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25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575"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408090" cy="10001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8090" cy="1000125"/>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93" w:right="1108" w:firstLine="0"/>
        <w:jc w:val="center"/>
        <w:rPr>
          <w:rFonts w:ascii="宋体" w:hAnsi="宋体" w:cs="宋体" w:eastAsia="宋体" w:hint="default"/>
          <w:sz w:val="36"/>
          <w:szCs w:val="36"/>
        </w:rPr>
      </w:pPr>
      <w:r>
        <w:rPr>
          <w:rFonts w:ascii="宋体" w:hAnsi="宋体" w:cs="宋体" w:eastAsia="宋体" w:hint="default"/>
          <w:b/>
          <w:bCs/>
          <w:sz w:val="36"/>
          <w:szCs w:val="36"/>
        </w:rPr>
        <w:t>福建博思软件股份有限公司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93"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93" w:right="1108" w:firstLine="0"/>
        <w:jc w:val="center"/>
        <w:rPr>
          <w:rFonts w:ascii="Times New Roman" w:hAnsi="Times New Roman" w:cs="Times New Roman" w:eastAsia="Times New Roman" w:hint="default"/>
          <w:sz w:val="22"/>
          <w:szCs w:val="22"/>
        </w:rPr>
      </w:pPr>
      <w:r>
        <w:rPr>
          <w:rFonts w:ascii="Times New Roman"/>
          <w:b/>
          <w:sz w:val="22"/>
        </w:rPr>
        <w:t>2019-020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2"/>
        <w:ind w:left="93"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27"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公司负责人陈航、主管会计工作负责人郑升尉及会计机构负责人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朱红玉声明：保证年度报告中财务报告的真实、准确、完整。</w:t>
      </w:r>
      <w:r>
        <w:rPr>
          <w:rFonts w:ascii="宋体" w:hAnsi="宋体" w:cs="宋体" w:eastAsia="宋体" w:hint="default"/>
          <w:sz w:val="28"/>
          <w:szCs w:val="28"/>
        </w:rPr>
      </w:r>
    </w:p>
    <w:p>
      <w:pPr>
        <w:spacing w:line="475" w:lineRule="auto"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公司在发展过程中，存在市场竞争风险，政策风险，技术开发、产品升级</w:t>
      </w:r>
      <w:r>
        <w:rPr>
          <w:rFonts w:ascii="宋体" w:hAnsi="宋体" w:cs="宋体" w:eastAsia="宋体" w:hint="default"/>
          <w:spacing w:val="2"/>
          <w:sz w:val="28"/>
          <w:szCs w:val="28"/>
        </w:rPr>
      </w:r>
    </w:p>
    <w:p>
      <w:pPr>
        <w:spacing w:line="350" w:lineRule="exact" w:before="0"/>
        <w:ind w:left="11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风险，信息安全风险，管理风险，核心技术泄露、核心技术人员流失的风险，</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398" w:lineRule="auto" w:before="0"/>
        <w:ind w:left="112" w:right="1130" w:firstLine="0"/>
        <w:jc w:val="both"/>
        <w:rPr>
          <w:rFonts w:ascii="宋体" w:hAnsi="宋体" w:cs="宋体" w:eastAsia="宋体" w:hint="default"/>
          <w:sz w:val="28"/>
          <w:szCs w:val="28"/>
        </w:rPr>
      </w:pPr>
      <w:r>
        <w:rPr>
          <w:rFonts w:ascii="宋体" w:hAnsi="宋体" w:cs="宋体" w:eastAsia="宋体" w:hint="default"/>
          <w:b/>
          <w:bCs/>
          <w:spacing w:val="2"/>
          <w:sz w:val="28"/>
          <w:szCs w:val="28"/>
        </w:rPr>
        <w:t>新业务、新领域开拓风险，应收账款余额较大风险，商誉减值的风险等风险因</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素，敬请广大投资者注意投资风险，详细内容见本报告中第四节第九小节</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公司</w:t>
      </w:r>
      <w:r>
        <w:rPr>
          <w:rFonts w:ascii="宋体" w:hAnsi="宋体" w:cs="宋体" w:eastAsia="宋体" w:hint="default"/>
          <w:b/>
          <w:bCs/>
          <w:spacing w:val="-115"/>
          <w:sz w:val="28"/>
          <w:szCs w:val="28"/>
        </w:rPr>
        <w:t> </w:t>
      </w:r>
      <w:r>
        <w:rPr>
          <w:rFonts w:ascii="宋体" w:hAnsi="宋体" w:cs="宋体" w:eastAsia="宋体" w:hint="default"/>
          <w:b/>
          <w:bCs/>
          <w:spacing w:val="-115"/>
          <w:sz w:val="28"/>
          <w:szCs w:val="28"/>
        </w:rPr>
      </w:r>
      <w:r>
        <w:rPr>
          <w:rFonts w:ascii="宋体" w:hAnsi="宋体" w:cs="宋体" w:eastAsia="宋体" w:hint="default"/>
          <w:b/>
          <w:bCs/>
          <w:sz w:val="28"/>
          <w:szCs w:val="28"/>
        </w:rPr>
        <w:t>未来发展的展望</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57"/>
          <w:sz w:val="28"/>
          <w:szCs w:val="28"/>
        </w:rPr>
        <w:t> </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可能面临的风险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30"/>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129636000</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2"/>
          <w:sz w:val="28"/>
          <w:szCs w:val="28"/>
        </w:rPr>
        <w:t>为基数，向</w:t>
      </w:r>
      <w:r>
        <w:rPr>
          <w:rFonts w:ascii="宋体" w:hAnsi="宋体" w:cs="宋体" w:eastAsia="宋体" w:hint="default"/>
          <w:spacing w:val="2"/>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spacing w:val="-1"/>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spacing w:val="-1"/>
          <w:w w:val="99"/>
          <w:sz w:val="28"/>
          <w:szCs w:val="28"/>
        </w:rPr>
        <w:t>现金红</w:t>
      </w:r>
      <w:r>
        <w:rPr>
          <w:rFonts w:ascii="宋体" w:hAnsi="宋体" w:cs="宋体" w:eastAsia="宋体" w:hint="default"/>
          <w:b/>
          <w:bCs/>
          <w:w w:val="99"/>
          <w:sz w:val="28"/>
          <w:szCs w:val="28"/>
        </w:rPr>
        <w:t>利</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1"/>
          <w:w w:val="100"/>
          <w:sz w:val="28"/>
          <w:szCs w:val="28"/>
        </w:rPr>
        <w:t>2</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spacing w:val="-1"/>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w:t>
      </w:r>
      <w:r>
        <w:rPr>
          <w:rFonts w:ascii="宋体" w:hAnsi="宋体" w:cs="宋体" w:eastAsia="宋体" w:hint="default"/>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8" w:header="746" w:top="1060" w:bottom="1160" w:left="1020" w:right="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93" w:right="111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206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6" w:footer="978" w:top="1060" w:bottom="1160" w:left="1020" w:right="0"/>
        </w:sectPr>
      </w:pPr>
    </w:p>
    <w:p>
      <w:pPr>
        <w:spacing w:before="947"/>
        <w:ind w:left="93" w:right="111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z w:val="18"/>
                <w:szCs w:val="18"/>
              </w:rPr>
              <w:t>01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z w:val="18"/>
                <w:szCs w:val="18"/>
              </w:rPr>
              <w:t>01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章程、公司章程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黑龙江博思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黑龙江博思软件有限公司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博思电子政务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博思兴华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福州兴博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福建博宇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博思致新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博思兴创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福州博思兴创信息科技有限公司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支点国际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同力科技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博思创业园</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内蒙金财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吉林金财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中友金审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北京中友金审科技有限公司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慧舟信息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福建慧舟信息科技有限公司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浙江美科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北京恰空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北京恰空网络科技有限公司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搏浪信息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泉州市搏浪信息科技有限公司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博思财信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北京博思财信网络科技有限公司</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博思赋能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安徽博思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安徽博思软件有限公司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广东瑞联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北京公采云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北京公采云信息技术有限公司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成都思必得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阳光公采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保荐机构、国金证券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福码通云缴费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福码通云缴费，又称福码通，是面向政府、企业、群众的社会公共服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务平台，致力于为数字公共服务领域提供</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简单、安全、快速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的互联</w:t>
            </w:r>
            <w:r>
              <w:rPr>
                <w:rFonts w:ascii="宋体" w:hAnsi="宋体" w:cs="宋体" w:eastAsia="宋体" w:hint="default"/>
                <w:spacing w:val="-73"/>
                <w:sz w:val="18"/>
                <w:szCs w:val="18"/>
              </w:rPr>
              <w:t> </w:t>
            </w:r>
            <w:r>
              <w:rPr>
                <w:rFonts w:ascii="宋体" w:hAnsi="宋体" w:cs="宋体" w:eastAsia="宋体" w:hint="default"/>
                <w:spacing w:val="-2"/>
                <w:sz w:val="18"/>
                <w:szCs w:val="18"/>
              </w:rPr>
              <w:t>网缴款通道。围绕福码通云缴费，建立公共服务生态链，为政府或业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务主管部门提供全方位的缴费服务，同时，为广大人民群众服务。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非税收入收缴电子化管理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利用现代信息网络技术，以经过数字签名的合法、有效的电子文件为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依据，全流程在线办理政府非税收入收缴业务的一种管理方式。</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财政电子票据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电子票据在财政票据领域的应用，其核心思想就是实现财政票据无纸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化，利用电子签名、电子签章、身份识别、数据加密等技术，通过计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算机和互联网以电子信息传递形式实现传统纸质票据的功能，财政电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子票据是传统财政票据的扩展和补充。</w:t>
            </w:r>
          </w:p>
        </w:tc>
      </w:tr>
    </w:tbl>
    <w:p>
      <w:pPr>
        <w:spacing w:after="0" w:line="316" w:lineRule="auto"/>
        <w:jc w:val="both"/>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06"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65pt;margin-top:114.645607pt;width:370.05pt;height:19.7pt;mso-position-horizontal-relative:page;mso-position-vertical-relative:paragraph;z-index:-1273840"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171.050003pt;margin-top:114.645607pt;width:364pt;height:19.850pt;mso-position-horizontal-relative:page;mso-position-vertical-relative:paragraph;z-index:-1273816" coordorigin="3421,2293" coordsize="7280,397">
            <v:shape style="position:absolute;left:3421;top:2293;width:7280;height:397" coordorigin="3421,2293" coordsize="7280,397" path="m3421,2293l10701,2293,10701,2690,3421,2690,3421,2293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博思软件</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300525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博思软件</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Fujian Boss Software</w:t>
            </w:r>
            <w:r>
              <w:rPr>
                <w:rFonts w:ascii="Times New Roman"/>
                <w:spacing w:val="-10"/>
                <w:sz w:val="18"/>
              </w:rPr>
              <w:t> </w:t>
            </w:r>
            <w:r>
              <w:rPr>
                <w:rFonts w:ascii="Times New Roman"/>
                <w:sz w:val="18"/>
              </w:rPr>
              <w:t>Corp.</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Boss</w:t>
            </w:r>
            <w:r>
              <w:rPr>
                <w:rFonts w:ascii="Times New Roman"/>
                <w:spacing w:val="-6"/>
                <w:sz w:val="18"/>
              </w:rPr>
              <w:t> </w:t>
            </w:r>
            <w:r>
              <w:rPr>
                <w:rFonts w:ascii="Times New Roman"/>
                <w:sz w:val="18"/>
              </w:rPr>
              <w:t>Soft</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闽侯县上街镇高新大道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350108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350108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http://www.bosssoft.com.cn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10">
              <w:r>
                <w:rPr>
                  <w:rFonts w:ascii="Times New Roman"/>
                  <w:sz w:val="18"/>
                </w:rPr>
                <w:t>bosssoft@bosssoft.com.cn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刘春贤</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 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 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0591-87664003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0591-87664003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0591-87664003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0591-87664003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bosssoft@bosssoft.com.cn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bosssoft@bosssoft.com.cn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714"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1"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号董事会办公室</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福建省福州市鼓楼区湖东路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号中山大厦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曹隆森、桂后圆</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四川省成都市东城根上街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庄海峻、杨洪泳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pStyle w:val="BodyText"/>
        <w:spacing w:line="240" w:lineRule="auto" w:before="50"/>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四川省成都市东城根上街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郑珺文、严雷、洪燕秋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558,594,681.40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309,882,371.93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171,251,296.12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85,349,226.11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54,685,146.71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38,301,620.49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81,323,906.13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53,961,830.30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36,060,538.97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91,681,083.51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56,187,904.96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32,997,092.55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0.6854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0.4459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53.71%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0.3658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0.6850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0.4436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0.3658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16.29%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12.13%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12.08%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1,068,697,372.59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804,561,302.12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480,442,114.57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609,759,056.90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481,275,603.05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422,225,359.08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39,875,284.62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73,637,038.14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112,811,014.70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332,271,343.94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-12,744,812.39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-1,312,600.49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16,458,481.37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82,948,157.62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-13,599,125.65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-1,339,594.47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16,337,305.32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79,925,320.93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-67,079,017.95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-28,303,484.35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-12,078,187.41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199,141,773.22</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3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-43,087.08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33,765.96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6,348.21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4,685,997.97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806,466.47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2,682,150.00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-49,373.33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10,533.49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19,688.99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482,212.87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126,661.23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402,458.57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86,004.71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64,647.11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4,025,319.98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723,316.41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2,241,081.52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3"/>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说明原因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0"/>
        <w:jc w:val="left"/>
      </w:pPr>
      <w:r>
        <w:rPr/>
        <w:t>软件与信息技术服务业</w:t>
      </w:r>
    </w:p>
    <w:p>
      <w:pPr>
        <w:pStyle w:val="BodyText"/>
        <w:spacing w:line="319" w:lineRule="auto" w:before="115"/>
        <w:ind w:left="472"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rPr>
        <w:t>1</w:t>
      </w:r>
      <w:r>
        <w:rPr/>
        <w:t>、公司主营业务及主要产品 </w:t>
      </w:r>
      <w:r>
        <w:rPr>
          <w:spacing w:val="-2"/>
        </w:rPr>
        <w:t>公司主营业务为软件产品的开发、销售与服务，软件产品主要应用于财政信息化领域，并聚焦于财政票据、政府非税收</w:t>
      </w:r>
    </w:p>
    <w:p>
      <w:pPr>
        <w:pStyle w:val="BodyText"/>
        <w:spacing w:line="360" w:lineRule="auto" w:before="17"/>
        <w:ind w:left="472" w:right="0" w:hanging="360"/>
        <w:jc w:val="left"/>
      </w:pPr>
      <w:r>
        <w:rPr/>
        <w:t>入及其延伸业务领域、财政财务领域和公共采购领域三大领域。 </w:t>
      </w:r>
      <w:r>
        <w:rPr>
          <w:spacing w:val="-2"/>
        </w:rPr>
        <w:t>在财政票据、政府非税收入及其延伸业务领域，主要面向财政票据电子化管理、财政电子票据管理、政府非税收入管理</w:t>
      </w:r>
    </w:p>
    <w:p>
      <w:pPr>
        <w:pStyle w:val="BodyText"/>
        <w:spacing w:line="222" w:lineRule="exact"/>
        <w:ind w:right="0"/>
        <w:jc w:val="left"/>
      </w:pPr>
      <w:r>
        <w:rPr/>
        <w:t>信息化及公共缴费服务领域，为财政票据用票单位、各级财政部门提供财政票据电子化管理及政府非税收入信息化管理相关</w:t>
      </w:r>
    </w:p>
    <w:p>
      <w:pPr>
        <w:pStyle w:val="BodyText"/>
        <w:spacing w:line="300" w:lineRule="auto" w:before="76"/>
        <w:ind w:right="1127"/>
        <w:jc w:val="both"/>
      </w:pPr>
      <w:r>
        <w:rPr/>
        <w:t>的软件产品和服务，在此基础上，结合互联网</w:t>
      </w:r>
      <w:r>
        <w:rPr>
          <w:rFonts w:ascii="Times New Roman" w:hAnsi="Times New Roman" w:cs="Times New Roman" w:eastAsia="Times New Roman" w:hint="default"/>
        </w:rPr>
        <w:t>+</w:t>
      </w:r>
      <w:r>
        <w:rPr/>
        <w:t>政务的改革需要，通过公司自主研发的统一公共支付平台，实现与执收单位 </w:t>
      </w:r>
      <w:r>
        <w:rPr>
          <w:spacing w:val="-2"/>
        </w:rPr>
        <w:t>业务系统、非税票据管理系统和银行中间业务系统的互联互通，为社会公众提供</w:t>
      </w:r>
      <w:r>
        <w:rPr>
          <w:rFonts w:ascii="Times New Roman" w:hAnsi="Times New Roman" w:cs="Times New Roman" w:eastAsia="Times New Roman" w:hint="default"/>
          <w:spacing w:val="-2"/>
        </w:rPr>
        <w:t>“</w:t>
      </w:r>
      <w:r>
        <w:rPr>
          <w:spacing w:val="-2"/>
        </w:rPr>
        <w:t>业务开单、缴费、开票</w:t>
      </w:r>
      <w:r>
        <w:rPr>
          <w:rFonts w:ascii="Times New Roman" w:hAnsi="Times New Roman" w:cs="Times New Roman" w:eastAsia="Times New Roman" w:hint="default"/>
          <w:spacing w:val="-2"/>
        </w:rPr>
        <w:t>”</w:t>
      </w:r>
      <w:r>
        <w:rPr>
          <w:spacing w:val="-2"/>
        </w:rPr>
        <w:t>的一站式网上业务</w:t>
      </w:r>
      <w:r>
        <w:rPr>
          <w:spacing w:val="-41"/>
        </w:rPr>
        <w:t> </w:t>
      </w:r>
      <w:r>
        <w:rPr>
          <w:spacing w:val="-1"/>
        </w:rPr>
        <w:t>办理服务。此外，在原</w:t>
      </w:r>
      <w:r>
        <w:rPr>
          <w:rFonts w:ascii="Times New Roman" w:hAnsi="Times New Roman" w:cs="Times New Roman" w:eastAsia="Times New Roman" w:hint="default"/>
          <w:spacing w:val="-1"/>
        </w:rPr>
        <w:t>E</w:t>
      </w:r>
      <w:r>
        <w:rPr>
          <w:spacing w:val="-1"/>
        </w:rPr>
        <w:t>缴通公共缴费网基础上升级研发福码通缴费云，以统一身份认证为基础，聚合多种支付能力，除政</w:t>
      </w:r>
      <w:r>
        <w:rPr>
          <w:spacing w:val="-49"/>
        </w:rPr>
        <w:t> </w:t>
      </w:r>
      <w:r>
        <w:rPr>
          <w:spacing w:val="-49"/>
        </w:rPr>
      </w:r>
      <w:r>
        <w:rPr/>
        <w:t>务服务外拓展到更多如公共交通、旅游景点等公共服务领域，为各级政府实现</w:t>
      </w:r>
      <w:r>
        <w:rPr>
          <w:rFonts w:ascii="Times New Roman" w:hAnsi="Times New Roman" w:cs="Times New Roman" w:eastAsia="Times New Roman" w:hint="default"/>
        </w:rPr>
        <w:t>“</w:t>
      </w:r>
      <w:r>
        <w:rPr/>
        <w:t>数字政府 </w:t>
      </w:r>
      <w:r>
        <w:rPr>
          <w:spacing w:val="-3"/>
        </w:rPr>
        <w:t>一网通办</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智慧城市</w:t>
      </w:r>
      <w:r>
        <w:rPr>
          <w:spacing w:val="-5"/>
        </w:rPr>
        <w:t> </w:t>
      </w:r>
      <w:r>
        <w:rPr/>
        <w:t>一码通行</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的数字城市建设。</w:t>
      </w:r>
    </w:p>
    <w:p>
      <w:pPr>
        <w:pStyle w:val="BodyText"/>
        <w:spacing w:line="316" w:lineRule="auto" w:before="70"/>
        <w:ind w:right="1130" w:firstLine="360"/>
        <w:jc w:val="both"/>
      </w:pPr>
      <w:r>
        <w:rPr>
          <w:spacing w:val="-2"/>
        </w:rPr>
        <w:t>在财政财务领域，主要是为政府客户提供财政核心业务一体化、财政大数据、财务内控及预算单位一体化和绩效管理相</w:t>
      </w:r>
      <w:r>
        <w:rPr/>
        <w:t> 关的软件产品和服务。</w:t>
      </w:r>
    </w:p>
    <w:p>
      <w:pPr>
        <w:pStyle w:val="BodyText"/>
        <w:spacing w:line="309" w:lineRule="auto" w:before="19"/>
        <w:ind w:right="1130" w:firstLine="360"/>
        <w:jc w:val="both"/>
      </w:pPr>
      <w:r>
        <w:rPr>
          <w:spacing w:val="-2"/>
        </w:rPr>
        <w:t>在公共采购领域，</w:t>
      </w:r>
      <w:r>
        <w:rPr>
          <w:rFonts w:ascii="Times New Roman" w:hAnsi="Times New Roman" w:cs="Times New Roman" w:eastAsia="Times New Roman" w:hint="default"/>
          <w:spacing w:val="-2"/>
        </w:rPr>
        <w:t>2018</w:t>
      </w:r>
      <w:r>
        <w:rPr>
          <w:spacing w:val="-2"/>
        </w:rPr>
        <w:t>年通过并购行业内公司，公司将政府采购进一步扩大至公共采购，主要为参与政府采购、高校采</w:t>
      </w:r>
      <w:r>
        <w:rPr/>
        <w:t> </w:t>
      </w:r>
      <w:r>
        <w:rPr>
          <w:spacing w:val="-2"/>
        </w:rPr>
        <w:t>购、军队采购、国企采购等采购人、社会代理机构、供应商等相关主体提供采购信息化监管和电子交易平台建设并提供采购</w:t>
      </w:r>
      <w:r>
        <w:rPr>
          <w:spacing w:val="-66"/>
        </w:rPr>
        <w:t> </w:t>
      </w:r>
      <w:r>
        <w:rPr>
          <w:spacing w:val="-66"/>
        </w:rPr>
      </w:r>
      <w:r>
        <w:rPr/>
        <w:t>的相关服务。</w:t>
      </w:r>
    </w:p>
    <w:p>
      <w:pPr>
        <w:pStyle w:val="BodyText"/>
        <w:spacing w:line="240" w:lineRule="auto" w:before="24"/>
        <w:ind w:left="472" w:right="0"/>
        <w:jc w:val="left"/>
      </w:pPr>
      <w:r>
        <w:rPr/>
        <w:t>主要业务具体如下：</w:t>
      </w:r>
    </w:p>
    <w:p>
      <w:pPr>
        <w:pStyle w:val="BodyText"/>
        <w:spacing w:line="240" w:lineRule="auto" w:before="76"/>
        <w:ind w:left="472" w:right="0"/>
        <w:jc w:val="left"/>
      </w:pPr>
      <w:r>
        <w:rPr/>
        <w:t>（</w:t>
      </w:r>
      <w:r>
        <w:rPr>
          <w:rFonts w:ascii="Times New Roman" w:hAnsi="Times New Roman" w:cs="Times New Roman" w:eastAsia="Times New Roman" w:hint="default"/>
        </w:rPr>
        <w:t>1</w:t>
      </w:r>
      <w:r>
        <w:rPr/>
        <w:t>）软件开发与销售业务</w:t>
      </w:r>
    </w:p>
    <w:p>
      <w:pPr>
        <w:pStyle w:val="BodyText"/>
        <w:spacing w:line="316" w:lineRule="auto" w:before="63"/>
        <w:ind w:left="472" w:right="0"/>
        <w:jc w:val="left"/>
      </w:pPr>
      <w:r>
        <w:rPr/>
        <w:t>①标准化软件业务 </w:t>
      </w:r>
      <w:r>
        <w:rPr>
          <w:spacing w:val="-2"/>
        </w:rPr>
        <w:t>公司在多年的发展历程中，始终聚焦于与政府非税收入管理相关的财政管理信息化领域，现已形成包括财政票据电子化</w:t>
      </w:r>
    </w:p>
    <w:p>
      <w:pPr>
        <w:pStyle w:val="BodyText"/>
        <w:spacing w:line="316" w:lineRule="auto" w:before="19"/>
        <w:ind w:right="1034"/>
        <w:jc w:val="left"/>
      </w:pPr>
      <w:r>
        <w:rPr>
          <w:spacing w:val="-2"/>
        </w:rPr>
        <w:t>管理系统、财政电子票据管理系统、非税收入收缴管理系统及非税收入政策管理系统在内的全过程管理产品及与财政管理相</w:t>
      </w:r>
      <w:r>
        <w:rPr>
          <w:spacing w:val="-64"/>
        </w:rPr>
        <w:t> </w:t>
      </w:r>
      <w:r>
        <w:rPr>
          <w:spacing w:val="-64"/>
        </w:rPr>
      </w:r>
      <w:r>
        <w:rPr>
          <w:spacing w:val="-2"/>
        </w:rPr>
        <w:t>关的其他软件产品。另近年来，公司加强政府采购业务的投入，在政府采购领域，公司已经形成政府采购基础资源库、政府</w:t>
      </w:r>
      <w:r>
        <w:rPr>
          <w:spacing w:val="-64"/>
        </w:rPr>
        <w:t> </w:t>
      </w:r>
      <w:r>
        <w:rPr>
          <w:spacing w:val="-64"/>
        </w:rPr>
      </w:r>
      <w:r>
        <w:rPr/>
        <w:t>采购诚信平台、政府采购监管平台、政府采购电子招投标平台、政府采购电子卖场平台、供应商服务平台等系列软件产品， 产品线完全覆盖了整个政府采购业务范围。除政府采购外，在高校采购、军队采购、国企采购等也有较全面的软件产品。</w:t>
      </w:r>
    </w:p>
    <w:p>
      <w:pPr>
        <w:pStyle w:val="BodyText"/>
        <w:spacing w:line="316" w:lineRule="auto" w:before="19"/>
        <w:ind w:left="472" w:right="0"/>
        <w:jc w:val="left"/>
      </w:pPr>
      <w:r>
        <w:rPr/>
        <w:t>②定制软件业务 </w:t>
      </w:r>
      <w:r>
        <w:rPr>
          <w:spacing w:val="-2"/>
        </w:rPr>
        <w:t>定制软件开发是根据不同用户的业务需求，以公司自有的标准化软件产品为主要构件，有针对性地为客户开发各种定制</w:t>
      </w:r>
    </w:p>
    <w:p>
      <w:pPr>
        <w:pStyle w:val="BodyText"/>
        <w:spacing w:line="316" w:lineRule="auto" w:before="19"/>
        <w:ind w:right="0"/>
        <w:jc w:val="left"/>
      </w:pPr>
      <w:r>
        <w:rPr>
          <w:spacing w:val="-4"/>
        </w:rPr>
        <w:t>软件，使系统更符合客户实际的业务需求。公司根据与客户签订的技术开发合同，组成专门的项目小组，对客户的业务流程、</w:t>
      </w:r>
      <w:r>
        <w:rPr>
          <w:spacing w:val="-43"/>
        </w:rPr>
        <w:t> </w:t>
      </w:r>
      <w:r>
        <w:rPr>
          <w:spacing w:val="-43"/>
        </w:rPr>
      </w:r>
      <w:r>
        <w:rPr/>
        <w:t>运用环境特点等进行充分实地调查，并根据用户的个性化需求进行专门的软件设计与开发。</w:t>
      </w:r>
    </w:p>
    <w:p>
      <w:pPr>
        <w:pStyle w:val="BodyText"/>
        <w:spacing w:line="240" w:lineRule="auto" w:before="19"/>
        <w:ind w:left="472" w:right="0"/>
        <w:jc w:val="left"/>
      </w:pPr>
      <w:r>
        <w:rPr/>
        <w:t>（</w:t>
      </w:r>
      <w:r>
        <w:rPr>
          <w:rFonts w:ascii="Times New Roman" w:hAnsi="Times New Roman" w:cs="Times New Roman" w:eastAsia="Times New Roman" w:hint="default"/>
        </w:rPr>
        <w:t>2</w:t>
      </w:r>
      <w:r>
        <w:rPr/>
        <w:t>）技术服务</w:t>
      </w:r>
    </w:p>
    <w:p>
      <w:pPr>
        <w:pStyle w:val="BodyText"/>
        <w:spacing w:line="300" w:lineRule="auto" w:before="63"/>
        <w:ind w:left="472" w:right="1117"/>
        <w:jc w:val="left"/>
      </w:pPr>
      <w:r>
        <w:rPr/>
        <w:t>①运维服务</w:t>
      </w:r>
      <w:r>
        <w:rPr>
          <w:rFonts w:ascii="Times New Roman" w:hAnsi="Times New Roman" w:cs="Times New Roman" w:eastAsia="Times New Roman" w:hint="default"/>
        </w:rPr>
        <w:t>- </w:t>
      </w:r>
      <w:r>
        <w:rPr>
          <w:spacing w:val="-2"/>
        </w:rPr>
        <w:t>主要是为客户提供标准化软件产品及定制软件产品的后续维护和技术支持，包括软件已有功能的质量维护、功能障碍的</w:t>
      </w:r>
    </w:p>
    <w:p>
      <w:pPr>
        <w:pStyle w:val="BodyText"/>
        <w:spacing w:line="240" w:lineRule="auto" w:before="31"/>
        <w:ind w:right="0"/>
        <w:jc w:val="left"/>
      </w:pPr>
      <w:r>
        <w:rPr/>
        <w:t>消除、参数及配置修改及产品功能扩展、升级等服务。</w:t>
      </w:r>
    </w:p>
    <w:p>
      <w:pPr>
        <w:pStyle w:val="BodyText"/>
        <w:spacing w:line="316" w:lineRule="auto" w:before="76"/>
        <w:ind w:left="472" w:right="1112"/>
        <w:jc w:val="left"/>
      </w:pPr>
      <w:r>
        <w:rPr/>
        <w:t>②公共缴费服务 公司积极响应国务院发展互联网</w:t>
      </w:r>
      <w:r>
        <w:rPr>
          <w:rFonts w:ascii="Times New Roman" w:hAnsi="Times New Roman" w:cs="Times New Roman" w:eastAsia="Times New Roman" w:hint="default"/>
        </w:rPr>
        <w:t>+</w:t>
      </w:r>
      <w:r>
        <w:rPr/>
        <w:t>政务服务精神，结合财政部推广非税电子化的行业政策，拓展出新一代互联网缴费产</w:t>
      </w:r>
    </w:p>
    <w:p>
      <w:pPr>
        <w:spacing w:after="0" w:line="316" w:lineRule="auto"/>
        <w:jc w:val="left"/>
        <w:sectPr>
          <w:footerReference w:type="default" r:id="rId12"/>
          <w:pgSz w:w="11910" w:h="16840"/>
          <w:pgMar w:footer="978" w:header="746" w:top="1060" w:bottom="1160" w:left="1020" w:right="0"/>
          <w:pgNumType w:start="1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品</w:t>
      </w:r>
      <w:r>
        <w:rPr>
          <w:rFonts w:ascii="Times New Roman" w:hAnsi="Times New Roman" w:cs="Times New Roman" w:eastAsia="Times New Roman" w:hint="default"/>
          <w:spacing w:val="-2"/>
        </w:rPr>
        <w:t>“</w:t>
      </w:r>
      <w:r>
        <w:rPr>
          <w:spacing w:val="-2"/>
        </w:rPr>
        <w:t>通用缴款支撑服务</w:t>
      </w:r>
      <w:r>
        <w:rPr>
          <w:rFonts w:ascii="Times New Roman" w:hAnsi="Times New Roman" w:cs="Times New Roman" w:eastAsia="Times New Roman" w:hint="default"/>
          <w:spacing w:val="-2"/>
        </w:rPr>
        <w:t>”</w:t>
      </w:r>
      <w:r>
        <w:rPr>
          <w:spacing w:val="-2"/>
        </w:rPr>
        <w:t>，该服务采用互联网聚合支付理念，充分运用现代互联网信息技术手段，全面支撑政府和行政事业单</w:t>
      </w:r>
      <w:r>
        <w:rPr>
          <w:spacing w:val="-43"/>
        </w:rPr>
        <w:t> </w:t>
      </w:r>
      <w:r>
        <w:rPr>
          <w:spacing w:val="-43"/>
        </w:rPr>
      </w:r>
      <w:r>
        <w:rPr/>
        <w:t>位非税和非涉税行政服务网上缴费，争取发展成为各级政府和行政事业单位智慧政务信息化工程中的统一支付平台。</w:t>
      </w:r>
    </w:p>
    <w:p>
      <w:pPr>
        <w:pStyle w:val="BodyText"/>
        <w:spacing w:line="300" w:lineRule="auto" w:before="31"/>
        <w:ind w:left="472" w:right="0"/>
        <w:jc w:val="left"/>
      </w:pPr>
      <w:r>
        <w:rPr/>
        <w:t>（</w:t>
      </w:r>
      <w:r>
        <w:rPr>
          <w:rFonts w:ascii="Times New Roman" w:hAnsi="Times New Roman" w:cs="Times New Roman" w:eastAsia="Times New Roman" w:hint="default"/>
        </w:rPr>
        <w:t>3</w:t>
      </w:r>
      <w:r>
        <w:rPr/>
        <w:t>）硬件及耗材等销售 </w:t>
      </w:r>
      <w:r>
        <w:rPr>
          <w:spacing w:val="-2"/>
        </w:rPr>
        <w:t>作为公司核心业务的补充，公司硬件及耗材等销售业务是向客户提供外购的软、硬件产品以满足客户的</w:t>
      </w:r>
      <w:r>
        <w:rPr>
          <w:rFonts w:ascii="Times New Roman" w:hAnsi="Times New Roman" w:cs="Times New Roman" w:eastAsia="Times New Roman" w:hint="default"/>
          <w:spacing w:val="-2"/>
        </w:rPr>
        <w:t>IT</w:t>
      </w:r>
      <w:r>
        <w:rPr>
          <w:spacing w:val="-2"/>
        </w:rPr>
        <w:t>集成需求，提</w:t>
      </w:r>
    </w:p>
    <w:p>
      <w:pPr>
        <w:pStyle w:val="BodyText"/>
        <w:spacing w:line="240" w:lineRule="auto" w:before="13"/>
        <w:ind w:right="0"/>
        <w:jc w:val="left"/>
      </w:pPr>
      <w:r>
        <w:rPr/>
        <w:t>升综合服务能力。</w:t>
      </w:r>
    </w:p>
    <w:p>
      <w:pPr>
        <w:pStyle w:val="BodyText"/>
        <w:spacing w:line="240" w:lineRule="auto" w:before="76"/>
        <w:ind w:left="472" w:right="0"/>
        <w:jc w:val="left"/>
      </w:pPr>
      <w:r>
        <w:rPr>
          <w:rFonts w:ascii="Times New Roman" w:hAnsi="Times New Roman" w:cs="Times New Roman" w:eastAsia="Times New Roman" w:hint="default"/>
        </w:rPr>
        <w:t>2</w:t>
      </w:r>
      <w:r>
        <w:rPr/>
        <w:t>、主要的经营模式</w:t>
      </w:r>
    </w:p>
    <w:p>
      <w:pPr>
        <w:pStyle w:val="BodyText"/>
        <w:spacing w:line="300" w:lineRule="auto" w:before="63"/>
        <w:ind w:left="472" w:right="1117"/>
        <w:jc w:val="left"/>
      </w:pPr>
      <w:r>
        <w:rPr/>
        <w:t>（</w:t>
      </w:r>
      <w:r>
        <w:rPr>
          <w:rFonts w:ascii="Times New Roman" w:hAnsi="Times New Roman" w:cs="Times New Roman" w:eastAsia="Times New Roman" w:hint="default"/>
        </w:rPr>
        <w:t>1</w:t>
      </w:r>
      <w:r>
        <w:rPr/>
        <w:t>）销售模式 </w:t>
      </w:r>
      <w:r>
        <w:rPr>
          <w:spacing w:val="-2"/>
        </w:rPr>
        <w:t>根据产品类型和区域性，公司销售采取直销为主，代理为辅的销售模式。公司在福建、黑龙江、北京、云南、广西、重</w:t>
      </w:r>
    </w:p>
    <w:p>
      <w:pPr>
        <w:pStyle w:val="BodyText"/>
        <w:spacing w:line="316" w:lineRule="auto" w:before="31"/>
        <w:ind w:right="0"/>
        <w:jc w:val="left"/>
      </w:pPr>
      <w:r>
        <w:rPr>
          <w:spacing w:val="-4"/>
        </w:rPr>
        <w:t>庆、新疆、西藏、安徽、甘肃、青海、吉林、内蒙古、广东等省、自治区、直辖市建立了运维及营销网络，配备了销售人员，</w:t>
      </w:r>
      <w:r>
        <w:rPr>
          <w:spacing w:val="-43"/>
        </w:rPr>
        <w:t> </w:t>
      </w:r>
      <w:r>
        <w:rPr>
          <w:spacing w:val="-43"/>
        </w:rPr>
      </w:r>
      <w:r>
        <w:rPr>
          <w:spacing w:val="-2"/>
        </w:rPr>
        <w:t>与客户保持经常性的联系，对客户的招投标信息及需求及时做出反应，获取销售机会，通过参加招投标或直接与客户商务谈</w:t>
      </w:r>
      <w:r>
        <w:rPr>
          <w:spacing w:val="-63"/>
        </w:rPr>
        <w:t> </w:t>
      </w:r>
      <w:r>
        <w:rPr>
          <w:spacing w:val="-63"/>
        </w:rPr>
      </w:r>
      <w:r>
        <w:rPr>
          <w:spacing w:val="-2"/>
        </w:rPr>
        <w:t>判的方式直接获取订单。另公司在财政票据电子化管理软件等产品向全国市场推广的初期，受市场认知度、公司规模较小等</w:t>
      </w:r>
      <w:r>
        <w:rPr>
          <w:spacing w:val="-63"/>
        </w:rPr>
        <w:t> </w:t>
      </w:r>
      <w:r>
        <w:rPr>
          <w:spacing w:val="-63"/>
        </w:rPr>
      </w:r>
      <w:r>
        <w:rPr/>
        <w:t>因素的制约，采取了小规模的代理模式来开发部分区域市场并延续至今。</w:t>
      </w:r>
    </w:p>
    <w:p>
      <w:pPr>
        <w:pStyle w:val="BodyText"/>
        <w:spacing w:line="300" w:lineRule="auto" w:before="19"/>
        <w:ind w:left="472" w:right="1117"/>
        <w:jc w:val="left"/>
      </w:pPr>
      <w:r>
        <w:rPr/>
        <w:t>（</w:t>
      </w:r>
      <w:r>
        <w:rPr>
          <w:rFonts w:ascii="Times New Roman" w:hAnsi="Times New Roman" w:cs="Times New Roman" w:eastAsia="Times New Roman" w:hint="default"/>
        </w:rPr>
        <w:t>2</w:t>
      </w:r>
      <w:r>
        <w:rPr/>
        <w:t>）采购模式 公司对外采购的物资主要是自用的操作系统、开发工具、测试工具、服务器、</w:t>
      </w:r>
      <w:r>
        <w:rPr>
          <w:rFonts w:ascii="Times New Roman" w:hAnsi="Times New Roman" w:cs="Times New Roman" w:eastAsia="Times New Roman" w:hint="default"/>
        </w:rPr>
        <w:t>PC</w:t>
      </w:r>
      <w:r>
        <w:rPr/>
        <w:t>机及配件等软硬件，及根据客户需求</w:t>
      </w:r>
    </w:p>
    <w:p>
      <w:pPr>
        <w:pStyle w:val="BodyText"/>
        <w:spacing w:line="300" w:lineRule="auto" w:before="13"/>
        <w:ind w:right="0"/>
        <w:jc w:val="left"/>
      </w:pPr>
      <w:r>
        <w:rPr/>
        <w:t>采购的服务器、数据库、操作系统、</w:t>
      </w:r>
      <w:r>
        <w:rPr>
          <w:rFonts w:ascii="Times New Roman" w:hAnsi="Times New Roman" w:cs="Times New Roman" w:eastAsia="Times New Roman" w:hint="default"/>
        </w:rPr>
        <w:t>PC</w:t>
      </w:r>
      <w:r>
        <w:rPr/>
        <w:t>及配件、网络设备、加密卡等软硬件。上述各种物资市场供应充足、价格透明，公</w:t>
      </w:r>
      <w:r>
        <w:rPr>
          <w:spacing w:val="-43"/>
        </w:rPr>
        <w:t> </w:t>
      </w:r>
      <w:r>
        <w:rPr>
          <w:spacing w:val="-43"/>
        </w:rPr>
      </w:r>
      <w:r>
        <w:rPr/>
        <w:t>司按市场价格向供应商进行采购。</w:t>
      </w:r>
    </w:p>
    <w:p>
      <w:pPr>
        <w:pStyle w:val="BodyText"/>
        <w:spacing w:line="300" w:lineRule="auto" w:before="31"/>
        <w:ind w:left="472" w:right="1117"/>
        <w:jc w:val="left"/>
      </w:pPr>
      <w:r>
        <w:rPr/>
        <w:t>（</w:t>
      </w:r>
      <w:r>
        <w:rPr>
          <w:rFonts w:ascii="Times New Roman" w:hAnsi="Times New Roman" w:cs="Times New Roman" w:eastAsia="Times New Roman" w:hint="default"/>
        </w:rPr>
        <w:t>3</w:t>
      </w:r>
      <w:r>
        <w:rPr/>
        <w:t>）服务模式 </w:t>
      </w:r>
      <w:r>
        <w:rPr>
          <w:spacing w:val="-2"/>
        </w:rPr>
        <w:t>公司运维服务以自主运维为主，服务外包为辅的服务模式。公司在福建、黑龙江、北京、云南、广西、重庆、新疆、西</w:t>
      </w:r>
    </w:p>
    <w:p>
      <w:pPr>
        <w:pStyle w:val="BodyText"/>
        <w:spacing w:line="316" w:lineRule="auto" w:before="31"/>
        <w:ind w:right="1125"/>
        <w:jc w:val="both"/>
      </w:pPr>
      <w:r>
        <w:rPr>
          <w:spacing w:val="-2"/>
        </w:rPr>
        <w:t>藏、安徽、甘肃、青海、吉林、内蒙古、广东等省、自治区、直辖市建立了运维网络，建立了一支专业技术服务队伍，通过</w:t>
      </w:r>
      <w:r>
        <w:rPr>
          <w:spacing w:val="-65"/>
        </w:rPr>
        <w:t> </w:t>
      </w:r>
      <w:r>
        <w:rPr>
          <w:spacing w:val="-65"/>
        </w:rPr>
      </w:r>
      <w:r>
        <w:rPr>
          <w:spacing w:val="-2"/>
        </w:rPr>
        <w:t>远程服务、电话服务、上门服务等多种方式，为客户提供运行维护服务、实施部署、运行环境适配维护服务、软件数据维护</w:t>
      </w:r>
      <w:r>
        <w:rPr>
          <w:spacing w:val="-64"/>
        </w:rPr>
        <w:t> </w:t>
      </w:r>
      <w:r>
        <w:rPr>
          <w:spacing w:val="-64"/>
        </w:rPr>
      </w:r>
      <w:r>
        <w:rPr>
          <w:spacing w:val="-2"/>
        </w:rPr>
        <w:t>服务及软件升级和使用咨询服务等。根据业务发展的需要，为快速实现服务本地化、节约运维服务成本或为适应客户需求提</w:t>
      </w:r>
      <w:r>
        <w:rPr>
          <w:spacing w:val="-63"/>
        </w:rPr>
        <w:t> </w:t>
      </w:r>
      <w:r>
        <w:rPr>
          <w:spacing w:val="-63"/>
        </w:rPr>
      </w:r>
      <w:r>
        <w:rPr>
          <w:spacing w:val="-2"/>
        </w:rPr>
        <w:t>供软、硬件一体的一揽子运维服务，公司及其子公司在部分地区采用服务外包的方式将指定软件产品及小型机、存储、网络</w:t>
      </w:r>
      <w:r>
        <w:rPr>
          <w:spacing w:val="-64"/>
        </w:rPr>
        <w:t> </w:t>
      </w:r>
      <w:r>
        <w:rPr>
          <w:spacing w:val="-64"/>
        </w:rPr>
      </w:r>
      <w:r>
        <w:rPr/>
        <w:t>及数据库等维护服务委托给第三方办理。</w:t>
      </w:r>
    </w:p>
    <w:p>
      <w:pPr>
        <w:pStyle w:val="BodyText"/>
        <w:spacing w:line="300" w:lineRule="auto" w:before="19"/>
        <w:ind w:right="0" w:firstLine="360"/>
        <w:jc w:val="left"/>
      </w:pPr>
      <w:r>
        <w:rPr/>
        <w:t>报告期内，公司主营业务、主要产品及主要经营模式未发生重大变化，主营业务收入占营业收入的比重为</w:t>
      </w:r>
      <w:r>
        <w:rPr>
          <w:rFonts w:ascii="Times New Roman" w:hAnsi="Times New Roman" w:cs="Times New Roman" w:eastAsia="Times New Roman" w:hint="default"/>
        </w:rPr>
        <w:t>99.72%</w:t>
      </w:r>
      <w:r>
        <w:rPr/>
        <w:t>，公 司业绩主要驱动因素是公司主营业务的不断拓展，具体详见</w:t>
      </w:r>
      <w:r>
        <w:rPr>
          <w:rFonts w:ascii="Times New Roman" w:hAnsi="Times New Roman" w:cs="Times New Roman" w:eastAsia="Times New Roman" w:hint="default"/>
        </w:rPr>
        <w:t>“</w:t>
      </w:r>
      <w:r>
        <w:rPr/>
        <w:t>第四节经营情况讨论与分析</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中的分析。</w:t>
      </w:r>
    </w:p>
    <w:p>
      <w:pPr>
        <w:pStyle w:val="BodyText"/>
        <w:spacing w:line="300" w:lineRule="auto" w:before="13"/>
        <w:ind w:left="472" w:right="0"/>
        <w:jc w:val="left"/>
      </w:pPr>
      <w:r>
        <w:rPr>
          <w:rFonts w:ascii="Times New Roman" w:hAnsi="Times New Roman" w:cs="Times New Roman" w:eastAsia="Times New Roman" w:hint="default"/>
        </w:rPr>
        <w:t>3</w:t>
      </w:r>
      <w:r>
        <w:rPr/>
        <w:t>、客户所处行业的发展情况 </w:t>
      </w:r>
      <w:r>
        <w:rPr>
          <w:spacing w:val="-2"/>
        </w:rPr>
        <w:t>公司主要客户是政府部门及各级行政事业单位，党的十九大报告明确提出，要转变政府职能，深化简政放权，创新监管</w:t>
      </w:r>
    </w:p>
    <w:p>
      <w:pPr>
        <w:pStyle w:val="BodyText"/>
        <w:spacing w:line="302" w:lineRule="auto" w:before="31"/>
        <w:ind w:right="1032"/>
        <w:jc w:val="left"/>
      </w:pPr>
      <w:r>
        <w:rPr/>
        <w:t>方式，增强政府公信力和执行力，建设人民满意的服务型政府。在建设服务型政府过程中，创新实践</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思维，开启</w:t>
      </w:r>
      <w:r>
        <w:rPr>
          <w:spacing w:val="-76"/>
        </w:rPr>
        <w:t> </w:t>
      </w:r>
      <w:r>
        <w:rPr>
          <w:spacing w:val="-76"/>
        </w:rPr>
      </w:r>
      <w:r>
        <w:rPr/>
        <w:t>了从</w:t>
      </w:r>
      <w:r>
        <w:rPr>
          <w:rFonts w:ascii="Times New Roman" w:hAnsi="Times New Roman" w:cs="Times New Roman" w:eastAsia="Times New Roman" w:hint="default"/>
        </w:rPr>
        <w:t>“</w:t>
      </w:r>
      <w:r>
        <w:rPr/>
        <w:t>群众跑腿</w:t>
      </w:r>
      <w:r>
        <w:rPr>
          <w:rFonts w:ascii="Times New Roman" w:hAnsi="Times New Roman" w:cs="Times New Roman" w:eastAsia="Times New Roman" w:hint="default"/>
        </w:rPr>
        <w:t>”</w:t>
      </w:r>
      <w:r>
        <w:rPr/>
        <w:t>到互联网</w:t>
      </w:r>
      <w:r>
        <w:rPr>
          <w:rFonts w:ascii="Times New Roman" w:hAnsi="Times New Roman" w:cs="Times New Roman" w:eastAsia="Times New Roman" w:hint="default"/>
        </w:rPr>
        <w:t>“</w:t>
      </w:r>
      <w:r>
        <w:rPr/>
        <w:t>数据跑腿</w:t>
      </w:r>
      <w:r>
        <w:rPr>
          <w:rFonts w:ascii="Times New Roman" w:hAnsi="Times New Roman" w:cs="Times New Roman" w:eastAsia="Times New Roman" w:hint="default"/>
        </w:rPr>
        <w:t>”</w:t>
      </w:r>
      <w:r>
        <w:rPr/>
        <w:t>的服务管理新模式。</w:t>
      </w:r>
      <w:r>
        <w:rPr>
          <w:rFonts w:ascii="Times New Roman" w:hAnsi="Times New Roman" w:cs="Times New Roman" w:eastAsia="Times New Roman" w:hint="default"/>
        </w:rPr>
        <w:t>2018</w:t>
      </w:r>
      <w:r>
        <w:rPr/>
        <w:t>年以来，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改革进度逐步加快，</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 </w:t>
      </w:r>
      <w:r>
        <w:rPr>
          <w:spacing w:val="-2"/>
        </w:rPr>
        <w:t>国务院总理李克强在政府工作报告中提出要深入推进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政务服务</w:t>
      </w:r>
      <w:r>
        <w:rPr>
          <w:rFonts w:ascii="Times New Roman" w:hAnsi="Times New Roman" w:cs="Times New Roman" w:eastAsia="Times New Roman" w:hint="default"/>
          <w:spacing w:val="-2"/>
        </w:rPr>
        <w:t>”</w:t>
      </w:r>
      <w:r>
        <w:rPr>
          <w:spacing w:val="-2"/>
        </w:rPr>
        <w:t>，加强政务服务标准化建设。</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日，国务</w:t>
      </w:r>
      <w:r>
        <w:rPr>
          <w:spacing w:val="-46"/>
        </w:rPr>
        <w:t> </w:t>
      </w:r>
      <w:r>
        <w:rPr>
          <w:spacing w:val="-46"/>
        </w:rPr>
      </w:r>
      <w:r>
        <w:rPr>
          <w:spacing w:val="-1"/>
        </w:rPr>
        <w:t>院办公厅印发的《进一步深化</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政务服务</w:t>
      </w:r>
      <w:r>
        <w:rPr>
          <w:rFonts w:ascii="Times New Roman" w:hAnsi="Times New Roman" w:cs="Times New Roman" w:eastAsia="Times New Roman" w:hint="default"/>
          <w:spacing w:val="-1"/>
        </w:rPr>
        <w:t>”</w:t>
      </w:r>
      <w:r>
        <w:rPr>
          <w:spacing w:val="-1"/>
        </w:rPr>
        <w:t>推进政务服务</w:t>
      </w:r>
      <w:r>
        <w:rPr>
          <w:rFonts w:ascii="Times New Roman" w:hAnsi="Times New Roman" w:cs="Times New Roman" w:eastAsia="Times New Roman" w:hint="default"/>
          <w:spacing w:val="-1"/>
        </w:rPr>
        <w:t>“</w:t>
      </w:r>
      <w:r>
        <w:rPr>
          <w:spacing w:val="-1"/>
        </w:rPr>
        <w:t>一网、一门、一次</w:t>
      </w:r>
      <w:r>
        <w:rPr>
          <w:rFonts w:ascii="Times New Roman" w:hAnsi="Times New Roman" w:cs="Times New Roman" w:eastAsia="Times New Roman" w:hint="default"/>
          <w:spacing w:val="-1"/>
        </w:rPr>
        <w:t>”</w:t>
      </w:r>
      <w:r>
        <w:rPr>
          <w:spacing w:val="-1"/>
        </w:rPr>
        <w:t>改革实施方案》（国办发〔</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45</w:t>
      </w:r>
      <w:r>
        <w:rPr>
          <w:spacing w:val="-1"/>
        </w:rPr>
        <w:t>号）</w:t>
      </w:r>
      <w:r>
        <w:rPr>
          <w:spacing w:val="-85"/>
        </w:rPr>
        <w:t> </w:t>
      </w:r>
      <w:r>
        <w:rPr>
          <w:spacing w:val="-85"/>
        </w:rPr>
      </w:r>
      <w:r>
        <w:rPr/>
        <w:t>指出将进一步深化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，充分运用信息化手段解决企业和群众反映强烈的办事难、办事慢、办事繁的问题，</w:t>
      </w:r>
      <w:r>
        <w:rPr>
          <w:spacing w:val="-76"/>
        </w:rPr>
        <w:t> </w:t>
      </w:r>
      <w:r>
        <w:rPr>
          <w:spacing w:val="-76"/>
        </w:rPr>
      </w:r>
      <w:r>
        <w:rPr/>
        <w:t>是党中央、国务院作出的重大决策部署。</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日，国务院印发《关于加快推进全国一体化在线政务服务平台建设的</w:t>
      </w:r>
      <w:r>
        <w:rPr>
          <w:spacing w:val="-87"/>
        </w:rPr>
        <w:t> </w:t>
      </w:r>
      <w:r>
        <w:rPr>
          <w:spacing w:val="-87"/>
        </w:rPr>
      </w:r>
      <w:r>
        <w:rPr/>
        <w:t>指导意见》（国发〔</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27</w:t>
      </w:r>
      <w:r>
        <w:rPr/>
        <w:t>号），为深入推进</w:t>
      </w:r>
      <w:r>
        <w:rPr>
          <w:rFonts w:ascii="Times New Roman" w:hAnsi="Times New Roman" w:cs="Times New Roman" w:eastAsia="Times New Roman" w:hint="default"/>
        </w:rPr>
        <w:t>“</w:t>
      </w:r>
      <w:r>
        <w:rPr/>
        <w:t>放管服</w:t>
      </w:r>
      <w:r>
        <w:rPr>
          <w:rFonts w:ascii="Times New Roman" w:hAnsi="Times New Roman" w:cs="Times New Roman" w:eastAsia="Times New Roman" w:hint="default"/>
        </w:rPr>
        <w:t>”</w:t>
      </w:r>
      <w:r>
        <w:rPr/>
        <w:t>改革，全面提升政务服务规范化、便利化水平，更好为企业和群众 </w:t>
      </w:r>
      <w:r>
        <w:rPr>
          <w:spacing w:val="-2"/>
        </w:rPr>
        <w:t>提供全流程一体化在线服务，推动政府治理现代化，国务院对加快推进全国一体化在线政务服务平台建设提出了具体指导意</w:t>
      </w:r>
      <w:r>
        <w:rPr>
          <w:spacing w:val="-64"/>
        </w:rPr>
        <w:t> </w:t>
      </w:r>
      <w:r>
        <w:rPr>
          <w:spacing w:val="-64"/>
        </w:rPr>
      </w:r>
      <w:r>
        <w:rPr/>
        <w:t>见。</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0"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86.18%</w:t>
            </w:r>
            <w:r>
              <w:rPr>
                <w:rFonts w:ascii="宋体" w:hAnsi="宋体" w:cs="宋体" w:eastAsia="宋体" w:hint="default"/>
                <w:spacing w:val="-3"/>
                <w:sz w:val="18"/>
                <w:szCs w:val="18"/>
              </w:rPr>
              <w:t>，主要是向新增的联营企业追加投资，并确认投资收益</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36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70.98%</w:t>
            </w:r>
            <w:r>
              <w:rPr>
                <w:rFonts w:ascii="宋体" w:hAnsi="宋体" w:cs="宋体" w:eastAsia="宋体" w:hint="default"/>
                <w:sz w:val="18"/>
                <w:szCs w:val="18"/>
              </w:rPr>
              <w:t>，主要是非同一控制下合并无形资产评估增值所致。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293.30%</w:t>
            </w:r>
            <w:r>
              <w:rPr>
                <w:rFonts w:ascii="宋体" w:hAnsi="宋体" w:cs="宋体" w:eastAsia="宋体" w:hint="default"/>
                <w:sz w:val="18"/>
                <w:szCs w:val="18"/>
              </w:rPr>
              <w:t>，主要是非同一控制下企业合并成本与享有被合并单 位可辨认净资产公允价值确认的商誉。</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159.73%</w:t>
            </w:r>
            <w:r>
              <w:rPr>
                <w:rFonts w:ascii="宋体" w:hAnsi="宋体" w:cs="宋体" w:eastAsia="宋体" w:hint="default"/>
                <w:sz w:val="18"/>
                <w:szCs w:val="18"/>
              </w:rPr>
              <w:t>，主要是新增待摊办公室装修费和租赁费所致。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35.51%</w:t>
            </w:r>
            <w:r>
              <w:rPr>
                <w:rFonts w:ascii="宋体" w:hAnsi="宋体" w:cs="宋体" w:eastAsia="宋体" w:hint="default"/>
                <w:sz w:val="18"/>
                <w:szCs w:val="18"/>
              </w:rPr>
              <w:t>，主要是股权激励产生的递延所得税资产。</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，主要是预付款重分类所致。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92.06%</w:t>
            </w:r>
            <w:r>
              <w:rPr>
                <w:rFonts w:ascii="宋体" w:hAnsi="宋体" w:cs="宋体" w:eastAsia="宋体" w:hint="default"/>
                <w:spacing w:val="-3"/>
                <w:sz w:val="18"/>
                <w:szCs w:val="18"/>
              </w:rPr>
              <w:t>，主要是本报告期收入业绩增长而产生的未到结算期的</w:t>
            </w:r>
            <w:r>
              <w:rPr>
                <w:rFonts w:ascii="宋体" w:hAnsi="宋体" w:cs="宋体" w:eastAsia="宋体" w:hint="default"/>
                <w:sz w:val="18"/>
                <w:szCs w:val="18"/>
              </w:rPr>
              <w:t> 应收账款增加所致。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34"/>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108.85%</w:t>
            </w:r>
            <w:r>
              <w:rPr>
                <w:rFonts w:ascii="宋体" w:hAnsi="宋体" w:cs="宋体" w:eastAsia="宋体" w:hint="default"/>
                <w:sz w:val="18"/>
                <w:szCs w:val="18"/>
              </w:rPr>
              <w:t>，主要是开展业务需要支付的投标保证金和履约保证 金增加所致。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129.96%</w:t>
            </w:r>
            <w:r>
              <w:rPr>
                <w:rFonts w:ascii="宋体" w:hAnsi="宋体" w:cs="宋体" w:eastAsia="宋体" w:hint="default"/>
                <w:sz w:val="18"/>
                <w:szCs w:val="18"/>
              </w:rPr>
              <w:t>，主要是新增的并表子公司的定制项目按完工百分比 法核算下产生的未完工在产品增加所致。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本报告期比上年下降</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89.85%</w:t>
            </w:r>
            <w:r>
              <w:rPr>
                <w:rFonts w:ascii="宋体" w:hAnsi="宋体" w:cs="宋体" w:eastAsia="宋体" w:hint="default"/>
                <w:spacing w:val="-3"/>
                <w:sz w:val="18"/>
                <w:szCs w:val="18"/>
              </w:rPr>
              <w:t>，主要是本报告期重分类至其他流动资产的理财投资减</w:t>
            </w:r>
            <w:r>
              <w:rPr>
                <w:rFonts w:ascii="宋体" w:hAnsi="宋体" w:cs="宋体" w:eastAsia="宋体" w:hint="default"/>
                <w:sz w:val="18"/>
                <w:szCs w:val="18"/>
              </w:rPr>
              <w:t> 少所致。</w:t>
            </w:r>
          </w:p>
        </w:tc>
      </w:tr>
    </w:tbl>
    <w:p>
      <w:pPr>
        <w:spacing w:line="240" w:lineRule="auto" w:before="5"/>
        <w:rPr>
          <w:rFonts w:ascii="宋体" w:hAnsi="宋体" w:cs="宋体" w:eastAsia="宋体" w:hint="default"/>
          <w:b/>
          <w:bCs/>
          <w:sz w:val="19"/>
          <w:szCs w:val="19"/>
        </w:rPr>
      </w:pPr>
    </w:p>
    <w:p>
      <w:pPr>
        <w:pStyle w:val="Heading3"/>
        <w:spacing w:line="240" w:lineRule="auto" w:before="34"/>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软件与信息技术服务业</w:t>
      </w:r>
    </w:p>
    <w:p>
      <w:pPr>
        <w:pStyle w:val="BodyText"/>
        <w:spacing w:line="300" w:lineRule="auto" w:before="117"/>
        <w:ind w:left="472" w:right="0"/>
        <w:jc w:val="left"/>
      </w:pPr>
      <w:r>
        <w:rPr>
          <w:rFonts w:ascii="Times New Roman" w:hAnsi="Times New Roman" w:cs="Times New Roman" w:eastAsia="Times New Roman" w:hint="default"/>
        </w:rPr>
        <w:t>1</w:t>
      </w:r>
      <w:r>
        <w:rPr/>
        <w:t>、行业经验优势 </w:t>
      </w:r>
      <w:r>
        <w:rPr>
          <w:spacing w:val="-2"/>
        </w:rPr>
        <w:t>公司长期专注于财政信息化领域，积累了多年的财政信息化经验，深入领会国家有关财政票据电子化管理改革、财政电</w:t>
      </w:r>
    </w:p>
    <w:p>
      <w:pPr>
        <w:pStyle w:val="BodyText"/>
        <w:spacing w:line="316" w:lineRule="auto" w:before="31"/>
        <w:ind w:right="1130"/>
        <w:jc w:val="both"/>
      </w:pPr>
      <w:r>
        <w:rPr>
          <w:spacing w:val="-2"/>
        </w:rPr>
        <w:t>子票据管理及政府非税收入管理的制度要求和政策导向，切实把握各级政府财政票据管理和非税收入管理的特点和需求，提</w:t>
      </w:r>
      <w:r>
        <w:rPr>
          <w:spacing w:val="-64"/>
        </w:rPr>
        <w:t> </w:t>
      </w:r>
      <w:r>
        <w:rPr>
          <w:spacing w:val="-64"/>
        </w:rPr>
      </w:r>
      <w:r>
        <w:rPr>
          <w:spacing w:val="-2"/>
        </w:rPr>
        <w:t>供贴近客户实际应用的软件产品和个性化服务，能够实现财政票据管理及非税收入管理与软件信息技术的深度融合。同时在</w:t>
      </w:r>
      <w:r>
        <w:rPr>
          <w:spacing w:val="-64"/>
        </w:rPr>
        <w:t> </w:t>
      </w:r>
      <w:r>
        <w:rPr>
          <w:spacing w:val="-64"/>
        </w:rPr>
      </w:r>
      <w:r>
        <w:rPr>
          <w:spacing w:val="-2"/>
        </w:rPr>
        <w:t>国家积极推进财政信息化系统化、各省市着眼电子化采购变革的背景下，公司凭借多年政府服务的经验积淀，利用已占领的</w:t>
      </w:r>
      <w:r>
        <w:rPr>
          <w:spacing w:val="-63"/>
        </w:rPr>
        <w:t> </w:t>
      </w:r>
      <w:r>
        <w:rPr>
          <w:spacing w:val="-63"/>
        </w:rPr>
      </w:r>
      <w:r>
        <w:rPr/>
        <w:t>业务资源优势，能够快速进入市场，推进财政财务业务及公共采购业务。</w:t>
      </w:r>
    </w:p>
    <w:p>
      <w:pPr>
        <w:pStyle w:val="BodyText"/>
        <w:spacing w:line="300" w:lineRule="auto" w:before="19"/>
        <w:ind w:left="472" w:right="0"/>
        <w:jc w:val="left"/>
      </w:pPr>
      <w:r>
        <w:rPr>
          <w:rFonts w:ascii="Times New Roman" w:hAnsi="Times New Roman" w:cs="Times New Roman" w:eastAsia="Times New Roman" w:hint="default"/>
        </w:rPr>
        <w:t>2</w:t>
      </w:r>
      <w:r>
        <w:rPr/>
        <w:t>、客户资源优势 </w:t>
      </w:r>
      <w:r>
        <w:rPr>
          <w:spacing w:val="-2"/>
        </w:rPr>
        <w:t>经过</w:t>
      </w:r>
      <w:r>
        <w:rPr>
          <w:rFonts w:ascii="Times New Roman" w:hAnsi="Times New Roman" w:cs="Times New Roman" w:eastAsia="Times New Roman" w:hint="default"/>
          <w:spacing w:val="-2"/>
        </w:rPr>
        <w:t>10</w:t>
      </w:r>
      <w:r>
        <w:rPr>
          <w:spacing w:val="-2"/>
        </w:rPr>
        <w:t>多年的发展和积累，公司的客户涵盖了多个省、自治区、直辖市的国家机构、卫生教育部门、群众团体和社会团</w:t>
      </w:r>
    </w:p>
    <w:p>
      <w:pPr>
        <w:pStyle w:val="BodyText"/>
        <w:spacing w:line="316" w:lineRule="auto" w:before="13"/>
        <w:ind w:right="1130"/>
        <w:jc w:val="both"/>
      </w:pPr>
      <w:r>
        <w:rPr>
          <w:spacing w:val="-2"/>
        </w:rPr>
        <w:t>体等；公司客户群整体质量优良，结构合理，同时公司始终强调品牌建设，重视客户需求，技术支持和服务到位，客户满意</w:t>
      </w:r>
      <w:r>
        <w:rPr>
          <w:spacing w:val="-64"/>
        </w:rPr>
        <w:t> </w:t>
      </w:r>
      <w:r>
        <w:rPr>
          <w:spacing w:val="-64"/>
        </w:rPr>
      </w:r>
      <w:r>
        <w:rPr>
          <w:spacing w:val="-2"/>
        </w:rPr>
        <w:t>度和忠诚度较高，客户对公司各类产品形成了较强的黏性。数量较大且不断增长的优质客户未来产品的后续服务和更新换代</w:t>
      </w:r>
      <w:r>
        <w:rPr>
          <w:spacing w:val="-64"/>
        </w:rPr>
        <w:t> </w:t>
      </w:r>
      <w:r>
        <w:rPr>
          <w:spacing w:val="-64"/>
        </w:rPr>
      </w:r>
      <w:r>
        <w:rPr/>
        <w:t>可为公司带来可期的业绩增长。</w:t>
      </w:r>
    </w:p>
    <w:p>
      <w:pPr>
        <w:pStyle w:val="BodyText"/>
        <w:spacing w:line="300" w:lineRule="auto" w:before="19"/>
        <w:ind w:left="472" w:right="1117"/>
        <w:jc w:val="left"/>
      </w:pPr>
      <w:r>
        <w:rPr>
          <w:rFonts w:ascii="Times New Roman" w:hAnsi="Times New Roman" w:cs="Times New Roman" w:eastAsia="Times New Roman" w:hint="default"/>
        </w:rPr>
        <w:t>3</w:t>
      </w:r>
      <w:r>
        <w:rPr/>
        <w:t>、产品优势 </w:t>
      </w:r>
      <w:r>
        <w:rPr>
          <w:spacing w:val="-2"/>
        </w:rPr>
        <w:t>公司从设立之初就专注于财政信息化领域，公司创始人有二十多年的财政信息化经验积累。公司管理团队掌握财政管理</w:t>
      </w:r>
    </w:p>
    <w:p>
      <w:pPr>
        <w:pStyle w:val="BodyText"/>
        <w:spacing w:line="316" w:lineRule="auto" w:before="31"/>
        <w:ind w:right="1130"/>
        <w:jc w:val="both"/>
      </w:pPr>
      <w:r>
        <w:rPr>
          <w:spacing w:val="-2"/>
        </w:rPr>
        <w:t>流程和关键环节、深谙财政管理的重点和难点，在产品开发中始终贯彻科技加管理的产品理念；公司设立不久就抓住财政部</w:t>
      </w:r>
      <w:r>
        <w:rPr>
          <w:spacing w:val="-63"/>
        </w:rPr>
        <w:t> </w:t>
      </w:r>
      <w:r>
        <w:rPr>
          <w:spacing w:val="-63"/>
        </w:rPr>
      </w:r>
      <w:r>
        <w:rPr>
          <w:spacing w:val="-2"/>
        </w:rPr>
        <w:t>门加强非税收入管理的契机，迅速开发出功能齐全、适应性强、具有前瞻性和良好兼容性的非税收入管理软件产品；并在建</w:t>
      </w:r>
      <w:r>
        <w:rPr>
          <w:spacing w:val="-64"/>
        </w:rPr>
        <w:t> </w:t>
      </w:r>
      <w:r>
        <w:rPr>
          <w:spacing w:val="-64"/>
        </w:rPr>
      </w:r>
      <w:r>
        <w:rPr>
          <w:spacing w:val="-2"/>
        </w:rPr>
        <w:t>立先发优势基础上，不断打破自我束缚，推陈出新，自主对产品更新换代，引领行业应用模式。同时公司在对原有产品不断</w:t>
      </w:r>
    </w:p>
    <w:p>
      <w:pPr>
        <w:spacing w:after="0" w:line="316"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更新延伸的基础上，也通过收购同行业优质企业，整合各自产品优点，完善公司产品结构，丰富产品线，为客户提供更优更</w:t>
      </w:r>
      <w:r>
        <w:rPr>
          <w:spacing w:val="-63"/>
        </w:rPr>
        <w:t> </w:t>
      </w:r>
      <w:r>
        <w:rPr>
          <w:spacing w:val="-63"/>
        </w:rPr>
      </w:r>
      <w:r>
        <w:rPr/>
        <w:t>全的产品，提升公司产品竞争力。</w:t>
      </w:r>
    </w:p>
    <w:p>
      <w:pPr>
        <w:pStyle w:val="BodyText"/>
        <w:spacing w:line="300" w:lineRule="auto" w:before="19"/>
        <w:ind w:left="520" w:right="0" w:hanging="48"/>
        <w:jc w:val="left"/>
      </w:pPr>
      <w:r>
        <w:rPr>
          <w:rFonts w:ascii="Times New Roman" w:hAnsi="Times New Roman" w:cs="Times New Roman" w:eastAsia="Times New Roman" w:hint="default"/>
        </w:rPr>
        <w:t>4</w:t>
      </w:r>
      <w:r>
        <w:rPr/>
        <w:t>、核心技术优势 公司自成立以来，不断完善创新机制，培育创新文化和技术优势，构建创新型企业。公司通过持续的投入和研发，逐</w:t>
      </w:r>
    </w:p>
    <w:p>
      <w:pPr>
        <w:pStyle w:val="BodyText"/>
        <w:spacing w:line="300" w:lineRule="auto" w:before="31"/>
        <w:ind w:right="1041"/>
        <w:jc w:val="both"/>
      </w:pPr>
      <w:r>
        <w:rPr/>
        <w:t>渐形成了以云计算、大数据为核心技术的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产品平台与解决方案，包括互联网云化微服务架构平台、分布</w:t>
      </w:r>
      <w:r>
        <w:rPr>
          <w:spacing w:val="-76"/>
        </w:rPr>
        <w:t> </w:t>
      </w:r>
      <w:r>
        <w:rPr>
          <w:spacing w:val="-76"/>
        </w:rPr>
      </w:r>
      <w:r>
        <w:rPr>
          <w:spacing w:val="-3"/>
        </w:rPr>
        <w:t>式</w:t>
      </w:r>
      <w:r>
        <w:rPr>
          <w:rFonts w:ascii="Times New Roman" w:hAnsi="Times New Roman" w:cs="Times New Roman" w:eastAsia="Times New Roman" w:hint="default"/>
          <w:spacing w:val="-3"/>
        </w:rPr>
        <w:t>GRP</w:t>
      </w:r>
      <w:r>
        <w:rPr>
          <w:spacing w:val="-3"/>
        </w:rPr>
        <w:t>应用平台、财政电子票据云平台、智慧城市大数据基础平台、电子缴费公共服务平台以及智能移动端开票等核心技术。</w:t>
      </w:r>
    </w:p>
    <w:p>
      <w:pPr>
        <w:pStyle w:val="BodyText"/>
        <w:spacing w:line="300" w:lineRule="auto" w:before="13"/>
        <w:ind w:left="472" w:right="0"/>
        <w:jc w:val="left"/>
      </w:pPr>
      <w:r>
        <w:rPr>
          <w:rFonts w:ascii="Times New Roman" w:hAnsi="Times New Roman" w:cs="Times New Roman" w:eastAsia="Times New Roman" w:hint="default"/>
        </w:rPr>
        <w:t>5</w:t>
      </w:r>
      <w:r>
        <w:rPr/>
        <w:t>、团队与人才优势 </w:t>
      </w:r>
      <w:r>
        <w:rPr>
          <w:spacing w:val="-2"/>
        </w:rPr>
        <w:t>公司经过</w:t>
      </w:r>
      <w:r>
        <w:rPr>
          <w:rFonts w:ascii="Times New Roman" w:hAnsi="Times New Roman" w:cs="Times New Roman" w:eastAsia="Times New Roman" w:hint="default"/>
          <w:spacing w:val="-2"/>
        </w:rPr>
        <w:t>10</w:t>
      </w:r>
      <w:r>
        <w:rPr>
          <w:spacing w:val="-2"/>
        </w:rPr>
        <w:t>多年的发展和积累，已形成了富有行业经验、凝聚力强且分工合理的核心管理团队及拥有较高技术水平的优</w:t>
      </w:r>
    </w:p>
    <w:p>
      <w:pPr>
        <w:pStyle w:val="BodyText"/>
        <w:spacing w:line="314" w:lineRule="auto" w:before="13"/>
        <w:ind w:right="1130"/>
        <w:jc w:val="both"/>
      </w:pPr>
      <w:r>
        <w:rPr>
          <w:spacing w:val="-2"/>
        </w:rPr>
        <w:t>秀研发与技术团队。公司核心团队是国内最早进入财政票据电子化和非税收入管理信息化应用软件领域的专业团队之一，战</w:t>
      </w:r>
      <w:r>
        <w:rPr>
          <w:spacing w:val="-64"/>
        </w:rPr>
        <w:t> </w:t>
      </w:r>
      <w:r>
        <w:rPr>
          <w:spacing w:val="-64"/>
        </w:rPr>
      </w:r>
      <w:r>
        <w:rPr>
          <w:spacing w:val="-2"/>
        </w:rPr>
        <w:t>略目标一致，凝聚力强，行业理解深刻，专业优势互补。核心团队成员均具有</w:t>
      </w:r>
      <w:r>
        <w:rPr>
          <w:rFonts w:ascii="Times New Roman" w:hAnsi="Times New Roman" w:cs="Times New Roman" w:eastAsia="Times New Roman" w:hint="default"/>
          <w:spacing w:val="-2"/>
        </w:rPr>
        <w:t>10</w:t>
      </w:r>
      <w:r>
        <w:rPr>
          <w:spacing w:val="-2"/>
        </w:rPr>
        <w:t>年以上的行业经验，分别在研发、销售和运</w:t>
      </w:r>
      <w:r>
        <w:rPr>
          <w:spacing w:val="-62"/>
        </w:rPr>
        <w:t> </w:t>
      </w:r>
      <w:r>
        <w:rPr>
          <w:spacing w:val="-62"/>
        </w:rPr>
      </w:r>
      <w:r>
        <w:rPr>
          <w:spacing w:val="-2"/>
        </w:rPr>
        <w:t>营等重要管理岗位担任领导职务，分工明确，结构合理。同时，公司聚集了一批具有丰富经验的行业解决方案专家、软件工</w:t>
      </w:r>
      <w:r>
        <w:rPr>
          <w:spacing w:val="-63"/>
        </w:rPr>
        <w:t> </w:t>
      </w:r>
      <w:r>
        <w:rPr>
          <w:spacing w:val="-63"/>
        </w:rPr>
      </w:r>
      <w:r>
        <w:rPr>
          <w:spacing w:val="-2"/>
        </w:rPr>
        <w:t>程技术人员以及具有较高技术水平的工程实施队伍，拥有福州、北京、上海三个研发中心，为公司的研发和技术服务提供有</w:t>
      </w:r>
      <w:r>
        <w:rPr>
          <w:spacing w:val="-64"/>
        </w:rPr>
        <w:t> </w:t>
      </w:r>
      <w:r>
        <w:rPr>
          <w:spacing w:val="-64"/>
        </w:rPr>
      </w:r>
      <w:r>
        <w:rPr/>
        <w:t>力的支撑。雄厚的技术人才资源是公司快速发展的基础。</w:t>
      </w:r>
    </w:p>
    <w:p>
      <w:pPr>
        <w:pStyle w:val="BodyText"/>
        <w:spacing w:line="300" w:lineRule="auto" w:before="20"/>
        <w:ind w:left="472" w:right="1034"/>
        <w:jc w:val="left"/>
      </w:pPr>
      <w:r>
        <w:rPr>
          <w:rFonts w:ascii="Times New Roman" w:hAnsi="Times New Roman" w:cs="Times New Roman" w:eastAsia="Times New Roman" w:hint="default"/>
        </w:rPr>
        <w:t>6</w:t>
      </w:r>
      <w:r>
        <w:rPr/>
        <w:t>、营销和服务网络优势 目前，公司在福建、黑龙江、北京、云南、广西、重庆、新疆、西藏、安徽、甘肃、青海、吉林、内蒙古、广东等省、</w:t>
      </w:r>
    </w:p>
    <w:p>
      <w:pPr>
        <w:pStyle w:val="BodyText"/>
        <w:spacing w:line="316" w:lineRule="auto" w:before="31"/>
        <w:ind w:right="1130"/>
        <w:jc w:val="both"/>
      </w:pPr>
      <w:r>
        <w:rPr>
          <w:spacing w:val="-2"/>
        </w:rPr>
        <w:t>自治区、直辖市建立了营销网络，配备了销售人员，与客户保持持续、经常性的联系，能及时、有效地对客户的需求及采购</w:t>
      </w:r>
      <w:r>
        <w:rPr>
          <w:spacing w:val="-64"/>
        </w:rPr>
        <w:t> </w:t>
      </w:r>
      <w:r>
        <w:rPr>
          <w:spacing w:val="-64"/>
        </w:rPr>
      </w:r>
      <w:r>
        <w:rPr/>
        <w:t>信息做出反应，把握产品营销机会。</w:t>
      </w:r>
    </w:p>
    <w:p>
      <w:pPr>
        <w:pStyle w:val="BodyText"/>
        <w:spacing w:line="316" w:lineRule="auto" w:before="19"/>
        <w:ind w:right="0" w:firstLine="360"/>
        <w:jc w:val="left"/>
      </w:pPr>
      <w:r>
        <w:rPr>
          <w:spacing w:val="-2"/>
        </w:rPr>
        <w:t>对于软件企业来说，服务在软件产品的销售链条上有着更重要的作用，软件企业提供的服务实际上是产品的一部分，服</w:t>
      </w:r>
      <w:r>
        <w:rPr/>
        <w:t> </w:t>
      </w:r>
      <w:r>
        <w:rPr>
          <w:spacing w:val="-2"/>
        </w:rPr>
        <w:t>务的质量直接影响到客户对产品的体验。目前，公司已初步建立了以全国运维中心、区域中心、市级运维网点构成的三级服</w:t>
      </w:r>
      <w:r>
        <w:rPr>
          <w:spacing w:val="-64"/>
        </w:rPr>
        <w:t> </w:t>
      </w:r>
      <w:r>
        <w:rPr>
          <w:spacing w:val="-64"/>
        </w:rPr>
      </w:r>
      <w:r>
        <w:rPr>
          <w:spacing w:val="-4"/>
        </w:rPr>
        <w:t>务架构，能够为全国用户提供持续、及时、高效的售前咨询、实施和售后运维服务。反应灵敏的营销机制和完善的服务网络，</w:t>
      </w:r>
      <w:r>
        <w:rPr>
          <w:spacing w:val="-40"/>
        </w:rPr>
        <w:t> </w:t>
      </w:r>
      <w:r>
        <w:rPr>
          <w:spacing w:val="-40"/>
        </w:rPr>
      </w:r>
      <w:r>
        <w:rPr/>
        <w:t>为公司业务发展提供有力的竞争优势。</w:t>
      </w:r>
    </w:p>
    <w:p>
      <w:pPr>
        <w:spacing w:after="0" w:line="316"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8"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0" w:firstLine="360"/>
        <w:jc w:val="left"/>
      </w:pPr>
      <w:r>
        <w:rPr>
          <w:rFonts w:ascii="Times New Roman" w:hAnsi="Times New Roman" w:cs="Times New Roman" w:eastAsia="Times New Roman" w:hint="default"/>
          <w:spacing w:val="-2"/>
        </w:rPr>
        <w:t>2018</w:t>
      </w:r>
      <w:r>
        <w:rPr>
          <w:spacing w:val="-2"/>
        </w:rPr>
        <w:t>年，在公司董事会领导下，各经营团队按照年初制定的经营目标，以行业政策变动为导向，以公司主营业务稳步发</w:t>
      </w:r>
      <w:r>
        <w:rPr/>
        <w:t> </w:t>
      </w:r>
      <w:r>
        <w:rPr>
          <w:spacing w:val="-1"/>
        </w:rPr>
        <w:t>展为前提，带领团队成员积极开拓业务，推动各项业务开展。</w:t>
      </w:r>
      <w:r>
        <w:rPr>
          <w:rFonts w:ascii="Times New Roman" w:hAnsi="Times New Roman" w:cs="Times New Roman" w:eastAsia="Times New Roman" w:hint="default"/>
          <w:spacing w:val="-1"/>
        </w:rPr>
        <w:t>2018</w:t>
      </w:r>
      <w:r>
        <w:rPr>
          <w:spacing w:val="-1"/>
        </w:rPr>
        <w:t>年，公司实现营业收入</w:t>
      </w:r>
      <w:r>
        <w:rPr>
          <w:rFonts w:ascii="Times New Roman" w:hAnsi="Times New Roman" w:cs="Times New Roman" w:eastAsia="Times New Roman" w:hint="default"/>
          <w:spacing w:val="-1"/>
        </w:rPr>
        <w:t>55,859.47</w:t>
      </w:r>
      <w:r>
        <w:rPr>
          <w:spacing w:val="-1"/>
        </w:rPr>
        <w:t>万元，同比增长</w:t>
      </w:r>
      <w:r>
        <w:rPr>
          <w:rFonts w:ascii="Times New Roman" w:hAnsi="Times New Roman" w:cs="Times New Roman" w:eastAsia="Times New Roman" w:hint="default"/>
          <w:spacing w:val="-1"/>
        </w:rPr>
        <w:t>80.26%</w:t>
      </w:r>
      <w:r>
        <w:rPr>
          <w:spacing w:val="-1"/>
        </w:rPr>
        <w:t>；</w:t>
      </w:r>
      <w:r>
        <w:rPr>
          <w:spacing w:val="-39"/>
        </w:rPr>
        <w:t> </w:t>
      </w:r>
      <w:r>
        <w:rPr/>
        <w:t>归属于上市公司普通股股东的净利润</w:t>
      </w:r>
      <w:r>
        <w:rPr>
          <w:rFonts w:ascii="Times New Roman" w:hAnsi="Times New Roman" w:cs="Times New Roman" w:eastAsia="Times New Roman" w:hint="default"/>
        </w:rPr>
        <w:t>8,534.92</w:t>
      </w:r>
      <w:r>
        <w:rPr/>
        <w:t>万元，同比增长</w:t>
      </w:r>
      <w:r>
        <w:rPr>
          <w:rFonts w:ascii="Times New Roman" w:hAnsi="Times New Roman" w:cs="Times New Roman" w:eastAsia="Times New Roman" w:hint="default"/>
        </w:rPr>
        <w:t>56.07%</w:t>
      </w:r>
      <w:r>
        <w:rPr/>
        <w:t>。报告期内，公司贯彻既定发展战略方针，努力落实经 </w:t>
      </w:r>
      <w:r>
        <w:rPr>
          <w:spacing w:val="-2"/>
        </w:rPr>
        <w:t>营目标，业绩增长的主要原因有：报告期内，在财政票据电子化及非税收入收缴电子化领域，公司保持行业领先地位，业务</w:t>
      </w:r>
      <w:r>
        <w:rPr>
          <w:spacing w:val="-64"/>
        </w:rPr>
        <w:t> </w:t>
      </w:r>
      <w:r>
        <w:rPr>
          <w:spacing w:val="-64"/>
        </w:rPr>
      </w:r>
      <w:r>
        <w:rPr>
          <w:spacing w:val="-2"/>
        </w:rPr>
        <w:t>规模持续扩张；在政府财政财务业务、智慧城市、公共采购等领域，经过前期的培育，</w:t>
      </w:r>
      <w:r>
        <w:rPr>
          <w:rFonts w:ascii="Times New Roman" w:hAnsi="Times New Roman" w:cs="Times New Roman" w:eastAsia="Times New Roman" w:hint="default"/>
          <w:spacing w:val="-2"/>
        </w:rPr>
        <w:t>2018</w:t>
      </w:r>
      <w:r>
        <w:rPr>
          <w:spacing w:val="-2"/>
        </w:rPr>
        <w:t>年度市场有较大突破；此外，公</w:t>
      </w:r>
      <w:r>
        <w:rPr>
          <w:spacing w:val="-60"/>
        </w:rPr>
        <w:t> </w:t>
      </w:r>
      <w:r>
        <w:rPr>
          <w:spacing w:val="-60"/>
        </w:rPr>
      </w:r>
      <w:r>
        <w:rPr>
          <w:spacing w:val="-2"/>
        </w:rPr>
        <w:t>司并购合并报表范围增加以及前期收购的行业内公司如内蒙古金财信息技术有限公司等与公司业务产生较好协同，收入规模</w:t>
      </w:r>
      <w:r>
        <w:rPr>
          <w:spacing w:val="-64"/>
        </w:rPr>
        <w:t> </w:t>
      </w:r>
      <w:r>
        <w:rPr>
          <w:spacing w:val="-64"/>
        </w:rPr>
      </w:r>
      <w:r>
        <w:rPr/>
        <w:t>不断增大，综上导致以上财务指标与去年同期相比有较大增长。</w:t>
      </w:r>
    </w:p>
    <w:p>
      <w:pPr>
        <w:pStyle w:val="BodyText"/>
        <w:spacing w:line="240" w:lineRule="auto" w:before="26"/>
        <w:ind w:left="472" w:right="0"/>
        <w:jc w:val="left"/>
      </w:pPr>
      <w:r>
        <w:rPr/>
        <w:t>回顾</w:t>
      </w:r>
      <w:r>
        <w:rPr>
          <w:spacing w:val="-1"/>
        </w:rPr>
        <w:t> </w:t>
      </w:r>
      <w:r>
        <w:rPr>
          <w:rFonts w:ascii="Times New Roman" w:hAnsi="Times New Roman" w:cs="Times New Roman" w:eastAsia="Times New Roman" w:hint="default"/>
        </w:rPr>
        <w:t>2018</w:t>
      </w:r>
      <w:r>
        <w:rPr/>
        <w:t>年，公司在完成经营目标的同时，主要开展了以下几个方面的工作：</w:t>
      </w:r>
    </w:p>
    <w:p>
      <w:pPr>
        <w:pStyle w:val="BodyText"/>
        <w:spacing w:line="300" w:lineRule="auto" w:before="63"/>
        <w:ind w:left="472" w:right="1034"/>
        <w:jc w:val="left"/>
      </w:pPr>
      <w:r>
        <w:rPr/>
        <w:t>（</w:t>
      </w:r>
      <w:r>
        <w:rPr>
          <w:rFonts w:ascii="Times New Roman" w:hAnsi="Times New Roman" w:cs="Times New Roman" w:eastAsia="Times New Roman" w:hint="default"/>
        </w:rPr>
        <w:t>1</w:t>
      </w:r>
      <w:r>
        <w:rPr/>
        <w:t>）持续业务拓展，收入增速明显 报告期内，凭借前期布局及政策东风，财政票据、政府非税收入收缴电子化业务蓬勃发展，</w:t>
      </w:r>
      <w:r>
        <w:rPr>
          <w:rFonts w:ascii="Times New Roman" w:hAnsi="Times New Roman" w:cs="Times New Roman" w:eastAsia="Times New Roman" w:hint="default"/>
        </w:rPr>
        <w:t>2018</w:t>
      </w:r>
      <w:r>
        <w:rPr/>
        <w:t>年新拓展四川、天津、</w:t>
      </w:r>
    </w:p>
    <w:p>
      <w:pPr>
        <w:pStyle w:val="BodyText"/>
        <w:spacing w:line="316" w:lineRule="auto" w:before="13"/>
        <w:ind w:right="1034"/>
        <w:jc w:val="left"/>
      </w:pPr>
      <w:r>
        <w:rPr>
          <w:spacing w:val="-2"/>
        </w:rPr>
        <w:t>山东、湖北、贵州、海南、宁波等省市的电子票据业务，非税收入收缴电子化和电子缴款业务也不断拓展到新的省份；智慧</w:t>
      </w:r>
      <w:r>
        <w:rPr>
          <w:spacing w:val="-64"/>
        </w:rPr>
        <w:t> </w:t>
      </w:r>
      <w:r>
        <w:rPr>
          <w:spacing w:val="-64"/>
        </w:rPr>
      </w:r>
      <w:r>
        <w:rPr/>
        <w:t>城市业务继福州福码系统后，在莆田、泉州、齐齐哈尔、上饶等地也上线了相关产品；财政核心业务一体化取得重大突破， </w:t>
      </w:r>
      <w:r>
        <w:rPr>
          <w:spacing w:val="-2"/>
        </w:rPr>
        <w:t>成功中标天津市本级、陕西全省集中一体化系统；公共采购业务也取得重大进展，报告期内公司通过加强自身能力和收购优</w:t>
      </w:r>
      <w:r>
        <w:rPr>
          <w:spacing w:val="-63"/>
        </w:rPr>
        <w:t> </w:t>
      </w:r>
      <w:r>
        <w:rPr>
          <w:spacing w:val="-63"/>
        </w:rPr>
      </w:r>
      <w:r>
        <w:rPr>
          <w:spacing w:val="-2"/>
        </w:rPr>
        <w:t>质企业并举的措施，全面启动公共采购布局，形成了满足政府、高校、国企、军队采购的完整的产品体系，并为财政部、国</w:t>
      </w:r>
      <w:r>
        <w:rPr>
          <w:spacing w:val="-62"/>
        </w:rPr>
        <w:t> </w:t>
      </w:r>
      <w:r>
        <w:rPr>
          <w:spacing w:val="-62"/>
        </w:rPr>
      </w:r>
      <w:r>
        <w:rPr/>
        <w:t>务院机关事务管理局以及陕西、山东、北京、广东、福建等十余省提供服务。</w:t>
      </w:r>
    </w:p>
    <w:p>
      <w:pPr>
        <w:pStyle w:val="BodyText"/>
        <w:spacing w:line="316" w:lineRule="auto" w:before="19"/>
        <w:ind w:right="0" w:firstLine="360"/>
        <w:jc w:val="left"/>
      </w:pPr>
      <w:r>
        <w:rPr>
          <w:spacing w:val="-2"/>
        </w:rPr>
        <w:t>从销售区域上看，原有的优势区域如福建、北京、黑龙江等收入持续增长；近两年开拓的地区如四川、陕西、贵州、天</w:t>
      </w:r>
      <w:r>
        <w:rPr/>
        <w:t> </w:t>
      </w:r>
      <w:r>
        <w:rPr>
          <w:spacing w:val="-4"/>
        </w:rPr>
        <w:t>津等经业务深耕，收入与去年相比呈大幅增长，另外，通过行业内并购与业务整合，内蒙古、吉林、广东等也带来较大收入。</w:t>
      </w:r>
    </w:p>
    <w:p>
      <w:pPr>
        <w:pStyle w:val="BodyText"/>
        <w:spacing w:line="300" w:lineRule="auto" w:before="19"/>
        <w:ind w:left="472" w:right="0"/>
        <w:jc w:val="left"/>
      </w:pPr>
      <w:r>
        <w:rPr/>
        <w:t>（</w:t>
      </w:r>
      <w:r>
        <w:rPr>
          <w:rFonts w:ascii="Times New Roman" w:hAnsi="Times New Roman" w:cs="Times New Roman" w:eastAsia="Times New Roman" w:hint="default"/>
        </w:rPr>
        <w:t>2</w:t>
      </w:r>
      <w:r>
        <w:rPr/>
        <w:t>）加强研发投入，提高创新实力 </w:t>
      </w:r>
      <w:r>
        <w:rPr>
          <w:spacing w:val="-1"/>
        </w:rPr>
        <w:t>报告期内，公司研发费用为</w:t>
      </w:r>
      <w:r>
        <w:rPr>
          <w:rFonts w:ascii="Times New Roman" w:hAnsi="Times New Roman" w:cs="Times New Roman" w:eastAsia="Times New Roman" w:hint="default"/>
          <w:spacing w:val="-1"/>
        </w:rPr>
        <w:t>8,656.22</w:t>
      </w:r>
      <w:r>
        <w:rPr>
          <w:spacing w:val="-1"/>
        </w:rPr>
        <w:t>万元，占营业收入的</w:t>
      </w:r>
      <w:r>
        <w:rPr>
          <w:rFonts w:ascii="Times New Roman" w:hAnsi="Times New Roman" w:cs="Times New Roman" w:eastAsia="Times New Roman" w:hint="default"/>
          <w:spacing w:val="-1"/>
        </w:rPr>
        <w:t>15.50%</w:t>
      </w:r>
      <w:r>
        <w:rPr>
          <w:spacing w:val="-1"/>
        </w:rPr>
        <w:t>，比去年同期增长</w:t>
      </w:r>
      <w:r>
        <w:rPr>
          <w:rFonts w:ascii="Times New Roman" w:hAnsi="Times New Roman" w:cs="Times New Roman" w:eastAsia="Times New Roman" w:hint="default"/>
          <w:spacing w:val="-1"/>
        </w:rPr>
        <w:t>77.91%</w:t>
      </w:r>
      <w:r>
        <w:rPr>
          <w:spacing w:val="-1"/>
        </w:rPr>
        <w:t>。作为财政部财政票据管理系</w:t>
      </w:r>
    </w:p>
    <w:p>
      <w:pPr>
        <w:pStyle w:val="BodyText"/>
        <w:spacing w:line="307" w:lineRule="auto" w:before="13"/>
        <w:ind w:right="1130"/>
        <w:jc w:val="both"/>
      </w:pPr>
      <w:r>
        <w:rPr/>
        <w:t>统和非税收入管理系统的软件开发与服务企业，公司积极增加研发投入研究电子票据和收缴电子化产品，并结合</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t>政务</w:t>
      </w:r>
      <w:r>
        <w:rPr>
          <w:rFonts w:ascii="Times New Roman" w:hAnsi="Times New Roman" w:cs="Times New Roman" w:eastAsia="Times New Roman" w:hint="default"/>
        </w:rPr>
        <w:t>”</w:t>
      </w:r>
      <w:r>
        <w:rPr/>
        <w:t>的政府治理需求，扩充互联网缴费、智慧城市领域产品的研发。同时在国家积极推进财政信息化系统化、各省市着眼</w:t>
      </w:r>
      <w:r>
        <w:rPr>
          <w:spacing w:val="-76"/>
        </w:rPr>
        <w:t> </w:t>
      </w:r>
      <w:r>
        <w:rPr>
          <w:spacing w:val="-76"/>
        </w:rPr>
      </w:r>
      <w:r>
        <w:rPr>
          <w:spacing w:val="-2"/>
        </w:rPr>
        <w:t>电子化采购变革的环境下，公司积极布局财政财务业务及公共采购业务，加大产品研发投入，扩充研发人员团队，提高创新</w:t>
      </w:r>
      <w:r>
        <w:rPr>
          <w:spacing w:val="-64"/>
        </w:rPr>
        <w:t> </w:t>
      </w:r>
      <w:r>
        <w:rPr>
          <w:spacing w:val="-64"/>
        </w:rPr>
      </w:r>
      <w:r>
        <w:rPr/>
        <w:t>实力。</w:t>
      </w:r>
    </w:p>
    <w:p>
      <w:pPr>
        <w:pStyle w:val="BodyText"/>
        <w:spacing w:line="300" w:lineRule="auto" w:before="26"/>
        <w:ind w:left="472" w:right="1112"/>
        <w:jc w:val="left"/>
      </w:pPr>
      <w:r>
        <w:rPr/>
        <w:t>（</w:t>
      </w:r>
      <w:r>
        <w:rPr>
          <w:rFonts w:ascii="Times New Roman" w:hAnsi="Times New Roman" w:cs="Times New Roman" w:eastAsia="Times New Roman" w:hint="default"/>
        </w:rPr>
        <w:t>3</w:t>
      </w:r>
      <w:r>
        <w:rPr/>
        <w:t>）收购同行业企业，扩大业务规模 根据公司发展战略，为了早日实现成为全国领先的政府</w:t>
      </w:r>
      <w:r>
        <w:rPr>
          <w:rFonts w:ascii="Times New Roman" w:hAnsi="Times New Roman" w:cs="Times New Roman" w:eastAsia="Times New Roman" w:hint="default"/>
        </w:rPr>
        <w:t>+</w:t>
      </w:r>
      <w:r>
        <w:rPr/>
        <w:t>互联网服务提供商的目标，除公司内生式增长外，外延式并购</w:t>
      </w:r>
    </w:p>
    <w:p>
      <w:pPr>
        <w:pStyle w:val="BodyText"/>
        <w:spacing w:line="316" w:lineRule="auto" w:before="13"/>
        <w:ind w:right="1130"/>
        <w:jc w:val="both"/>
      </w:pPr>
      <w:r>
        <w:rPr>
          <w:spacing w:val="-2"/>
        </w:rPr>
        <w:t>也是重要途径之一。报告期内，公司围绕主营业务积极寻找并购标的，收购了广东瑞联、吉林金财、成都思必得、阳光公采</w:t>
      </w:r>
      <w:r>
        <w:rPr>
          <w:spacing w:val="-63"/>
        </w:rPr>
        <w:t> </w:t>
      </w:r>
      <w:r>
        <w:rPr>
          <w:spacing w:val="-63"/>
        </w:rPr>
      </w:r>
      <w:r>
        <w:rPr>
          <w:spacing w:val="-2"/>
        </w:rPr>
        <w:t>等多家同行业优质企业，上述收购不仅拓展了公司区域销售能力，而且极大丰富了公司的产品线，为实施公司发展战略，完</w:t>
      </w:r>
      <w:r>
        <w:rPr>
          <w:spacing w:val="-64"/>
        </w:rPr>
        <w:t> </w:t>
      </w:r>
      <w:r>
        <w:rPr>
          <w:spacing w:val="-64"/>
        </w:rPr>
      </w:r>
      <w:r>
        <w:rPr/>
        <w:t>善公司市场布局，提升公司整体竞争力和盈利能力创造了有力条件。</w:t>
      </w:r>
    </w:p>
    <w:p>
      <w:pPr>
        <w:pStyle w:val="BodyText"/>
        <w:spacing w:line="338" w:lineRule="auto" w:before="59"/>
        <w:ind w:left="472" w:right="0"/>
        <w:jc w:val="left"/>
      </w:pPr>
      <w:r>
        <w:rPr/>
        <w:t>（</w:t>
      </w:r>
      <w:r>
        <w:rPr>
          <w:rFonts w:ascii="Times New Roman" w:hAnsi="Times New Roman" w:cs="Times New Roman" w:eastAsia="Times New Roman" w:hint="default"/>
        </w:rPr>
        <w:t>4</w:t>
      </w:r>
      <w:r>
        <w:rPr/>
        <w:t>）策划再融资方案，助力公司发展 为了适应产业发展趋势，实现公司发展战略，报告期内，公司推出非公开发行</w:t>
      </w:r>
      <w:r>
        <w:rPr>
          <w:rFonts w:ascii="Times New Roman" w:hAnsi="Times New Roman" w:cs="Times New Roman" w:eastAsia="Times New Roman" w:hint="default"/>
        </w:rPr>
        <w:t>A</w:t>
      </w:r>
      <w:r>
        <w:rPr/>
        <w:t>股股票预案，拟非公开发行</w:t>
      </w:r>
      <w:r>
        <w:rPr>
          <w:rFonts w:ascii="Times New Roman" w:hAnsi="Times New Roman" w:cs="Times New Roman" w:eastAsia="Times New Roman" w:hint="default"/>
        </w:rPr>
        <w:t>A</w:t>
      </w:r>
      <w:r>
        <w:rPr/>
        <w:t>股股票数</w:t>
      </w:r>
    </w:p>
    <w:p>
      <w:pPr>
        <w:pStyle w:val="BodyText"/>
        <w:spacing w:line="230" w:lineRule="exact"/>
        <w:ind w:right="0"/>
        <w:jc w:val="both"/>
      </w:pPr>
      <w:r>
        <w:rPr/>
        <w:t>量不超过</w:t>
      </w:r>
      <w:r>
        <w:rPr>
          <w:rFonts w:ascii="Times New Roman" w:hAnsi="Times New Roman" w:cs="Times New Roman" w:eastAsia="Times New Roman" w:hint="default"/>
        </w:rPr>
        <w:t>2,500</w:t>
      </w:r>
      <w:r>
        <w:rPr/>
        <w:t>万股，募集资金总额不超过</w:t>
      </w:r>
      <w:r>
        <w:rPr>
          <w:rFonts w:ascii="Times New Roman" w:hAnsi="Times New Roman" w:cs="Times New Roman" w:eastAsia="Times New Roman" w:hint="default"/>
        </w:rPr>
        <w:t>44,999.88</w:t>
      </w:r>
      <w:r>
        <w:rPr/>
        <w:t>万元，用于建设财政电子票据应用、政府采购平台、智慧城市电子缴款</w:t>
      </w:r>
    </w:p>
    <w:p>
      <w:pPr>
        <w:pStyle w:val="BodyText"/>
        <w:spacing w:line="316" w:lineRule="auto" w:before="63"/>
        <w:ind w:right="1130"/>
        <w:jc w:val="both"/>
      </w:pPr>
      <w:r>
        <w:rPr>
          <w:spacing w:val="-2"/>
        </w:rPr>
        <w:t>平台、财政与公共服务大数据应用平台等项目，上述项目的实施有助于实现公司战略布局，进一步提升公司的盈利能力和竞</w:t>
      </w:r>
      <w:r>
        <w:rPr>
          <w:spacing w:val="-63"/>
        </w:rPr>
        <w:t> </w:t>
      </w:r>
      <w:r>
        <w:rPr>
          <w:spacing w:val="-63"/>
        </w:rPr>
      </w:r>
      <w:r>
        <w:rPr/>
        <w:t>争力。公司本次非公开发行股票事项尚需获得中国证监会核准。</w:t>
      </w:r>
    </w:p>
    <w:p>
      <w:pPr>
        <w:pStyle w:val="BodyText"/>
        <w:spacing w:line="340" w:lineRule="auto" w:before="59"/>
        <w:ind w:left="472" w:right="0"/>
        <w:jc w:val="left"/>
      </w:pPr>
      <w:r>
        <w:rPr/>
        <w:t>（</w:t>
      </w:r>
      <w:r>
        <w:rPr>
          <w:rFonts w:ascii="Times New Roman" w:hAnsi="Times New Roman" w:cs="Times New Roman" w:eastAsia="Times New Roman" w:hint="default"/>
        </w:rPr>
        <w:t>5</w:t>
      </w:r>
      <w:r>
        <w:rPr/>
        <w:t>）完成董监高换届，健全完善公司治理结构 </w:t>
      </w:r>
      <w:r>
        <w:rPr>
          <w:spacing w:val="-2"/>
        </w:rPr>
        <w:t>报告期内，公司第二届董事会、监事会及公司高管任期届满，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日，公司召开临时股东大会，按照法律规范和</w:t>
      </w:r>
    </w:p>
    <w:p>
      <w:pPr>
        <w:pStyle w:val="BodyText"/>
        <w:spacing w:line="215" w:lineRule="exact"/>
        <w:ind w:right="0"/>
        <w:jc w:val="both"/>
      </w:pPr>
      <w:r>
        <w:rPr/>
        <w:t>章程规定选举产生了第三届董事会、监事会成员，同日，公司董事会选举产生了第三届董事会战略、审计、提名、薪酬与考</w:t>
      </w:r>
    </w:p>
    <w:p>
      <w:pPr>
        <w:pStyle w:val="BodyText"/>
        <w:spacing w:line="240" w:lineRule="auto" w:before="76"/>
        <w:ind w:right="0"/>
        <w:jc w:val="both"/>
      </w:pPr>
      <w:r>
        <w:rPr/>
        <w:t>核四个委员会成员以及第三届董事会董事长，聘任了公司高管；第三届监事会选举产生了新一届监事会主席，顺利完成了董</w:t>
      </w:r>
    </w:p>
    <w:p>
      <w:pPr>
        <w:spacing w:after="0" w:line="24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监高的换届工作，健全完善了公司的法人治理结构。</w:t>
      </w:r>
    </w:p>
    <w:p>
      <w:pPr>
        <w:pStyle w:val="BodyText"/>
        <w:spacing w:line="300" w:lineRule="auto" w:before="115"/>
        <w:ind w:left="472" w:right="0"/>
        <w:jc w:val="left"/>
      </w:pPr>
      <w:r>
        <w:rPr/>
        <w:t>（</w:t>
      </w:r>
      <w:r>
        <w:rPr>
          <w:rFonts w:ascii="Times New Roman" w:hAnsi="Times New Roman" w:cs="Times New Roman" w:eastAsia="Times New Roman" w:hint="default"/>
        </w:rPr>
        <w:t>6</w:t>
      </w:r>
      <w:r>
        <w:rPr/>
        <w:t>）加强人才建设，实现共同发展 </w:t>
      </w:r>
      <w:r>
        <w:rPr>
          <w:spacing w:val="-2"/>
        </w:rPr>
        <w:t>公司始终把人才队伍建设作为企业发展的核心。上市以来，公司不断引入中高端人才，加强研发和管理力量，进一步优</w:t>
      </w:r>
    </w:p>
    <w:p>
      <w:pPr>
        <w:pStyle w:val="BodyText"/>
        <w:spacing w:line="314" w:lineRule="auto" w:before="31"/>
        <w:ind w:right="1130"/>
        <w:jc w:val="both"/>
      </w:pPr>
      <w:r>
        <w:rPr>
          <w:spacing w:val="-2"/>
        </w:rPr>
        <w:t>化升级了人力资源结构。报告期内，公司通过企业文化建设、加强人才培养和完善绩效激励机制进行人才建设。企业文化方</w:t>
      </w:r>
      <w:r>
        <w:rPr>
          <w:spacing w:val="-64"/>
        </w:rPr>
        <w:t> </w:t>
      </w:r>
      <w:r>
        <w:rPr>
          <w:spacing w:val="-64"/>
        </w:rPr>
      </w:r>
      <w:r>
        <w:rPr/>
        <w:t>面，公司加强</w:t>
      </w:r>
      <w:r>
        <w:rPr>
          <w:spacing w:val="21"/>
        </w:rPr>
        <w:t> </w:t>
      </w:r>
      <w:r>
        <w:rPr>
          <w:rFonts w:ascii="Times New Roman" w:hAnsi="Times New Roman" w:cs="Times New Roman" w:eastAsia="Times New Roman" w:hint="default"/>
        </w:rPr>
        <w:t>“</w:t>
      </w:r>
      <w:r>
        <w:rPr/>
        <w:t>客户第一，利他思维，持续进取，同创共享</w:t>
      </w:r>
      <w:r>
        <w:rPr>
          <w:rFonts w:ascii="Times New Roman" w:hAnsi="Times New Roman" w:cs="Times New Roman" w:eastAsia="Times New Roman" w:hint="default"/>
        </w:rPr>
        <w:t>”</w:t>
      </w:r>
      <w:r>
        <w:rPr/>
        <w:t>核心价值观的宣导，用共同的目标和一致的价值观提升员工的</w:t>
      </w:r>
      <w:r>
        <w:rPr>
          <w:spacing w:val="-87"/>
        </w:rPr>
        <w:t> </w:t>
      </w:r>
      <w:r>
        <w:rPr>
          <w:spacing w:val="-87"/>
        </w:rPr>
      </w:r>
      <w:r>
        <w:rPr>
          <w:spacing w:val="-2"/>
        </w:rPr>
        <w:t>认同感和使命感；人才培养方面，公司进一步完善了人才培养体系，以培养优秀人才、提升内部孵化能力为目的，开展了未</w:t>
      </w:r>
      <w:r>
        <w:rPr>
          <w:spacing w:val="-63"/>
        </w:rPr>
        <w:t> </w:t>
      </w:r>
      <w:r>
        <w:rPr>
          <w:spacing w:val="-63"/>
        </w:rPr>
      </w:r>
      <w:r>
        <w:rPr>
          <w:spacing w:val="-2"/>
        </w:rPr>
        <w:t>来合伙人培养计划；绩效激励方面，优化了绩效激励机制，通过更科学清晰的目标设置和薪酬、股权等激励策略来激发员工</w:t>
      </w:r>
      <w:r>
        <w:rPr>
          <w:spacing w:val="-64"/>
        </w:rPr>
        <w:t> </w:t>
      </w:r>
      <w:r>
        <w:rPr>
          <w:spacing w:val="-64"/>
        </w:rPr>
      </w:r>
      <w:r>
        <w:rPr/>
        <w:t>动力。</w:t>
      </w:r>
    </w:p>
    <w:p>
      <w:pPr>
        <w:pStyle w:val="BodyText"/>
        <w:spacing w:line="300" w:lineRule="auto" w:before="20"/>
        <w:ind w:left="472" w:right="0"/>
        <w:jc w:val="left"/>
      </w:pPr>
      <w:r>
        <w:rPr/>
        <w:t>（</w:t>
      </w:r>
      <w:r>
        <w:rPr>
          <w:rFonts w:ascii="Times New Roman" w:hAnsi="Times New Roman" w:cs="Times New Roman" w:eastAsia="Times New Roman" w:hint="default"/>
        </w:rPr>
        <w:t>7</w:t>
      </w:r>
      <w:r>
        <w:rPr/>
        <w:t>）持续推出激励计划，共谋未来发展 </w:t>
      </w:r>
      <w:r>
        <w:rPr>
          <w:spacing w:val="-2"/>
        </w:rPr>
        <w:t>为充分调动公司员工的积极性，有效地将股东利益、公司利益和核心团队个人利益结合在一起，上市后，公司积极研究</w:t>
      </w:r>
    </w:p>
    <w:p>
      <w:pPr>
        <w:pStyle w:val="BodyText"/>
        <w:spacing w:line="300" w:lineRule="auto" w:before="31"/>
        <w:ind w:right="1130"/>
        <w:jc w:val="both"/>
      </w:pPr>
      <w:r>
        <w:rPr>
          <w:spacing w:val="-2"/>
        </w:rPr>
        <w:t>股权激励策略，继</w:t>
      </w:r>
      <w:r>
        <w:rPr>
          <w:rFonts w:ascii="Times New Roman" w:hAnsi="Times New Roman" w:cs="Times New Roman" w:eastAsia="Times New Roman" w:hint="default"/>
          <w:spacing w:val="-2"/>
        </w:rPr>
        <w:t>2017</w:t>
      </w:r>
      <w:r>
        <w:rPr>
          <w:spacing w:val="-2"/>
        </w:rPr>
        <w:t>年度公司推出限制性股票激励计划、员工持股计划后，本报告期内，公司推出并实施了股票期权激励</w:t>
      </w:r>
      <w:r>
        <w:rPr>
          <w:spacing w:val="-62"/>
        </w:rPr>
        <w:t> </w:t>
      </w:r>
      <w:r>
        <w:rPr>
          <w:spacing w:val="-62"/>
        </w:rPr>
      </w:r>
      <w:r>
        <w:rPr>
          <w:spacing w:val="-1"/>
        </w:rPr>
        <w:t>计划，向</w:t>
      </w:r>
      <w:r>
        <w:rPr>
          <w:rFonts w:ascii="Times New Roman" w:hAnsi="Times New Roman" w:cs="Times New Roman" w:eastAsia="Times New Roman" w:hint="default"/>
          <w:spacing w:val="-1"/>
        </w:rPr>
        <w:t>408</w:t>
      </w:r>
      <w:r>
        <w:rPr>
          <w:spacing w:val="-1"/>
        </w:rPr>
        <w:t>名激励对象授予股票期权</w:t>
      </w:r>
      <w:r>
        <w:rPr>
          <w:rFonts w:ascii="Times New Roman" w:hAnsi="Times New Roman" w:cs="Times New Roman" w:eastAsia="Times New Roman" w:hint="default"/>
          <w:spacing w:val="-1"/>
        </w:rPr>
        <w:t>594.306</w:t>
      </w:r>
      <w:r>
        <w:rPr>
          <w:spacing w:val="-1"/>
        </w:rPr>
        <w:t>万股，授予日为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28</w:t>
      </w:r>
      <w:r>
        <w:rPr>
          <w:spacing w:val="-1"/>
        </w:rPr>
        <w:t>日，每股授予价格为</w:t>
      </w:r>
      <w:r>
        <w:rPr>
          <w:rFonts w:ascii="Times New Roman" w:hAnsi="Times New Roman" w:cs="Times New Roman" w:eastAsia="Times New Roman" w:hint="default"/>
          <w:spacing w:val="-1"/>
        </w:rPr>
        <w:t>21.06</w:t>
      </w:r>
      <w:r>
        <w:rPr>
          <w:spacing w:val="-1"/>
        </w:rPr>
        <w:t>元</w:t>
      </w:r>
      <w:r>
        <w:rPr>
          <w:rFonts w:ascii="Times New Roman" w:hAnsi="Times New Roman" w:cs="Times New Roman" w:eastAsia="Times New Roman" w:hint="default"/>
          <w:spacing w:val="-1"/>
        </w:rPr>
        <w:t>/</w:t>
      </w:r>
      <w:r>
        <w:rPr>
          <w:spacing w:val="-1"/>
        </w:rPr>
        <w:t>股。公司通过逐步完</w:t>
      </w:r>
      <w:r>
        <w:rPr>
          <w:spacing w:val="-78"/>
        </w:rPr>
        <w:t> </w:t>
      </w:r>
      <w:r>
        <w:rPr>
          <w:spacing w:val="-78"/>
        </w:rPr>
      </w:r>
      <w:r>
        <w:rPr/>
        <w:t>善激励制度，增强团队稳定性，不断提升公司盈利能力。</w:t>
      </w:r>
    </w:p>
    <w:p>
      <w:pPr>
        <w:pStyle w:val="BodyText"/>
        <w:spacing w:line="300" w:lineRule="auto" w:before="31"/>
        <w:ind w:left="472" w:right="0"/>
        <w:jc w:val="left"/>
      </w:pPr>
      <w:r>
        <w:rPr/>
        <w:t>（</w:t>
      </w:r>
      <w:r>
        <w:rPr>
          <w:rFonts w:ascii="Times New Roman" w:hAnsi="Times New Roman" w:cs="Times New Roman" w:eastAsia="Times New Roman" w:hint="default"/>
        </w:rPr>
        <w:t>8</w:t>
      </w:r>
      <w:r>
        <w:rPr/>
        <w:t>）调整组织架构，适应业务布局 </w:t>
      </w:r>
      <w:r>
        <w:rPr>
          <w:spacing w:val="-2"/>
        </w:rPr>
        <w:t>为适应公司业务的快速发展，进一步完善公司治理结构，提高公司运营效率，增强公司抗风险能力及持续盈利能力，报</w:t>
      </w:r>
    </w:p>
    <w:p>
      <w:pPr>
        <w:pStyle w:val="BodyText"/>
        <w:spacing w:line="240" w:lineRule="auto" w:before="31"/>
        <w:ind w:right="0"/>
        <w:jc w:val="both"/>
      </w:pPr>
      <w:r>
        <w:rPr/>
        <w:t>告期内公司结合未来长远发展的规划</w:t>
      </w:r>
      <w:r>
        <w:rPr>
          <w:spacing w:val="-84"/>
        </w:rPr>
        <w:t>，</w:t>
      </w:r>
      <w:r>
        <w:rPr/>
        <w:t>对公司现行的组织架构进行调整</w:t>
      </w:r>
      <w:r>
        <w:rPr>
          <w:spacing w:val="-87"/>
        </w:rPr>
        <w:t>，</w:t>
      </w:r>
      <w:r>
        <w:rPr/>
        <w:t>使得调整后的组织架构更为有效支撑公司业务发展。</w:t>
      </w:r>
    </w:p>
    <w:p>
      <w:pPr>
        <w:pStyle w:val="BodyText"/>
        <w:spacing w:line="300" w:lineRule="auto" w:before="76"/>
        <w:ind w:left="472" w:right="0"/>
        <w:jc w:val="left"/>
      </w:pPr>
      <w:r>
        <w:rPr/>
        <w:t>（</w:t>
      </w:r>
      <w:r>
        <w:rPr>
          <w:rFonts w:ascii="Times New Roman" w:hAnsi="Times New Roman" w:cs="Times New Roman" w:eastAsia="Times New Roman" w:hint="default"/>
        </w:rPr>
        <w:t>9</w:t>
      </w:r>
      <w:r>
        <w:rPr/>
        <w:t>）实施利润分配，共享经营成果 </w:t>
      </w:r>
      <w:r>
        <w:rPr>
          <w:spacing w:val="-2"/>
        </w:rPr>
        <w:t>为积极回报股东、优化公司股本结构，与所有股东分享公司发展的经营成果，公司</w:t>
      </w:r>
      <w:r>
        <w:rPr>
          <w:rFonts w:ascii="Times New Roman" w:hAnsi="Times New Roman" w:cs="Times New Roman" w:eastAsia="Times New Roman" w:hint="default"/>
          <w:spacing w:val="-2"/>
        </w:rPr>
        <w:t>2017</w:t>
      </w:r>
      <w:r>
        <w:rPr>
          <w:spacing w:val="-2"/>
        </w:rPr>
        <w:t>年度利润分配方案为向全体股东</w:t>
      </w:r>
    </w:p>
    <w:p>
      <w:pPr>
        <w:pStyle w:val="BodyText"/>
        <w:spacing w:line="300" w:lineRule="auto" w:before="13"/>
        <w:ind w:right="1124"/>
        <w:jc w:val="left"/>
      </w:pPr>
      <w:r>
        <w:rPr/>
        <w:t>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2.10</w:t>
      </w:r>
      <w:r>
        <w:rPr/>
        <w:t>元（含税），合计派发现金股利人民币</w:t>
      </w:r>
      <w:r>
        <w:rPr>
          <w:rFonts w:ascii="Times New Roman" w:hAnsi="Times New Roman" w:cs="Times New Roman" w:eastAsia="Times New Roman" w:hint="default"/>
        </w:rPr>
        <w:t>15,126,720.00</w:t>
      </w:r>
      <w:r>
        <w:rPr/>
        <w:t>元（含税），同时向全体股东以资本公 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股。上述利润分配方案已于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日实施完毕。</w:t>
      </w:r>
    </w:p>
    <w:p>
      <w:pPr>
        <w:pStyle w:val="BodyText"/>
        <w:spacing w:line="300" w:lineRule="auto" w:before="13"/>
        <w:ind w:left="472" w:right="1124"/>
        <w:jc w:val="left"/>
      </w:pPr>
      <w:r>
        <w:rPr/>
        <w:t>（</w:t>
      </w:r>
      <w:r>
        <w:rPr>
          <w:rFonts w:ascii="Times New Roman" w:hAnsi="Times New Roman" w:cs="Times New Roman" w:eastAsia="Times New Roman" w:hint="default"/>
        </w:rPr>
        <w:t>10</w:t>
      </w:r>
      <w:r>
        <w:rPr/>
        <w:t>）注重信息披露质量，加强投资者关系管理 报告期内，公司认真履行信息披露义务，共披露</w:t>
      </w:r>
      <w:r>
        <w:rPr>
          <w:rFonts w:ascii="Times New Roman" w:hAnsi="Times New Roman" w:cs="Times New Roman" w:eastAsia="Times New Roman" w:hint="default"/>
        </w:rPr>
        <w:t>267</w:t>
      </w:r>
      <w:r>
        <w:rPr/>
        <w:t>个文件，确保信息披露的真实、准确、完整、及时和公平。同时，</w:t>
      </w:r>
    </w:p>
    <w:p>
      <w:pPr>
        <w:pStyle w:val="BodyText"/>
        <w:spacing w:line="309" w:lineRule="auto" w:before="13"/>
        <w:ind w:right="1130"/>
        <w:jc w:val="both"/>
      </w:pPr>
      <w:r>
        <w:rPr>
          <w:spacing w:val="-2"/>
        </w:rPr>
        <w:t>公司高度重视投资者关系管理工作，为了加强公司与投资者的沟通交流，进一步加深投资者对公司的了解和认同，促进双方</w:t>
      </w:r>
      <w:r>
        <w:rPr>
          <w:spacing w:val="-63"/>
        </w:rPr>
        <w:t> </w:t>
      </w:r>
      <w:r>
        <w:rPr>
          <w:spacing w:val="-63"/>
        </w:rPr>
      </w:r>
      <w:r>
        <w:rPr/>
        <w:t>之间建立长期、稳定的良性互动关系，报告期内，通过路演及投资者调研，共接待参与活动的投资者</w:t>
      </w:r>
      <w:r>
        <w:rPr>
          <w:rFonts w:ascii="Times New Roman" w:hAnsi="Times New Roman" w:cs="Times New Roman" w:eastAsia="Times New Roman" w:hint="default"/>
        </w:rPr>
        <w:t>111</w:t>
      </w:r>
      <w:r>
        <w:rPr/>
        <w:t>人。公司董事长及</w:t>
      </w:r>
      <w:r>
        <w:rPr>
          <w:spacing w:val="-87"/>
        </w:rPr>
        <w:t> </w:t>
      </w:r>
      <w:r>
        <w:rPr/>
        <w:t>经营管理团队积极分享公司战略和业务，让市场各方对公司有了更清晰的认识。</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1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3"/>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974"/>
        <w:jc w:val="left"/>
      </w:pPr>
      <w:r>
        <w:rPr/>
        <w:t>公司是否需要遵守光伏产业链相关业的披露要求 否</w:t>
      </w:r>
    </w:p>
    <w:p>
      <w:pPr>
        <w:pStyle w:val="BodyText"/>
        <w:spacing w:line="338" w:lineRule="auto" w:before="27"/>
        <w:ind w:right="139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157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1139"/>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spacing w:after="0" w:line="3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38" w:lineRule="auto" w:before="44"/>
        <w:ind w:right="1665"/>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3"/>
        <w:ind w:right="1665"/>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39"/>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18"/>
        <w:gridCol w:w="1008"/>
        <w:gridCol w:w="1010"/>
        <w:gridCol w:w="1011"/>
        <w:gridCol w:w="1011"/>
        <w:gridCol w:w="1004"/>
        <w:gridCol w:w="1004"/>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8"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39,875,284.6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73,637,038.1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112,811,014.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332,271,343.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23,533,527.6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51,586,279.9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56,043,172.6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178,719,391.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-12,744,812.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-1,312,600.4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16,458,481.3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82,948,157.6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-5,905,848.6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10,770,813.5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7,646,261.25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42,173,920.5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357" w:lineRule="auto" w:before="51"/>
        <w:ind w:left="472" w:right="0" w:hanging="360"/>
        <w:jc w:val="left"/>
      </w:pPr>
      <w:r>
        <w:rPr/>
        <w:t>说明经营季节性（或周期性）发生的原因及波动风险 </w:t>
      </w:r>
      <w:r>
        <w:rPr>
          <w:spacing w:val="-4"/>
        </w:rPr>
        <w:t>公司主营产品的客户主要为行政事业单位，这些客户通常采取预算管理制度，一般下半年制定次年年度预算和投资计划，</w:t>
      </w:r>
    </w:p>
    <w:p>
      <w:pPr>
        <w:pStyle w:val="BodyText"/>
        <w:spacing w:line="224" w:lineRule="exact"/>
        <w:ind w:right="0"/>
        <w:jc w:val="left"/>
      </w:pPr>
      <w:r>
        <w:rPr/>
        <w:t>审批通常集中在次年的上半年，因此，公司每年上半年销售较少，销售主要集中在下半年尤其是第四季度，公司销售呈现较</w:t>
      </w:r>
    </w:p>
    <w:p>
      <w:pPr>
        <w:pStyle w:val="BodyText"/>
        <w:spacing w:line="316" w:lineRule="auto" w:before="76"/>
        <w:ind w:left="472" w:right="1199" w:hanging="360"/>
        <w:jc w:val="left"/>
      </w:pPr>
      <w:r>
        <w:rPr/>
        <w:t>明显的季节性分布，并由此使得公司营业收入在第四季度集中实现。 公司</w:t>
      </w:r>
      <w:r>
        <w:rPr>
          <w:rFonts w:ascii="Times New Roman" w:hAnsi="Times New Roman" w:cs="Times New Roman" w:eastAsia="Times New Roman" w:hint="default"/>
        </w:rPr>
        <w:t>2018</w:t>
      </w:r>
      <w:r>
        <w:rPr/>
        <w:t>年度下半年的营业收入占全年营业收入的</w:t>
      </w:r>
      <w:r>
        <w:rPr>
          <w:rFonts w:ascii="Times New Roman" w:hAnsi="Times New Roman" w:cs="Times New Roman" w:eastAsia="Times New Roman" w:hint="default"/>
        </w:rPr>
        <w:t>79.68%</w:t>
      </w:r>
      <w:r>
        <w:rPr/>
        <w:t>，下半年归属于上市公司股东的净利润占全年归属于上市公</w:t>
      </w:r>
    </w:p>
    <w:p>
      <w:pPr>
        <w:pStyle w:val="BodyText"/>
        <w:spacing w:line="300" w:lineRule="auto"/>
        <w:ind w:right="0"/>
        <w:jc w:val="left"/>
      </w:pPr>
      <w:r>
        <w:rPr>
          <w:spacing w:val="-1"/>
        </w:rPr>
        <w:t>司股东的净利润的</w:t>
      </w:r>
      <w:r>
        <w:rPr>
          <w:rFonts w:ascii="Times New Roman" w:hAnsi="Times New Roman" w:cs="Times New Roman" w:eastAsia="Times New Roman" w:hint="default"/>
          <w:spacing w:val="-1"/>
        </w:rPr>
        <w:t>116.47%</w:t>
      </w:r>
      <w:r>
        <w:rPr>
          <w:spacing w:val="-1"/>
        </w:rPr>
        <w:t>，其中第四季度归属于上市公司股东的净利润占全年的</w:t>
      </w:r>
      <w:r>
        <w:rPr>
          <w:rFonts w:ascii="Times New Roman" w:hAnsi="Times New Roman" w:cs="Times New Roman" w:eastAsia="Times New Roman" w:hint="default"/>
          <w:spacing w:val="-1"/>
        </w:rPr>
        <w:t>97.19%</w:t>
      </w:r>
      <w:r>
        <w:rPr>
          <w:spacing w:val="-1"/>
        </w:rPr>
        <w:t>；公司</w:t>
      </w:r>
      <w:r>
        <w:rPr>
          <w:rFonts w:ascii="Times New Roman" w:hAnsi="Times New Roman" w:cs="Times New Roman" w:eastAsia="Times New Roman" w:hint="default"/>
          <w:spacing w:val="-1"/>
        </w:rPr>
        <w:t>2017</w:t>
      </w:r>
      <w:r>
        <w:rPr>
          <w:spacing w:val="-1"/>
        </w:rPr>
        <w:t>年度下半年的营业收入</w:t>
      </w:r>
      <w:r>
        <w:rPr>
          <w:spacing w:val="-59"/>
        </w:rPr>
        <w:t> </w:t>
      </w:r>
      <w:r>
        <w:rPr/>
        <w:t>占全年营业收入的</w:t>
      </w:r>
      <w:r>
        <w:rPr>
          <w:rFonts w:ascii="Times New Roman" w:hAnsi="Times New Roman" w:cs="Times New Roman" w:eastAsia="Times New Roman" w:hint="default"/>
        </w:rPr>
        <w:t>75.76%</w:t>
      </w:r>
      <w:r>
        <w:rPr/>
        <w:t>，下半年归属于上市公司股东的净利润占全年归属于上市公司股东的净利润的</w:t>
      </w:r>
      <w:r>
        <w:rPr>
          <w:rFonts w:ascii="Times New Roman" w:hAnsi="Times New Roman" w:cs="Times New Roman" w:eastAsia="Times New Roman" w:hint="default"/>
        </w:rPr>
        <w:t>91.10%</w:t>
      </w:r>
      <w:r>
        <w:rPr/>
        <w:t>，其中第四 季度归属于上市公司股东的净利润占全年的</w:t>
      </w:r>
      <w:r>
        <w:rPr>
          <w:rFonts w:ascii="Times New Roman" w:hAnsi="Times New Roman" w:cs="Times New Roman" w:eastAsia="Times New Roman" w:hint="default"/>
        </w:rPr>
        <w:t>77.12%</w:t>
      </w:r>
      <w:r>
        <w:rPr/>
        <w:t>。</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营业收入整体情况</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558,594,681.40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309,882,371.93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558,594,681.40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309,882,371.93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186,919,800.31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92,673,545.97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322,520,758.57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203,323,373.65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47,598,435.41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12,378,404.31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场地租赁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1,555,687.11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1,507,048.00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139,487,261.10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97,570,381.21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225,565,568.02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99,353,751.74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48,048,504.97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35,072,975.30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7,231,426.82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4,106,500.26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76.10%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54,889,555.74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23,634,809.13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83,372,364.75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50,143,954.29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350" w:lineRule="auto" w:before="44"/>
        <w:ind w:right="5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公司是否需要遵守特殊行业的披露要求 是</w:t>
      </w:r>
    </w:p>
    <w:p>
      <w:pPr>
        <w:pStyle w:val="BodyText"/>
        <w:spacing w:line="240" w:lineRule="auto" w:before="32"/>
        <w:ind w:right="5832"/>
        <w:jc w:val="left"/>
      </w:pPr>
      <w:r>
        <w:rPr/>
        <w:t>软件与信息技术服务业</w:t>
      </w:r>
    </w:p>
    <w:p>
      <w:pPr>
        <w:pStyle w:val="BodyText"/>
        <w:spacing w:line="240" w:lineRule="auto" w:before="117"/>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33" w:right="0"/>
        <w:jc w:val="left"/>
      </w:pPr>
      <w:r>
        <w:rPr/>
        <w:t>单位：元</w:t>
      </w:r>
    </w:p>
    <w:p>
      <w:pPr>
        <w:spacing w:after="0" w:line="240" w:lineRule="auto"/>
        <w:jc w:val="left"/>
        <w:sectPr>
          <w:type w:val="continuous"/>
          <w:pgSz w:w="11910" w:h="16840"/>
          <w:pgMar w:top="1060" w:bottom="1160" w:left="1020" w:right="0"/>
          <w:cols w:num="2" w:equalWidth="0">
            <w:col w:w="9025" w:space="40"/>
            <w:col w:w="1825"/>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558,594,681.40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198,082,243.93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186,919,800.31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51,319,411.31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322,520,758.57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107,603,098.96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52.15%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139,487,261.10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48,179,036.11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44.68%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225,565,568.02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78,515,200.59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83,372,364.75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26,838,753.05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52.29%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0"/>
        </w:sectPr>
      </w:pPr>
    </w:p>
    <w:p>
      <w:pPr>
        <w:pStyle w:val="BodyText"/>
        <w:spacing w:line="340" w:lineRule="auto" w:before="44"/>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1020" w:right="0"/>
          <w:cols w:num="2" w:equalWidth="0">
            <w:col w:w="9025" w:space="40"/>
            <w:col w:w="1825"/>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3188"/>
        <w:gridCol w:w="3188"/>
        <w:gridCol w:w="1594"/>
      </w:tblGrid>
      <w:tr>
        <w:trPr>
          <w:trHeight w:val="40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51,319,411.31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17,387,161.44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107,603,098.96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70,719,978.10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38,744,782.00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8,862,601.15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337.17%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360" w:lineRule="auto" w:before="50"/>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0"/>
          <w:cols w:num="2" w:equalWidth="0">
            <w:col w:w="833" w:space="8085"/>
            <w:col w:w="197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23,844,693.18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6,885,032.70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246.33%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19,303,898.33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328,823.58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5,770.59%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1,365,452.86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341,806.19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4,326,299.46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242,381.59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1,684.91%</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原材料－软件载 体等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1,226,750.14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6,617,743.26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软件实施费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910,511.15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3,313,180.31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-72.52%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69,212,745.51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41,659,482.31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6,652,253.46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4,290,331.47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1,234,184.41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1,157,313.50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外协费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25,867,861.41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12,305,854.92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110.21%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土地确权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1,013,953.79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8,586,654.42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523,960.16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265,802.47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97.12%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3,091,242.04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1,859,083.25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66.28%</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库存商品－硬件 及耗材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31,089,092.83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8,607,045.61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261.21%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7,655,689.16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255,555.54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2,895.70%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培训服务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人工及其他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595,455.76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-98.84%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租赁合同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场租成本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414,951.66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414,076.86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bl>
    <w:p>
      <w:pPr>
        <w:pStyle w:val="BodyText"/>
        <w:spacing w:line="240" w:lineRule="auto" w:before="50"/>
        <w:ind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754"/>
        <w:gridCol w:w="3110"/>
        <w:gridCol w:w="706"/>
        <w:gridCol w:w="707"/>
        <w:gridCol w:w="3958"/>
      </w:tblGrid>
      <w:tr>
        <w:trPr>
          <w:trHeight w:val="352" w:hRule="exact"/>
        </w:trPr>
        <w:tc>
          <w:tcPr>
            <w:tcW w:w="754" w:type="dxa"/>
            <w:vMerge w:val="restart"/>
            <w:tcBorders>
              <w:top w:val="single" w:sz="8" w:space="0" w:color="000000"/>
              <w:left w:val="single" w:sz="8" w:space="0" w:color="000000"/>
              <w:right w:val="single" w:sz="8" w:space="0" w:color="000000"/>
            </w:tcBorders>
          </w:tcPr>
          <w:p>
            <w:pPr>
              <w:pStyle w:val="TableParagraph"/>
              <w:spacing w:line="240" w:lineRule="auto" w:before="21"/>
              <w:ind w:left="18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10" w:type="dxa"/>
            <w:vMerge w:val="restart"/>
            <w:tcBorders>
              <w:top w:val="single" w:sz="8" w:space="0" w:color="000000"/>
              <w:left w:val="single" w:sz="8" w:space="0" w:color="000000"/>
              <w:right w:val="single" w:sz="8"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58" w:type="dxa"/>
            <w:vMerge w:val="restart"/>
            <w:tcBorders>
              <w:top w:val="single" w:sz="8" w:space="0" w:color="000000"/>
              <w:left w:val="single" w:sz="8" w:space="0" w:color="000000"/>
              <w:right w:val="single" w:sz="8" w:space="0" w:color="000000"/>
            </w:tcBorders>
          </w:tcPr>
          <w:p>
            <w:pPr>
              <w:pStyle w:val="TableParagraph"/>
              <w:spacing w:line="240" w:lineRule="auto" w:before="21"/>
              <w:ind w:left="1249" w:right="0"/>
              <w:jc w:val="left"/>
              <w:rPr>
                <w:rFonts w:ascii="宋体" w:hAnsi="宋体" w:cs="宋体" w:eastAsia="宋体" w:hint="default"/>
                <w:sz w:val="18"/>
                <w:szCs w:val="18"/>
              </w:rPr>
            </w:pPr>
            <w:r>
              <w:rPr>
                <w:rFonts w:ascii="宋体" w:hAnsi="宋体" w:cs="宋体" w:eastAsia="宋体" w:hint="default"/>
                <w:sz w:val="18"/>
                <w:szCs w:val="18"/>
              </w:rPr>
              <w:t>合并范围变化情况</w:t>
            </w:r>
          </w:p>
        </w:tc>
      </w:tr>
      <w:tr>
        <w:trPr>
          <w:trHeight w:val="350" w:hRule="exact"/>
        </w:trPr>
        <w:tc>
          <w:tcPr>
            <w:tcW w:w="754" w:type="dxa"/>
            <w:vMerge/>
            <w:tcBorders>
              <w:left w:val="single" w:sz="8" w:space="0" w:color="000000"/>
              <w:bottom w:val="single" w:sz="8" w:space="0" w:color="000000"/>
              <w:right w:val="single" w:sz="8" w:space="0" w:color="000000"/>
            </w:tcBorders>
          </w:tcPr>
          <w:p>
            <w:pPr/>
          </w:p>
        </w:tc>
        <w:tc>
          <w:tcPr>
            <w:tcW w:w="3110" w:type="dxa"/>
            <w:vMerge/>
            <w:tcBorders>
              <w:left w:val="single" w:sz="8" w:space="0" w:color="000000"/>
              <w:bottom w:val="single" w:sz="8" w:space="0" w:color="000000"/>
              <w:right w:val="single" w:sz="8" w:space="0" w:color="000000"/>
            </w:tcBorders>
          </w:tcPr>
          <w:p>
            <w:pP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6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3958" w:type="dxa"/>
            <w:vMerge/>
            <w:tcBorders>
              <w:left w:val="single" w:sz="8" w:space="0" w:color="000000"/>
              <w:bottom w:val="single" w:sz="8" w:space="0" w:color="000000"/>
              <w:right w:val="single" w:sz="8" w:space="0" w:color="000000"/>
            </w:tcBorders>
          </w:tcPr>
          <w:p>
            <w:pPr/>
          </w:p>
        </w:tc>
      </w:tr>
    </w:tbl>
    <w:p>
      <w:pPr>
        <w:spacing w:after="0"/>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24" w:type="dxa"/>
        <w:tblLayout w:type="fixed"/>
        <w:tblCellMar>
          <w:top w:w="0" w:type="dxa"/>
          <w:left w:w="0" w:type="dxa"/>
          <w:bottom w:w="0" w:type="dxa"/>
          <w:right w:w="0" w:type="dxa"/>
        </w:tblCellMar>
        <w:tblLook w:val="01E0"/>
      </w:tblPr>
      <w:tblGrid>
        <w:gridCol w:w="754"/>
        <w:gridCol w:w="3110"/>
        <w:gridCol w:w="706"/>
        <w:gridCol w:w="707"/>
        <w:gridCol w:w="3958"/>
      </w:tblGrid>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81"/>
              <w:jc w:val="right"/>
              <w:rPr>
                <w:rFonts w:ascii="Times New Roman" w:hAnsi="Times New Roman" w:cs="Times New Roman" w:eastAsia="Times New Roman" w:hint="default"/>
                <w:sz w:val="18"/>
                <w:szCs w:val="18"/>
              </w:rPr>
            </w:pPr>
            <w:r>
              <w:rPr>
                <w:rFonts w:ascii="Times New Roman"/>
                <w:sz w:val="18"/>
              </w:rPr>
              <w:t>1</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81"/>
              <w:jc w:val="right"/>
              <w:rPr>
                <w:rFonts w:ascii="Times New Roman" w:hAnsi="Times New Roman" w:cs="Times New Roman" w:eastAsia="Times New Roman" w:hint="default"/>
                <w:sz w:val="18"/>
                <w:szCs w:val="18"/>
              </w:rPr>
            </w:pPr>
            <w:r>
              <w:rPr>
                <w:rFonts w:ascii="Times New Roman"/>
                <w:sz w:val="18"/>
              </w:rPr>
              <w:t>2</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70.00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z w:val="18"/>
              </w:rPr>
              <w:t>3</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北京博思财信网络科技有限公司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81"/>
              <w:jc w:val="right"/>
              <w:rPr>
                <w:rFonts w:ascii="Times New Roman" w:hAnsi="Times New Roman" w:cs="Times New Roman" w:eastAsia="Times New Roman" w:hint="default"/>
                <w:sz w:val="18"/>
                <w:szCs w:val="18"/>
              </w:rPr>
            </w:pPr>
            <w:r>
              <w:rPr>
                <w:rFonts w:ascii="Times New Roman"/>
                <w:sz w:val="18"/>
              </w:rPr>
              <w:t>4</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31.00</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81" w:right="-1"/>
              <w:jc w:val="left"/>
              <w:rPr>
                <w:rFonts w:ascii="Times New Roman" w:hAnsi="Times New Roman" w:cs="Times New Roman" w:eastAsia="Times New Roman" w:hint="default"/>
                <w:sz w:val="18"/>
                <w:szCs w:val="18"/>
              </w:rPr>
            </w:pPr>
            <w:r>
              <w:rPr>
                <w:rFonts w:ascii="Times New Roman"/>
                <w:sz w:val="18"/>
              </w:rPr>
              <w:t>20.00</w:t>
            </w: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81"/>
              <w:jc w:val="right"/>
              <w:rPr>
                <w:rFonts w:ascii="Times New Roman" w:hAnsi="Times New Roman" w:cs="Times New Roman" w:eastAsia="Times New Roman" w:hint="default"/>
                <w:sz w:val="18"/>
                <w:szCs w:val="18"/>
              </w:rPr>
            </w:pPr>
            <w:r>
              <w:rPr>
                <w:rFonts w:ascii="Times New Roman"/>
                <w:sz w:val="18"/>
              </w:rPr>
              <w:t>5</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z w:val="18"/>
              </w:rPr>
              <w:t>6</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月起合并报表</w:t>
            </w:r>
          </w:p>
        </w:tc>
      </w:tr>
      <w:tr>
        <w:trPr>
          <w:trHeight w:val="664"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81"/>
              <w:jc w:val="right"/>
              <w:rPr>
                <w:rFonts w:ascii="Times New Roman" w:hAnsi="Times New Roman" w:cs="Times New Roman" w:eastAsia="Times New Roman" w:hint="default"/>
                <w:sz w:val="18"/>
                <w:szCs w:val="18"/>
              </w:rPr>
            </w:pPr>
            <w:r>
              <w:rPr>
                <w:rFonts w:ascii="Times New Roman"/>
                <w:sz w:val="18"/>
              </w:rPr>
              <w:t>7</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月起合并报表</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（仅合并资产负债表）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81"/>
              <w:jc w:val="right"/>
              <w:rPr>
                <w:rFonts w:ascii="Times New Roman" w:hAnsi="Times New Roman" w:cs="Times New Roman" w:eastAsia="Times New Roman" w:hint="default"/>
                <w:sz w:val="18"/>
                <w:szCs w:val="18"/>
              </w:rPr>
            </w:pPr>
            <w:r>
              <w:rPr>
                <w:rFonts w:ascii="Times New Roman"/>
                <w:sz w:val="18"/>
              </w:rPr>
              <w:t>8</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北京公采云信息技术有限公司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z w:val="18"/>
              </w:rPr>
              <w:t>9</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安徽博思软件有限公司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月起合并报表</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before="34"/>
        <w:ind w:left="132"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32"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91,420,869.00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16.37%</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left="132"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25,707,085.11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4.60%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24,927,754.61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15,450,299.70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13,345,163.59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11,990,565.99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91,420,869.00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16.37%</w:t>
            </w:r>
          </w:p>
        </w:tc>
      </w:tr>
    </w:tbl>
    <w:p>
      <w:pPr>
        <w:pStyle w:val="BodyText"/>
        <w:spacing w:line="240" w:lineRule="auto" w:before="50"/>
        <w:ind w:left="132" w:right="0"/>
        <w:jc w:val="left"/>
      </w:pPr>
      <w:r>
        <w:rPr/>
        <w:t>主要客户其他情况说明</w:t>
      </w:r>
    </w:p>
    <w:p>
      <w:pPr>
        <w:pStyle w:val="BodyText"/>
        <w:spacing w:line="340" w:lineRule="auto" w:before="115"/>
        <w:ind w:left="132"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26,843,816.54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24.21%</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7,213,850.00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5,952,675.89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5,412,339.62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4,592,600.00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3,672,351.03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26,843,816.54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24.21%</w:t>
            </w:r>
          </w:p>
        </w:tc>
      </w:tr>
    </w:tbl>
    <w:p>
      <w:pPr>
        <w:pStyle w:val="BodyText"/>
        <w:spacing w:line="240" w:lineRule="auto" w:before="52"/>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58"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主要是因市场拓展需要而大量投入</w:t>
            </w:r>
          </w:p>
        </w:tc>
      </w:tr>
      <w:tr>
        <w:trPr>
          <w:trHeight w:val="316"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85,514,168.19</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55,209,517.05</w:t>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54.89%</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人工、差旅办公等费用以及股权激励</w:t>
            </w:r>
          </w:p>
        </w:tc>
      </w:tr>
      <w:tr>
        <w:trPr>
          <w:trHeight w:val="352"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销售人员承担成本所致。</w:t>
            </w:r>
          </w:p>
        </w:tc>
      </w:tr>
      <w:tr>
        <w:trPr>
          <w:trHeight w:val="357"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主要是股权激励管理人员承担成本</w:t>
            </w:r>
          </w:p>
        </w:tc>
      </w:tr>
      <w:tr>
        <w:trPr>
          <w:trHeight w:val="317"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84,019,854.40</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46,439,651.52</w:t>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80.92%</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及合并范围子公司增加导致管理费</w:t>
            </w:r>
          </w:p>
        </w:tc>
      </w:tr>
      <w:tr>
        <w:trPr>
          <w:trHeight w:val="352"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用同比增加。</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86,546.00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-1,290,112.94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主要是未确认融资费用增加所致。</w:t>
            </w:r>
          </w:p>
        </w:tc>
      </w:tr>
      <w:tr>
        <w:trPr>
          <w:trHeight w:val="362"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主要是公司在财政部平台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及政府</w:t>
            </w:r>
          </w:p>
        </w:tc>
      </w:tr>
      <w:tr>
        <w:trPr>
          <w:trHeight w:val="312"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86,562,242.72</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48,655,797.15</w:t>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60"/>
              <w:jc w:val="right"/>
              <w:rPr>
                <w:rFonts w:ascii="Times New Roman" w:hAnsi="Times New Roman" w:cs="Times New Roman" w:eastAsia="Times New Roman" w:hint="default"/>
                <w:sz w:val="18"/>
                <w:szCs w:val="18"/>
              </w:rPr>
            </w:pPr>
            <w:r>
              <w:rPr>
                <w:rFonts w:ascii="Times New Roman"/>
                <w:spacing w:val="-1"/>
                <w:sz w:val="18"/>
              </w:rPr>
              <w:t>77.91%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财政业务、智慧城市、公共采购等项</w:t>
            </w:r>
          </w:p>
        </w:tc>
      </w:tr>
      <w:tr>
        <w:trPr>
          <w:trHeight w:val="352"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目上加大研发的投入。</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72" w:right="111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为了提高公司产品核心竞争力，加强软件</w:t>
      </w:r>
      <w:r>
        <w:rPr>
          <w:rFonts w:ascii="Times New Roman" w:hAnsi="Times New Roman" w:cs="Times New Roman" w:eastAsia="Times New Roman" w:hint="default"/>
        </w:rPr>
        <w:t>+</w:t>
      </w:r>
      <w:r>
        <w:rPr/>
        <w:t>互联网服务的产品体系建设，作为财政部财政票据管理系统和非税收入管理</w:t>
      </w:r>
    </w:p>
    <w:p>
      <w:pPr>
        <w:pStyle w:val="BodyText"/>
        <w:spacing w:line="228" w:lineRule="exact"/>
        <w:ind w:right="0"/>
        <w:jc w:val="left"/>
      </w:pPr>
      <w:r>
        <w:rPr/>
        <w:t>系统的软件开发与服务企业，公司积极增加研发投入研究电子票据和非税收入收缴电子化，并结合互联网</w:t>
      </w:r>
      <w:r>
        <w:rPr>
          <w:rFonts w:ascii="Times New Roman" w:hAnsi="Times New Roman" w:cs="Times New Roman" w:eastAsia="Times New Roman" w:hint="default"/>
        </w:rPr>
        <w:t>+</w:t>
      </w:r>
      <w:r>
        <w:rPr/>
        <w:t>政务的政府治理</w:t>
      </w:r>
    </w:p>
    <w:p>
      <w:pPr>
        <w:pStyle w:val="BodyText"/>
        <w:spacing w:line="316" w:lineRule="auto" w:before="63"/>
        <w:ind w:right="0"/>
        <w:jc w:val="left"/>
      </w:pPr>
      <w:r>
        <w:rPr>
          <w:spacing w:val="-2"/>
        </w:rPr>
        <w:t>需求，扩充互联网缴费、智慧城市领域产品的研发。同时基于多元化发展需要，开展了政府采购和财政业务一体化、财政大</w:t>
      </w:r>
      <w:r>
        <w:rPr>
          <w:spacing w:val="-63"/>
        </w:rPr>
        <w:t> </w:t>
      </w:r>
      <w:r>
        <w:rPr>
          <w:spacing w:val="-63"/>
        </w:rPr>
      </w:r>
      <w:r>
        <w:rPr/>
        <w:t>数据、行政事业单位财务等产品规划和研发。</w:t>
      </w:r>
    </w:p>
    <w:p>
      <w:pPr>
        <w:pStyle w:val="BodyText"/>
        <w:spacing w:line="312" w:lineRule="auto" w:before="19"/>
        <w:ind w:right="1130" w:firstLine="360"/>
        <w:jc w:val="both"/>
      </w:pPr>
      <w:r>
        <w:rPr/>
        <w:t>（</w:t>
      </w:r>
      <w:r>
        <w:rPr>
          <w:rFonts w:ascii="Times New Roman" w:hAnsi="Times New Roman" w:cs="Times New Roman" w:eastAsia="Times New Roman" w:hint="default"/>
        </w:rPr>
        <w:t>1</w:t>
      </w:r>
      <w:r>
        <w:rPr/>
        <w:t>）报告期内，公司结合财政部电子票据改革在各省全面推广的需要，继续深化财政票据领域的研发创新，除继续协 </w:t>
      </w:r>
      <w:r>
        <w:rPr>
          <w:spacing w:val="-2"/>
        </w:rPr>
        <w:t>助财政推动财政电子票据管理改革，在财政票据电子化系统基础上扩充电子票据服务功能之外，考虑到全国推广的需要，从</w:t>
      </w:r>
      <w:r>
        <w:rPr>
          <w:spacing w:val="-63"/>
        </w:rPr>
        <w:t> </w:t>
      </w:r>
      <w:r>
        <w:rPr>
          <w:spacing w:val="-63"/>
        </w:rPr>
      </w:r>
      <w:r>
        <w:rPr>
          <w:spacing w:val="-2"/>
        </w:rPr>
        <w:t>架构设计、高性能、促进社会化流转等方面进行了大量的改进和完善性工作。电子票据管理系统满足财政部门从财政纸质票</w:t>
      </w:r>
      <w:r>
        <w:rPr>
          <w:spacing w:val="-63"/>
        </w:rPr>
        <w:t> </w:t>
      </w:r>
      <w:r>
        <w:rPr>
          <w:spacing w:val="-63"/>
        </w:rPr>
      </w:r>
      <w:r>
        <w:rPr/>
        <w:t>据过渡到财政电子票据的业务管理需求，大大提升财政票据管理较率，方便了缴款人，并为大数据分析业务打下基础。</w:t>
      </w:r>
    </w:p>
    <w:p>
      <w:pPr>
        <w:pStyle w:val="BodyText"/>
        <w:spacing w:line="309" w:lineRule="auto" w:before="22"/>
        <w:ind w:right="1130" w:firstLine="360"/>
        <w:jc w:val="both"/>
      </w:pPr>
      <w:r>
        <w:rPr/>
        <w:t>（</w:t>
      </w:r>
      <w:r>
        <w:rPr>
          <w:rFonts w:ascii="Times New Roman" w:hAnsi="Times New Roman" w:cs="Times New Roman" w:eastAsia="Times New Roman" w:hint="default"/>
        </w:rPr>
        <w:t>2</w:t>
      </w:r>
      <w:r>
        <w:rPr/>
        <w:t>）报告期内，公司结合非税电子化改革在各省全面推广的需要，继续深化非税收缴电子化领域的研发，按照财政部 </w:t>
      </w:r>
      <w:r>
        <w:rPr>
          <w:spacing w:val="-2"/>
        </w:rPr>
        <w:t>全国电子缴款标准，建立全国统一省级集中的非税电子缴款金融渠道，研发全国统一的财政电子缴款标准接口产品和银行代</w:t>
      </w:r>
      <w:r>
        <w:rPr>
          <w:spacing w:val="-64"/>
        </w:rPr>
        <w:t> </w:t>
      </w:r>
      <w:r>
        <w:rPr>
          <w:spacing w:val="-64"/>
        </w:rPr>
      </w:r>
      <w:r>
        <w:rPr>
          <w:spacing w:val="-2"/>
        </w:rPr>
        <w:t>理财政中间业务系统，为财政、代理银行及第三方支付机构提供系统和信息支撑，实现与财政、代理银行、金融机构之间的</w:t>
      </w:r>
    </w:p>
    <w:p>
      <w:pPr>
        <w:spacing w:after="0" w:line="309" w:lineRule="auto"/>
        <w:jc w:val="both"/>
        <w:sectPr>
          <w:footerReference w:type="default" r:id="rId13"/>
          <w:pgSz w:w="11910" w:h="16840"/>
          <w:pgMar w:footer="978" w:header="746" w:top="1060" w:bottom="1160" w:left="1020" w:right="0"/>
          <w:pgNumType w:start="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信息共享，支撑了全国跨省异地跨行缴款，极大地方便了缴费公众。</w:t>
      </w:r>
    </w:p>
    <w:p>
      <w:pPr>
        <w:pStyle w:val="BodyText"/>
        <w:spacing w:line="309" w:lineRule="auto" w:before="76"/>
        <w:ind w:right="0" w:firstLine="360"/>
        <w:jc w:val="left"/>
      </w:pPr>
      <w:r>
        <w:rPr/>
        <w:t>（</w:t>
      </w:r>
      <w:r>
        <w:rPr>
          <w:rFonts w:ascii="Times New Roman" w:hAnsi="Times New Roman" w:cs="Times New Roman" w:eastAsia="Times New Roman" w:hint="default"/>
        </w:rPr>
        <w:t>3</w:t>
      </w:r>
      <w:r>
        <w:rPr/>
        <w:t>）报告期内，公司充分发扬财政部非税电子化和电子票据改革的优势，积极响应智慧城市和互联网</w:t>
      </w:r>
      <w:r>
        <w:rPr>
          <w:rFonts w:ascii="Times New Roman" w:hAnsi="Times New Roman" w:cs="Times New Roman" w:eastAsia="Times New Roman" w:hint="default"/>
        </w:rPr>
        <w:t>+</w:t>
      </w:r>
      <w:r>
        <w:rPr/>
        <w:t>政务的政府管 </w:t>
      </w:r>
      <w:r>
        <w:rPr>
          <w:spacing w:val="-3"/>
        </w:rPr>
        <w:t>理要求和社会需求，在公共服务电子缴费领域，全面提供和推广</w:t>
      </w:r>
      <w:r>
        <w:rPr>
          <w:rFonts w:ascii="Times New Roman" w:hAnsi="Times New Roman" w:cs="Times New Roman" w:eastAsia="Times New Roman" w:hint="default"/>
          <w:spacing w:val="-3"/>
        </w:rPr>
        <w:t>“</w:t>
      </w:r>
      <w:r>
        <w:rPr>
          <w:spacing w:val="-3"/>
        </w:rPr>
        <w:t>开单、缴费、开票</w:t>
      </w:r>
      <w:r>
        <w:rPr>
          <w:rFonts w:ascii="Times New Roman" w:hAnsi="Times New Roman" w:cs="Times New Roman" w:eastAsia="Times New Roman" w:hint="default"/>
          <w:spacing w:val="-3"/>
        </w:rPr>
        <w:t>”</w:t>
      </w:r>
      <w:r>
        <w:rPr>
          <w:spacing w:val="-3"/>
        </w:rPr>
        <w:t>的一站式城市和政务智能服务解决方案，</w:t>
      </w:r>
      <w:r>
        <w:rPr>
          <w:spacing w:val="-76"/>
        </w:rPr>
        <w:t> </w:t>
      </w:r>
      <w:r>
        <w:rPr>
          <w:spacing w:val="-2"/>
        </w:rPr>
        <w:t>结合聚合支付理念，创新研发了统一公共支付平台产品，为各省政府和财政提供业务办理、在线缴费和开票服务，实现网上</w:t>
      </w:r>
      <w:r>
        <w:rPr>
          <w:spacing w:val="-64"/>
        </w:rPr>
        <w:t> </w:t>
      </w:r>
      <w:r>
        <w:rPr>
          <w:spacing w:val="-64"/>
        </w:rPr>
      </w:r>
      <w:r>
        <w:rPr>
          <w:spacing w:val="-2"/>
        </w:rPr>
        <w:t>一站式办理，老百姓少跑腿，甚至一次都不跑。同时，公司研发电子缴费二维码技术标准和电子缴费平台，在多个城市的政</w:t>
      </w:r>
      <w:r>
        <w:rPr>
          <w:spacing w:val="-63"/>
        </w:rPr>
        <w:t> </w:t>
      </w:r>
      <w:r>
        <w:rPr>
          <w:spacing w:val="-63"/>
        </w:rPr>
      </w:r>
      <w:r>
        <w:rPr/>
        <w:t>务、公交、地铁、医院、教育等行业得到应用</w:t>
      </w:r>
      <w:r>
        <w:rPr>
          <w:rFonts w:ascii="Times New Roman" w:hAnsi="Times New Roman" w:cs="Times New Roman" w:eastAsia="Times New Roman" w:hint="default"/>
        </w:rPr>
        <w:t>,</w:t>
      </w:r>
      <w:r>
        <w:rPr/>
        <w:t>让市民享受</w:t>
      </w:r>
      <w:r>
        <w:rPr>
          <w:rFonts w:ascii="Times New Roman" w:hAnsi="Times New Roman" w:cs="Times New Roman" w:eastAsia="Times New Roman" w:hint="default"/>
        </w:rPr>
        <w:t>“</w:t>
      </w:r>
      <w:r>
        <w:rPr/>
        <w:t>一码通行</w:t>
      </w:r>
      <w:r>
        <w:rPr>
          <w:rFonts w:ascii="Times New Roman" w:hAnsi="Times New Roman" w:cs="Times New Roman" w:eastAsia="Times New Roman" w:hint="default"/>
        </w:rPr>
        <w:t>”</w:t>
      </w:r>
      <w:r>
        <w:rPr/>
        <w:t>公共服务缴费。</w:t>
      </w:r>
    </w:p>
    <w:p>
      <w:pPr>
        <w:pStyle w:val="BodyText"/>
        <w:spacing w:line="300" w:lineRule="auto" w:before="5"/>
        <w:ind w:right="1054" w:firstLine="360"/>
        <w:jc w:val="left"/>
      </w:pPr>
      <w:r>
        <w:rPr/>
        <w:t>（</w:t>
      </w:r>
      <w:r>
        <w:rPr>
          <w:rFonts w:ascii="Times New Roman" w:hAnsi="Times New Roman" w:cs="Times New Roman" w:eastAsia="Times New Roman" w:hint="default"/>
        </w:rPr>
        <w:t>4</w:t>
      </w:r>
      <w:r>
        <w:rPr/>
        <w:t>）报告期内，在政府采购业务领域，在公司原有政府采购系列产品的基础上，不断深化完善。为了解决政府采购领 域诚信缺失的问题，建立面向政府采购行业的诚信新系统。本着响应</w:t>
      </w:r>
      <w:r>
        <w:rPr>
          <w:rFonts w:ascii="Times New Roman" w:hAnsi="Times New Roman" w:cs="Times New Roman" w:eastAsia="Times New Roman" w:hint="default"/>
        </w:rPr>
        <w:t>“</w:t>
      </w:r>
      <w:r>
        <w:rPr/>
        <w:t>放管服</w:t>
      </w:r>
      <w:r>
        <w:rPr>
          <w:rFonts w:ascii="Times New Roman" w:hAnsi="Times New Roman" w:cs="Times New Roman" w:eastAsia="Times New Roman" w:hint="default"/>
        </w:rPr>
        <w:t>”</w:t>
      </w:r>
      <w:r>
        <w:rPr/>
        <w:t>的政策导向，建立了政府采购监督预警平台， 实现了</w:t>
      </w:r>
      <w:r>
        <w:rPr>
          <w:rFonts w:ascii="Times New Roman" w:hAnsi="Times New Roman" w:cs="Times New Roman" w:eastAsia="Times New Roman" w:hint="default"/>
        </w:rPr>
        <w:t>“</w:t>
      </w:r>
      <w:r>
        <w:rPr/>
        <w:t>事中、事后</w:t>
      </w:r>
      <w:r>
        <w:rPr>
          <w:rFonts w:ascii="Times New Roman" w:hAnsi="Times New Roman" w:cs="Times New Roman" w:eastAsia="Times New Roman" w:hint="default"/>
        </w:rPr>
        <w:t>”</w:t>
      </w:r>
      <w:r>
        <w:rPr/>
        <w:t>的监管预警体系。通过对政府采购系列产品的优化整合，形成政府采购一体化平台，并在福建、陕西、 内蒙等省全面推广。为了响应政府提出的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政府采购</w:t>
      </w:r>
      <w:r>
        <w:rPr>
          <w:rFonts w:ascii="Times New Roman" w:hAnsi="Times New Roman" w:cs="Times New Roman" w:eastAsia="Times New Roman" w:hint="default"/>
        </w:rPr>
        <w:t>”</w:t>
      </w:r>
      <w:r>
        <w:rPr/>
        <w:t>方面，公司积极布局，打造了面向政府采购采购的微服务及互</w:t>
      </w:r>
      <w:r>
        <w:rPr>
          <w:spacing w:val="-76"/>
        </w:rPr>
        <w:t> </w:t>
      </w:r>
      <w:r>
        <w:rPr>
          <w:spacing w:val="-76"/>
        </w:rPr>
      </w:r>
      <w:r>
        <w:rPr/>
        <w:t>联网技术平台，为后续政府采购板块向互联网转型奠定基础。</w:t>
      </w:r>
    </w:p>
    <w:p>
      <w:pPr>
        <w:pStyle w:val="BodyText"/>
        <w:spacing w:line="309" w:lineRule="auto" w:before="31"/>
        <w:ind w:right="0" w:firstLine="360"/>
        <w:jc w:val="left"/>
      </w:pPr>
      <w:r>
        <w:rPr/>
        <w:t>（</w:t>
      </w:r>
      <w:r>
        <w:rPr>
          <w:rFonts w:ascii="Times New Roman" w:hAnsi="Times New Roman" w:cs="Times New Roman" w:eastAsia="Times New Roman" w:hint="default"/>
        </w:rPr>
        <w:t>5</w:t>
      </w:r>
      <w:r>
        <w:rPr/>
        <w:t>）报告期内，在财政核心业务领域，围绕新预算法、中长期规划、国库电子支付和现金管理、大数据应用等多项管 理改革，为实现财政管理</w:t>
      </w:r>
      <w:r>
        <w:rPr>
          <w:spacing w:val="-9"/>
        </w:rPr>
        <w:t> </w:t>
      </w:r>
      <w:r>
        <w:rPr>
          <w:rFonts w:ascii="Times New Roman" w:hAnsi="Times New Roman" w:cs="Times New Roman" w:eastAsia="Times New Roman" w:hint="default"/>
        </w:rPr>
        <w:t>“</w:t>
      </w:r>
      <w:r>
        <w:rPr/>
        <w:t>集中式、国产化、数据化</w:t>
      </w:r>
      <w:r>
        <w:rPr>
          <w:rFonts w:ascii="Times New Roman" w:hAnsi="Times New Roman" w:cs="Times New Roman" w:eastAsia="Times New Roman" w:hint="default"/>
        </w:rPr>
        <w:t>”</w:t>
      </w:r>
      <w:r>
        <w:rPr/>
        <w:t>的需求，公司及下属子公司基于财政部应用支撑平台</w:t>
      </w:r>
      <w:r>
        <w:rPr>
          <w:rFonts w:ascii="Times New Roman" w:hAnsi="Times New Roman" w:cs="Times New Roman" w:eastAsia="Times New Roman" w:hint="default"/>
        </w:rPr>
        <w:t>2.0</w:t>
      </w:r>
      <w:r>
        <w:rPr/>
        <w:t>的标准，和云 </w:t>
      </w:r>
      <w:r>
        <w:rPr>
          <w:spacing w:val="-2"/>
        </w:rPr>
        <w:t>化厂商合作，采用云化微服务架构和国产数据库，在行业内首创研发了集中式云化财政核心业务一体化系统。该系统覆盖预</w:t>
      </w:r>
      <w:r>
        <w:rPr>
          <w:spacing w:val="-63"/>
        </w:rPr>
        <w:t> </w:t>
      </w:r>
      <w:r>
        <w:rPr>
          <w:spacing w:val="-63"/>
        </w:rPr>
      </w:r>
      <w:r>
        <w:rPr>
          <w:spacing w:val="-4"/>
        </w:rPr>
        <w:t>算、执行、核算、决算的业务闭环管理过程，包含财政授权和运行监控中心、财政集中式一体化管理系统、财政大数据中心，</w:t>
      </w:r>
      <w:r>
        <w:rPr>
          <w:spacing w:val="-40"/>
        </w:rPr>
        <w:t> </w:t>
      </w:r>
      <w:r>
        <w:rPr>
          <w:spacing w:val="-40"/>
        </w:rPr>
      </w:r>
      <w:r>
        <w:rPr/>
        <w:t>并在部分省份得到成功应用，加大了公司在财政核心业务领域的竞争力。</w:t>
      </w:r>
    </w:p>
    <w:p>
      <w:pPr>
        <w:pStyle w:val="BodyText"/>
        <w:spacing w:line="312" w:lineRule="auto" w:before="62"/>
        <w:ind w:right="1034" w:firstLine="360"/>
        <w:jc w:val="left"/>
      </w:pPr>
      <w:r>
        <w:rPr/>
        <w:t>（</w:t>
      </w:r>
      <w:r>
        <w:rPr>
          <w:rFonts w:ascii="Times New Roman" w:hAnsi="Times New Roman" w:cs="Times New Roman" w:eastAsia="Times New Roman" w:hint="default"/>
        </w:rPr>
        <w:t>6</w:t>
      </w:r>
      <w:r>
        <w:rPr/>
        <w:t>）报告期内，在行政事业单位财务及内控管理业务领域，基于政府会计制度、内控管理、财务报告等多项制度、管 </w:t>
      </w:r>
      <w:r>
        <w:rPr>
          <w:spacing w:val="-4"/>
        </w:rPr>
        <w:t>理改革，公司及下属子公司基于新一代技术架构研发了财务内控系统，涵盖了预算、收支、合同、核算、决算的全流程管理。</w:t>
      </w:r>
      <w:r>
        <w:rPr>
          <w:spacing w:val="-40"/>
        </w:rPr>
        <w:t> </w:t>
      </w:r>
      <w:r>
        <w:rPr>
          <w:spacing w:val="-40"/>
        </w:rPr>
      </w:r>
      <w:r>
        <w:rPr>
          <w:spacing w:val="-2"/>
        </w:rPr>
        <w:t>同时，在部分省份实现了系统的全面云化及应用，支撑了更进一步改革要求，加大了公司在预算单位端财务管理核心业务领</w:t>
      </w:r>
      <w:r>
        <w:rPr>
          <w:spacing w:val="-63"/>
        </w:rPr>
        <w:t> </w:t>
      </w:r>
      <w:r>
        <w:rPr>
          <w:spacing w:val="-63"/>
        </w:rPr>
      </w:r>
      <w:r>
        <w:rPr/>
        <w:t>域的竞争力。</w:t>
      </w:r>
    </w:p>
    <w:p>
      <w:pPr>
        <w:pStyle w:val="BodyText"/>
        <w:spacing w:line="240" w:lineRule="auto" w:before="63"/>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42.11%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29.63%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86,562,242.72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48,655,797.15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24,446,038.31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17"/>
        <w:jc w:val="left"/>
      </w:pPr>
      <w:r>
        <w:rPr/>
        <w:t>研发投入总额占营业收入的比重较上年发生显著变化的原因</w:t>
      </w:r>
    </w:p>
    <w:p>
      <w:pPr>
        <w:pStyle w:val="BodyText"/>
        <w:spacing w:line="340" w:lineRule="auto" w:before="117"/>
        <w:ind w:right="4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pStyle w:val="BodyText"/>
        <w:spacing w:line="240" w:lineRule="auto" w:before="39"/>
        <w:ind w:right="5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513,734,986.43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326,397,575.49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422,053,902.92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270,209,670.53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56.19%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91,681,083.51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56,187,904.96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93,165,483.05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1,237,144.34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7,430.69%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186,315,439.95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146,875,830.39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-93,149,956.90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-145,638,686.05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2,631,230.20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132,943,690.00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16,124,117.22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2,431,199.55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563.22%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-13,492,887.02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130,512,490.45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-14,961,760.41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41,061,709.36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-136.44%</w:t>
            </w:r>
          </w:p>
        </w:tc>
      </w:tr>
    </w:tbl>
    <w:p>
      <w:pPr>
        <w:pStyle w:val="BodyText"/>
        <w:spacing w:line="240" w:lineRule="auto" w:before="51"/>
        <w:ind w:right="0"/>
        <w:jc w:val="left"/>
      </w:pPr>
      <w:r>
        <w:rPr/>
        <w:t>相关数据同比发生重大变动的主要影响因素说明</w:t>
      </w:r>
    </w:p>
    <w:p>
      <w:pPr>
        <w:pStyle w:val="BodyText"/>
        <w:spacing w:line="338" w:lineRule="auto" w:before="117"/>
        <w:ind w:right="37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经营活动现金流入小计较上年增长</w:t>
      </w:r>
      <w:r>
        <w:rPr>
          <w:rFonts w:ascii="Times New Roman" w:hAnsi="Times New Roman" w:cs="Times New Roman" w:eastAsia="Times New Roman" w:hint="default"/>
        </w:rPr>
        <w:t>57.40%</w:t>
      </w:r>
      <w:r>
        <w:rPr/>
        <w:t>，主要是销售商品提供劳务资金回笼良好所致。</w:t>
      </w:r>
    </w:p>
    <w:p>
      <w:pPr>
        <w:pStyle w:val="BodyText"/>
        <w:spacing w:line="230" w:lineRule="exact"/>
        <w:ind w:right="0"/>
        <w:jc w:val="left"/>
      </w:pPr>
      <w:r>
        <w:rPr/>
        <w:t>经营活动现金流出小计较上年增长</w:t>
      </w:r>
      <w:r>
        <w:rPr>
          <w:rFonts w:ascii="Times New Roman" w:hAnsi="Times New Roman" w:cs="Times New Roman" w:eastAsia="Times New Roman" w:hint="default"/>
        </w:rPr>
        <w:t>56.19%</w:t>
      </w:r>
      <w:r>
        <w:rPr/>
        <w:t>，主要是人工成本支出增加，以及随收入增加而增加的各项税费支出。</w:t>
      </w:r>
    </w:p>
    <w:p>
      <w:pPr>
        <w:pStyle w:val="BodyText"/>
        <w:spacing w:line="300" w:lineRule="auto" w:before="63"/>
        <w:ind w:right="1199"/>
        <w:jc w:val="left"/>
      </w:pPr>
      <w:r>
        <w:rPr/>
        <w:t>投资活动现金流入小计较上年增长</w:t>
      </w:r>
      <w:r>
        <w:rPr>
          <w:rFonts w:ascii="Times New Roman" w:hAnsi="Times New Roman" w:cs="Times New Roman" w:eastAsia="Times New Roman" w:hint="default"/>
        </w:rPr>
        <w:t>7,430.69%</w:t>
      </w:r>
      <w:r>
        <w:rPr/>
        <w:t>，主要是收回理财投资款和理财投资收益共同影响所致。 筹资活动现金流入小计较上年下降</w:t>
      </w:r>
      <w:r>
        <w:rPr>
          <w:rFonts w:ascii="Times New Roman" w:hAnsi="Times New Roman" w:cs="Times New Roman" w:eastAsia="Times New Roman" w:hint="default"/>
        </w:rPr>
        <w:t>98.02%</w:t>
      </w:r>
      <w:r>
        <w:rPr/>
        <w:t>，主要是上年报告期收到限制性股票募集款，而本报告期未发生该项目，导致同 期对比下降。</w:t>
      </w:r>
    </w:p>
    <w:p>
      <w:pPr>
        <w:pStyle w:val="BodyText"/>
        <w:spacing w:line="240" w:lineRule="auto" w:before="31"/>
        <w:ind w:right="0"/>
        <w:jc w:val="left"/>
      </w:pPr>
      <w:r>
        <w:rPr/>
        <w:t>筹资活动现金流出小计较上年增长</w:t>
      </w:r>
      <w:r>
        <w:rPr>
          <w:rFonts w:ascii="Times New Roman" w:hAnsi="Times New Roman" w:cs="Times New Roman" w:eastAsia="Times New Roman" w:hint="default"/>
        </w:rPr>
        <w:t>563.22%</w:t>
      </w:r>
      <w:r>
        <w:rPr/>
        <w:t>，主要是本报告期分配现金股利所致。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pict>
          <v:group style="position:absolute;margin-left:418.25pt;margin-top:78.371719pt;width:116.75pt;height:35.450pt;mso-position-horizontal-relative:page;mso-position-vertical-relative:paragraph;z-index:-1273792" coordorigin="8365,1567" coordsize="2335,709">
            <v:shape style="position:absolute;left:8365;top:1567;width:2335;height:709" coordorigin="8365,1567" coordsize="2335,709" path="m8365,1567l10700,1567,10700,2276,8365,2276,8365,1567xe" filled="true" fillcolor="#ffffff" stroked="false">
              <v:path arrowok="t"/>
              <v:fill type="solid"/>
            </v:shape>
            <w10:wrap type="none"/>
          </v:group>
        </w:pict>
      </w: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5,350,249.81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主要是对联营企业的投资 收益及理财投资收益。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8,825,510.32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6"/>
              <w:jc w:val="left"/>
              <w:rPr>
                <w:rFonts w:ascii="宋体" w:hAnsi="宋体" w:cs="宋体" w:eastAsia="宋体" w:hint="default"/>
                <w:sz w:val="18"/>
                <w:szCs w:val="18"/>
              </w:rPr>
            </w:pPr>
            <w:r>
              <w:rPr>
                <w:rFonts w:ascii="宋体" w:hAnsi="宋体" w:cs="宋体" w:eastAsia="宋体" w:hint="default"/>
                <w:sz w:val="18"/>
                <w:szCs w:val="18"/>
              </w:rPr>
              <w:t>主要是对应收账款和其他 应收款计提的坏账准备金。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1,291.70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主要是增值税免征额。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94,059.10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主要包括捐赠支出、固定资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产处置损失、滞纳金等。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11,532,517.90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主要包括增值税退税收入 及政府补助收入。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286,940,323.0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303,161,159.47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207,335,822.3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107,955,135.97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 w:right="0"/>
              <w:jc w:val="center"/>
              <w:rPr>
                <w:rFonts w:ascii="Times New Roman" w:hAnsi="Times New Roman" w:cs="Times New Roman" w:eastAsia="Times New Roman" w:hint="default"/>
                <w:sz w:val="18"/>
                <w:szCs w:val="18"/>
              </w:rPr>
            </w:pPr>
            <w:r>
              <w:rPr>
                <w:rFonts w:ascii="Times New Roman"/>
                <w:sz w:val="18"/>
              </w:rPr>
              <w:t>30,223,359.43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13,142,743.91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11,511,694.16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11,926,645.46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 w:right="0"/>
              <w:jc w:val="center"/>
              <w:rPr>
                <w:rFonts w:ascii="Times New Roman" w:hAnsi="Times New Roman" w:cs="Times New Roman" w:eastAsia="Times New Roman" w:hint="default"/>
                <w:sz w:val="18"/>
                <w:szCs w:val="18"/>
              </w:rPr>
            </w:pPr>
            <w:r>
              <w:rPr>
                <w:rFonts w:ascii="Times New Roman"/>
                <w:sz w:val="18"/>
              </w:rPr>
              <w:t>54,144,364.23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5.07%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29,082,227.38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146,592,012.3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143,469,575.12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-4.11%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69"/>
        <w:jc w:val="left"/>
      </w:pPr>
      <w:r>
        <w:rPr/>
        <w:t>其他货币资金期末数中因办理保函而受限的金额</w:t>
      </w:r>
      <w:r>
        <w:rPr>
          <w:rFonts w:ascii="Times New Roman" w:hAnsi="Times New Roman" w:cs="Times New Roman" w:eastAsia="Times New Roman" w:hint="default"/>
        </w:rPr>
        <w:t>1,413,368.07</w:t>
      </w:r>
      <w:r>
        <w:rPr/>
        <w:t>元。除此之外，公司无其他因抵押、质押或冻结等对使用有限 制、存放在境外、有潜在回收风险的款项。</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1" w:right="0"/>
              <w:jc w:val="left"/>
              <w:rPr>
                <w:rFonts w:ascii="Times New Roman" w:hAnsi="Times New Roman" w:cs="Times New Roman" w:eastAsia="Times New Roman" w:hint="default"/>
                <w:sz w:val="18"/>
                <w:szCs w:val="18"/>
              </w:rPr>
            </w:pPr>
            <w:r>
              <w:rPr>
                <w:rFonts w:ascii="Times New Roman"/>
                <w:sz w:val="18"/>
              </w:rPr>
              <w:t>248,069,491.46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122,040,100.00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103.27%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pict>
          <v:group style="position:absolute;margin-left:126.199997pt;margin-top:73.881729pt;width:32.85pt;height:207.05pt;mso-position-horizontal-relative:page;mso-position-vertical-relative:paragraph;z-index:-1273768" coordorigin="2524,1478" coordsize="657,4141">
            <v:shape style="position:absolute;left:2524;top:1478;width:657;height:4141" coordorigin="2524,1478" coordsize="657,4141" path="m2524,1478l3181,1478,3181,5619,2524,5619,2524,1478xe" filled="true" fillcolor="#ffffff" stroked="false">
              <v:path arrowok="t"/>
              <v:fill type="solid"/>
            </v:shape>
            <w10:wrap type="none"/>
          </v:group>
        </w:pict>
      </w: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94"/>
        <w:gridCol w:w="693"/>
        <w:gridCol w:w="662"/>
        <w:gridCol w:w="662"/>
        <w:gridCol w:w="662"/>
        <w:gridCol w:w="662"/>
        <w:gridCol w:w="658"/>
        <w:gridCol w:w="655"/>
        <w:gridCol w:w="658"/>
        <w:gridCol w:w="629"/>
        <w:gridCol w:w="739"/>
        <w:gridCol w:w="734"/>
        <w:gridCol w:w="734"/>
        <w:gridCol w:w="723"/>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3" w:right="69"/>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6"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6"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2" w:right="50"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8" w:right="3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14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吉林省 金财科 技有限 公司</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计算机 软件开 发及技 术服务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办公自 动化设 </w:t>
            </w:r>
            <w:r>
              <w:rPr>
                <w:rFonts w:ascii="宋体" w:hAnsi="宋体" w:cs="宋体" w:eastAsia="宋体" w:hint="default"/>
                <w:spacing w:val="-21"/>
                <w:sz w:val="18"/>
                <w:szCs w:val="18"/>
              </w:rPr>
              <w:t>备、计算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机配件 及耗材 电子产 品批发 零售。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88" w:right="0"/>
              <w:jc w:val="left"/>
              <w:rPr>
                <w:rFonts w:ascii="Times New Roman" w:hAnsi="Times New Roman" w:cs="Times New Roman" w:eastAsia="Times New Roman" w:hint="default"/>
                <w:sz w:val="18"/>
                <w:szCs w:val="18"/>
              </w:rPr>
            </w:pPr>
            <w:r>
              <w:rPr>
                <w:rFonts w:ascii="Times New Roman"/>
                <w:sz w:val="18"/>
              </w:rPr>
              <w:t>40,495,</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李秋成</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34"/>
              <w:jc w:val="both"/>
              <w:rPr>
                <w:rFonts w:ascii="宋体" w:hAnsi="宋体" w:cs="宋体" w:eastAsia="宋体" w:hint="default"/>
                <w:sz w:val="18"/>
                <w:szCs w:val="18"/>
              </w:rPr>
            </w:pPr>
            <w:r>
              <w:rPr>
                <w:rFonts w:ascii="宋体" w:hAnsi="宋体" w:cs="宋体" w:eastAsia="宋体" w:hint="default"/>
                <w:sz w:val="18"/>
                <w:szCs w:val="18"/>
              </w:rPr>
              <w:t>计算机 软件开 发及技 术服务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办公自 动化设 备、计 算机配 件及耗 材、电 子产品 批发、 零售。</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6" w:right="0"/>
              <w:jc w:val="left"/>
              <w:rPr>
                <w:rFonts w:ascii="Times New Roman" w:hAnsi="Times New Roman" w:cs="Times New Roman" w:eastAsia="Times New Roman" w:hint="default"/>
                <w:sz w:val="18"/>
                <w:szCs w:val="18"/>
              </w:rPr>
            </w:pPr>
            <w:r>
              <w:rPr>
                <w:rFonts w:ascii="Times New Roman"/>
                <w:sz w:val="18"/>
              </w:rPr>
              <w:t>8,884,80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www.cni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nfo.com.</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6"/>
                <w:w w:val="99"/>
                <w:sz w:val="18"/>
                <w:szCs w:val="18"/>
              </w:rPr>
              <w:t>cn/</w:t>
            </w:r>
            <w:r>
              <w:rPr>
                <w:rFonts w:ascii="宋体" w:hAnsi="宋体" w:cs="宋体" w:eastAsia="宋体" w:hint="default"/>
                <w:spacing w:val="-16"/>
                <w:w w:val="99"/>
                <w:sz w:val="18"/>
                <w:szCs w:val="18"/>
              </w:rPr>
              <w:t>）（公</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告编号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2018-06</w:t>
            </w:r>
          </w:p>
          <w:p>
            <w:pPr>
              <w:pStyle w:val="TableParagraph"/>
              <w:spacing w:line="240" w:lineRule="auto" w:before="6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38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19"/>
              <w:jc w:val="both"/>
              <w:rPr>
                <w:rFonts w:ascii="宋体" w:hAnsi="宋体" w:cs="宋体" w:eastAsia="宋体" w:hint="default"/>
                <w:sz w:val="18"/>
                <w:szCs w:val="18"/>
              </w:rPr>
            </w:pPr>
            <w:r>
              <w:rPr>
                <w:rFonts w:ascii="宋体" w:hAnsi="宋体" w:cs="宋体" w:eastAsia="宋体" w:hint="default"/>
                <w:sz w:val="18"/>
                <w:szCs w:val="18"/>
              </w:rPr>
              <w:t>广东瑞 联科技 有限公 司</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68"/>
              <w:jc w:val="both"/>
              <w:rPr>
                <w:rFonts w:ascii="宋体" w:hAnsi="宋体" w:cs="宋体" w:eastAsia="宋体" w:hint="default"/>
                <w:sz w:val="18"/>
                <w:szCs w:val="18"/>
              </w:rPr>
            </w:pPr>
            <w:r>
              <w:rPr>
                <w:rFonts w:ascii="宋体" w:hAnsi="宋体" w:cs="宋体" w:eastAsia="宋体" w:hint="default"/>
                <w:sz w:val="18"/>
                <w:szCs w:val="18"/>
              </w:rPr>
              <w:t>集成电 路设计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数据处 理和存 储服务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信息技 术咨询 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 息系统 集成服 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 开发。</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114,134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,130.00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51" w:right="0"/>
              <w:jc w:val="center"/>
              <w:rPr>
                <w:rFonts w:ascii="Times New Roman" w:hAnsi="Times New Roman" w:cs="Times New Roman" w:eastAsia="Times New Roman" w:hint="default"/>
                <w:sz w:val="18"/>
                <w:szCs w:val="18"/>
              </w:rPr>
            </w:pPr>
            <w:r>
              <w:rPr>
                <w:rFonts w:ascii="Times New Roman"/>
                <w:sz w:val="18"/>
              </w:rPr>
              <w:t>78.00%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4"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钟勇 锋、钟 伟锋、 克拉玛 依昆仑 嘉能创 业投资 基金合 伙企业</w:t>
            </w:r>
          </w:p>
          <w:p>
            <w:pPr>
              <w:pStyle w:val="TableParagraph"/>
              <w:spacing w:line="316" w:lineRule="auto" w:before="19"/>
              <w:ind w:left="22" w:right="84"/>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1" w:right="34"/>
              <w:jc w:val="both"/>
              <w:rPr>
                <w:rFonts w:ascii="宋体" w:hAnsi="宋体" w:cs="宋体" w:eastAsia="宋体" w:hint="default"/>
                <w:sz w:val="18"/>
                <w:szCs w:val="18"/>
              </w:rPr>
            </w:pPr>
            <w:r>
              <w:rPr>
                <w:rFonts w:ascii="宋体" w:hAnsi="宋体" w:cs="宋体" w:eastAsia="宋体" w:hint="default"/>
                <w:sz w:val="18"/>
                <w:szCs w:val="18"/>
              </w:rPr>
              <w:t>集成电 路设计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数据处 理和存 储服务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信息技 术咨询 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 息系统 集成服 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 开发。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8,873,60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 w:right="14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50" w:lineRule="auto" w:before="19"/>
              <w:ind w:left="22" w:right="4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nfo.com.</w:t>
            </w:r>
          </w:p>
          <w:p>
            <w:pPr>
              <w:pStyle w:val="TableParagraph"/>
              <w:spacing w:line="22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）重</w:t>
            </w:r>
          </w:p>
          <w:p>
            <w:pPr>
              <w:pStyle w:val="TableParagraph"/>
              <w:spacing w:line="316"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大资产 购买报 </w:t>
            </w:r>
            <w:r>
              <w:rPr>
                <w:rFonts w:ascii="宋体" w:hAnsi="宋体" w:cs="宋体" w:eastAsia="宋体" w:hint="default"/>
                <w:spacing w:val="-14"/>
                <w:sz w:val="18"/>
                <w:szCs w:val="18"/>
              </w:rPr>
              <w:t>告书（草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案）</w:t>
            </w: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154,629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,130.00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9"/>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17,758,4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14.35</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44"/>
        <w:ind w:left="0" w:right="1144"/>
        <w:jc w:val="right"/>
      </w:pPr>
      <w:r>
        <w:rPr/>
        <w:pict>
          <v:shape style="position:absolute;margin-left:56.459999pt;margin-top:-221.628281pt;width:478.9pt;height:303.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1"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4"/>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16,891.8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6,037.47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16,891.8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16,891.8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6,037.47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16,891.8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10"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、实际募集资金金额、资金到位时间经中国证券监督管理委员会《关于核准福建博思软件股份有限公司首次公开发行股 </w:t>
                        </w:r>
                        <w:r>
                          <w:rPr>
                            <w:rFonts w:ascii="宋体" w:hAnsi="宋体" w:cs="宋体" w:eastAsia="宋体" w:hint="default"/>
                            <w:spacing w:val="-7"/>
                            <w:sz w:val="18"/>
                            <w:szCs w:val="18"/>
                          </w:rPr>
                          <w:t>票的批复》（证监许可</w:t>
                        </w:r>
                        <w:r>
                          <w:rPr>
                            <w:rFonts w:ascii="Times New Roman" w:hAnsi="Times New Roman" w:cs="Times New Roman" w:eastAsia="Times New Roman" w:hint="default"/>
                            <w:spacing w:val="-7"/>
                            <w:sz w:val="18"/>
                            <w:szCs w:val="18"/>
                          </w:rPr>
                          <w:t>[2016]1457</w:t>
                        </w:r>
                        <w:r>
                          <w:rPr>
                            <w:rFonts w:ascii="Times New Roman" w:hAnsi="Times New Roman" w:cs="Times New Roman" w:eastAsia="Times New Roman" w:hint="default"/>
                            <w:spacing w:val="8"/>
                            <w:sz w:val="18"/>
                            <w:szCs w:val="18"/>
                          </w:rPr>
                          <w:t> </w:t>
                        </w:r>
                        <w:r>
                          <w:rPr>
                            <w:rFonts w:ascii="宋体" w:hAnsi="宋体" w:cs="宋体" w:eastAsia="宋体" w:hint="default"/>
                            <w:spacing w:val="-4"/>
                            <w:w w:val="99"/>
                            <w:sz w:val="18"/>
                            <w:szCs w:val="18"/>
                          </w:rPr>
                          <w:t>号）核准，并经深圳证券交易所同意，公司向社会公开发行人民币普通股（</w:t>
                        </w:r>
                        <w:r>
                          <w:rPr>
                            <w:rFonts w:ascii="Times New Roman" w:hAnsi="Times New Roman" w:cs="Times New Roman" w:eastAsia="Times New Roman" w:hint="default"/>
                            <w:spacing w:val="-4"/>
                            <w:w w:val="99"/>
                            <w:sz w:val="18"/>
                            <w:szCs w:val="18"/>
                          </w:rPr>
                          <w:t>A</w:t>
                        </w:r>
                        <w:r>
                          <w:rPr>
                            <w:rFonts w:ascii="Times New Roman" w:hAnsi="Times New Roman" w:cs="Times New Roman" w:eastAsia="Times New Roman" w:hint="default"/>
                            <w:spacing w:val="9"/>
                            <w:w w:val="99"/>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1,710.00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万股，每股面值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元，发行价格为每股人民币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11.68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199,728,000.00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元，扣除证券承销费及保荐费合</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元后，汇入公司验资专户的资金净额为人民币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180,728,000.00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元。发行新股募集资金净额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180,728,000.00</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元经扣除公司自行支付的中介机构费和其他发行费用人民币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11,810,000.00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元后，实际募集资金净额人民币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168,918,000.00</w:t>
                        </w:r>
                      </w:p>
                      <w:p>
                        <w:pPr>
                          <w:pStyle w:val="TableParagraph"/>
                          <w:spacing w:line="300" w:lineRule="auto" w:before="63"/>
                          <w:ind w:left="22" w:right="43"/>
                          <w:jc w:val="left"/>
                          <w:rPr>
                            <w:rFonts w:ascii="宋体" w:hAnsi="宋体" w:cs="宋体" w:eastAsia="宋体" w:hint="default"/>
                            <w:sz w:val="18"/>
                            <w:szCs w:val="18"/>
                          </w:rPr>
                        </w:pPr>
                        <w:r>
                          <w:rPr>
                            <w:rFonts w:ascii="宋体" w:hAnsi="宋体" w:cs="宋体" w:eastAsia="宋体" w:hint="default"/>
                            <w:spacing w:val="-6"/>
                            <w:sz w:val="18"/>
                            <w:szCs w:val="18"/>
                          </w:rPr>
                          <w:t>元。福建华兴会计师事务所（特殊普通合伙）已于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日对公司首次公开发行股票的资金到位情况进行了审验</w:t>
                        </w:r>
                        <w:r>
                          <w:rPr>
                            <w:rFonts w:ascii="宋体" w:hAnsi="宋体" w:cs="宋体" w:eastAsia="宋体" w:hint="default"/>
                            <w:spacing w:val="-88"/>
                            <w:sz w:val="18"/>
                            <w:szCs w:val="18"/>
                          </w:rPr>
                          <w:t> </w:t>
                        </w:r>
                        <w:r>
                          <w:rPr>
                            <w:rFonts w:ascii="宋体" w:hAnsi="宋体" w:cs="宋体" w:eastAsia="宋体" w:hint="default"/>
                            <w:spacing w:val="-1"/>
                            <w:w w:val="99"/>
                            <w:sz w:val="18"/>
                            <w:szCs w:val="18"/>
                          </w:rPr>
                          <w:t>出具了</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闽华兴所（</w:t>
                        </w:r>
                        <w:r>
                          <w:rPr>
                            <w:rFonts w:ascii="Times New Roman" w:hAnsi="Times New Roman" w:cs="Times New Roman" w:eastAsia="Times New Roman" w:hint="default"/>
                            <w:spacing w:val="-1"/>
                            <w:w w:val="99"/>
                            <w:sz w:val="18"/>
                            <w:szCs w:val="18"/>
                          </w:rPr>
                          <w:t>2016</w:t>
                        </w:r>
                        <w:r>
                          <w:rPr>
                            <w:rFonts w:ascii="宋体" w:hAnsi="宋体" w:cs="宋体" w:eastAsia="宋体" w:hint="default"/>
                            <w:spacing w:val="-1"/>
                            <w:w w:val="99"/>
                            <w:sz w:val="18"/>
                            <w:szCs w:val="18"/>
                          </w:rPr>
                          <w:t>）验字</w:t>
                        </w:r>
                        <w:r>
                          <w:rPr>
                            <w:rFonts w:ascii="宋体" w:hAnsi="宋体" w:cs="宋体" w:eastAsia="宋体" w:hint="default"/>
                            <w:spacing w:val="-42"/>
                            <w:w w:val="99"/>
                            <w:sz w:val="18"/>
                            <w:szCs w:val="18"/>
                          </w:rPr>
                          <w:t> </w:t>
                        </w:r>
                        <w:r>
                          <w:rPr>
                            <w:rFonts w:ascii="Times New Roman" w:hAnsi="Times New Roman" w:cs="Times New Roman" w:eastAsia="Times New Roman" w:hint="default"/>
                            <w:spacing w:val="-1"/>
                            <w:w w:val="99"/>
                            <w:sz w:val="18"/>
                            <w:szCs w:val="18"/>
                          </w:rPr>
                          <w:t>N-002</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6"/>
                            <w:w w:val="99"/>
                            <w:sz w:val="18"/>
                            <w:szCs w:val="18"/>
                          </w:rPr>
                          <w:t>号</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《验资报告》。</w:t>
                        </w:r>
                        <w:r>
                          <w:rPr>
                            <w:rFonts w:ascii="Times New Roman" w:hAnsi="Times New Roman" w:cs="Times New Roman" w:eastAsia="Times New Roman" w:hint="default"/>
                            <w:spacing w:val="-6"/>
                            <w:w w:val="99"/>
                            <w:sz w:val="18"/>
                            <w:szCs w:val="18"/>
                          </w:rPr>
                          <w:t>2</w:t>
                        </w:r>
                        <w:r>
                          <w:rPr>
                            <w:rFonts w:ascii="宋体" w:hAnsi="宋体" w:cs="宋体" w:eastAsia="宋体" w:hint="default"/>
                            <w:spacing w:val="-6"/>
                            <w:w w:val="99"/>
                            <w:sz w:val="18"/>
                            <w:szCs w:val="18"/>
                          </w:rPr>
                          <w:t>、</w:t>
                        </w:r>
                        <w:r>
                          <w:rPr>
                            <w:rFonts w:ascii="Times New Roman" w:hAnsi="Times New Roman" w:cs="Times New Roman" w:eastAsia="Times New Roman" w:hint="default"/>
                            <w:spacing w:val="-6"/>
                            <w:w w:val="99"/>
                            <w:sz w:val="18"/>
                            <w:szCs w:val="18"/>
                          </w:rPr>
                          <w:t>2018</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年度募集资金使用金额及余额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年度公司理财产品投 资收益以及银行利息收入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万元，募投项目支付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3,494.59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万元，银行手续费支出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万元，项目节余永久补充流动资</w:t>
                        </w:r>
                      </w:p>
                      <w:p>
                        <w:pPr>
                          <w:pStyle w:val="TableParagraph"/>
                          <w:spacing w:line="300" w:lineRule="auto" w:before="13"/>
                          <w:ind w:left="22" w:right="84"/>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2,711.41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日，公司已将存储在募集资金专项账户中的节余募集资金及结算利息全部转出，用 于永久性补充流动资金，并办理完成相关专户的注销手续。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4"/>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22"/>
        <w:gridCol w:w="721"/>
        <w:gridCol w:w="721"/>
        <w:gridCol w:w="720"/>
        <w:gridCol w:w="722"/>
        <w:gridCol w:w="722"/>
        <w:gridCol w:w="721"/>
        <w:gridCol w:w="722"/>
        <w:gridCol w:w="722"/>
        <w:gridCol w:w="722"/>
        <w:gridCol w:w="722"/>
      </w:tblGrid>
      <w:tr>
        <w:trPr>
          <w:trHeight w:val="165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61" w:right="90"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56"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6"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4"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61" w:hRule="exact"/>
        </w:trPr>
        <w:tc>
          <w:tcPr>
            <w:tcW w:w="16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、非税收入管理及</w:t>
            </w: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公共缴费服务平台</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57" w:right="0"/>
              <w:jc w:val="left"/>
              <w:rPr>
                <w:rFonts w:ascii="Times New Roman" w:hAnsi="Times New Roman" w:cs="Times New Roman" w:eastAsia="Times New Roman" w:hint="default"/>
                <w:sz w:val="18"/>
                <w:szCs w:val="18"/>
              </w:rPr>
            </w:pPr>
            <w:r>
              <w:rPr>
                <w:rFonts w:ascii="Times New Roman"/>
                <w:sz w:val="18"/>
              </w:rPr>
              <w:t>8,322.94</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58" w:right="0"/>
              <w:jc w:val="left"/>
              <w:rPr>
                <w:rFonts w:ascii="Times New Roman" w:hAnsi="Times New Roman" w:cs="Times New Roman" w:eastAsia="Times New Roman" w:hint="default"/>
                <w:sz w:val="18"/>
                <w:szCs w:val="18"/>
              </w:rPr>
            </w:pPr>
            <w:r>
              <w:rPr>
                <w:rFonts w:ascii="Times New Roman"/>
                <w:sz w:val="18"/>
              </w:rPr>
              <w:t>6,732.32</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57" w:right="0"/>
              <w:jc w:val="left"/>
              <w:rPr>
                <w:rFonts w:ascii="Times New Roman" w:hAnsi="Times New Roman" w:cs="Times New Roman" w:eastAsia="Times New Roman" w:hint="default"/>
                <w:sz w:val="18"/>
                <w:szCs w:val="18"/>
              </w:rPr>
            </w:pPr>
            <w:r>
              <w:rPr>
                <w:rFonts w:ascii="Times New Roman"/>
                <w:sz w:val="18"/>
              </w:rPr>
              <w:t>1,658.92</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59" w:right="0"/>
              <w:jc w:val="left"/>
              <w:rPr>
                <w:rFonts w:ascii="Times New Roman" w:hAnsi="Times New Roman" w:cs="Times New Roman" w:eastAsia="Times New Roman" w:hint="default"/>
                <w:sz w:val="18"/>
                <w:szCs w:val="18"/>
              </w:rPr>
            </w:pPr>
            <w:r>
              <w:rPr>
                <w:rFonts w:ascii="Times New Roman"/>
                <w:sz w:val="18"/>
              </w:rPr>
              <w:t>6,732.32</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46"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2,482.53</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37" w:right="0"/>
              <w:jc w:val="center"/>
              <w:rPr>
                <w:rFonts w:ascii="Times New Roman" w:hAnsi="Times New Roman" w:cs="Times New Roman" w:eastAsia="Times New Roman" w:hint="default"/>
                <w:sz w:val="18"/>
                <w:szCs w:val="18"/>
              </w:rPr>
            </w:pPr>
            <w:r>
              <w:rPr>
                <w:rFonts w:ascii="Times New Roman"/>
                <w:sz w:val="18"/>
              </w:rPr>
              <w:t>8,431.89</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6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、运维服务体系建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4,431.26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3,917.24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1,133.08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3,917.24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1,289.02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r>
        <w:rPr/>
        <w:pict>
          <v:shape style="position:absolute;margin-left:56.459999pt;margin-top:72.000023pt;width:479.3pt;height:696.8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914"/>
                    <w:gridCol w:w="722"/>
                    <w:gridCol w:w="721"/>
                    <w:gridCol w:w="721"/>
                    <w:gridCol w:w="720"/>
                    <w:gridCol w:w="722"/>
                    <w:gridCol w:w="722"/>
                    <w:gridCol w:w="721"/>
                    <w:gridCol w:w="722"/>
                    <w:gridCol w:w="722"/>
                    <w:gridCol w:w="722"/>
                    <w:gridCol w:w="722"/>
                  </w:tblGrid>
                  <w:tr>
                    <w:trPr>
                      <w:trHeight w:val="674"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、技术研究中心建 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2,279.7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1,699.48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1,699.48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1,999.88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1,999.88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、项目节余永久补 充流动资金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2,542.88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2,542.88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2,542.88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17,033.9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16,891.8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16,891.8</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3,222.17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9,720.91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17,033.9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16,891.8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6,037.47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16,891.8</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3,222.17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9,720.91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非税收入管理及公共缴费服务平台项目和运维服务体系建设项目处于达产初期，因此募投项</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目未达预期效益。</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0"/>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途及使用进展情况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gridSpan w:val="2"/>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4" w:type="dxa"/>
                        <w:gridSpan w:val="2"/>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522"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2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日召开的第二届董事会第十六次会议、第二届监事会第十三次会议审 </w:t>
                        </w:r>
                        <w:r>
                          <w:rPr>
                            <w:rFonts w:ascii="宋体" w:hAnsi="宋体" w:cs="宋体" w:eastAsia="宋体" w:hint="default"/>
                            <w:spacing w:val="-3"/>
                            <w:sz w:val="18"/>
                            <w:szCs w:val="18"/>
                          </w:rPr>
                          <w:t>议通过了《关于部分募投项目变更实施方式、投资结构，调整投资进度的议案》，同意公司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变更部分募投项目实施方式、投资结构，调整投资进度，并经公司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年第三次临时股东 </w:t>
                        </w:r>
                        <w:r>
                          <w:rPr>
                            <w:rFonts w:ascii="宋体" w:hAnsi="宋体" w:cs="宋体" w:eastAsia="宋体" w:hint="default"/>
                            <w:spacing w:val="-2"/>
                            <w:sz w:val="18"/>
                            <w:szCs w:val="18"/>
                          </w:rPr>
                          <w:t>大会审议通过。本次变更后的投资结构与公司在招股说明书中已披露的有关内容的主要变化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1</w:t>
                        </w:r>
                        <w:r>
                          <w:rPr>
                            <w:rFonts w:ascii="宋体" w:hAnsi="宋体" w:cs="宋体" w:eastAsia="宋体" w:hint="default"/>
                            <w:sz w:val="18"/>
                            <w:szCs w:val="18"/>
                          </w:rPr>
                          <w:t>、非税收入管理及公共缴费服务平台项目：变更本项目的实施方式和投资结构，减少 对软硬件的建设投入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2,864.29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万元，变更为实施费用的投入，变更实施方式后本项目的投资</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总额不变计</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8,322.94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、运维服务体系建设项目：变更本项目的实施方式和投资结构</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减少对软硬件场地的建设投入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1,921.70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万元，变更为项目实施费用的投入，变更实施方式后</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本项目的投资总额不变计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4,431.26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、技术研究中心建设项目：变更本项目的实施方</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式和投资结构，减少对软硬件的采购投入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564.80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万元，增加对研发中心建设的投入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453.87</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万元，变更实施方式后本项目的投资总额减少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110.93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万元，总投资额计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2,168.77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先期投入及置换情</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0"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日，公司以自筹资金预先投入募集资金投资项目款项合计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43,623,104.00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44"/>
        <w:ind w:left="0" w:right="1137"/>
        <w:jc w:val="right"/>
      </w:pPr>
      <w:r>
        <w:rPr/>
        <w:t>，</w:t>
      </w:r>
    </w:p>
    <w:p>
      <w:pPr>
        <w:spacing w:after="0" w:line="240" w:lineRule="auto"/>
        <w:jc w:val="righ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44"/>
        <w:ind w:left="0" w:right="1137"/>
        <w:jc w:val="right"/>
      </w:pPr>
      <w:r>
        <w:rPr/>
        <w:pict>
          <v:shape style="position:absolute;margin-left:56.459999pt;margin-top:-246.297287pt;width:479.3pt;height:431.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22"/>
                    <w:gridCol w:w="7215"/>
                  </w:tblGrid>
                  <w:tr>
                    <w:trPr>
                      <w:trHeight w:val="161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z w:val="18"/>
                            <w:szCs w:val="18"/>
                          </w:rPr>
                          <w:t>元。其中非税收入管理及公共缴费服务平台项目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20,629,295.85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元；运维服务体系建设项目</w:t>
                        </w:r>
                      </w:p>
                      <w:p>
                        <w:pPr>
                          <w:pStyle w:val="TableParagraph"/>
                          <w:spacing w:line="312"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14,825,754.20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元；技术研究中心建设项目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8,168,053.94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元。公司第二届第十次董事会、第二 </w:t>
                        </w:r>
                        <w:r>
                          <w:rPr>
                            <w:rFonts w:ascii="宋体" w:hAnsi="宋体" w:cs="宋体" w:eastAsia="宋体" w:hint="default"/>
                            <w:spacing w:val="-2"/>
                            <w:sz w:val="18"/>
                            <w:szCs w:val="18"/>
                          </w:rPr>
                          <w:t>届第七次监事会审议并通过了以募集资金置换预先投入的自筹资金的议案；独立董事发表了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6"/>
                            <w:sz w:val="18"/>
                            <w:szCs w:val="18"/>
                          </w:rPr>
                          <w:t>独立意见；福建华兴会计师事务所出具了《鉴证报告》；国金证券出具了《核查意见》。公司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本期使用募集资金置换已投入资金。</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日，公司首次公开发行全部募投项目均已达到预定可使用状态，累计投</w:t>
                        </w:r>
                      </w:p>
                      <w:p>
                        <w:pPr>
                          <w:pStyle w:val="TableParagraph"/>
                          <w:spacing w:line="312"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14,348.92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日召开第三届董事会第三次会议、第三 </w:t>
                        </w:r>
                        <w:r>
                          <w:rPr>
                            <w:rFonts w:ascii="宋体" w:hAnsi="宋体" w:cs="宋体" w:eastAsia="宋体" w:hint="default"/>
                            <w:spacing w:val="-3"/>
                            <w:sz w:val="18"/>
                            <w:szCs w:val="18"/>
                          </w:rPr>
                          <w:t>届监事会第二次会议，审议通过了《关于使用节余募集资金永久性补充流动资金的议案》，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公司拟将首次公开发行募投项目节余资金（含利息收入）永久性补充公司流动资金，用于与</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公司主营业务相关的生产经营活动。</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日公司披露了《关于注销募集资金专户的</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进展公告</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92</w:t>
                        </w:r>
                        <w:r>
                          <w:rPr>
                            <w:rFonts w:ascii="宋体" w:hAnsi="宋体" w:cs="宋体" w:eastAsia="宋体" w:hint="default"/>
                            <w:spacing w:val="-89"/>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公司已将存储在募集资金专项账户中的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（含尚未置换</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368.20</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万元以及期间利息收入）节余募集资金全部转出，并办理完成相关专户的注销手续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公司在项目实施过程中严格按照募集资金使用的有关规定，从实际情况出发，本着合理、有</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效、节约的原则谨慎使用募集资金，在确保项目质量及顺利建设的前提下，严控各项支出，</w:t>
                        </w:r>
                        <w:r>
                          <w:rPr>
                            <w:rFonts w:ascii="宋体" w:hAnsi="宋体" w:cs="宋体" w:eastAsia="宋体" w:hint="default"/>
                            <w:sz w:val="18"/>
                            <w:szCs w:val="18"/>
                          </w:rPr>
                          <w:t> </w:t>
                        </w:r>
                        <w:r>
                          <w:rPr>
                            <w:rFonts w:ascii="宋体" w:hAnsi="宋体" w:cs="宋体" w:eastAsia="宋体" w:hint="default"/>
                            <w:spacing w:val="-2"/>
                            <w:sz w:val="18"/>
                            <w:szCs w:val="18"/>
                          </w:rPr>
                          <w:t>合理降低了项目的建设成本，节约了部分募集资金。除募集资金在存放过程中产生利息收入</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外，在不影响项目建设进度的前提下，公司科学、合理地管理募集资金，对暂时闲置的募集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资金进行现金管理，有效提高了募集资金的使用效率，获取了较好的投资回报。</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公司募集资金在存放、使用、管理及披露方面不存在违规情形，公司已披露的相关信息不存</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在未及时、真实、准确、完整披露的情况。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3"/>
        <w:spacing w:line="240" w:lineRule="auto" w:before="34"/>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0"/>
          <w:cols w:num="2" w:equalWidth="0">
            <w:col w:w="4808" w:space="4111"/>
            <w:col w:w="197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开发、服务</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及销售；计</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算机硬件、</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内蒙古金财 信息技术有 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办公用品的 </w:t>
            </w:r>
            <w:r>
              <w:rPr>
                <w:rFonts w:ascii="宋体" w:hAnsi="宋体" w:cs="宋体" w:eastAsia="宋体" w:hint="default"/>
                <w:spacing w:val="-16"/>
                <w:sz w:val="18"/>
                <w:szCs w:val="18"/>
              </w:rPr>
              <w:t>销售。（依法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须经批准的</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0"/>
              <w:jc w:val="center"/>
              <w:rPr>
                <w:rFonts w:ascii="Times New Roman" w:hAnsi="Times New Roman" w:cs="Times New Roman" w:eastAsia="Times New Roman" w:hint="default"/>
                <w:sz w:val="18"/>
                <w:szCs w:val="18"/>
              </w:rPr>
            </w:pPr>
            <w:r>
              <w:rPr>
                <w:rFonts w:ascii="Times New Roman"/>
                <w:sz w:val="18"/>
              </w:rPr>
              <w:t>5,000,000.00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113,333,127.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43,753,088.0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98,261,063.3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18,362,414.8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15,954,148.7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项目，经相</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关部门批准</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后方可开展</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开发及技术</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服务；办公</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自动化设</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备、计算机</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5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吉林省金财 科技有限公 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配件及耗 材、电子产 品批发、零 售</w:t>
            </w:r>
            <w:r>
              <w:rPr>
                <w:rFonts w:ascii="宋体" w:hAnsi="宋体" w:cs="宋体" w:eastAsia="宋体" w:hint="default"/>
                <w:spacing w:val="-47"/>
                <w:sz w:val="18"/>
                <w:szCs w:val="18"/>
              </w:rPr>
              <w:t> </w:t>
            </w:r>
            <w:r>
              <w:rPr>
                <w:rFonts w:ascii="Times New Roman" w:hAnsi="Times New Roman" w:cs="Times New Roman" w:eastAsia="Times New Roman" w:hint="default"/>
                <w:spacing w:val="-17"/>
                <w:w w:val="99"/>
                <w:sz w:val="18"/>
                <w:szCs w:val="18"/>
              </w:rPr>
              <w:t>X</w:t>
            </w:r>
            <w:r>
              <w:rPr>
                <w:rFonts w:ascii="宋体" w:hAnsi="宋体" w:cs="宋体" w:eastAsia="宋体" w:hint="default"/>
                <w:spacing w:val="-17"/>
                <w:w w:val="99"/>
                <w:sz w:val="18"/>
                <w:szCs w:val="18"/>
              </w:rPr>
              <w:t>（依法须</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0"/>
              <w:jc w:val="center"/>
              <w:rPr>
                <w:rFonts w:ascii="Times New Roman" w:hAnsi="Times New Roman" w:cs="Times New Roman" w:eastAsia="Times New Roman" w:hint="default"/>
                <w:sz w:val="18"/>
                <w:szCs w:val="18"/>
              </w:rPr>
            </w:pPr>
            <w:r>
              <w:rPr>
                <w:rFonts w:ascii="Times New Roman"/>
                <w:sz w:val="18"/>
              </w:rPr>
              <w:t>3,000,000.00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19,229,044.0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16,992,162.6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14,834,278.5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8,094,750.21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6,858,074.24</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经批准的项</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目，经相关</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方可开展经</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集成电路设</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w:t>
            </w:r>
            <w:r>
              <w:rPr>
                <w:rFonts w:ascii="宋体" w:hAnsi="宋体" w:cs="宋体" w:eastAsia="宋体" w:hint="default"/>
                <w:sz w:val="18"/>
                <w:szCs w:val="18"/>
              </w:rPr>
              <w:t>数据处理</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和存储服务</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19"/>
              <w:jc w:val="left"/>
              <w:rPr>
                <w:rFonts w:ascii="宋体" w:hAnsi="宋体" w:cs="宋体" w:eastAsia="宋体" w:hint="default"/>
                <w:sz w:val="18"/>
                <w:szCs w:val="18"/>
              </w:rPr>
            </w:pPr>
            <w:r>
              <w:rPr>
                <w:rFonts w:ascii="宋体" w:hAnsi="宋体" w:cs="宋体" w:eastAsia="宋体" w:hint="default"/>
                <w:sz w:val="18"/>
                <w:szCs w:val="18"/>
              </w:rPr>
              <w:t>广东瑞联科 技有限公司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61"/>
              <w:jc w:val="left"/>
              <w:rPr>
                <w:rFonts w:ascii="宋体" w:hAnsi="宋体" w:cs="宋体" w:eastAsia="宋体" w:hint="default"/>
                <w:sz w:val="18"/>
                <w:szCs w:val="18"/>
              </w:rPr>
            </w:pPr>
            <w:r>
              <w:rPr>
                <w:rFonts w:ascii="宋体" w:hAnsi="宋体" w:cs="宋体" w:eastAsia="宋体" w:hint="default"/>
                <w:sz w:val="18"/>
                <w:szCs w:val="18"/>
              </w:rPr>
              <w:t>信息技术咨 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信息</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10,180,000.0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44,526,188.4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20,088,980.0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54,098,306.7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17,220,025.6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15,193,985.2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系统集成服</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北京博思财信网络科技有限公司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北京公采云信息技术有限公司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安徽博思软件有限公司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bl>
    <w:p>
      <w:pPr>
        <w:pStyle w:val="BodyText"/>
        <w:spacing w:line="240" w:lineRule="auto" w:before="51"/>
        <w:ind w:right="0"/>
        <w:jc w:val="both"/>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1126"/>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、行业发展情况 </w:t>
      </w:r>
      <w:r>
        <w:rPr>
          <w:spacing w:val="-6"/>
        </w:rPr>
        <w:t>根据《国民经济行业分类》，公司属于软件和信息技术服务业。国家工信部《软件和信息技术服务业发展规划（</w:t>
      </w:r>
      <w:r>
        <w:rPr>
          <w:rFonts w:ascii="Times New Roman" w:hAnsi="Times New Roman" w:cs="Times New Roman" w:eastAsia="Times New Roman" w:hint="default"/>
          <w:spacing w:val="-6"/>
        </w:rPr>
        <w:t>2016-2020</w:t>
      </w:r>
    </w:p>
    <w:p>
      <w:pPr>
        <w:pStyle w:val="BodyText"/>
        <w:spacing w:line="300" w:lineRule="auto" w:before="13"/>
        <w:ind w:right="1130"/>
        <w:jc w:val="both"/>
      </w:pPr>
      <w:r>
        <w:rPr/>
        <w:t>年）》提出，到</w:t>
      </w:r>
      <w:r>
        <w:rPr>
          <w:rFonts w:ascii="Times New Roman" w:hAnsi="Times New Roman" w:cs="Times New Roman" w:eastAsia="Times New Roman" w:hint="default"/>
        </w:rPr>
        <w:t>2020</w:t>
      </w:r>
      <w:r>
        <w:rPr/>
        <w:t>年，软件和信息技术服务业业务收入突破</w:t>
      </w:r>
      <w:r>
        <w:rPr>
          <w:rFonts w:ascii="Times New Roman" w:hAnsi="Times New Roman" w:cs="Times New Roman" w:eastAsia="Times New Roman" w:hint="default"/>
        </w:rPr>
        <w:t>8</w:t>
      </w:r>
      <w:r>
        <w:rPr/>
        <w:t>万亿元，年均增长</w:t>
      </w:r>
      <w:r>
        <w:rPr>
          <w:rFonts w:ascii="Times New Roman" w:hAnsi="Times New Roman" w:cs="Times New Roman" w:eastAsia="Times New Roman" w:hint="default"/>
        </w:rPr>
        <w:t>13%</w:t>
      </w:r>
      <w:r>
        <w:rPr/>
        <w:t>以上。信息安全产品收入达到</w:t>
      </w:r>
      <w:r>
        <w:rPr>
          <w:rFonts w:ascii="Times New Roman" w:hAnsi="Times New Roman" w:cs="Times New Roman" w:eastAsia="Times New Roman" w:hint="default"/>
        </w:rPr>
        <w:t>2000</w:t>
      </w:r>
      <w:r>
        <w:rPr/>
        <w:t>亿</w:t>
      </w:r>
      <w:r>
        <w:rPr>
          <w:spacing w:val="-64"/>
        </w:rPr>
        <w:t> </w:t>
      </w:r>
      <w:r>
        <w:rPr/>
        <w:t>元，年均增长</w:t>
      </w:r>
      <w:r>
        <w:rPr>
          <w:rFonts w:ascii="Times New Roman" w:hAnsi="Times New Roman" w:cs="Times New Roman" w:eastAsia="Times New Roman" w:hint="default"/>
        </w:rPr>
        <w:t>20%</w:t>
      </w:r>
      <w:r>
        <w:rPr/>
        <w:t>以上。软件出口超过</w:t>
      </w:r>
      <w:r>
        <w:rPr>
          <w:rFonts w:ascii="Times New Roman" w:hAnsi="Times New Roman" w:cs="Times New Roman" w:eastAsia="Times New Roman" w:hint="default"/>
        </w:rPr>
        <w:t>680</w:t>
      </w:r>
      <w:r>
        <w:rPr/>
        <w:t>亿美元。软件从业人员达到</w:t>
      </w:r>
      <w:r>
        <w:rPr>
          <w:rFonts w:ascii="Times New Roman" w:hAnsi="Times New Roman" w:cs="Times New Roman" w:eastAsia="Times New Roman" w:hint="default"/>
        </w:rPr>
        <w:t>900</w:t>
      </w:r>
      <w:r>
        <w:rPr/>
        <w:t>万人。在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时期，以数据为驱动的</w:t>
      </w:r>
      <w:r>
        <w:rPr>
          <w:rFonts w:ascii="Times New Roman" w:hAnsi="Times New Roman" w:cs="Times New Roman" w:eastAsia="Times New Roman" w:hint="default"/>
        </w:rPr>
        <w:t>“</w:t>
      </w:r>
      <w:r>
        <w:rPr/>
        <w:t>软件定</w:t>
      </w:r>
      <w:r>
        <w:rPr>
          <w:spacing w:val="-36"/>
        </w:rPr>
        <w:t> </w:t>
      </w:r>
      <w:r>
        <w:rPr>
          <w:spacing w:val="-36"/>
        </w:rPr>
      </w:r>
      <w:r>
        <w:rPr/>
        <w:t>义</w:t>
      </w:r>
      <w:r>
        <w:rPr>
          <w:rFonts w:ascii="Times New Roman" w:hAnsi="Times New Roman" w:cs="Times New Roman" w:eastAsia="Times New Roman" w:hint="default"/>
        </w:rPr>
        <w:t>”</w:t>
      </w:r>
      <w:r>
        <w:rPr/>
        <w:t>成为软件和信息技术服务业发展的突出特征。软件和信息技术服务业加快向网络化、平台化、服务化、智能化、生态化</w:t>
      </w:r>
      <w:r>
        <w:rPr>
          <w:spacing w:val="-74"/>
        </w:rPr>
        <w:t> </w:t>
      </w:r>
      <w:r>
        <w:rPr>
          <w:spacing w:val="-74"/>
        </w:rPr>
      </w:r>
      <w:r>
        <w:rPr/>
        <w:t>演进。</w:t>
      </w:r>
    </w:p>
    <w:p>
      <w:pPr>
        <w:pStyle w:val="BodyText"/>
        <w:spacing w:line="309" w:lineRule="auto" w:before="31"/>
        <w:ind w:right="1034" w:firstLine="360"/>
        <w:jc w:val="left"/>
      </w:pPr>
      <w:r>
        <w:rPr>
          <w:spacing w:val="-2"/>
        </w:rPr>
        <w:t>根据国家工信部发布的《</w:t>
      </w:r>
      <w:r>
        <w:rPr>
          <w:rFonts w:ascii="Times New Roman" w:hAnsi="Times New Roman" w:cs="Times New Roman" w:eastAsia="Times New Roman" w:hint="default"/>
          <w:spacing w:val="-2"/>
        </w:rPr>
        <w:t>2018</w:t>
      </w:r>
      <w:r>
        <w:rPr>
          <w:spacing w:val="-2"/>
        </w:rPr>
        <w:t>年全国软件和信息技术服务业主要指标快报表》，</w:t>
      </w:r>
      <w:r>
        <w:rPr>
          <w:rFonts w:ascii="Times New Roman" w:hAnsi="Times New Roman" w:cs="Times New Roman" w:eastAsia="Times New Roman" w:hint="default"/>
          <w:spacing w:val="-2"/>
        </w:rPr>
        <w:t>2018</w:t>
      </w:r>
      <w:r>
        <w:rPr>
          <w:spacing w:val="-2"/>
        </w:rPr>
        <w:t>年我国软件和信息技术服务业继续</w:t>
      </w:r>
      <w:r>
        <w:rPr/>
        <w:t> 呈现稳中向好运行态势，收入和效益同步增长，出口也比去年同期稍有增加，吸纳就业人数平稳增加，创新能力不断提升。 </w:t>
      </w:r>
      <w:r>
        <w:rPr>
          <w:rFonts w:ascii="Times New Roman" w:hAnsi="Times New Roman" w:cs="Times New Roman" w:eastAsia="Times New Roman" w:hint="default"/>
        </w:rPr>
        <w:t>2018</w:t>
      </w:r>
      <w:r>
        <w:rPr/>
        <w:t>年，全国软件和信息技术服务业完成软件业务收入</w:t>
      </w:r>
      <w:r>
        <w:rPr>
          <w:rFonts w:ascii="Times New Roman" w:hAnsi="Times New Roman" w:cs="Times New Roman" w:eastAsia="Times New Roman" w:hint="default"/>
        </w:rPr>
        <w:t>6.31</w:t>
      </w:r>
      <w:r>
        <w:rPr/>
        <w:t>万亿元，比上年增长</w:t>
      </w:r>
      <w:r>
        <w:rPr>
          <w:rFonts w:ascii="Times New Roman" w:hAnsi="Times New Roman" w:cs="Times New Roman" w:eastAsia="Times New Roman" w:hint="default"/>
        </w:rPr>
        <w:t>14.2%</w:t>
      </w:r>
      <w:r>
        <w:rPr/>
        <w:t>。</w:t>
      </w:r>
    </w:p>
    <w:p>
      <w:pPr>
        <w:pStyle w:val="BodyText"/>
        <w:spacing w:line="309" w:lineRule="auto" w:before="5"/>
        <w:ind w:right="1032" w:firstLine="360"/>
        <w:jc w:val="left"/>
      </w:pPr>
      <w:r>
        <w:rPr/>
        <w:t>在公司财政票据、政府非税收入及其延伸业务领域，财政部门根据国务院推进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工作总体部署，按照 </w:t>
      </w:r>
      <w:r>
        <w:rPr>
          <w:spacing w:val="-2"/>
        </w:rPr>
        <w:t>财政部金财工程建设统一规划，充分运用现代信息网络技术，创新财政票据监管模式，积极推进财政电子票据管理改革，逐</w:t>
      </w:r>
      <w:r>
        <w:rPr>
          <w:spacing w:val="-64"/>
        </w:rPr>
        <w:t> </w:t>
      </w:r>
      <w:r>
        <w:rPr>
          <w:spacing w:val="-64"/>
        </w:rPr>
      </w:r>
      <w:r>
        <w:rPr>
          <w:spacing w:val="-2"/>
        </w:rPr>
        <w:t>步建立科学规范的新型财政票据监管体系。</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月，财政部发布了《关于全面推开财政电子票据管理改革的通知》（财</w:t>
      </w:r>
      <w:r>
        <w:rPr>
          <w:spacing w:val="-61"/>
        </w:rPr>
        <w:t> </w:t>
      </w:r>
      <w:r>
        <w:rPr>
          <w:spacing w:val="-61"/>
        </w:rPr>
      </w:r>
      <w:r>
        <w:rPr>
          <w:spacing w:val="-1"/>
        </w:rPr>
        <w:t>综〔</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62</w:t>
      </w:r>
      <w:r>
        <w:rPr>
          <w:spacing w:val="-1"/>
        </w:rPr>
        <w:t>号），该文件指出：为深化</w:t>
      </w:r>
      <w:r>
        <w:rPr>
          <w:rFonts w:ascii="Times New Roman" w:hAnsi="Times New Roman" w:cs="Times New Roman" w:eastAsia="Times New Roman" w:hint="default"/>
          <w:spacing w:val="-1"/>
        </w:rPr>
        <w:t>“</w:t>
      </w:r>
      <w:r>
        <w:rPr>
          <w:spacing w:val="-1"/>
        </w:rPr>
        <w:t>放管服</w:t>
      </w:r>
      <w:r>
        <w:rPr>
          <w:rFonts w:ascii="Times New Roman" w:hAnsi="Times New Roman" w:cs="Times New Roman" w:eastAsia="Times New Roman" w:hint="default"/>
          <w:spacing w:val="-1"/>
        </w:rPr>
        <w:t>”</w:t>
      </w:r>
      <w:r>
        <w:rPr>
          <w:spacing w:val="-1"/>
        </w:rPr>
        <w:t>改革部署，贯彻</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政务服务</w:t>
      </w:r>
      <w:r>
        <w:rPr>
          <w:rFonts w:ascii="Times New Roman" w:hAnsi="Times New Roman" w:cs="Times New Roman" w:eastAsia="Times New Roman" w:hint="default"/>
          <w:spacing w:val="-1"/>
        </w:rPr>
        <w:t>”</w:t>
      </w:r>
      <w:r>
        <w:rPr>
          <w:spacing w:val="-1"/>
        </w:rPr>
        <w:t>要求，保障个人所得税改革顺利实施，</w:t>
      </w:r>
      <w:r>
        <w:rPr>
          <w:spacing w:val="-87"/>
        </w:rPr>
        <w:t> </w:t>
      </w:r>
      <w:r>
        <w:rPr>
          <w:spacing w:val="-87"/>
        </w:rPr>
      </w:r>
      <w:r>
        <w:rPr>
          <w:spacing w:val="-2"/>
        </w:rPr>
        <w:t>提升财政票据监管效能，决定全面推开财政电子票据管理改革。公司将承借财政电子票据政策东风，加快公司财政电子票据</w:t>
      </w:r>
      <w:r>
        <w:rPr>
          <w:spacing w:val="-63"/>
        </w:rPr>
        <w:t> </w:t>
      </w:r>
      <w:r>
        <w:rPr>
          <w:spacing w:val="-63"/>
        </w:rPr>
      </w:r>
      <w:r>
        <w:rPr>
          <w:spacing w:val="-2"/>
        </w:rPr>
        <w:t>相关产品的推广，特别是加强医疗电子票据产品的推广力度，进一步扩大市场占有率；另外公司将充分挖掘原有客户的业务</w:t>
      </w:r>
      <w:r>
        <w:rPr>
          <w:spacing w:val="-63"/>
        </w:rPr>
        <w:t> </w:t>
      </w:r>
      <w:r>
        <w:rPr>
          <w:spacing w:val="-63"/>
        </w:rPr>
      </w:r>
      <w:r>
        <w:rPr>
          <w:spacing w:val="-2"/>
        </w:rPr>
        <w:t>应用深度，提升客户满意度。在公司财政票据、政府非税收入延伸业务领域，随着数字经济已经成为我国社会经济发展的重</w:t>
      </w:r>
      <w:r>
        <w:rPr>
          <w:spacing w:val="-64"/>
        </w:rPr>
        <w:t> </w:t>
      </w:r>
      <w:r>
        <w:rPr>
          <w:spacing w:val="-64"/>
        </w:rPr>
      </w:r>
      <w:r>
        <w:rPr/>
        <w:t>要力量，智慧城市建设也在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的助力下，落地成型并快速发展。党的十九大报告提出的</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智慧社会</w:t>
      </w:r>
      <w:r>
        <w:rPr>
          <w:rFonts w:ascii="Times New Roman" w:hAnsi="Times New Roman" w:cs="Times New Roman" w:eastAsia="Times New Roman" w:hint="default"/>
        </w:rPr>
        <w:t>”</w:t>
      </w:r>
      <w:r>
        <w:rPr/>
        <w:t>，</w:t>
      </w:r>
      <w:r>
        <w:rPr>
          <w:spacing w:val="-43"/>
        </w:rPr>
        <w:t> </w:t>
      </w:r>
      <w:r>
        <w:rPr/>
        <w:t>为新型智慧城市建设指明了发展方向。在一系列政策红利及信息技术支持下，我国智慧城市建设已呈现出良好的发展态势。 公司将发挥电子缴费平台优势及福州市打造的一码通行案例优势，加大推广力度，扩大智慧城市建设业务覆盖地区。</w:t>
      </w:r>
    </w:p>
    <w:p>
      <w:pPr>
        <w:pStyle w:val="BodyText"/>
        <w:spacing w:line="316" w:lineRule="auto" w:before="24"/>
        <w:ind w:right="1130" w:firstLine="360"/>
        <w:jc w:val="both"/>
      </w:pPr>
      <w:r>
        <w:rPr>
          <w:spacing w:val="-2"/>
        </w:rPr>
        <w:t>在财政财务业务领域，随着新一代移动通信、云计算、大数据等信息技术新应用不断涌现，全球经济社会正加速进入信</w:t>
      </w:r>
      <w:r>
        <w:rPr/>
        <w:t> </w:t>
      </w:r>
      <w:r>
        <w:rPr>
          <w:spacing w:val="-2"/>
        </w:rPr>
        <w:t>息时代，信息技术的应用已渗透到现代国家治理的方方面面。深化财税体制改革，创新预算管理制度，科学履行宏观调控职</w:t>
      </w:r>
      <w:r>
        <w:rPr>
          <w:spacing w:val="-64"/>
        </w:rPr>
        <w:t> </w:t>
      </w:r>
      <w:r>
        <w:rPr>
          <w:spacing w:val="-64"/>
        </w:rPr>
      </w:r>
      <w:r>
        <w:rPr>
          <w:spacing w:val="-2"/>
        </w:rPr>
        <w:t>能，夯实现代国家治理的财政管理基础等，都迫切需要强大信息化系统作为支撑。在此背景下，各个地区政府单位也在积极</w:t>
      </w:r>
      <w:r>
        <w:rPr>
          <w:spacing w:val="-64"/>
        </w:rPr>
        <w:t> </w:t>
      </w:r>
      <w:r>
        <w:rPr>
          <w:spacing w:val="-64"/>
        </w:rPr>
      </w:r>
      <w:r>
        <w:rPr>
          <w:spacing w:val="-2"/>
        </w:rPr>
        <w:t>贯彻落实财政部全国信息化要求，加快推进全国财政信息化系统化发展。公司也将抓住发展机遇，利用先前市场地位，加强</w:t>
      </w:r>
      <w:r>
        <w:rPr>
          <w:spacing w:val="-64"/>
        </w:rPr>
        <w:t> </w:t>
      </w:r>
      <w:r>
        <w:rPr>
          <w:spacing w:val="-64"/>
        </w:rPr>
      </w:r>
      <w:r>
        <w:rPr/>
        <w:t>投入，扩大优势，成为行业内主流厂商。</w:t>
      </w:r>
    </w:p>
    <w:p>
      <w:pPr>
        <w:pStyle w:val="BodyText"/>
        <w:spacing w:line="240" w:lineRule="auto" w:before="19"/>
        <w:ind w:left="472" w:right="0"/>
        <w:jc w:val="left"/>
      </w:pPr>
      <w:r>
        <w:rPr/>
        <w:t>在公共采购领域，随着互联网、大数据、云计算等信息技术快速发展以及应用日趋成熟，公共采购全流程电子化已成为</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必然趋势。目前各级政府正在深化政府采购制度改革，大力发展电子化采购，建设政府采购电子卖场，提高政府采购效率和</w:t>
      </w:r>
      <w:r>
        <w:rPr>
          <w:spacing w:val="-64"/>
        </w:rPr>
        <w:t> </w:t>
      </w:r>
      <w:r>
        <w:rPr>
          <w:spacing w:val="-64"/>
        </w:rPr>
      </w:r>
      <w:r>
        <w:rPr>
          <w:spacing w:val="-2"/>
        </w:rPr>
        <w:t>透明度。与此同时，政府将搭建政府采购电子化交易平台作为深化政府采购制度改革的重要抓手，以大数据为依托，打造集</w:t>
      </w:r>
      <w:r>
        <w:rPr>
          <w:spacing w:val="-64"/>
        </w:rPr>
        <w:t> </w:t>
      </w:r>
      <w:r>
        <w:rPr>
          <w:spacing w:val="-64"/>
        </w:rPr>
      </w:r>
      <w:r>
        <w:rPr>
          <w:spacing w:val="-2"/>
        </w:rPr>
        <w:t>网上交易、网上监管和网上服务于一体的政府采购电子化交易平台，实现有效节约财政资金、预防腐败等目标。除了政府采</w:t>
      </w:r>
      <w:r>
        <w:rPr>
          <w:spacing w:val="-64"/>
        </w:rPr>
        <w:t> </w:t>
      </w:r>
      <w:r>
        <w:rPr>
          <w:spacing w:val="-64"/>
        </w:rPr>
      </w:r>
      <w:r>
        <w:rPr/>
        <w:t>购，各高校、国企、军队等领域的采购业务也将全面实现电子化。</w:t>
      </w:r>
    </w:p>
    <w:p>
      <w:pPr>
        <w:pStyle w:val="BodyText"/>
        <w:spacing w:line="300" w:lineRule="auto" w:before="19"/>
        <w:ind w:left="472" w:right="0"/>
        <w:jc w:val="left"/>
      </w:pPr>
      <w:r>
        <w:rPr>
          <w:rFonts w:ascii="Times New Roman" w:hAnsi="Times New Roman" w:cs="Times New Roman" w:eastAsia="Times New Roman" w:hint="default"/>
        </w:rPr>
        <w:t>2</w:t>
      </w:r>
      <w:r>
        <w:rPr/>
        <w:t>、公司发展战略 </w:t>
      </w:r>
      <w:r>
        <w:rPr>
          <w:spacing w:val="-2"/>
        </w:rPr>
        <w:t>公司现阶段的总体战略是：秉承</w:t>
      </w:r>
      <w:r>
        <w:rPr>
          <w:rFonts w:ascii="Times New Roman" w:hAnsi="Times New Roman" w:cs="Times New Roman" w:eastAsia="Times New Roman" w:hint="default"/>
          <w:spacing w:val="-2"/>
        </w:rPr>
        <w:t>“</w:t>
      </w:r>
      <w:r>
        <w:rPr>
          <w:spacing w:val="-2"/>
        </w:rPr>
        <w:t>专注科技与创新，更好服务于社会公众</w:t>
      </w:r>
      <w:r>
        <w:rPr>
          <w:rFonts w:ascii="Times New Roman" w:hAnsi="Times New Roman" w:cs="Times New Roman" w:eastAsia="Times New Roman" w:hint="default"/>
          <w:spacing w:val="-2"/>
        </w:rPr>
        <w:t>”</w:t>
      </w:r>
      <w:r>
        <w:rPr>
          <w:spacing w:val="-2"/>
        </w:rPr>
        <w:t>的使命，专注于财政信息化领域，并扩展其他</w:t>
      </w:r>
    </w:p>
    <w:p>
      <w:pPr>
        <w:pStyle w:val="BodyText"/>
        <w:spacing w:line="309" w:lineRule="auto" w:before="13"/>
        <w:ind w:right="1130"/>
        <w:jc w:val="both"/>
      </w:pPr>
      <w:r>
        <w:rPr/>
        <w:t>政务服务领域、行业市场，同时紧紧把握当今技术趋势，不断向互联网、大数据应用和服务转型，成为全国领先的政府</w:t>
      </w:r>
      <w:r>
        <w:rPr>
          <w:rFonts w:ascii="Times New Roman" w:hAnsi="Times New Roman" w:cs="Times New Roman" w:eastAsia="Times New Roman" w:hint="default"/>
        </w:rPr>
        <w:t>+</w:t>
      </w:r>
      <w:r>
        <w:rPr/>
        <w:t>互 </w:t>
      </w:r>
      <w:r>
        <w:rPr>
          <w:spacing w:val="-2"/>
        </w:rPr>
        <w:t>联网服务提供商，同时大力布局财政票据、政府非税收入及其延伸业务领域、财政财务领域和公共采购领域三大领域，实现</w:t>
      </w:r>
      <w:r>
        <w:rPr>
          <w:spacing w:val="-64"/>
        </w:rPr>
        <w:t> </w:t>
      </w:r>
      <w:r>
        <w:rPr>
          <w:spacing w:val="-64"/>
        </w:rPr>
      </w:r>
      <w:r>
        <w:rPr/>
        <w:t>公司业务从</w:t>
      </w:r>
      <w:r>
        <w:rPr>
          <w:rFonts w:ascii="Times New Roman" w:hAnsi="Times New Roman" w:cs="Times New Roman" w:eastAsia="Times New Roman" w:hint="default"/>
        </w:rPr>
        <w:t>G</w:t>
      </w:r>
      <w:r>
        <w:rPr/>
        <w:t>端向</w:t>
      </w:r>
      <w:r>
        <w:rPr>
          <w:rFonts w:ascii="Times New Roman" w:hAnsi="Times New Roman" w:cs="Times New Roman" w:eastAsia="Times New Roman" w:hint="default"/>
        </w:rPr>
        <w:t>B</w:t>
      </w:r>
      <w:r>
        <w:rPr/>
        <w:t>端、</w:t>
      </w:r>
      <w:r>
        <w:rPr>
          <w:rFonts w:ascii="Times New Roman" w:hAnsi="Times New Roman" w:cs="Times New Roman" w:eastAsia="Times New Roman" w:hint="default"/>
        </w:rPr>
        <w:t>C</w:t>
      </w:r>
      <w:r>
        <w:rPr/>
        <w:t>端拓展。</w:t>
      </w:r>
    </w:p>
    <w:p>
      <w:pPr>
        <w:pStyle w:val="BodyText"/>
        <w:spacing w:line="240" w:lineRule="auto" w:before="5"/>
        <w:ind w:left="472"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年公司经营计划</w:t>
      </w:r>
    </w:p>
    <w:p>
      <w:pPr>
        <w:pStyle w:val="BodyText"/>
        <w:spacing w:line="240" w:lineRule="auto" w:before="63"/>
        <w:ind w:left="472" w:right="0"/>
        <w:jc w:val="left"/>
      </w:pPr>
      <w:r>
        <w:rPr>
          <w:rFonts w:ascii="Times New Roman" w:hAnsi="Times New Roman" w:cs="Times New Roman" w:eastAsia="Times New Roman" w:hint="default"/>
        </w:rPr>
        <w:t>2019</w:t>
      </w:r>
      <w:r>
        <w:rPr/>
        <w:t>年，公司将围绕上述发展战略，继续以客户为中心，以研发为驱动，以人才为根本，开展主要经营管理工作：</w:t>
      </w:r>
    </w:p>
    <w:p>
      <w:pPr>
        <w:pStyle w:val="BodyText"/>
        <w:spacing w:line="338" w:lineRule="auto" w:before="63"/>
        <w:ind w:left="472" w:right="1112"/>
        <w:jc w:val="left"/>
      </w:pPr>
      <w:r>
        <w:rPr/>
        <w:t>（</w:t>
      </w:r>
      <w:r>
        <w:rPr>
          <w:rFonts w:ascii="Times New Roman" w:hAnsi="Times New Roman" w:cs="Times New Roman" w:eastAsia="Times New Roman" w:hint="default"/>
        </w:rPr>
        <w:t>1</w:t>
      </w:r>
      <w:r>
        <w:rPr/>
        <w:t>）业务拓展 公司将持续专注于财政信息化领域，并扩展其他政务服务领域。公司将借助互联网</w:t>
      </w:r>
      <w:r>
        <w:rPr>
          <w:rFonts w:ascii="Times New Roman" w:hAnsi="Times New Roman" w:cs="Times New Roman" w:eastAsia="Times New Roman" w:hint="default"/>
        </w:rPr>
        <w:t>+</w:t>
      </w:r>
      <w:r>
        <w:rPr/>
        <w:t>政务、财政电子票据、非税收缴电</w:t>
      </w:r>
    </w:p>
    <w:p>
      <w:pPr>
        <w:pStyle w:val="BodyText"/>
        <w:spacing w:line="217" w:lineRule="exact"/>
        <w:ind w:right="0"/>
        <w:jc w:val="left"/>
      </w:pPr>
      <w:r>
        <w:rPr/>
        <w:t>子化管理政策东风，进一步推广电子票据的应用，积极争取未上线电子票据省份的业务，加快推动已经上线电子票据省份的</w:t>
      </w:r>
    </w:p>
    <w:p>
      <w:pPr>
        <w:pStyle w:val="BodyText"/>
        <w:spacing w:line="316" w:lineRule="auto" w:before="76"/>
        <w:ind w:right="0"/>
        <w:jc w:val="left"/>
      </w:pPr>
      <w:r>
        <w:rPr>
          <w:spacing w:val="-4"/>
        </w:rPr>
        <w:t>深度应用，同时挖掘教育、交通、医疗、公安等行业电子票据的深度应用。在智慧城市、财政财务领域，运用先前市场地位，</w:t>
      </w:r>
      <w:r>
        <w:rPr>
          <w:spacing w:val="-38"/>
        </w:rPr>
        <w:t> </w:t>
      </w:r>
      <w:r>
        <w:rPr>
          <w:spacing w:val="-38"/>
        </w:rPr>
      </w:r>
      <w:r>
        <w:rPr>
          <w:spacing w:val="-2"/>
        </w:rPr>
        <w:t>加强投入，不断扩大优势，争取成为该业务领域主流厂商；公司将加大公共采购领域的投入，完善产品结构，拓展更多省级</w:t>
      </w:r>
      <w:r>
        <w:rPr>
          <w:spacing w:val="-63"/>
        </w:rPr>
        <w:t> </w:t>
      </w:r>
      <w:r>
        <w:rPr>
          <w:spacing w:val="-63"/>
        </w:rPr>
      </w:r>
      <w:r>
        <w:rPr/>
        <w:t>政府采购市场，并进一步开拓更多央企、大型国企、高校的采购市场，并在供应商服务方面有进一步的提升。</w:t>
      </w:r>
    </w:p>
    <w:p>
      <w:pPr>
        <w:pStyle w:val="BodyText"/>
        <w:spacing w:line="340" w:lineRule="auto" w:before="59"/>
        <w:ind w:left="472" w:right="1117"/>
        <w:jc w:val="left"/>
      </w:pPr>
      <w:r>
        <w:rPr/>
        <w:t>（</w:t>
      </w:r>
      <w:r>
        <w:rPr>
          <w:rFonts w:ascii="Times New Roman" w:hAnsi="Times New Roman" w:cs="Times New Roman" w:eastAsia="Times New Roman" w:hint="default"/>
        </w:rPr>
        <w:t>2</w:t>
      </w:r>
      <w:r>
        <w:rPr/>
        <w:t>）产品研发 </w:t>
      </w:r>
      <w:r>
        <w:rPr>
          <w:spacing w:val="-2"/>
        </w:rPr>
        <w:t>公司将持续加大研发投入，结合行业相关技术的发展动态和趋势，以及客户需求的变化，对公司已有产品进行持续的技</w:t>
      </w:r>
    </w:p>
    <w:p>
      <w:pPr>
        <w:pStyle w:val="BodyText"/>
        <w:spacing w:line="316" w:lineRule="auto" w:before="1"/>
        <w:ind w:right="1034"/>
        <w:jc w:val="left"/>
      </w:pPr>
      <w:r>
        <w:rPr>
          <w:spacing w:val="-2"/>
        </w:rPr>
        <w:t>术升级和改造，不断完善产品功能，为客户提供更多增值服务，进一步拓展主营业务行业应用的深度和广度；同时根据当前</w:t>
      </w:r>
      <w:r>
        <w:rPr>
          <w:spacing w:val="-64"/>
        </w:rPr>
        <w:t> </w:t>
      </w:r>
      <w:r>
        <w:rPr>
          <w:spacing w:val="-64"/>
        </w:rPr>
      </w:r>
      <w:r>
        <w:rPr>
          <w:spacing w:val="-5"/>
        </w:rPr>
        <w:t>财政信息化互联网化的发展趋势，积极研发财政信息化互联网产品。在财政票据领域，将进一步加强财政电子票据行业版（如</w:t>
      </w:r>
      <w:r>
        <w:rPr>
          <w:spacing w:val="-78"/>
        </w:rPr>
        <w:t> </w:t>
      </w:r>
      <w:r>
        <w:rPr>
          <w:spacing w:val="-78"/>
        </w:rPr>
      </w:r>
      <w:r>
        <w:rPr>
          <w:spacing w:val="-2"/>
        </w:rPr>
        <w:t>医疗等）产品的研发，并加强电子票据云平台产品建设、完善，积极为电子票据的社会化应用提供技术服务；在财政财务领</w:t>
      </w:r>
      <w:r>
        <w:rPr>
          <w:spacing w:val="-63"/>
        </w:rPr>
        <w:t> </w:t>
      </w:r>
      <w:r>
        <w:rPr>
          <w:spacing w:val="-63"/>
        </w:rPr>
      </w:r>
      <w:r>
        <w:rPr/>
        <w:t>域，基于互联网云化微服务架构和国产化数据库，加大产品创新，完善产品结构，引领行业新应用模式；在公共采购领域， 除进一步打造完善公共采购领域全面解决方案外，进一步推动政府采购融资信息服务平台建设。</w:t>
      </w:r>
    </w:p>
    <w:p>
      <w:pPr>
        <w:pStyle w:val="BodyText"/>
        <w:spacing w:line="300" w:lineRule="auto" w:before="57"/>
        <w:ind w:left="472" w:right="1117"/>
        <w:jc w:val="left"/>
      </w:pPr>
      <w:r>
        <w:rPr/>
        <w:t>（</w:t>
      </w:r>
      <w:r>
        <w:rPr>
          <w:rFonts w:ascii="Times New Roman" w:hAnsi="Times New Roman" w:cs="Times New Roman" w:eastAsia="Times New Roman" w:hint="default"/>
        </w:rPr>
        <w:t>3</w:t>
      </w:r>
      <w:r>
        <w:rPr/>
        <w:t>）人力资源 </w:t>
      </w:r>
      <w:r>
        <w:rPr>
          <w:spacing w:val="-2"/>
        </w:rPr>
        <w:t>公司始终把人才选拔、培养作为工作的重中之重，是公司高速发展的保障。上市以来，公司引入了大量人才，健全优化</w:t>
      </w:r>
    </w:p>
    <w:p>
      <w:pPr>
        <w:pStyle w:val="BodyText"/>
        <w:spacing w:line="309" w:lineRule="auto" w:before="31"/>
        <w:ind w:right="1130"/>
        <w:jc w:val="both"/>
      </w:pPr>
      <w:r>
        <w:rPr>
          <w:spacing w:val="-2"/>
        </w:rPr>
        <w:t>了人力资源结构。</w:t>
      </w:r>
      <w:r>
        <w:rPr>
          <w:rFonts w:ascii="Times New Roman" w:hAnsi="Times New Roman" w:cs="Times New Roman" w:eastAsia="Times New Roman" w:hint="default"/>
          <w:spacing w:val="-2"/>
        </w:rPr>
        <w:t>2019</w:t>
      </w:r>
      <w:r>
        <w:rPr>
          <w:spacing w:val="-2"/>
        </w:rPr>
        <w:t>年度公司将继续从人才培养和激励机制两方面来完善公司人才建设。公司将探讨激励制度的完善及创</w:t>
      </w:r>
      <w:r>
        <w:rPr>
          <w:spacing w:val="-62"/>
        </w:rPr>
        <w:t> </w:t>
      </w:r>
      <w:r>
        <w:rPr>
          <w:spacing w:val="-62"/>
        </w:rPr>
      </w:r>
      <w:r>
        <w:rPr>
          <w:spacing w:val="-2"/>
        </w:rPr>
        <w:t>新，建立合理的绩效奖励制度、公平的竞争晋升机制，提升员工积极性，优化员工结构。此外，将加强培训体系建设，提供</w:t>
      </w:r>
      <w:r>
        <w:rPr>
          <w:spacing w:val="-62"/>
        </w:rPr>
        <w:t> </w:t>
      </w:r>
      <w:r>
        <w:rPr>
          <w:spacing w:val="-62"/>
        </w:rPr>
      </w:r>
      <w:r>
        <w:rPr/>
        <w:t>全面、完善的培训计划，提升员工业务能力。</w:t>
      </w:r>
    </w:p>
    <w:p>
      <w:pPr>
        <w:pStyle w:val="BodyText"/>
        <w:spacing w:line="300" w:lineRule="auto" w:before="24"/>
        <w:ind w:left="472" w:right="1117"/>
        <w:jc w:val="left"/>
      </w:pPr>
      <w:r>
        <w:rPr/>
        <w:t>（</w:t>
      </w:r>
      <w:r>
        <w:rPr>
          <w:rFonts w:ascii="Times New Roman" w:hAnsi="Times New Roman" w:cs="Times New Roman" w:eastAsia="Times New Roman" w:hint="default"/>
        </w:rPr>
        <w:t>4</w:t>
      </w:r>
      <w:r>
        <w:rPr/>
        <w:t>）内部管理 </w:t>
      </w:r>
      <w:r>
        <w:rPr>
          <w:spacing w:val="-2"/>
        </w:rPr>
        <w:t>随着近年来子公司数量的增加，公司规模不断扩大，对内部管理的要求更高。公司将进一步梳理内部管理流程，建立健</w:t>
      </w:r>
    </w:p>
    <w:p>
      <w:pPr>
        <w:pStyle w:val="BodyText"/>
        <w:spacing w:line="240" w:lineRule="auto" w:before="31"/>
        <w:ind w:right="0"/>
        <w:jc w:val="left"/>
      </w:pPr>
      <w:r>
        <w:rPr>
          <w:spacing w:val="-4"/>
        </w:rPr>
        <w:t>全各项制度，整合资源共享，提升经营管理效率，确保企业监督控制工作的有效执行，进一步保证企业经营活动的顺利进行。</w:t>
      </w:r>
    </w:p>
    <w:p>
      <w:pPr>
        <w:pStyle w:val="BodyText"/>
        <w:spacing w:line="300" w:lineRule="auto" w:before="76"/>
        <w:ind w:left="472" w:right="1117"/>
        <w:jc w:val="left"/>
      </w:pPr>
      <w:r>
        <w:rPr/>
        <w:t>（</w:t>
      </w:r>
      <w:r>
        <w:rPr>
          <w:rFonts w:ascii="Times New Roman" w:hAnsi="Times New Roman" w:cs="Times New Roman" w:eastAsia="Times New Roman" w:hint="default"/>
        </w:rPr>
        <w:t>5</w:t>
      </w:r>
      <w:r>
        <w:rPr/>
        <w:t>）资本运作 </w:t>
      </w:r>
      <w:r>
        <w:rPr>
          <w:spacing w:val="-2"/>
        </w:rPr>
        <w:t>公司根据发展战略，围绕自身核心业务，在时机较为成熟的前提下，公司将继续充分利用自身优势和资本市场平台，采</w:t>
      </w:r>
    </w:p>
    <w:p>
      <w:pPr>
        <w:pStyle w:val="BodyText"/>
        <w:spacing w:line="316" w:lineRule="auto" w:before="31"/>
        <w:ind w:right="1034"/>
        <w:jc w:val="left"/>
      </w:pPr>
      <w:r>
        <w:rPr>
          <w:spacing w:val="-2"/>
        </w:rPr>
        <w:t>用兼并收购等多种方式扩张，并有效整合资源、提高运营效率，增强企业核心竞争力。此外，公司通过再融资募集资金，如</w:t>
      </w:r>
      <w:r>
        <w:rPr>
          <w:spacing w:val="-63"/>
        </w:rPr>
        <w:t> </w:t>
      </w:r>
      <w:r>
        <w:rPr>
          <w:spacing w:val="-63"/>
        </w:rPr>
      </w:r>
      <w:r>
        <w:rPr/>
        <w:t>通过证监会审核后，公司将加快募投项目建设，及早实现经济效益，并进一步提升公司的竞争能力，提高公司的盈利水平。</w:t>
      </w:r>
    </w:p>
    <w:p>
      <w:pPr>
        <w:pStyle w:val="BodyText"/>
        <w:spacing w:line="240" w:lineRule="auto" w:before="19"/>
        <w:ind w:left="472" w:right="0"/>
        <w:jc w:val="left"/>
      </w:pPr>
      <w:r>
        <w:rPr>
          <w:rFonts w:ascii="Times New Roman" w:hAnsi="Times New Roman" w:cs="Times New Roman" w:eastAsia="Times New Roman" w:hint="default"/>
        </w:rPr>
        <w:t>4</w:t>
      </w:r>
      <w:r>
        <w:rPr/>
        <w:t>、可能面临的风险及应对措施</w:t>
      </w:r>
    </w:p>
    <w:p>
      <w:pPr>
        <w:pStyle w:val="BodyText"/>
        <w:spacing w:line="300" w:lineRule="auto" w:before="63"/>
        <w:ind w:left="564" w:right="1122" w:hanging="92"/>
        <w:jc w:val="left"/>
      </w:pPr>
      <w:r>
        <w:rPr/>
        <w:t>（</w:t>
      </w:r>
      <w:r>
        <w:rPr>
          <w:rFonts w:ascii="Times New Roman" w:hAnsi="Times New Roman" w:cs="Times New Roman" w:eastAsia="Times New Roman" w:hint="default"/>
        </w:rPr>
        <w:t>1</w:t>
      </w:r>
      <w:r>
        <w:rPr/>
        <w:t>）市场竞争风险 凭借对行业发展趋势的深刻理解和多年积累的技术与行业经验，公司抓住国家推动财政票据电子化管理改革及加强非</w:t>
      </w:r>
    </w:p>
    <w:p>
      <w:pPr>
        <w:pStyle w:val="BodyText"/>
        <w:spacing w:line="316" w:lineRule="auto" w:before="31"/>
        <w:ind w:right="0"/>
        <w:jc w:val="left"/>
      </w:pPr>
      <w:r>
        <w:rPr>
          <w:spacing w:val="-2"/>
        </w:rPr>
        <w:t>税收入管理的机会，研发出财政票据电子化管理软件和非税收入收缴管理系统、非税收入政策管理系统等领先产品，并迅速</w:t>
      </w:r>
      <w:r>
        <w:rPr>
          <w:spacing w:val="-63"/>
        </w:rPr>
        <w:t> </w:t>
      </w:r>
      <w:r>
        <w:rPr>
          <w:spacing w:val="-63"/>
        </w:rPr>
      </w:r>
      <w:r>
        <w:rPr>
          <w:spacing w:val="-4"/>
        </w:rPr>
        <w:t>占领了较大的市场份额，而随着该细分市场领域的市场环境逐步成熟，市场规模不断扩大，将吸引越来越多的软件企业进入，</w:t>
      </w:r>
      <w:r>
        <w:rPr>
          <w:spacing w:val="-40"/>
        </w:rPr>
        <w:t> </w:t>
      </w:r>
      <w:r>
        <w:rPr>
          <w:spacing w:val="-40"/>
        </w:rPr>
      </w:r>
      <w:r>
        <w:rPr>
          <w:spacing w:val="-2"/>
        </w:rPr>
        <w:t>市场竞争更加激烈。新竞争者的进入，可能带来产品和服务价格的下滑、产品更新换代加快、市场份额难以保持的风险。公</w:t>
      </w:r>
      <w:r>
        <w:rPr>
          <w:spacing w:val="-62"/>
        </w:rPr>
        <w:t> </w:t>
      </w:r>
      <w:r>
        <w:rPr>
          <w:spacing w:val="-62"/>
        </w:rPr>
      </w:r>
      <w:r>
        <w:rPr/>
        <w:t>司将面临国内大型软件企业和国外软件企业的竞争，这可能对公司的产品和服务的价格、市场份额等产生不利影响。</w:t>
      </w:r>
    </w:p>
    <w:p>
      <w:pPr>
        <w:pStyle w:val="BodyText"/>
        <w:spacing w:line="240" w:lineRule="auto" w:before="19"/>
        <w:ind w:left="472" w:right="0"/>
        <w:jc w:val="left"/>
      </w:pPr>
      <w:r>
        <w:rPr>
          <w:spacing w:val="-4"/>
        </w:rPr>
        <w:t>公司首先持续不断打造与提升公司的产品力、渠道力、品牌力、服务力等核心竞争力，保持并巩固原有行业优势的同时，</w:t>
      </w:r>
    </w:p>
    <w:p>
      <w:pPr>
        <w:spacing w:after="0" w:line="240" w:lineRule="auto"/>
        <w:jc w:val="left"/>
        <w:sectPr>
          <w:footerReference w:type="default" r:id="rId14"/>
          <w:pgSz w:w="11910" w:h="16840"/>
          <w:pgMar w:footer="978" w:header="746" w:top="1060" w:bottom="1160" w:left="1020" w:right="0"/>
          <w:pgNumType w:start="3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对公司已有产品进行持续的技术升级和改造，不断完善产品功能，加大投入以开拓自身电子政务领域的市场地位。</w:t>
      </w:r>
    </w:p>
    <w:p>
      <w:pPr>
        <w:pStyle w:val="BodyText"/>
        <w:spacing w:line="300" w:lineRule="auto" w:before="76"/>
        <w:ind w:left="472" w:right="1117"/>
        <w:jc w:val="left"/>
      </w:pPr>
      <w:r>
        <w:rPr/>
        <w:t>（</w:t>
      </w:r>
      <w:r>
        <w:rPr>
          <w:rFonts w:ascii="Times New Roman" w:hAnsi="Times New Roman" w:cs="Times New Roman" w:eastAsia="Times New Roman" w:hint="default"/>
        </w:rPr>
        <w:t>2</w:t>
      </w:r>
      <w:r>
        <w:rPr/>
        <w:t>）政策风险 </w:t>
      </w:r>
      <w:r>
        <w:rPr>
          <w:spacing w:val="-2"/>
        </w:rPr>
        <w:t>国家历来高度重视软件行业的发展，将软件行业列为国家战略性产业，陆续颁布了一系列法律法规和支持政策，在软件</w:t>
      </w:r>
    </w:p>
    <w:p>
      <w:pPr>
        <w:pStyle w:val="BodyText"/>
        <w:spacing w:line="312" w:lineRule="auto" w:before="31"/>
        <w:ind w:right="1034"/>
        <w:jc w:val="left"/>
      </w:pPr>
      <w:r>
        <w:rPr/>
        <w:t>行业的研发投入、税收优惠、知识产权和人才建设等方面出台了全面的扶持政策，为软件行业发展建立了良好的政策环境。 公司所属软件行业，同时是高新技术企业，根据相关税收政策，在增值税方面销售自行开发生产的软件产品，按</w:t>
      </w:r>
      <w:r>
        <w:rPr>
          <w:rFonts w:ascii="Times New Roman" w:hAnsi="Times New Roman" w:cs="Times New Roman" w:eastAsia="Times New Roman" w:hint="default"/>
        </w:rPr>
        <w:t>17%</w:t>
      </w:r>
      <w:r>
        <w:rPr/>
        <w:t>税率征 收增值税后，对其增值税实际税负超过</w:t>
      </w:r>
      <w:r>
        <w:rPr>
          <w:rFonts w:ascii="Times New Roman" w:hAnsi="Times New Roman" w:cs="Times New Roman" w:eastAsia="Times New Roman" w:hint="default"/>
        </w:rPr>
        <w:t>3%</w:t>
      </w:r>
      <w:r>
        <w:rPr/>
        <w:t>的部分实行即征即退政策；在企业所得税方面减按</w:t>
      </w:r>
      <w:r>
        <w:rPr>
          <w:rFonts w:ascii="Times New Roman" w:hAnsi="Times New Roman" w:cs="Times New Roman" w:eastAsia="Times New Roman" w:hint="default"/>
        </w:rPr>
        <w:t>15%</w:t>
      </w:r>
      <w:r>
        <w:rPr/>
        <w:t>的税率征收企业所得税。</w:t>
      </w:r>
      <w:r>
        <w:rPr>
          <w:spacing w:val="-34"/>
        </w:rPr>
        <w:t> </w:t>
      </w:r>
      <w:r>
        <w:rPr>
          <w:spacing w:val="-34"/>
        </w:rPr>
      </w:r>
      <w:r>
        <w:rPr/>
        <w:t>未来如果国家关于支持软件行业及高新技术企业发展的税收优惠政策发生变化，可能导致公司无法享受相关税收优惠政策， </w:t>
      </w:r>
      <w:r>
        <w:rPr>
          <w:spacing w:val="-2"/>
        </w:rPr>
        <w:t>将对公司经营业绩造成一定影响。另公司软件产品主要应用于在财政票据、政府非税收入和政府采购等领域，如果以上领域</w:t>
      </w:r>
      <w:r>
        <w:rPr>
          <w:spacing w:val="-63"/>
        </w:rPr>
        <w:t> </w:t>
      </w:r>
      <w:r>
        <w:rPr>
          <w:spacing w:val="-63"/>
        </w:rPr>
      </w:r>
      <w:r>
        <w:rPr/>
        <w:t>涉及的政府管理政策发生变动，可能会对行业内企业及本公司的经营活动产生一定影响。</w:t>
      </w:r>
    </w:p>
    <w:p>
      <w:pPr>
        <w:pStyle w:val="BodyText"/>
        <w:spacing w:line="240" w:lineRule="auto" w:before="22"/>
        <w:ind w:left="472" w:right="0"/>
        <w:jc w:val="left"/>
      </w:pPr>
      <w:r>
        <w:rPr/>
        <w:t>公司将加强政策风险管理能力，充分分析政策和市场机会，加大市场开发力度，促进主营业务持续健康发展。</w:t>
      </w:r>
    </w:p>
    <w:p>
      <w:pPr>
        <w:pStyle w:val="BodyText"/>
        <w:spacing w:line="300" w:lineRule="auto" w:before="76"/>
        <w:ind w:left="472" w:right="0"/>
        <w:jc w:val="left"/>
      </w:pPr>
      <w:r>
        <w:rPr/>
        <w:t>（</w:t>
      </w:r>
      <w:r>
        <w:rPr>
          <w:rFonts w:ascii="Times New Roman" w:hAnsi="Times New Roman" w:cs="Times New Roman" w:eastAsia="Times New Roman" w:hint="default"/>
        </w:rPr>
        <w:t>3</w:t>
      </w:r>
      <w:r>
        <w:rPr/>
        <w:t>）技术开发、产品升级风险 </w:t>
      </w:r>
      <w:r>
        <w:rPr>
          <w:spacing w:val="-2"/>
        </w:rPr>
        <w:t>软件开发属于技术密集型产业，公司产品技术开发所依赖的操作系统、中间件、开发工具等更新换代速度快。如果相关</w:t>
      </w:r>
    </w:p>
    <w:p>
      <w:pPr>
        <w:pStyle w:val="BodyText"/>
        <w:spacing w:line="316" w:lineRule="auto" w:before="31"/>
        <w:ind w:right="1130"/>
        <w:jc w:val="both"/>
      </w:pPr>
      <w:r>
        <w:rPr>
          <w:spacing w:val="-2"/>
        </w:rPr>
        <w:t>技术发生重大变革，将影响公司产品技术开发进程。公司产品主要服务于电子政务领域，该领域对信息安全性、保密性要求</w:t>
      </w:r>
      <w:r>
        <w:rPr>
          <w:spacing w:val="-64"/>
        </w:rPr>
        <w:t> </w:t>
      </w:r>
      <w:r>
        <w:rPr>
          <w:spacing w:val="-64"/>
        </w:rPr>
      </w:r>
      <w:r>
        <w:rPr>
          <w:spacing w:val="-2"/>
        </w:rPr>
        <w:t>程度较高，日常业务数据处理量大，因而对所应用的软件不断提出更高、更新的要求，如果公司不能准确把握技术、产品及</w:t>
      </w:r>
      <w:r>
        <w:rPr>
          <w:spacing w:val="-63"/>
        </w:rPr>
        <w:t> </w:t>
      </w:r>
      <w:r>
        <w:rPr>
          <w:spacing w:val="-63"/>
        </w:rPr>
      </w:r>
      <w:r>
        <w:rPr>
          <w:spacing w:val="-2"/>
        </w:rPr>
        <w:t>市场发展的趋势，研发出符合市场需求的新产品；或者公司对产品和市场需求的把握出现偏差、不能及时调整技术和产品方</w:t>
      </w:r>
      <w:r>
        <w:rPr>
          <w:spacing w:val="-63"/>
        </w:rPr>
        <w:t> </w:t>
      </w:r>
      <w:r>
        <w:rPr>
          <w:spacing w:val="-63"/>
        </w:rPr>
      </w:r>
      <w:r>
        <w:rPr/>
        <w:t>向，将可能使公司丧失技术和市场的领先地位。</w:t>
      </w:r>
    </w:p>
    <w:p>
      <w:pPr>
        <w:pStyle w:val="BodyText"/>
        <w:spacing w:line="316" w:lineRule="auto" w:before="19"/>
        <w:ind w:right="0" w:firstLine="360"/>
        <w:jc w:val="left"/>
      </w:pPr>
      <w:r>
        <w:rPr>
          <w:spacing w:val="-4"/>
        </w:rPr>
        <w:t>软件产品较为复杂，任何软件公司可能都无法完全杜绝所开发软件的错误和缺陷。如果公司开发的软件存在缺陷或错误，</w:t>
      </w:r>
      <w:r>
        <w:rPr/>
        <w:t> </w:t>
      </w:r>
      <w:r>
        <w:rPr>
          <w:spacing w:val="-2"/>
        </w:rPr>
        <w:t>将导致用户的日常业务开展，甚至非税收入的征收管理受到不利影响。为修正产品已发生的错误或因客户提起的索赔请求而</w:t>
      </w:r>
      <w:r>
        <w:rPr>
          <w:spacing w:val="-64"/>
        </w:rPr>
        <w:t> </w:t>
      </w:r>
      <w:r>
        <w:rPr>
          <w:spacing w:val="-64"/>
        </w:rPr>
      </w:r>
      <w:r>
        <w:rPr/>
        <w:t>进行的申辩，将额外增加公司的成本费用、并影响公司的市场信誉及行业地位。</w:t>
      </w:r>
    </w:p>
    <w:p>
      <w:pPr>
        <w:pStyle w:val="BodyText"/>
        <w:spacing w:line="316" w:lineRule="auto" w:before="19"/>
        <w:ind w:right="0" w:firstLine="360"/>
        <w:jc w:val="left"/>
      </w:pPr>
      <w:r>
        <w:rPr>
          <w:spacing w:val="-2"/>
        </w:rPr>
        <w:t>公司将技术研发与市场开拓相结合，对市场需求及趋势进行分析以确立研发方向，加强产品立项评估管理；产品研发过</w:t>
      </w:r>
      <w:r>
        <w:rPr/>
        <w:t> 程中把握进度，严格把控风险，努力保障研发的产品成功率；同时大力开展自主核心技术的研发，以保持公司技术优势。</w:t>
      </w:r>
    </w:p>
    <w:p>
      <w:pPr>
        <w:pStyle w:val="BodyText"/>
        <w:spacing w:line="300" w:lineRule="auto" w:before="19"/>
        <w:ind w:left="472" w:right="0"/>
        <w:jc w:val="left"/>
      </w:pPr>
      <w:r>
        <w:rPr/>
        <w:t>（</w:t>
      </w:r>
      <w:r>
        <w:rPr>
          <w:rFonts w:ascii="Times New Roman" w:hAnsi="Times New Roman" w:cs="Times New Roman" w:eastAsia="Times New Roman" w:hint="default"/>
        </w:rPr>
        <w:t>4</w:t>
      </w:r>
      <w:r>
        <w:rPr/>
        <w:t>）信息安全风险 </w:t>
      </w:r>
      <w:r>
        <w:rPr>
          <w:spacing w:val="-2"/>
        </w:rPr>
        <w:t>公司提供软件产品的研发、销售与服务，公司产品的各类应用系统及其赖以运行的基础网络、处理的数据和信息，由于</w:t>
      </w:r>
    </w:p>
    <w:p>
      <w:pPr>
        <w:pStyle w:val="BodyText"/>
        <w:spacing w:line="316" w:lineRule="auto" w:before="31"/>
        <w:ind w:right="1130"/>
        <w:jc w:val="both"/>
      </w:pPr>
      <w:r>
        <w:rPr>
          <w:spacing w:val="-2"/>
        </w:rPr>
        <w:t>其可能存在的软硬件缺陷、系统集成缺陷等，以及信息安全管理、人员管理中潜在的薄弱环节，而导致的不同程度的安全风</w:t>
      </w:r>
      <w:r>
        <w:rPr>
          <w:spacing w:val="-64"/>
        </w:rPr>
        <w:t> </w:t>
      </w:r>
      <w:r>
        <w:rPr>
          <w:spacing w:val="-64"/>
        </w:rPr>
      </w:r>
      <w:r>
        <w:rPr>
          <w:spacing w:val="-2"/>
        </w:rPr>
        <w:t>险。尽管公司历来注重信息安全风险的防范，每年都投入较大金额对信息安全进行研究并实施防范措施，但由于信息系统本</w:t>
      </w:r>
      <w:r>
        <w:rPr>
          <w:spacing w:val="-63"/>
        </w:rPr>
        <w:t> </w:t>
      </w:r>
      <w:r>
        <w:rPr>
          <w:spacing w:val="-63"/>
        </w:rPr>
      </w:r>
      <w:r>
        <w:rPr>
          <w:spacing w:val="-2"/>
        </w:rPr>
        <w:t>身固有的安全特点，公司产品的应用仍存在不可预测的信息安全风险，一旦发生大的信息安全事故，可能在一定期间导致业</w:t>
      </w:r>
      <w:r>
        <w:rPr>
          <w:spacing w:val="-63"/>
        </w:rPr>
        <w:t> </w:t>
      </w:r>
      <w:r>
        <w:rPr>
          <w:spacing w:val="-63"/>
        </w:rPr>
      </w:r>
      <w:r>
        <w:rPr/>
        <w:t>务系统瘫痪，客户数据泄密或资金流向错误，从而对公司的经营造成影响。</w:t>
      </w:r>
    </w:p>
    <w:p>
      <w:pPr>
        <w:pStyle w:val="BodyText"/>
        <w:spacing w:line="240" w:lineRule="auto" w:before="19"/>
        <w:ind w:left="472" w:right="0"/>
        <w:jc w:val="left"/>
      </w:pPr>
      <w:r>
        <w:rPr/>
        <w:t>公司将不断提高产品的安全性和稳定性，同时加强信息安全管理，完善人员管理制度。</w:t>
      </w:r>
    </w:p>
    <w:p>
      <w:pPr>
        <w:pStyle w:val="BodyText"/>
        <w:spacing w:line="300" w:lineRule="auto" w:before="76"/>
        <w:ind w:left="472" w:right="1117"/>
        <w:jc w:val="left"/>
      </w:pPr>
      <w:r>
        <w:rPr/>
        <w:t>（</w:t>
      </w:r>
      <w:r>
        <w:rPr>
          <w:rFonts w:ascii="Times New Roman" w:hAnsi="Times New Roman" w:cs="Times New Roman" w:eastAsia="Times New Roman" w:hint="default"/>
        </w:rPr>
        <w:t>5</w:t>
      </w:r>
      <w:r>
        <w:rPr/>
        <w:t>）管理风险 </w:t>
      </w:r>
      <w:r>
        <w:rPr>
          <w:spacing w:val="-2"/>
        </w:rPr>
        <w:t>随着近年来公司通过收购、设立、参股等方式导致公司经营规模的进一步扩大以及子公司数量的逐步增加，这对公司经</w:t>
      </w:r>
    </w:p>
    <w:p>
      <w:pPr>
        <w:pStyle w:val="BodyText"/>
        <w:spacing w:line="316" w:lineRule="auto" w:before="31"/>
        <w:ind w:right="1034"/>
        <w:jc w:val="left"/>
      </w:pPr>
      <w:r>
        <w:rPr/>
        <w:t>营决策、组织管理和风险控制能力提出更高的要求。为进一步满足公司发展需求，提升公司管理水平，公司将在运营管理、 </w:t>
      </w:r>
      <w:r>
        <w:rPr>
          <w:spacing w:val="-2"/>
        </w:rPr>
        <w:t>技术研发、市场开拓、人才引进、内部控制等方面采取具体应对措施，加强集团化管控，并在财务、人力等管理关键点加强</w:t>
      </w:r>
      <w:r>
        <w:rPr>
          <w:spacing w:val="-64"/>
        </w:rPr>
        <w:t> </w:t>
      </w:r>
      <w:r>
        <w:rPr>
          <w:spacing w:val="-64"/>
        </w:rPr>
      </w:r>
      <w:r>
        <w:rPr/>
        <w:t>跟踪机制，确保公司战略一致性，降低公司因规模迅速扩张引致的经营管理风险。</w:t>
      </w:r>
    </w:p>
    <w:p>
      <w:pPr>
        <w:pStyle w:val="BodyText"/>
        <w:spacing w:line="300" w:lineRule="auto" w:before="19"/>
        <w:ind w:left="472" w:right="0"/>
        <w:jc w:val="left"/>
      </w:pPr>
      <w:r>
        <w:rPr/>
        <w:t>（</w:t>
      </w:r>
      <w:r>
        <w:rPr>
          <w:rFonts w:ascii="Times New Roman" w:hAnsi="Times New Roman" w:cs="Times New Roman" w:eastAsia="Times New Roman" w:hint="default"/>
        </w:rPr>
        <w:t>6</w:t>
      </w:r>
      <w:r>
        <w:rPr/>
        <w:t>）核心技术泄露、核心技术人员流失的风险 拥有核心技术与核心技术人员是公司在行业中能够保持竞争优势的主要原因之一。目前，公司拥有包括</w:t>
      </w:r>
      <w:r>
        <w:rPr>
          <w:rFonts w:ascii="Times New Roman" w:hAnsi="Times New Roman" w:cs="Times New Roman" w:eastAsia="Times New Roman" w:hint="default"/>
        </w:rPr>
        <w:t>“</w:t>
      </w:r>
      <w:r>
        <w:rPr/>
        <w:t>博思财政票据</w:t>
      </w:r>
    </w:p>
    <w:p>
      <w:pPr>
        <w:pStyle w:val="BodyText"/>
        <w:spacing w:line="307" w:lineRule="auto" w:before="13"/>
        <w:ind w:right="1120"/>
        <w:jc w:val="both"/>
      </w:pPr>
      <w:r>
        <w:rPr/>
        <w:t>电子化改革管理系统</w:t>
      </w:r>
      <w:r>
        <w:rPr>
          <w:rFonts w:ascii="Times New Roman" w:hAnsi="Times New Roman" w:cs="Times New Roman" w:eastAsia="Times New Roman" w:hint="default"/>
        </w:rPr>
        <w:t>V1.0”</w:t>
      </w:r>
      <w:r>
        <w:rPr/>
        <w:t>、</w:t>
      </w:r>
      <w:r>
        <w:rPr>
          <w:rFonts w:ascii="Times New Roman" w:hAnsi="Times New Roman" w:cs="Times New Roman" w:eastAsia="Times New Roman" w:hint="default"/>
        </w:rPr>
        <w:t>“</w:t>
      </w:r>
      <w:r>
        <w:rPr/>
        <w:t>博思票据电子化软件</w:t>
      </w:r>
      <w:r>
        <w:rPr>
          <w:rFonts w:ascii="Times New Roman" w:hAnsi="Times New Roman" w:cs="Times New Roman" w:eastAsia="Times New Roman" w:hint="default"/>
        </w:rPr>
        <w:t>WEB</w:t>
      </w:r>
      <w:r>
        <w:rPr/>
        <w:t>版</w:t>
      </w:r>
      <w:r>
        <w:rPr>
          <w:rFonts w:ascii="Times New Roman" w:hAnsi="Times New Roman" w:cs="Times New Roman" w:eastAsia="Times New Roman" w:hint="default"/>
        </w:rPr>
        <w:t>V1.0”</w:t>
      </w:r>
      <w:r>
        <w:rPr/>
        <w:t>、</w:t>
      </w:r>
      <w:r>
        <w:rPr>
          <w:rFonts w:ascii="Times New Roman" w:hAnsi="Times New Roman" w:cs="Times New Roman" w:eastAsia="Times New Roman" w:hint="default"/>
        </w:rPr>
        <w:t>“BS</w:t>
      </w:r>
      <w:r>
        <w:rPr/>
        <w:t>非税收入收缴管理信息系统</w:t>
      </w:r>
      <w:r>
        <w:rPr>
          <w:spacing w:val="1"/>
        </w:rPr>
        <w:t> </w:t>
      </w:r>
      <w:r>
        <w:rPr>
          <w:rFonts w:ascii="Times New Roman" w:hAnsi="Times New Roman" w:cs="Times New Roman" w:eastAsia="Times New Roman" w:hint="default"/>
        </w:rPr>
        <w:t>V1.0”</w:t>
      </w:r>
      <w:r>
        <w:rPr/>
        <w:t>及</w:t>
      </w:r>
      <w:r>
        <w:rPr>
          <w:rFonts w:ascii="Times New Roman" w:hAnsi="Times New Roman" w:cs="Times New Roman" w:eastAsia="Times New Roman" w:hint="default"/>
        </w:rPr>
        <w:t>“</w:t>
      </w:r>
      <w:r>
        <w:rPr/>
        <w:t>博思公共缴费平 台管理系统</w:t>
      </w:r>
      <w:r>
        <w:rPr>
          <w:rFonts w:ascii="Times New Roman" w:hAnsi="Times New Roman" w:cs="Times New Roman" w:eastAsia="Times New Roman" w:hint="default"/>
        </w:rPr>
        <w:t>V2.0”</w:t>
      </w:r>
      <w:r>
        <w:rPr/>
        <w:t>等多项计算机软件著作权，均属于公司的核心技术。核心技术与核心技术人员是公司发展的基础，因此计</w:t>
      </w:r>
      <w:r>
        <w:rPr>
          <w:spacing w:val="-72"/>
        </w:rPr>
        <w:t> </w:t>
      </w:r>
      <w:r>
        <w:rPr>
          <w:spacing w:val="-72"/>
        </w:rPr>
      </w:r>
      <w:r>
        <w:rPr>
          <w:spacing w:val="-2"/>
        </w:rPr>
        <w:t>算机软件著作权被侵权、核心技术人员流失都会对公司生产经营造成较大负面影响，故公司存在核心技术泄露以及核心技术</w:t>
      </w:r>
      <w:r>
        <w:rPr>
          <w:spacing w:val="-64"/>
        </w:rPr>
        <w:t> </w:t>
      </w:r>
      <w:r>
        <w:rPr>
          <w:spacing w:val="-64"/>
        </w:rPr>
      </w:r>
      <w:r>
        <w:rPr/>
        <w:t>人员流失的风险。</w:t>
      </w:r>
    </w:p>
    <w:p>
      <w:pPr>
        <w:pStyle w:val="BodyText"/>
        <w:spacing w:line="316" w:lineRule="auto" w:before="26"/>
        <w:ind w:right="1130" w:firstLine="360"/>
        <w:jc w:val="both"/>
      </w:pPr>
      <w:r>
        <w:rPr>
          <w:spacing w:val="-2"/>
        </w:rPr>
        <w:t>公司将已经成型的技术进行知识产权保护申请，通过法律手段保证公司核心技术；针对核心技术人员流失的风险，公司</w:t>
      </w:r>
      <w:r>
        <w:rPr/>
        <w:t> </w:t>
      </w:r>
      <w:r>
        <w:rPr>
          <w:spacing w:val="-2"/>
        </w:rPr>
        <w:t>重视人才的培养和吸纳，不断地储备和壮大公司的人才队伍，通过员工激励措施，稳定核心人员与公司的服务关系，防范核</w:t>
      </w:r>
      <w:r>
        <w:rPr>
          <w:spacing w:val="-64"/>
        </w:rPr>
        <w:t> </w:t>
      </w:r>
      <w:r>
        <w:rPr>
          <w:spacing w:val="-64"/>
        </w:rPr>
      </w:r>
      <w:r>
        <w:rPr/>
        <w:t>心人员流失的风险。</w:t>
      </w:r>
    </w:p>
    <w:p>
      <w:pPr>
        <w:pStyle w:val="BodyText"/>
        <w:spacing w:line="300" w:lineRule="auto" w:before="19"/>
        <w:ind w:left="472" w:right="0"/>
        <w:jc w:val="left"/>
      </w:pPr>
      <w:r>
        <w:rPr/>
        <w:t>（</w:t>
      </w:r>
      <w:r>
        <w:rPr>
          <w:rFonts w:ascii="Times New Roman" w:hAnsi="Times New Roman" w:cs="Times New Roman" w:eastAsia="Times New Roman" w:hint="default"/>
        </w:rPr>
        <w:t>7</w:t>
      </w:r>
      <w:r>
        <w:rPr/>
        <w:t>）新业务、新领域开拓风险 </w:t>
      </w:r>
      <w:r>
        <w:rPr>
          <w:spacing w:val="-2"/>
        </w:rPr>
        <w:t>公司上市后，在稳定现有主营业务的基础上将充分利用资本市场的优势与资源，通过内部业务创新与外部战略并购的方</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式推进公司的业务发展，这是公司迅速发展做大做强的必经之路。公司在上市后积极引入技术与管理人才，但是，在新业务</w:t>
      </w:r>
      <w:r>
        <w:rPr>
          <w:spacing w:val="-64"/>
        </w:rPr>
        <w:t> </w:t>
      </w:r>
      <w:r>
        <w:rPr>
          <w:spacing w:val="-64"/>
        </w:rPr>
      </w:r>
      <w:r>
        <w:rPr/>
        <w:t>和新领域的开拓上，可能面临专业团队不足、创新工作失误、市场判断失误等风险。</w:t>
      </w:r>
    </w:p>
    <w:p>
      <w:pPr>
        <w:pStyle w:val="BodyText"/>
        <w:spacing w:line="316" w:lineRule="auto" w:before="19"/>
        <w:ind w:right="1117" w:firstLine="360"/>
        <w:jc w:val="left"/>
      </w:pPr>
      <w:r>
        <w:rPr>
          <w:spacing w:val="-2"/>
        </w:rPr>
        <w:t>公司将实时关注市场动向，不断优化部门设置，加强团队建设。在对新业务、新领域进行拓展时，谨慎决策，能够做出</w:t>
      </w:r>
      <w:r>
        <w:rPr/>
        <w:t> 准确判断。</w:t>
      </w:r>
    </w:p>
    <w:p>
      <w:pPr>
        <w:pStyle w:val="BodyText"/>
        <w:spacing w:line="300" w:lineRule="auto" w:before="19"/>
        <w:ind w:left="472" w:right="0"/>
        <w:jc w:val="left"/>
      </w:pPr>
      <w:r>
        <w:rPr/>
        <w:t>（</w:t>
      </w:r>
      <w:r>
        <w:rPr>
          <w:rFonts w:ascii="Times New Roman" w:hAnsi="Times New Roman" w:cs="Times New Roman" w:eastAsia="Times New Roman" w:hint="default"/>
        </w:rPr>
        <w:t>8</w:t>
      </w:r>
      <w:r>
        <w:rPr/>
        <w:t>）应收账款余额较大风险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日，公司应收账款余额为</w:t>
      </w:r>
      <w:r>
        <w:rPr>
          <w:rFonts w:ascii="Times New Roman" w:hAnsi="Times New Roman" w:cs="Times New Roman" w:eastAsia="Times New Roman" w:hint="default"/>
        </w:rPr>
        <w:t>207,335,822.36</w:t>
      </w:r>
      <w:r>
        <w:rPr/>
        <w:t>万元，占流动资产的比例为</w:t>
      </w:r>
      <w:r>
        <w:rPr>
          <w:rFonts w:ascii="Times New Roman" w:hAnsi="Times New Roman" w:cs="Times New Roman" w:eastAsia="Times New Roman" w:hint="default"/>
        </w:rPr>
        <w:t>37.66%</w:t>
      </w:r>
      <w:r>
        <w:rPr/>
        <w:t>。公司主营产品的客户主</w:t>
      </w:r>
    </w:p>
    <w:p>
      <w:pPr>
        <w:pStyle w:val="BodyText"/>
        <w:spacing w:line="316" w:lineRule="auto" w:before="13"/>
        <w:ind w:right="1130"/>
        <w:jc w:val="both"/>
      </w:pPr>
      <w:r>
        <w:rPr>
          <w:spacing w:val="-2"/>
        </w:rPr>
        <w:t>要为行政事业单位，这些客户通常采取预算管理制度，一般下半年制定次年年度预算和投资计划，审批通常集中在次年的上</w:t>
      </w:r>
      <w:r>
        <w:rPr>
          <w:spacing w:val="-63"/>
        </w:rPr>
        <w:t> </w:t>
      </w:r>
      <w:r>
        <w:rPr>
          <w:spacing w:val="-63"/>
        </w:rPr>
      </w:r>
      <w:r>
        <w:rPr>
          <w:spacing w:val="-2"/>
        </w:rPr>
        <w:t>半年，因此，公司每年上半年销售较少，销售主要集中在下半年尤其是第四季度，公司销售呈现较明显的季节性分布，并由</w:t>
      </w:r>
      <w:r>
        <w:rPr>
          <w:spacing w:val="-64"/>
        </w:rPr>
        <w:t> </w:t>
      </w:r>
      <w:r>
        <w:rPr>
          <w:spacing w:val="-64"/>
        </w:rPr>
      </w:r>
      <w:r>
        <w:rPr>
          <w:spacing w:val="-2"/>
        </w:rPr>
        <w:t>此使得公司营业收入在第四季度集中实现。随着业务规模的持续扩大，公司应收账款余额总体上呈增加趋势，可能存在部分</w:t>
      </w:r>
      <w:r>
        <w:rPr>
          <w:spacing w:val="-63"/>
        </w:rPr>
        <w:t> </w:t>
      </w:r>
      <w:r>
        <w:rPr>
          <w:spacing w:val="-63"/>
        </w:rPr>
      </w:r>
      <w:r>
        <w:rPr/>
        <w:t>货款不能及时回收的风险。</w:t>
      </w:r>
    </w:p>
    <w:p>
      <w:pPr>
        <w:pStyle w:val="BodyText"/>
        <w:spacing w:line="316" w:lineRule="auto" w:before="57"/>
        <w:ind w:right="0" w:firstLine="360"/>
        <w:jc w:val="left"/>
      </w:pPr>
      <w:r>
        <w:rPr>
          <w:spacing w:val="-2"/>
        </w:rPr>
        <w:t>对此，公司注重与客户建立长期合作关系，不断为客户创造价值，在大力拓展业务的同时，将加大公司内部市场开拓与</w:t>
      </w:r>
      <w:r>
        <w:rPr/>
        <w:t> 财务管理的有效协调，强化客户信用追踪管理，使坏账损失降低到最低水平。</w:t>
      </w:r>
    </w:p>
    <w:p>
      <w:pPr>
        <w:pStyle w:val="BodyText"/>
        <w:spacing w:line="300" w:lineRule="auto" w:before="59"/>
        <w:ind w:left="472" w:right="1034"/>
        <w:jc w:val="left"/>
      </w:pPr>
      <w:r>
        <w:rPr/>
        <w:t>（</w:t>
      </w:r>
      <w:r>
        <w:rPr>
          <w:rFonts w:ascii="Times New Roman" w:hAnsi="Times New Roman" w:cs="Times New Roman" w:eastAsia="Times New Roman" w:hint="default"/>
        </w:rPr>
        <w:t>9</w:t>
      </w:r>
      <w:r>
        <w:rPr/>
        <w:t>）商誉减值的风险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日，公司在并购过程中形成商誉</w:t>
      </w:r>
      <w:r>
        <w:rPr>
          <w:rFonts w:ascii="Times New Roman" w:hAnsi="Times New Roman" w:cs="Times New Roman" w:eastAsia="Times New Roman" w:hint="default"/>
        </w:rPr>
        <w:t>25,554.02</w:t>
      </w:r>
      <w:r>
        <w:rPr/>
        <w:t>万元，若被并购公司盈利不及预期，将面临商誉减值风险，</w:t>
      </w:r>
    </w:p>
    <w:p>
      <w:pPr>
        <w:pStyle w:val="BodyText"/>
        <w:spacing w:line="316" w:lineRule="auto" w:before="13"/>
        <w:ind w:right="1130"/>
        <w:jc w:val="both"/>
      </w:pPr>
      <w:r>
        <w:rPr>
          <w:spacing w:val="-2"/>
        </w:rPr>
        <w:t>将对公司未来的经营业绩造成不利影响。对于并购子公司，公司持续加强投后管理，整合资源，通过业务、管理等方面的协</w:t>
      </w:r>
      <w:r>
        <w:rPr>
          <w:spacing w:val="-64"/>
        </w:rPr>
        <w:t> </w:t>
      </w:r>
      <w:r>
        <w:rPr>
          <w:spacing w:val="-64"/>
        </w:rPr>
      </w:r>
      <w:r>
        <w:rPr/>
        <w:t>同，保障并购子公司的稳健发展。</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99"/>
                  <w:sz w:val="18"/>
                  <w:szCs w:val="18"/>
                </w:rPr>
                <w:t>tt</w:t>
              </w:r>
              <w:r>
                <w:rPr>
                  <w:rFonts w:ascii="Times New Roman" w:hAnsi="Times New Roman" w:cs="Times New Roman" w:eastAsia="Times New Roman" w:hint="default"/>
                  <w:spacing w:val="-2"/>
                  <w:sz w:val="18"/>
                  <w:szCs w:val="18"/>
                </w:rPr>
                <w:t>p</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8"/>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机构及个人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99"/>
                  <w:sz w:val="18"/>
                  <w:szCs w:val="18"/>
                </w:rPr>
                <w:t>tt</w:t>
              </w:r>
              <w:r>
                <w:rPr>
                  <w:rFonts w:ascii="Times New Roman" w:hAnsi="Times New Roman" w:cs="Times New Roman" w:eastAsia="Times New Roman" w:hint="default"/>
                  <w:spacing w:val="-2"/>
                  <w:sz w:val="18"/>
                  <w:szCs w:val="18"/>
                </w:rPr>
                <w:t>p</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8"/>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99"/>
                  <w:sz w:val="18"/>
                  <w:szCs w:val="18"/>
                </w:rPr>
                <w:t>tt</w:t>
              </w:r>
              <w:r>
                <w:rPr>
                  <w:rFonts w:ascii="Times New Roman" w:hAnsi="Times New Roman" w:cs="Times New Roman" w:eastAsia="Times New Roman" w:hint="default"/>
                  <w:spacing w:val="-2"/>
                  <w:sz w:val="18"/>
                  <w:szCs w:val="18"/>
                </w:rPr>
                <w:t>p</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8"/>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r>
        <w:rPr/>
        <w:pict>
          <v:shape style="position:absolute;margin-left:236.639999pt;margin-top:661.800049pt;width:298.4pt;height:19.7pt;mso-position-horizontal-relative:page;mso-position-vertical-relative:page;z-index:-1273672"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42.699997pt;margin-top:661.800049pt;width:292.3pt;height:19.850pt;mso-position-horizontal-relative:page;mso-position-vertical-relative:page;z-index:-1273648" coordorigin="4854,13236" coordsize="5846,397">
            <v:shape style="position:absolute;left:4854;top:13236;width:5846;height:397" coordorigin="4854,13236" coordsize="5846,397" path="m4854,13236l10700,13236,10700,13633,4854,13633,4854,1323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0"/>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40" w:lineRule="auto" w:before="117"/>
        <w:ind w:left="472" w:right="1214"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为明确公司对股东的合理投资回报，增强公司利润分配决策的透明度和可操作性，公司制定了《关于未来三年（</w:t>
      </w:r>
      <w:r>
        <w:rPr>
          <w:rFonts w:ascii="Times New Roman" w:hAnsi="Times New Roman" w:cs="Times New Roman" w:eastAsia="Times New Roman" w:hint="default"/>
        </w:rPr>
        <w:t>2018</w:t>
      </w:r>
    </w:p>
    <w:p>
      <w:pPr>
        <w:pStyle w:val="BodyText"/>
        <w:spacing w:line="228" w:lineRule="exact"/>
        <w:ind w:right="0"/>
        <w:jc w:val="both"/>
      </w:pPr>
      <w:r>
        <w:rPr/>
        <w:t>年</w:t>
      </w:r>
      <w:r>
        <w:rPr>
          <w:rFonts w:ascii="Times New Roman" w:hAnsi="Times New Roman" w:cs="Times New Roman" w:eastAsia="Times New Roman" w:hint="default"/>
        </w:rPr>
        <w:t>-2020</w:t>
      </w:r>
      <w:r>
        <w:rPr/>
        <w:t>年）股东分红回报规划》。公司于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日召开的第三届董事会第六次会议、第三届监事会第五次会议审议通</w:t>
      </w:r>
    </w:p>
    <w:p>
      <w:pPr>
        <w:pStyle w:val="BodyText"/>
        <w:spacing w:line="300" w:lineRule="auto" w:before="63"/>
        <w:ind w:right="1171"/>
        <w:jc w:val="both"/>
      </w:pPr>
      <w:r>
        <w:rPr/>
        <w:t>过了《关于审议公司未来三年（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年）股东分红回报规划的议案》；公司独立董事发表了独立意见，认为公司制 定的未来三年（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年）股东分红回报规划符合中国证监会《关于进一步落实上市公司现金分红有关事项的通知》</w:t>
      </w:r>
    </w:p>
    <w:p>
      <w:pPr>
        <w:pStyle w:val="BodyText"/>
        <w:spacing w:line="300" w:lineRule="auto" w:before="13"/>
        <w:ind w:right="1132"/>
        <w:jc w:val="both"/>
      </w:pPr>
      <w:r>
        <w:rPr/>
        <w:t>（证监发【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37</w:t>
      </w:r>
      <w:r>
        <w:rPr/>
        <w:t>号）、《上市公司监管指引第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上市公司现金分红》（证监会公告【</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43</w:t>
      </w:r>
      <w:r>
        <w:rPr/>
        <w:t>号）及公司章程的 </w:t>
      </w:r>
      <w:r>
        <w:rPr>
          <w:spacing w:val="-2"/>
        </w:rPr>
        <w:t>相关规定，有利于维护投资者、尤其是中小投资者的合法权益。上述事项已提交</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日召开的</w:t>
      </w:r>
      <w:r>
        <w:rPr>
          <w:rFonts w:ascii="Times New Roman" w:hAnsi="Times New Roman" w:cs="Times New Roman" w:eastAsia="Times New Roman" w:hint="default"/>
          <w:spacing w:val="-2"/>
        </w:rPr>
        <w:t>2018</w:t>
      </w:r>
      <w:r>
        <w:rPr>
          <w:spacing w:val="-2"/>
        </w:rPr>
        <w:t>年第三次临时股</w:t>
      </w:r>
      <w:r>
        <w:rPr>
          <w:spacing w:val="-59"/>
        </w:rPr>
        <w:t> </w:t>
      </w:r>
      <w:r>
        <w:rPr/>
        <w:t>东大会审议，并经出席会议的股东所持有效表决权</w:t>
      </w:r>
      <w:r>
        <w:rPr>
          <w:rFonts w:ascii="Times New Roman" w:hAnsi="Times New Roman" w:cs="Times New Roman" w:eastAsia="Times New Roman" w:hint="default"/>
        </w:rPr>
        <w:t>2/3</w:t>
      </w:r>
      <w:r>
        <w:rPr/>
        <w:t>以上审议通过。</w:t>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2"/>
        <w:ind w:right="0"/>
        <w:jc w:val="left"/>
      </w:pPr>
      <w:r>
        <w:rPr/>
        <w:t>公司报告期利润分配预案及资本公积金转增股本预案与公司章程和分红管理办法等的相关规定一致</w:t>
      </w:r>
    </w:p>
    <w:p>
      <w:pPr>
        <w:pStyle w:val="BodyText"/>
        <w:spacing w:line="348" w:lineRule="auto" w:before="117"/>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129,636,000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25,927,200.00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25,927,200.00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189,972,760.80</w:t>
            </w:r>
          </w:p>
        </w:tc>
      </w:tr>
      <w:tr>
        <w:trPr>
          <w:trHeight w:val="71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44"/>
        <w:ind w:left="0" w:right="1141"/>
        <w:jc w:val="right"/>
      </w:pPr>
      <w:r>
        <w:rPr/>
        <w:pict>
          <v:shape style="position:absolute;margin-left:56.459999pt;margin-top:-76.738266pt;width:479.15pt;height:112.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8"/>
                  </w:tblGrid>
                  <w:tr>
                    <w:trPr>
                      <w:trHeight w:val="402"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年度利润分配方案为：以公司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129,636,000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股派发现金股利 人民币</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元（含税），合计派发现金股利人民币</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25,927,200.00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元（含税），同时向全体股东以资本公积每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83"/>
                            <w:sz w:val="18"/>
                            <w:szCs w:val="18"/>
                          </w:rPr>
                          <w:t> </w:t>
                        </w:r>
                        <w:r>
                          <w:rPr>
                            <w:rFonts w:ascii="宋体" w:hAnsi="宋体" w:cs="宋体" w:eastAsia="宋体" w:hint="default"/>
                            <w:sz w:val="18"/>
                            <w:szCs w:val="18"/>
                          </w:rPr>
                          <w:t>分配完成后公司股本总额增至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194,454,000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股。剩余未分配利润结转至下一年度。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w:t>
      </w:r>
      <w:r>
        <w:rPr>
          <w:spacing w:val="-89"/>
        </w:rPr>
        <w:t>）</w:t>
      </w:r>
      <w:r>
        <w:rPr/>
        <w:t>、资本公积金转增股本方案（预案）情况</w:t>
      </w:r>
    </w:p>
    <w:p>
      <w:pPr>
        <w:pStyle w:val="BodyText"/>
        <w:spacing w:line="300" w:lineRule="auto" w:before="103"/>
        <w:ind w:right="1034" w:firstLine="360"/>
        <w:jc w:val="left"/>
      </w:pPr>
      <w:r>
        <w:rPr>
          <w:rFonts w:ascii="Times New Roman" w:hAnsi="Times New Roman" w:cs="Times New Roman" w:eastAsia="Times New Roman" w:hint="default"/>
        </w:rPr>
        <w:t>2016</w:t>
      </w:r>
      <w:r>
        <w:rPr/>
        <w:t>年利润分配方案：公司</w:t>
      </w:r>
      <w:r>
        <w:rPr>
          <w:rFonts w:ascii="Times New Roman" w:hAnsi="Times New Roman" w:cs="Times New Roman" w:eastAsia="Times New Roman" w:hint="default"/>
        </w:rPr>
        <w:t>2016</w:t>
      </w:r>
      <w:r>
        <w:rPr/>
        <w:t>年半年度利润分配预案已经</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日召开的</w:t>
      </w:r>
      <w:r>
        <w:rPr>
          <w:rFonts w:ascii="Times New Roman" w:hAnsi="Times New Roman" w:cs="Times New Roman" w:eastAsia="Times New Roman" w:hint="default"/>
        </w:rPr>
        <w:t>2016</w:t>
      </w:r>
      <w:r>
        <w:rPr/>
        <w:t>年第三次临时股东大会审议通过， 同意以截至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6,813.90</w:t>
      </w:r>
      <w:r>
        <w:rPr/>
        <w:t>万股为基数，每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2.0</w:t>
      </w:r>
      <w:r>
        <w:rPr/>
        <w:t>元（含税），共派发现金总额</w:t>
      </w:r>
      <w:r>
        <w:rPr>
          <w:rFonts w:ascii="Times New Roman" w:hAnsi="Times New Roman" w:cs="Times New Roman" w:eastAsia="Times New Roman" w:hint="default"/>
        </w:rPr>
        <w:t>1,362.78 </w:t>
      </w:r>
      <w:r>
        <w:rPr/>
        <w:t>万元，不进行公积金转增股本。上述利润分配预案已于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日实施完毕。</w:t>
      </w:r>
    </w:p>
    <w:p>
      <w:pPr>
        <w:pStyle w:val="BodyText"/>
        <w:spacing w:line="300" w:lineRule="auto" w:before="13"/>
        <w:ind w:right="1141" w:firstLine="360"/>
        <w:jc w:val="both"/>
      </w:pPr>
      <w:r>
        <w:rPr>
          <w:rFonts w:ascii="Times New Roman" w:hAnsi="Times New Roman" w:cs="Times New Roman" w:eastAsia="Times New Roman" w:hint="default"/>
        </w:rPr>
        <w:t>2017</w:t>
      </w:r>
      <w:r>
        <w:rPr/>
        <w:t>年利润分配方案：公司</w:t>
      </w:r>
      <w:r>
        <w:rPr>
          <w:rFonts w:ascii="Times New Roman" w:hAnsi="Times New Roman" w:cs="Times New Roman" w:eastAsia="Times New Roman" w:hint="default"/>
        </w:rPr>
        <w:t>2017</w:t>
      </w:r>
      <w:r>
        <w:rPr/>
        <w:t>年度利润分配预案已经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2017</w:t>
      </w:r>
      <w:r>
        <w:rPr/>
        <w:t>年年度股东大会审议通过，同意以截 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72,032,000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2.10</w:t>
      </w:r>
      <w:r>
        <w:rPr/>
        <w:t>元（含税），合计派发现金股 利人民币</w:t>
      </w:r>
      <w:r>
        <w:rPr>
          <w:rFonts w:ascii="Times New Roman" w:hAnsi="Times New Roman" w:cs="Times New Roman" w:eastAsia="Times New Roman" w:hint="default"/>
        </w:rPr>
        <w:t>15,126,720.00</w:t>
      </w:r>
      <w:r>
        <w:rPr/>
        <w:t>元（含税），同时向全体股东以资本公积每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股，分配完成后公司股本总额增至</w:t>
      </w:r>
      <w:r>
        <w:rPr>
          <w:rFonts w:ascii="Times New Roman" w:hAnsi="Times New Roman" w:cs="Times New Roman" w:eastAsia="Times New Roman" w:hint="default"/>
        </w:rPr>
        <w:t>129,657,600 </w:t>
      </w:r>
      <w:r>
        <w:rPr/>
        <w:t>股。上述利润分配预案已于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日实施完毕。</w:t>
      </w:r>
    </w:p>
    <w:p>
      <w:pPr>
        <w:pStyle w:val="BodyText"/>
        <w:spacing w:line="300" w:lineRule="auto" w:before="13"/>
        <w:ind w:right="1124" w:firstLine="360"/>
        <w:jc w:val="left"/>
      </w:pPr>
      <w:r>
        <w:rPr>
          <w:rFonts w:ascii="Times New Roman" w:hAnsi="Times New Roman" w:cs="Times New Roman" w:eastAsia="Times New Roman" w:hint="default"/>
        </w:rPr>
        <w:t>2018</w:t>
      </w:r>
      <w:r>
        <w:rPr/>
        <w:t>年利润分配方案：公司</w:t>
      </w:r>
      <w:r>
        <w:rPr>
          <w:rFonts w:ascii="Times New Roman" w:hAnsi="Times New Roman" w:cs="Times New Roman" w:eastAsia="Times New Roman" w:hint="default"/>
        </w:rPr>
        <w:t>2018</w:t>
      </w:r>
      <w:r>
        <w:rPr/>
        <w:t>年度利润分配预案已经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日召开的第三届董事会第十次会议、第三届监事会 第八次会议审议通过，同意以截至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129,636,000</w:t>
      </w:r>
      <w:r>
        <w:rPr/>
        <w:t>股为基数，向全体股东每</w:t>
      </w:r>
      <w:r>
        <w:rPr>
          <w:rFonts w:ascii="Times New Roman" w:hAnsi="Times New Roman" w:cs="Times New Roman" w:eastAsia="Times New Roman" w:hint="default"/>
        </w:rPr>
        <w:t>10</w:t>
      </w:r>
      <w:r>
        <w:rPr/>
        <w:t>股派发现金股利人民币 </w:t>
      </w:r>
      <w:r>
        <w:rPr>
          <w:rFonts w:ascii="Times New Roman" w:hAnsi="Times New Roman" w:cs="Times New Roman" w:eastAsia="Times New Roman" w:hint="default"/>
          <w:spacing w:val="-2"/>
        </w:rPr>
        <w:t>2.00</w:t>
      </w:r>
      <w:r>
        <w:rPr>
          <w:spacing w:val="-2"/>
        </w:rPr>
        <w:t>元（含税），合计派发现金股利人民币</w:t>
      </w:r>
      <w:r>
        <w:rPr>
          <w:rFonts w:ascii="Times New Roman" w:hAnsi="Times New Roman" w:cs="Times New Roman" w:eastAsia="Times New Roman" w:hint="default"/>
          <w:spacing w:val="-2"/>
        </w:rPr>
        <w:t>25,927,200.00</w:t>
      </w:r>
      <w:r>
        <w:rPr>
          <w:spacing w:val="-2"/>
        </w:rPr>
        <w:t>元（含税），同时向全体股东以资本公积每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股，分配完成</w:t>
      </w:r>
      <w:r>
        <w:rPr>
          <w:spacing w:val="-51"/>
        </w:rPr>
        <w:t> </w:t>
      </w:r>
      <w:r>
        <w:rPr>
          <w:spacing w:val="-51"/>
        </w:rPr>
      </w:r>
      <w:r>
        <w:rPr/>
        <w:t>后公司股本总额增至</w:t>
      </w:r>
      <w:r>
        <w:rPr>
          <w:rFonts w:ascii="Times New Roman" w:hAnsi="Times New Roman" w:cs="Times New Roman" w:eastAsia="Times New Roman" w:hint="default"/>
        </w:rPr>
        <w:t>194,454,000</w:t>
      </w:r>
      <w:r>
        <w:rPr/>
        <w:t>股。剩余未分配利润结转至下一年度。上述议案尚需提交</w:t>
      </w:r>
      <w:r>
        <w:rPr>
          <w:rFonts w:ascii="Times New Roman" w:hAnsi="Times New Roman" w:cs="Times New Roman" w:eastAsia="Times New Roman" w:hint="default"/>
        </w:rPr>
        <w:t>2018</w:t>
      </w:r>
      <w:r>
        <w:rPr/>
        <w:t>年年度股东大会审议通过。</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27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2" w:right="5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3" w:right="51" w:hanging="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2"/>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3" w:right="141" w:hanging="272"/>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51" w:hanging="3"/>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25,927,200.00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85,349,226.11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25,927,200.00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30.38%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15,126,720.00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54,685,146.71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15,126,720.00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27.66%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13,627,800.00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38,301,620.49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13,627,800.00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35.58%</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6"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40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154.900024pt;width:55.5pt;height:487.7pt;mso-position-horizontal-relative:page;mso-position-vertical-relative:page;z-index:-1273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404.149994pt;margin-top:154.900024pt;width:49.35pt;height:487.85pt;mso-position-horizontal-relative:page;mso-position-vertical-relative:page;z-index:-1273576" coordorigin="8083,3098" coordsize="987,9757">
            <v:shape style="position:absolute;left:8083;top:3098;width:987;height:9757" coordorigin="8083,3098" coordsize="987,9757" path="m8083,3098l9070,3098,9070,12855,8083,12855,8083,309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56"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收购报告</w:t>
            </w: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25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书或权益</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变动报告</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书中所作</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8"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2"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一、业绩承诺：股权出让方承诺，目标公司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净利润不少于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万元，目标公司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年度净利润</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不少于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万元。二、业绩补偿：</w:t>
            </w:r>
            <w:r>
              <w:rPr>
                <w:rFonts w:ascii="Times New Roman" w:hAnsi="Times New Roman" w:cs="Times New Roman" w:eastAsia="Times New Roman" w:hint="default"/>
                <w:sz w:val="18"/>
                <w:szCs w:val="18"/>
              </w:rPr>
              <w:t>1</w:t>
            </w:r>
            <w:r>
              <w:rPr>
                <w:rFonts w:ascii="宋体" w:hAnsi="宋体" w:cs="宋体" w:eastAsia="宋体" w:hint="default"/>
                <w:sz w:val="18"/>
                <w:szCs w:val="18"/>
              </w:rPr>
              <w:t>、业绩补偿的启</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动条件</w:t>
            </w:r>
            <w:r>
              <w:rPr>
                <w:rFonts w:ascii="宋体" w:hAnsi="宋体" w:cs="宋体" w:eastAsia="宋体" w:hint="default"/>
                <w:spacing w:val="-80"/>
                <w:sz w:val="18"/>
                <w:szCs w:val="18"/>
              </w:rPr>
              <w:t>：</w:t>
            </w:r>
            <w:r>
              <w:rPr>
                <w:rFonts w:ascii="宋体" w:hAnsi="宋体" w:cs="宋体" w:eastAsia="宋体" w:hint="default"/>
                <w:sz w:val="18"/>
                <w:szCs w:val="18"/>
              </w:rPr>
              <w:t>若目标公司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年度净利润达到</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年度目标公司净利润达到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1,537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万元，则无需</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进行业绩补偿；如目标公司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年度净利润未达到</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万元，或目标公司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年净利润未达到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1,537</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万元，则股权受让方有权要求股权出让方</w:t>
            </w:r>
            <w:r>
              <w:rPr>
                <w:rFonts w:ascii="宋体" w:hAnsi="宋体" w:cs="宋体" w:eastAsia="宋体" w:hint="default"/>
                <w:spacing w:val="-31"/>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、股权出让</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按下述约定的计算方式实施业绩补偿。</w:t>
            </w:r>
            <w:r>
              <w:rPr>
                <w:rFonts w:ascii="Times New Roman" w:hAnsi="Times New Roman" w:cs="Times New Roman" w:eastAsia="Times New Roman" w:hint="default"/>
                <w:sz w:val="18"/>
                <w:szCs w:val="18"/>
              </w:rPr>
              <w:t>2</w:t>
            </w:r>
            <w:r>
              <w:rPr>
                <w:rFonts w:ascii="宋体" w:hAnsi="宋体" w:cs="宋体" w:eastAsia="宋体" w:hint="default"/>
                <w:sz w:val="18"/>
                <w:szCs w:val="18"/>
              </w:rPr>
              <w:t>、业绩补</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偿的计算公式</w:t>
            </w:r>
            <w:r>
              <w:rPr>
                <w:rFonts w:ascii="宋体" w:hAnsi="宋体" w:cs="宋体" w:eastAsia="宋体" w:hint="default"/>
                <w:spacing w:val="-80"/>
                <w:sz w:val="18"/>
                <w:szCs w:val="18"/>
              </w:rPr>
              <w:t>：</w:t>
            </w:r>
            <w:r>
              <w:rPr>
                <w:rFonts w:ascii="宋体" w:hAnsi="宋体" w:cs="宋体" w:eastAsia="宋体" w:hint="default"/>
                <w:sz w:val="18"/>
                <w:szCs w:val="18"/>
              </w:rPr>
              <w:t>若目标公司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年净利润未达到</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33</w:t>
            </w:r>
            <w:r>
              <w:rPr>
                <w:rFonts w:ascii="Times New Roman" w:hAnsi="Times New Roman" w:cs="Times New Roman" w:eastAsia="Times New Roman" w:hint="default"/>
                <w:sz w:val="18"/>
                <w:szCs w:val="18"/>
              </w:rPr>
              <w:t>0</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万元，则补偿金额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1,330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目标公司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现的净利润）</w:t>
            </w:r>
            <w:r>
              <w:rPr>
                <w:rFonts w:ascii="Times New Roman" w:hAnsi="Times New Roman" w:cs="Times New Roman" w:eastAsia="Times New Roman" w:hint="default"/>
                <w:sz w:val="18"/>
                <w:szCs w:val="18"/>
              </w:rPr>
              <w:t>*PE11.49*</w:t>
            </w:r>
            <w:r>
              <w:rPr>
                <w:rFonts w:ascii="宋体" w:hAnsi="宋体" w:cs="宋体" w:eastAsia="宋体" w:hint="default"/>
                <w:sz w:val="18"/>
                <w:szCs w:val="18"/>
              </w:rPr>
              <w:t>（股权出让方</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此次转让比例</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股权出让方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此次转让的股权比例</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若目标公司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万元，则补偿</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186"/>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1,537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目标公司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年实现的净利润）</w:t>
            </w:r>
          </w:p>
          <w:p>
            <w:pPr>
              <w:pStyle w:val="TableParagraph"/>
              <w:spacing w:line="300" w:lineRule="auto" w:before="63"/>
              <w:ind w:left="23"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*PE9.94*</w:t>
            </w:r>
            <w:r>
              <w:rPr>
                <w:rFonts w:ascii="宋体" w:hAnsi="宋体" w:cs="宋体" w:eastAsia="宋体" w:hint="default"/>
                <w:sz w:val="18"/>
                <w:szCs w:val="18"/>
              </w:rPr>
              <w:t>（股权出让方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此次转让比例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31.49%+</w:t>
            </w:r>
            <w:r>
              <w:rPr>
                <w:rFonts w:ascii="宋体" w:hAnsi="宋体" w:cs="宋体" w:eastAsia="宋体" w:hint="default"/>
                <w:sz w:val="18"/>
                <w:szCs w:val="18"/>
              </w:rPr>
              <w:t>股权 出让方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此次转让的股权比例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865"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资产重组 时所作承</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33"/>
              <w:jc w:val="both"/>
              <w:rPr>
                <w:rFonts w:ascii="宋体" w:hAnsi="宋体" w:cs="宋体" w:eastAsia="宋体" w:hint="default"/>
                <w:sz w:val="18"/>
                <w:szCs w:val="18"/>
              </w:rPr>
            </w:pPr>
            <w:r>
              <w:rPr>
                <w:rFonts w:ascii="宋体" w:hAnsi="宋体" w:cs="宋体" w:eastAsia="宋体" w:hint="default"/>
                <w:sz w:val="18"/>
                <w:szCs w:val="18"/>
              </w:rPr>
              <w:t>偿金额，若上述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年补偿金额等于或小于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，则无 需补偿。</w:t>
            </w:r>
            <w:r>
              <w:rPr>
                <w:rFonts w:ascii="Times New Roman" w:hAnsi="Times New Roman" w:cs="Times New Roman" w:eastAsia="Times New Roman" w:hint="default"/>
                <w:sz w:val="18"/>
                <w:szCs w:val="18"/>
              </w:rPr>
              <w:t>3</w:t>
            </w:r>
            <w:r>
              <w:rPr>
                <w:rFonts w:ascii="宋体" w:hAnsi="宋体" w:cs="宋体" w:eastAsia="宋体" w:hint="default"/>
                <w:sz w:val="18"/>
                <w:szCs w:val="18"/>
              </w:rPr>
              <w:t>、股权出让方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、股权出让方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可以采用以 下三种方式中的一种或多种方式对股权受让方进行补</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83"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偿</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4"/>
                <w:sz w:val="18"/>
                <w:szCs w:val="18"/>
              </w:rPr>
              <w:t>）</w:t>
            </w:r>
            <w:r>
              <w:rPr>
                <w:rFonts w:ascii="宋体" w:hAnsi="宋体" w:cs="宋体" w:eastAsia="宋体" w:hint="default"/>
                <w:sz w:val="18"/>
                <w:szCs w:val="18"/>
              </w:rPr>
              <w:t>减少股权受让方应支付给股权出让方</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27"/>
                <w:sz w:val="18"/>
                <w:szCs w:val="18"/>
              </w:rPr>
              <w:t>、</w:t>
            </w:r>
            <w:r>
              <w:rPr>
                <w:rFonts w:ascii="宋体" w:hAnsi="宋体" w:cs="宋体" w:eastAsia="宋体" w:hint="default"/>
                <w:sz w:val="18"/>
                <w:szCs w:val="18"/>
              </w:rPr>
              <w:t>股权</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出让方</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的股权转让对价，减少金额与补偿金额对等</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）股权出让方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、股权出让方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向股权受让方无偿</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转让目标公司部分股权，该部分股权按目标公司实际</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实现利润调整后估值计算的价值与补偿金额对等。调</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整后公司估值的计算公式：若目标公司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年净利润</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未达到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万元，则目标公司调整后的估值</w:t>
            </w:r>
            <w:r>
              <w:rPr>
                <w:rFonts w:ascii="Times New Roman" w:hAnsi="Times New Roman" w:cs="Times New Roman" w:eastAsia="Times New Roman" w:hint="default"/>
                <w:sz w:val="18"/>
                <w:szCs w:val="18"/>
              </w:rPr>
              <w:t>=</w:t>
            </w:r>
            <w:r>
              <w:rPr>
                <w:rFonts w:ascii="宋体" w:hAnsi="宋体" w:cs="宋体" w:eastAsia="宋体" w:hint="default"/>
                <w:sz w:val="18"/>
                <w:szCs w:val="18"/>
              </w:rPr>
              <w:t>目标公</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年净利润</w:t>
            </w:r>
            <w:r>
              <w:rPr>
                <w:rFonts w:ascii="Times New Roman" w:hAnsi="Times New Roman" w:cs="Times New Roman" w:eastAsia="Times New Roman" w:hint="default"/>
                <w:sz w:val="18"/>
                <w:szCs w:val="18"/>
              </w:rPr>
              <w:t>*PE11.49</w:t>
            </w:r>
            <w:r>
              <w:rPr>
                <w:rFonts w:ascii="宋体" w:hAnsi="宋体" w:cs="宋体" w:eastAsia="宋体" w:hint="default"/>
                <w:sz w:val="18"/>
                <w:szCs w:val="18"/>
              </w:rPr>
              <w:t>；若目标公司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年净利</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润未达到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1,537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万元，则目标公司调整后的估值</w:t>
            </w:r>
            <w:r>
              <w:rPr>
                <w:rFonts w:ascii="Times New Roman" w:hAnsi="Times New Roman" w:cs="Times New Roman" w:eastAsia="Times New Roman" w:hint="default"/>
                <w:sz w:val="18"/>
                <w:szCs w:val="18"/>
              </w:rPr>
              <w:t>=2019</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w w:val="99"/>
                <w:sz w:val="18"/>
                <w:szCs w:val="18"/>
              </w:rPr>
              <w:t>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94</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股权出让方</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t>股权出让方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向股权受让方返还与补偿金额相等的对价。</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的股权（以下</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作为广东瑞联的股东</w:t>
            </w:r>
            <w:r>
              <w:rPr>
                <w:rFonts w:ascii="宋体" w:hAnsi="宋体" w:cs="宋体" w:eastAsia="宋体" w:hint="default"/>
                <w:spacing w:val="-5"/>
                <w:sz w:val="18"/>
                <w:szCs w:val="18"/>
              </w:rPr>
              <w:t>，</w:t>
            </w:r>
            <w:r>
              <w:rPr>
                <w:rFonts w:ascii="宋体" w:hAnsi="宋体" w:cs="宋体" w:eastAsia="宋体" w:hint="default"/>
                <w:sz w:val="18"/>
                <w:szCs w:val="18"/>
              </w:rPr>
              <w:t>本人与博思</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42"/>
              <w:ind w:left="23" w:right="186"/>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6"/>
              <w:jc w:val="both"/>
              <w:rPr>
                <w:rFonts w:ascii="宋体" w:hAnsi="宋体" w:cs="宋体" w:eastAsia="宋体" w:hint="default"/>
                <w:sz w:val="18"/>
                <w:szCs w:val="18"/>
              </w:rPr>
            </w:pPr>
            <w:r>
              <w:rPr>
                <w:rFonts w:ascii="宋体" w:hAnsi="宋体" w:cs="宋体" w:eastAsia="宋体" w:hint="default"/>
                <w:sz w:val="18"/>
                <w:szCs w:val="18"/>
              </w:rPr>
              <w:t>软件就本次重组进行可行性研究时，采取了必要的保 密措施。本人在参与制订、论证本次重组等相关环节 严格遵守了保密义务。本人就本次重组相关内幕信息</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承诺如下：本人在与博思软件的初步磋商阶段及本次</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重组过程中，不存在泄露本次重组内幕信息以及利用</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674"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76"/>
              <w:jc w:val="left"/>
              <w:rPr>
                <w:rFonts w:ascii="宋体" w:hAnsi="宋体" w:cs="宋体" w:eastAsia="宋体" w:hint="default"/>
                <w:sz w:val="18"/>
                <w:szCs w:val="18"/>
              </w:rPr>
            </w:pPr>
            <w:r>
              <w:rPr>
                <w:rFonts w:ascii="宋体" w:hAnsi="宋体" w:cs="宋体" w:eastAsia="宋体" w:hint="default"/>
                <w:sz w:val="18"/>
                <w:szCs w:val="18"/>
              </w:rPr>
              <w:t>本次重组信息进行内幕交易的情形，如本人违反上述 承诺，将承担因此给博思软件及其股东造成的损失。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克拉玛依昆 仑嘉能创业 投资基金合 伙企业（有 限合伙）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的股权（以下 </w:t>
            </w:r>
            <w:r>
              <w:rPr>
                <w:rFonts w:ascii="宋体" w:hAnsi="宋体" w:cs="宋体" w:eastAsia="宋体" w:hint="default"/>
                <w:spacing w:val="-5"/>
                <w:w w:val="99"/>
                <w:sz w:val="18"/>
                <w:szCs w:val="18"/>
              </w:rPr>
              <w:t>简称</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本次重组</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）。作为广东瑞联的股东，本企业与博</w:t>
            </w:r>
            <w:r>
              <w:rPr>
                <w:rFonts w:ascii="宋体" w:hAnsi="宋体" w:cs="宋体" w:eastAsia="宋体" w:hint="default"/>
                <w:spacing w:val="-72"/>
                <w:w w:val="99"/>
                <w:sz w:val="18"/>
                <w:szCs w:val="18"/>
              </w:rPr>
              <w:t> </w:t>
            </w:r>
            <w:r>
              <w:rPr>
                <w:rFonts w:ascii="宋体" w:hAnsi="宋体" w:cs="宋体" w:eastAsia="宋体" w:hint="default"/>
                <w:spacing w:val="-72"/>
                <w:w w:val="99"/>
                <w:sz w:val="18"/>
                <w:szCs w:val="18"/>
              </w:rPr>
            </w:r>
            <w:r>
              <w:rPr>
                <w:rFonts w:ascii="宋体" w:hAnsi="宋体" w:cs="宋体" w:eastAsia="宋体" w:hint="default"/>
                <w:sz w:val="18"/>
                <w:szCs w:val="18"/>
              </w:rPr>
              <w:t>思软件就本次重组进行可行性研究时，采取了必要的 保密措施。本企业相关人员在参与制订、论证本次重 组等相关环节严格遵守了保密义务。本企业就本次重 组相关内幕信息承诺如下：本企业在与博思软件的初 步磋商阶段及本次重组过程中，不存在泄露本次重组 内幕信息以及利用本次重组信息进行内幕交易的情 形，如本企业违反上述承诺，将承担因此给博思软件 及其股东造成的损失。本企业不存在依据《关于加强 与上市公司重大资产重组相关股票异常交易监管的暂 行规定》第十三条不得参与任何上述公司重大资产重 </w:t>
            </w:r>
            <w:r>
              <w:rPr>
                <w:rFonts w:ascii="宋体" w:hAnsi="宋体" w:cs="宋体" w:eastAsia="宋体" w:hint="default"/>
                <w:spacing w:val="-2"/>
                <w:sz w:val="18"/>
                <w:szCs w:val="18"/>
              </w:rPr>
              <w:t>组的以下情形：</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、因涉嫌本次重组相关的内幕交易被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立案调查或者立案侦查；</w:t>
            </w:r>
            <w:r>
              <w:rPr>
                <w:rFonts w:ascii="Times New Roman" w:hAnsi="Times New Roman" w:cs="Times New Roman" w:eastAsia="Times New Roman" w:hint="default"/>
                <w:sz w:val="18"/>
                <w:szCs w:val="18"/>
              </w:rPr>
              <w:t>2</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个月被中国证券 监督管理委员会作出行政处罚或者司法机关依法追究 刑事责任。如因违反上述承诺给博思软件或投资者造 成损失的，本单位将依法承担全部赔偿责任。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98"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3" w:right="186"/>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的股权（以下 </w:t>
            </w:r>
            <w:r>
              <w:rPr>
                <w:rFonts w:ascii="宋体" w:hAnsi="宋体" w:cs="宋体" w:eastAsia="宋体" w:hint="default"/>
                <w:spacing w:val="-4"/>
                <w:w w:val="99"/>
                <w:sz w:val="18"/>
                <w:szCs w:val="18"/>
              </w:rPr>
              <w:t>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本次重组</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）。针对本次重组，本人现承诺如下：</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本人最近五年的诚信情况良好，不存在未按期偿还大 额债务、未履行承诺、被中国证监会采取行政监管措 施或受到证券交易所纪律处分，或者因涉嫌犯罪被司 法机关立案侦查或者涉嫌违法违规被中国证监会立案 调查、尚未有明确结论意见等情况。如因违反上述承 诺给博思软件或投资者造成损失的，本人将依法承担 全部赔偿责任。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50"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6"/>
              <w:jc w:val="both"/>
              <w:rPr>
                <w:rFonts w:ascii="宋体" w:hAnsi="宋体" w:cs="宋体" w:eastAsia="宋体" w:hint="default"/>
                <w:sz w:val="18"/>
                <w:szCs w:val="18"/>
              </w:rPr>
            </w:pPr>
            <w:r>
              <w:rPr>
                <w:rFonts w:ascii="宋体" w:hAnsi="宋体" w:cs="宋体" w:eastAsia="宋体" w:hint="default"/>
                <w:sz w:val="18"/>
                <w:szCs w:val="18"/>
              </w:rPr>
              <w:t>克拉玛依昆 仑嘉能创业 投资基金合 伙企业（有 限合伙）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6"/>
              <w:jc w:val="both"/>
              <w:rPr>
                <w:rFonts w:ascii="宋体" w:hAnsi="宋体" w:cs="宋体" w:eastAsia="宋体" w:hint="default"/>
                <w:sz w:val="18"/>
                <w:szCs w:val="18"/>
              </w:rPr>
            </w:pPr>
            <w:r>
              <w:rPr>
                <w:rFonts w:ascii="宋体" w:hAnsi="宋体" w:cs="宋体" w:eastAsia="宋体" w:hint="default"/>
                <w:sz w:val="18"/>
                <w:szCs w:val="18"/>
              </w:rPr>
              <w:t>本公司及主要管理人员最近五年不存在未按期偿还大 额债务、未履行承诺、被中国证监会采取行政监管措 施或收到证券交易所纪律处分的情况。本公司最近五 年未受到工商、税务等政府部门的行政处罚，且不存 在其他不良记录。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68"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克拉玛依昆 仑嘉能创业 投资基金合 伙企业（有 限合伙）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z w:val="18"/>
                <w:szCs w:val="18"/>
              </w:rPr>
              <w:t>”</w:t>
            </w:r>
            <w:r>
              <w:rPr>
                <w:rFonts w:ascii="宋体" w:hAnsi="宋体" w:cs="宋体" w:eastAsia="宋体" w:hint="default"/>
                <w:sz w:val="18"/>
                <w:szCs w:val="18"/>
              </w:rPr>
              <w:t>）针对本次重组，本人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本单位作为广 </w:t>
            </w:r>
            <w:r>
              <w:rPr>
                <w:rFonts w:ascii="宋体" w:hAnsi="宋体" w:cs="宋体" w:eastAsia="宋体" w:hint="default"/>
                <w:spacing w:val="-8"/>
                <w:w w:val="99"/>
                <w:sz w:val="18"/>
                <w:szCs w:val="18"/>
              </w:rPr>
              <w:t>东瑞联的股东现声明如下：本人</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本单位不存在依据《关</w:t>
            </w:r>
            <w:r>
              <w:rPr>
                <w:rFonts w:ascii="宋体" w:hAnsi="宋体" w:cs="宋体" w:eastAsia="宋体" w:hint="default"/>
                <w:spacing w:val="-66"/>
                <w:w w:val="99"/>
                <w:sz w:val="18"/>
                <w:szCs w:val="18"/>
              </w:rPr>
              <w:t> </w:t>
            </w:r>
            <w:r>
              <w:rPr>
                <w:rFonts w:ascii="宋体" w:hAnsi="宋体" w:cs="宋体" w:eastAsia="宋体" w:hint="default"/>
                <w:spacing w:val="-66"/>
                <w:w w:val="99"/>
                <w:sz w:val="18"/>
                <w:szCs w:val="18"/>
              </w:rPr>
            </w:r>
            <w:r>
              <w:rPr>
                <w:rFonts w:ascii="宋体" w:hAnsi="宋体" w:cs="宋体" w:eastAsia="宋体" w:hint="default"/>
                <w:sz w:val="18"/>
                <w:szCs w:val="18"/>
              </w:rPr>
              <w:t>于加强与上市公司重大资产重组相关股票异常交易监 管的暂行规定》第十三条不得参与任何上市公司重大 </w:t>
            </w:r>
            <w:r>
              <w:rPr>
                <w:rFonts w:ascii="宋体" w:hAnsi="宋体" w:cs="宋体" w:eastAsia="宋体" w:hint="default"/>
                <w:spacing w:val="-2"/>
                <w:sz w:val="18"/>
                <w:szCs w:val="18"/>
              </w:rPr>
              <w:t>资产重组的以下情形：</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、因涉嫌本次重组相关的内幕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交易被立案调查或者立案侦查；</w:t>
            </w:r>
            <w:r>
              <w:rPr>
                <w:rFonts w:ascii="Times New Roman" w:hAnsi="Times New Roman" w:cs="Times New Roman" w:eastAsia="Times New Roman" w:hint="default"/>
                <w:sz w:val="18"/>
                <w:szCs w:val="18"/>
              </w:rPr>
              <w:t>2</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个月被中 国证券监督管理委员会作出行政处罚或者司法机关依 法追究刑事责任。如因违反上述承诺给博思软件或投 资者造成损失的，本人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本单位将依法承担全部赔偿责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540.800049pt;width:55.5pt;height:82.1pt;mso-position-horizontal-relative:page;mso-position-vertical-relative:page;z-index:-1273552"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398.040009pt;margin-top:623.300049pt;width:55.5pt;height:97.7pt;mso-position-horizontal-relative:page;mso-position-vertical-relative:page;z-index:-1273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142.919998pt;margin-top:721.400024pt;width:48.4pt;height:35.35pt;mso-position-horizontal-relative:page;mso-position-vertical-relative:page;z-index:-1273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404.149994pt;margin-top:540.800049pt;width:49.35pt;height:180.35pt;mso-position-horizontal-relative:page;mso-position-vertical-relative:page;z-index:-1273480" coordorigin="8083,10816" coordsize="987,3607">
            <v:group style="position:absolute;left:8083;top:10816;width:987;height:1645" coordorigin="8083,10816" coordsize="987,1645">
              <v:shape style="position:absolute;left:8083;top:10816;width:987;height:1645" coordorigin="8083,10816" coordsize="987,1645" path="m8083,10816l9070,10816,9070,12461,8083,12461,8083,10816xe" filled="true" fillcolor="#ffffff" stroked="false">
                <v:path arrowok="t"/>
                <v:fill type="solid"/>
              </v:shape>
            </v:group>
            <v:group style="position:absolute;left:8083;top:12466;width:987;height:1957" coordorigin="8083,12466" coordsize="987,1957">
              <v:shape style="position:absolute;left:8083;top:12466;width:987;height:1957" coordorigin="8083,12466" coordsize="987,1957" path="m8083,12466l9070,12466,9070,14423,8083,14423,8083,12466xe" filled="true" fillcolor="#ffffff" stroked="false">
                <v:path arrowok="t"/>
                <v:fill type="solid"/>
              </v:shape>
            </v:group>
            <w10:wrap type="none"/>
          </v:group>
        </w:pict>
      </w:r>
      <w:r>
        <w:rPr/>
        <w:pict>
          <v:group style="position:absolute;margin-left:149pt;margin-top:721.400024pt;width:42.3pt;height:35.450pt;mso-position-horizontal-relative:page;mso-position-vertical-relative:page;z-index:-1273456" coordorigin="2980,14428" coordsize="846,709">
            <v:shape style="position:absolute;left:2980;top:14428;width:846;height:709" coordorigin="2980,14428" coordsize="846,709" path="m2980,14428l3826,14428,3826,15137,2980,15137,2980,1442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62"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任。</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的股权（以下</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克拉玛依昆</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针对本次重组</w:t>
            </w:r>
            <w:r>
              <w:rPr>
                <w:rFonts w:ascii="宋体" w:hAnsi="宋体" w:cs="宋体" w:eastAsia="宋体" w:hint="default"/>
                <w:spacing w:val="-5"/>
                <w:sz w:val="18"/>
                <w:szCs w:val="18"/>
              </w:rPr>
              <w:t>，</w:t>
            </w:r>
            <w:r>
              <w:rPr>
                <w:rFonts w:ascii="宋体" w:hAnsi="宋体" w:cs="宋体" w:eastAsia="宋体" w:hint="default"/>
                <w:sz w:val="18"/>
                <w:szCs w:val="18"/>
              </w:rPr>
              <w:t>本单位作为广东瑞</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56"/>
              <w:jc w:val="both"/>
              <w:rPr>
                <w:rFonts w:ascii="宋体" w:hAnsi="宋体" w:cs="宋体" w:eastAsia="宋体" w:hint="default"/>
                <w:sz w:val="18"/>
                <w:szCs w:val="18"/>
              </w:rPr>
            </w:pPr>
            <w:r>
              <w:rPr>
                <w:rFonts w:ascii="宋体" w:hAnsi="宋体" w:cs="宋体" w:eastAsia="宋体" w:hint="default"/>
                <w:sz w:val="18"/>
                <w:szCs w:val="18"/>
              </w:rPr>
              <w:t>仑嘉能创业 投资基金合 伙企业（有</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6"/>
              <w:jc w:val="both"/>
              <w:rPr>
                <w:rFonts w:ascii="宋体" w:hAnsi="宋体" w:cs="宋体" w:eastAsia="宋体" w:hint="default"/>
                <w:sz w:val="18"/>
                <w:szCs w:val="18"/>
              </w:rPr>
            </w:pPr>
            <w:r>
              <w:rPr>
                <w:rFonts w:ascii="宋体" w:hAnsi="宋体" w:cs="宋体" w:eastAsia="宋体" w:hint="default"/>
                <w:sz w:val="18"/>
                <w:szCs w:val="18"/>
              </w:rPr>
              <w:t>联的股东现承诺如下：截至本承诺函出具之日，本单 位及主要管理人员自设立之日起未受过行政处罚、刑 事处罚，或者与经济纠纷有关的重大民事诉讼或者仲</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裁事项。如因违反上述承诺给博思软件或投资者造成</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损失的，本单位将依法承担全部赔偿责任。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鉴于博思软件拟以现金收购广东瑞联</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本人作为本次交易的交易对</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方，特出具承诺如下：截至本承诺出具之日，本人未</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直接、间接或委托他人代为持有博思软件股权，本人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86"/>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6"/>
              <w:jc w:val="left"/>
              <w:rPr>
                <w:rFonts w:ascii="宋体" w:hAnsi="宋体" w:cs="宋体" w:eastAsia="宋体" w:hint="default"/>
                <w:sz w:val="18"/>
                <w:szCs w:val="18"/>
              </w:rPr>
            </w:pPr>
            <w:r>
              <w:rPr>
                <w:rFonts w:ascii="宋体" w:hAnsi="宋体" w:cs="宋体" w:eastAsia="宋体" w:hint="default"/>
                <w:sz w:val="18"/>
                <w:szCs w:val="18"/>
              </w:rPr>
              <w:t>与博思软件持股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及以上的股东不存在关联关系， 本人未担任博思软件的董事、监事或高级管理人员，</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亦未向博思软件推荐董事、监事或高级管理人员。本</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人与博思软件不存在关联关系如违反上述承诺，本人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将赔偿因此给博思软件及其投资人、中介机构造成的</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的股权（以下</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针对本次重组</w:t>
            </w:r>
            <w:r>
              <w:rPr>
                <w:rFonts w:ascii="宋体" w:hAnsi="宋体" w:cs="宋体" w:eastAsia="宋体" w:hint="default"/>
                <w:spacing w:val="-5"/>
                <w:sz w:val="18"/>
                <w:szCs w:val="18"/>
              </w:rPr>
              <w:t>，</w:t>
            </w:r>
            <w:r>
              <w:rPr>
                <w:rFonts w:ascii="宋体" w:hAnsi="宋体" w:cs="宋体" w:eastAsia="宋体" w:hint="default"/>
                <w:sz w:val="18"/>
                <w:szCs w:val="18"/>
              </w:rPr>
              <w:t>本人作为广东瑞联</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的股东现承诺如下：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、本人最近五年内不存在受到行</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政处罚、刑事处罚、或者涉及与经济纠纷有关的重大</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186"/>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1"/>
              <w:jc w:val="both"/>
              <w:rPr>
                <w:rFonts w:ascii="宋体" w:hAnsi="宋体" w:cs="宋体" w:eastAsia="宋体" w:hint="default"/>
                <w:sz w:val="18"/>
                <w:szCs w:val="18"/>
              </w:rPr>
            </w:pPr>
            <w:r>
              <w:rPr>
                <w:rFonts w:ascii="宋体" w:hAnsi="宋体" w:cs="宋体" w:eastAsia="宋体" w:hint="default"/>
                <w:spacing w:val="-2"/>
                <w:sz w:val="18"/>
                <w:szCs w:val="18"/>
              </w:rPr>
              <w:t>民事诉讼或者仲裁的情况。</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、本人最近五年的诚信情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况良好，不存在未按期偿还大额债务、未履行承诺、 被中国证监会采取行政监管措施或受到证券交易所纪</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律处分，或者因涉嫌犯罪被司法机关立案侦查或者涉</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嫌违法违规被中国证监会立案调查、尚未有明确结论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意见等情况。如因违反上述承诺给博思软件或投资者</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造成损失的，本人将依法承担全部赔偿责任。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本次重组前，上市公司独立于本人，本次重组完成后</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both"/>
              <w:rPr>
                <w:rFonts w:ascii="宋体" w:hAnsi="宋体" w:cs="宋体" w:eastAsia="宋体" w:hint="default"/>
                <w:sz w:val="18"/>
                <w:szCs w:val="18"/>
              </w:rPr>
            </w:pPr>
            <w:r>
              <w:rPr>
                <w:rFonts w:ascii="宋体" w:hAnsi="宋体" w:cs="宋体" w:eastAsia="宋体" w:hint="default"/>
                <w:sz w:val="18"/>
                <w:szCs w:val="18"/>
              </w:rPr>
              <w:t>本人将继续保持上市公司的独立性，在业务、资产、 人员、财务、机构上遵循五分开原则，遵守中国证监 会有关规定，不利用上市公司违规提供担保，不占用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上市公司资金，不与上市公司形成同业竞争。</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本公司已向中介机构提供了出具本次重组相关的披露</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福建博思软 件股份有限 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both"/>
              <w:rPr>
                <w:rFonts w:ascii="宋体" w:hAnsi="宋体" w:cs="宋体" w:eastAsia="宋体" w:hint="default"/>
                <w:sz w:val="18"/>
                <w:szCs w:val="18"/>
              </w:rPr>
            </w:pPr>
            <w:r>
              <w:rPr>
                <w:rFonts w:ascii="宋体" w:hAnsi="宋体" w:cs="宋体" w:eastAsia="宋体" w:hint="default"/>
                <w:sz w:val="18"/>
                <w:szCs w:val="18"/>
              </w:rPr>
              <w:t>文件所需的全部事实材料、批准文件、证书和其他有 </w:t>
            </w:r>
            <w:r>
              <w:rPr>
                <w:rFonts w:ascii="宋体" w:hAnsi="宋体" w:cs="宋体" w:eastAsia="宋体" w:hint="default"/>
                <w:spacing w:val="-2"/>
                <w:sz w:val="18"/>
                <w:szCs w:val="18"/>
              </w:rPr>
              <w:t>关文件，本公司提供的所有文件均真实、合法、有效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完整，并无任何虚假记载、误导性陈述或重大遗漏， 文件上所有的签名、印鉴均为真实，所有的复印件或</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副本均与原件或正本完全一致。</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3" w:right="111"/>
              <w:jc w:val="left"/>
              <w:rPr>
                <w:rFonts w:ascii="宋体" w:hAnsi="宋体" w:cs="宋体" w:eastAsia="宋体" w:hint="default"/>
                <w:sz w:val="18"/>
                <w:szCs w:val="18"/>
              </w:rPr>
            </w:pPr>
            <w:r>
              <w:rPr>
                <w:rFonts w:ascii="宋体" w:hAnsi="宋体" w:cs="宋体" w:eastAsia="宋体" w:hint="default"/>
                <w:sz w:val="18"/>
                <w:szCs w:val="18"/>
              </w:rPr>
              <w:t>刘洋</w:t>
            </w:r>
            <w:r>
              <w:rPr>
                <w:rFonts w:ascii="Times New Roman" w:hAnsi="Times New Roman" w:cs="Times New Roman" w:eastAsia="Times New Roman" w:hint="default"/>
                <w:sz w:val="18"/>
                <w:szCs w:val="18"/>
              </w:rPr>
              <w:t>;</w:t>
            </w:r>
            <w:r>
              <w:rPr>
                <w:rFonts w:ascii="宋体" w:hAnsi="宋体" w:cs="宋体" w:eastAsia="宋体" w:hint="default"/>
                <w:sz w:val="18"/>
                <w:szCs w:val="18"/>
              </w:rPr>
              <w:t>同致 </w:t>
            </w:r>
            <w:r>
              <w:rPr>
                <w:rFonts w:ascii="宋体" w:hAnsi="宋体" w:cs="宋体" w:eastAsia="宋体" w:hint="default"/>
                <w:spacing w:val="-12"/>
                <w:sz w:val="18"/>
                <w:szCs w:val="18"/>
              </w:rPr>
              <w:t>信德（北京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76"/>
              <w:jc w:val="left"/>
              <w:rPr>
                <w:rFonts w:ascii="宋体" w:hAnsi="宋体" w:cs="宋体" w:eastAsia="宋体" w:hint="default"/>
                <w:sz w:val="18"/>
                <w:szCs w:val="18"/>
              </w:rPr>
            </w:pPr>
            <w:r>
              <w:rPr>
                <w:rFonts w:ascii="宋体" w:hAnsi="宋体" w:cs="宋体" w:eastAsia="宋体" w:hint="default"/>
                <w:sz w:val="18"/>
                <w:szCs w:val="18"/>
              </w:rPr>
              <w:t>同致信德（北京）资产评估有限公司作为博思软件本 次重大资产购买的资产评估机构，本公司及经办资产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560.900024pt;width:55.5pt;height:97.7pt;mso-position-horizontal-relative:page;mso-position-vertical-relative:page;z-index:-1273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404.149994pt;margin-top:560.900024pt;width:49.35pt;height:97.85pt;mso-position-horizontal-relative:page;mso-position-vertical-relative:page;z-index:-1273408" coordorigin="8083,11218" coordsize="987,1957">
            <v:shape style="position:absolute;left:8083;top:11218;width:987;height:1957" coordorigin="8083,11218" coordsize="987,1957" path="m8083,11218l9070,11218,9070,13175,8083,13175,8083,1121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资产评估有</w:t>
            </w:r>
          </w:p>
        </w:tc>
        <w:tc>
          <w:tcPr>
            <w:tcW w:w="851" w:type="dxa"/>
            <w:vMerge w:val="restart"/>
            <w:tcBorders>
              <w:top w:val="single" w:sz="4" w:space="0" w:color="000000"/>
              <w:left w:val="single" w:sz="4" w:space="0" w:color="000000"/>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评估师承诺：本公司（本人）出具的《福建博思软件</w:t>
            </w: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股份有限公司拟股权收购涉及的广东瑞联科技有限公</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杰</w:t>
            </w: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司的股东全部权益价值资产评估报告》和其他有关文</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件不存在虚假记载、误导性陈述或重大遗漏，并对其</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真实性、准确性和完整性承担相应的法律责任。</w:t>
            </w: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福建华兴会</w:t>
            </w: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福建华兴会计师事务所（特殊普通合伙）作为博思软</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计师事务所</w:t>
            </w:r>
          </w:p>
          <w:p>
            <w:pPr>
              <w:pStyle w:val="TableParagraph"/>
              <w:spacing w:line="316"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（特殊普通 </w:t>
            </w:r>
            <w:r>
              <w:rPr>
                <w:rFonts w:ascii="宋体" w:hAnsi="宋体" w:cs="宋体" w:eastAsia="宋体" w:hint="default"/>
                <w:spacing w:val="-3"/>
                <w:sz w:val="18"/>
                <w:szCs w:val="18"/>
              </w:rPr>
              <w:t>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桂后</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both"/>
              <w:rPr>
                <w:rFonts w:ascii="宋体" w:hAnsi="宋体" w:cs="宋体" w:eastAsia="宋体" w:hint="default"/>
                <w:sz w:val="18"/>
                <w:szCs w:val="18"/>
              </w:rPr>
            </w:pPr>
            <w:r>
              <w:rPr>
                <w:rFonts w:ascii="宋体" w:hAnsi="宋体" w:cs="宋体" w:eastAsia="宋体" w:hint="default"/>
                <w:sz w:val="18"/>
                <w:szCs w:val="18"/>
              </w:rPr>
              <w:t>件本次重大资产购买的审计机构，本所及经办注册会 计师承诺：本所（本人）出具的审计报告和其他有关 文件不存在虚假记载、误导性陈述或重大遗漏，并对</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圆</w:t>
            </w:r>
            <w:r>
              <w:rPr>
                <w:rFonts w:ascii="Times New Roman" w:hAnsi="Times New Roman" w:cs="Times New Roman" w:eastAsia="Times New Roman" w:hint="default"/>
                <w:sz w:val="18"/>
                <w:szCs w:val="18"/>
              </w:rPr>
              <w:t>;</w:t>
            </w:r>
            <w:r>
              <w:rPr>
                <w:rFonts w:ascii="宋体" w:hAnsi="宋体" w:cs="宋体" w:eastAsia="宋体" w:hint="default"/>
                <w:sz w:val="18"/>
                <w:szCs w:val="18"/>
              </w:rPr>
              <w:t>郑丽惠</w:t>
            </w: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其真实性、准确性和完整性承担相应的法律责任。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北京市中伦律师事务所作为博思软件本次重大资产购</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北京市中伦</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买的法律顾问，本所及经办律师承诺：本所（本人）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38"/>
              <w:jc w:val="left"/>
              <w:rPr>
                <w:rFonts w:ascii="宋体" w:hAnsi="宋体" w:cs="宋体" w:eastAsia="宋体" w:hint="default"/>
                <w:sz w:val="18"/>
                <w:szCs w:val="18"/>
              </w:rPr>
            </w:pPr>
            <w:r>
              <w:rPr>
                <w:rFonts w:ascii="宋体" w:hAnsi="宋体" w:cs="宋体" w:eastAsia="宋体" w:hint="default"/>
                <w:sz w:val="18"/>
                <w:szCs w:val="18"/>
              </w:rPr>
              <w:t>律师事务 所</w:t>
            </w:r>
            <w:r>
              <w:rPr>
                <w:rFonts w:ascii="Times New Roman" w:hAnsi="Times New Roman" w:cs="Times New Roman" w:eastAsia="Times New Roman" w:hint="default"/>
                <w:sz w:val="18"/>
                <w:szCs w:val="18"/>
              </w:rPr>
              <w:t>;</w:t>
            </w:r>
            <w:r>
              <w:rPr>
                <w:rFonts w:ascii="宋体" w:hAnsi="宋体" w:cs="宋体" w:eastAsia="宋体" w:hint="default"/>
                <w:sz w:val="18"/>
                <w:szCs w:val="18"/>
              </w:rPr>
              <w:t>都伟</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left"/>
              <w:rPr>
                <w:rFonts w:ascii="宋体" w:hAnsi="宋体" w:cs="宋体" w:eastAsia="宋体" w:hint="default"/>
                <w:sz w:val="18"/>
                <w:szCs w:val="18"/>
              </w:rPr>
            </w:pPr>
            <w:r>
              <w:rPr>
                <w:rFonts w:ascii="宋体" w:hAnsi="宋体" w:cs="宋体" w:eastAsia="宋体" w:hint="default"/>
                <w:sz w:val="18"/>
                <w:szCs w:val="18"/>
              </w:rPr>
              <w:t>出具的《关于福建博思软件股份有限公司重大资产购 买之法律意见书》和其他有关文件不存在虚假记载、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佳</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误导性陈述或重大遗漏，并对其真实性、准确性和完</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整性承担相应的法律责任。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国金证券股份有限公司作为博思软件本次重大资产购</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国金证券股</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买的独立财务顾问，本公司及经办人员承诺：本公司</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136"/>
              <w:jc w:val="left"/>
              <w:rPr>
                <w:rFonts w:ascii="宋体" w:hAnsi="宋体" w:cs="宋体" w:eastAsia="宋体" w:hint="default"/>
                <w:sz w:val="18"/>
                <w:szCs w:val="18"/>
              </w:rPr>
            </w:pPr>
            <w:r>
              <w:rPr>
                <w:rFonts w:ascii="宋体" w:hAnsi="宋体" w:cs="宋体" w:eastAsia="宋体" w:hint="default"/>
                <w:sz w:val="18"/>
                <w:szCs w:val="18"/>
              </w:rPr>
              <w:t>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洪燕秋</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严雷</w:t>
            </w:r>
            <w:r>
              <w:rPr>
                <w:rFonts w:ascii="Times New Roman" w:hAnsi="Times New Roman" w:cs="Times New Roman" w:eastAsia="Times New Roman" w:hint="default"/>
                <w:sz w:val="18"/>
                <w:szCs w:val="18"/>
              </w:rPr>
              <w:t>;</w:t>
            </w:r>
            <w:r>
              <w:rPr>
                <w:rFonts w:ascii="宋体" w:hAnsi="宋体" w:cs="宋体" w:eastAsia="宋体" w:hint="default"/>
                <w:sz w:val="18"/>
                <w:szCs w:val="18"/>
              </w:rPr>
              <w:t>郑珺</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出具的《国金证券股份有限公司关于福建博思 软件股份有限公司重大资产购买之独立财务顾问报 告》和其他有关文件不存在虚假记载、误导性陈述或</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文</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重大遗漏，并对其真实性、准确性和完整性承担相应</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的法律责任。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钟勇锋、钟</w:t>
            </w: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6"/>
              <w:jc w:val="both"/>
              <w:rPr>
                <w:rFonts w:ascii="宋体" w:hAnsi="宋体" w:cs="宋体" w:eastAsia="宋体" w:hint="default"/>
                <w:sz w:val="18"/>
                <w:szCs w:val="18"/>
              </w:rPr>
            </w:pPr>
            <w:r>
              <w:rPr>
                <w:rFonts w:ascii="宋体" w:hAnsi="宋体" w:cs="宋体" w:eastAsia="宋体" w:hint="default"/>
                <w:sz w:val="18"/>
                <w:szCs w:val="18"/>
              </w:rPr>
              <w:t>伟锋、克拉 玛依昆仑嘉 能创业投资 基金合伙企 业（有限合</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鉴于博思软件拟以现金收购广东瑞联</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w:t>
            </w:r>
          </w:p>
          <w:p>
            <w:pPr>
              <w:pStyle w:val="TableParagraph"/>
              <w:spacing w:line="300" w:lineRule="auto" w:before="63"/>
              <w:ind w:left="23" w:right="21"/>
              <w:jc w:val="both"/>
              <w:rPr>
                <w:rFonts w:ascii="宋体" w:hAnsi="宋体" w:cs="宋体" w:eastAsia="宋体" w:hint="default"/>
                <w:sz w:val="18"/>
                <w:szCs w:val="18"/>
              </w:rPr>
            </w:pPr>
            <w:r>
              <w:rPr>
                <w:rFonts w:ascii="宋体" w:hAnsi="宋体" w:cs="宋体" w:eastAsia="宋体" w:hint="default"/>
                <w:spacing w:val="-7"/>
                <w:w w:val="99"/>
                <w:sz w:val="18"/>
                <w:szCs w:val="18"/>
              </w:rPr>
              <w:t>（以下简称</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本次重组</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），本人</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本企业作为本次重组的</w:t>
            </w:r>
            <w:r>
              <w:rPr>
                <w:rFonts w:ascii="宋体" w:hAnsi="宋体" w:cs="宋体" w:eastAsia="宋体" w:hint="default"/>
                <w:spacing w:val="-65"/>
                <w:w w:val="99"/>
                <w:sz w:val="18"/>
                <w:szCs w:val="18"/>
              </w:rPr>
              <w:t> </w:t>
            </w:r>
            <w:r>
              <w:rPr>
                <w:rFonts w:ascii="宋体" w:hAnsi="宋体" w:cs="宋体" w:eastAsia="宋体" w:hint="default"/>
                <w:sz w:val="18"/>
                <w:szCs w:val="18"/>
              </w:rPr>
              <w:t>交易对方，声明如下：本人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本企业放弃本次重组广东 瑞联其他股东出售广东瑞联股权的优先购买权。</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本人向中介机构提供了出具本次重组相关的披露文件</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所需的全部事实材料、批准文件、证书和其他有关文</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left"/>
              <w:rPr>
                <w:rFonts w:ascii="宋体" w:hAnsi="宋体" w:cs="宋体" w:eastAsia="宋体" w:hint="default"/>
                <w:sz w:val="18"/>
                <w:szCs w:val="18"/>
              </w:rPr>
            </w:pPr>
            <w:r>
              <w:rPr>
                <w:rFonts w:ascii="宋体" w:hAnsi="宋体" w:cs="宋体" w:eastAsia="宋体" w:hint="default"/>
                <w:spacing w:val="-2"/>
                <w:sz w:val="18"/>
                <w:szCs w:val="18"/>
              </w:rPr>
              <w:t>件，本人提供的所有文件均真实、合法、有效、完整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并无任何虚假记载、误导性陈述或重大遗漏，文件上</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所有的签名、印鉴均为真实，所有的复印件或副本均</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与原件或正本完全一致。</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陈晶</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博思软件董事、监事和高级管理人员承诺，保证博思</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1"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林初可</w:t>
            </w:r>
            <w:r>
              <w:rPr>
                <w:rFonts w:ascii="Times New Roman" w:hAnsi="Times New Roman" w:cs="Times New Roman" w:eastAsia="Times New Roman" w:hint="default"/>
                <w:sz w:val="18"/>
                <w:szCs w:val="18"/>
              </w:rPr>
              <w:t>;</w:t>
            </w:r>
            <w:r>
              <w:rPr>
                <w:rFonts w:ascii="宋体" w:hAnsi="宋体" w:cs="宋体" w:eastAsia="宋体" w:hint="default"/>
                <w:sz w:val="18"/>
                <w:szCs w:val="18"/>
              </w:rPr>
              <w:t>林</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软件本次重大资产重组的信息披露和相关申请文件不</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35"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7"/>
              <w:ind w:left="23" w:right="136"/>
              <w:jc w:val="left"/>
              <w:rPr>
                <w:rFonts w:ascii="宋体" w:hAnsi="宋体" w:cs="宋体" w:eastAsia="宋体" w:hint="default"/>
                <w:sz w:val="18"/>
                <w:szCs w:val="18"/>
              </w:rPr>
            </w:pPr>
            <w:r>
              <w:rPr>
                <w:rFonts w:ascii="宋体" w:hAnsi="宋体" w:cs="宋体" w:eastAsia="宋体" w:hint="default"/>
                <w:sz w:val="18"/>
                <w:szCs w:val="18"/>
              </w:rPr>
              <w:t>宏</w:t>
            </w:r>
            <w:r>
              <w:rPr>
                <w:rFonts w:ascii="Times New Roman" w:hAnsi="Times New Roman" w:cs="Times New Roman" w:eastAsia="Times New Roman" w:hint="default"/>
                <w:sz w:val="18"/>
                <w:szCs w:val="18"/>
              </w:rPr>
              <w:t>;</w:t>
            </w:r>
            <w:r>
              <w:rPr>
                <w:rFonts w:ascii="宋体" w:hAnsi="宋体" w:cs="宋体" w:eastAsia="宋体" w:hint="default"/>
                <w:sz w:val="18"/>
                <w:szCs w:val="18"/>
              </w:rPr>
              <w:t>刘少华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罗妙成</w:t>
            </w:r>
            <w:r>
              <w:rPr>
                <w:rFonts w:ascii="Times New Roman" w:hAnsi="Times New Roman" w:cs="Times New Roman" w:eastAsia="Times New Roman" w:hint="default"/>
                <w:sz w:val="18"/>
                <w:szCs w:val="18"/>
              </w:rPr>
              <w:t>;</w:t>
            </w:r>
            <w:r>
              <w:rPr>
                <w:rFonts w:ascii="宋体" w:hAnsi="宋体" w:cs="宋体" w:eastAsia="宋体" w:hint="default"/>
                <w:sz w:val="18"/>
                <w:szCs w:val="18"/>
              </w:rPr>
              <w:t>毛</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7"/>
              <w:ind w:left="23" w:right="76"/>
              <w:jc w:val="left"/>
              <w:rPr>
                <w:rFonts w:ascii="宋体" w:hAnsi="宋体" w:cs="宋体" w:eastAsia="宋体" w:hint="default"/>
                <w:sz w:val="18"/>
                <w:szCs w:val="18"/>
              </w:rPr>
            </w:pPr>
            <w:r>
              <w:rPr>
                <w:rFonts w:ascii="宋体" w:hAnsi="宋体" w:cs="宋体" w:eastAsia="宋体" w:hint="default"/>
                <w:sz w:val="18"/>
                <w:szCs w:val="18"/>
              </w:rPr>
              <w:t>存在虚假记载、误导性陈述或重大遗漏，并对其真实 性、准确性和完整性承担相应的法律责任。如本次交</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时敏</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易因涉嫌所提供或者披露的信息存在虚假记载、误导</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王素珍</w:t>
            </w:r>
            <w:r>
              <w:rPr>
                <w:rFonts w:ascii="Times New Roman" w:hAnsi="Times New Roman" w:cs="Times New Roman" w:eastAsia="Times New Roman" w:hint="default"/>
                <w:sz w:val="18"/>
                <w:szCs w:val="18"/>
              </w:rPr>
              <w:t>;</w:t>
            </w:r>
            <w:r>
              <w:rPr>
                <w:rFonts w:ascii="宋体" w:hAnsi="宋体" w:cs="宋体" w:eastAsia="宋体" w:hint="default"/>
                <w:sz w:val="18"/>
                <w:szCs w:val="18"/>
              </w:rPr>
              <w:t>温</w:t>
            </w: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性陈述或者重大遗漏，被司法机关立案侦查或者被中</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152.900024pt;width:55.5pt;height:347.3pt;mso-position-horizontal-relative:page;mso-position-vertical-relative:page;z-index:-1273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398.040009pt;margin-top:500.600037pt;width:55.5pt;height:267.350pt;mso-position-horizontal-relative:page;mso-position-vertical-relative:page;z-index:-1273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r>
        <w:rPr/>
        <w:pict>
          <v:group style="position:absolute;margin-left:404.149994pt;margin-top:152.900024pt;width:49.35pt;height:615.15pt;mso-position-horizontal-relative:page;mso-position-vertical-relative:page;z-index:-1273336" coordorigin="8083,3058" coordsize="987,12303">
            <v:group style="position:absolute;left:8083;top:3058;width:987;height:6949" coordorigin="8083,3058" coordsize="987,6949">
              <v:shape style="position:absolute;left:8083;top:3058;width:987;height:6949" coordorigin="8083,3058" coordsize="987,6949" path="m8083,3058l9070,3058,9070,10007,8083,10007,8083,3058xe" filled="true" fillcolor="#ffffff" stroked="false">
                <v:path arrowok="t"/>
                <v:fill type="solid"/>
              </v:shape>
            </v:group>
            <v:group style="position:absolute;left:8083;top:10012;width:987;height:5349" coordorigin="8083,10012" coordsize="987,5349">
              <v:shape style="position:absolute;left:8083;top:10012;width:987;height:5349" coordorigin="8083,10012" coordsize="987,5349" path="m8083,10012l9070,10012,9070,15361,8083,15361,8083,10012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长煌</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p>
        </w:tc>
        <w:tc>
          <w:tcPr>
            <w:tcW w:w="851" w:type="dxa"/>
            <w:vMerge w:val="restart"/>
            <w:tcBorders>
              <w:top w:val="single" w:sz="4" w:space="0" w:color="000000"/>
              <w:left w:val="single" w:sz="4" w:space="0" w:color="000000"/>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国证监会立案调查的，在案件调查结论明确之前，将</w:t>
            </w: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叶章明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w:t>
            </w: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暂停转让其在该上市公司拥有权益的股份。</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双兴</w:t>
            </w:r>
            <w:r>
              <w:rPr>
                <w:rFonts w:ascii="Times New Roman" w:hAnsi="Times New Roman" w:cs="Times New Roman" w:eastAsia="Times New Roman" w:hint="default"/>
                <w:sz w:val="18"/>
                <w:szCs w:val="18"/>
              </w:rPr>
              <w:t>;</w:t>
            </w:r>
            <w:r>
              <w:rPr>
                <w:rFonts w:ascii="宋体" w:hAnsi="宋体" w:cs="宋体" w:eastAsia="宋体" w:hint="default"/>
                <w:sz w:val="18"/>
                <w:szCs w:val="18"/>
              </w:rPr>
              <w:t>张梅</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张奇</w:t>
            </w:r>
            <w:r>
              <w:rPr>
                <w:rFonts w:ascii="Times New Roman" w:hAnsi="Times New Roman" w:cs="Times New Roman" w:eastAsia="Times New Roman" w:hint="default"/>
                <w:sz w:val="18"/>
                <w:szCs w:val="18"/>
              </w:rPr>
              <w:t>;</w:t>
            </w:r>
            <w:r>
              <w:rPr>
                <w:rFonts w:ascii="宋体" w:hAnsi="宋体" w:cs="宋体" w:eastAsia="宋体" w:hint="default"/>
                <w:sz w:val="18"/>
                <w:szCs w:val="18"/>
              </w:rPr>
              <w:t>郑升</w:t>
            </w: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尉</w:t>
            </w:r>
          </w:p>
        </w:tc>
        <w:tc>
          <w:tcPr>
            <w:tcW w:w="851" w:type="dxa"/>
            <w:vMerge/>
            <w:tcBorders>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股权（以下简</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针对本次重组</w:t>
            </w:r>
            <w:r>
              <w:rPr>
                <w:rFonts w:ascii="宋体" w:hAnsi="宋体" w:cs="宋体" w:eastAsia="宋体" w:hint="default"/>
                <w:spacing w:val="-5"/>
                <w:sz w:val="18"/>
                <w:szCs w:val="18"/>
              </w:rPr>
              <w:t>，</w:t>
            </w:r>
            <w:r>
              <w:rPr>
                <w:rFonts w:ascii="宋体" w:hAnsi="宋体" w:cs="宋体" w:eastAsia="宋体" w:hint="default"/>
                <w:sz w:val="18"/>
                <w:szCs w:val="18"/>
              </w:rPr>
              <w:t>本单位克拉玛依昆仑</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嘉能创业投资基金合伙企业（有限合伙）持有广东瑞</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宋体" w:hAnsi="宋体" w:cs="宋体" w:eastAsia="宋体" w:hint="default"/>
                <w:sz w:val="18"/>
                <w:szCs w:val="18"/>
              </w:rPr>
              <w:t>的股</w:t>
            </w:r>
            <w:r>
              <w:rPr>
                <w:rFonts w:ascii="宋体" w:hAnsi="宋体" w:cs="宋体" w:eastAsia="宋体" w:hint="default"/>
                <w:spacing w:val="-36"/>
                <w:sz w:val="18"/>
                <w:szCs w:val="18"/>
              </w:rPr>
              <w:t>权</w:t>
            </w:r>
            <w:r>
              <w:rPr>
                <w:rFonts w:ascii="宋体" w:hAnsi="宋体" w:cs="宋体" w:eastAsia="宋体" w:hint="default"/>
                <w:sz w:val="18"/>
                <w:szCs w:val="18"/>
              </w:rPr>
              <w:t>（以下简称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标的股权</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9"/>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现作为本次</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交易的交易对方承诺如下：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、本单位历次对广东瑞联</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的现金出资或受让股权均为真实行为，且出资或受让</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的资金均为本单位自有资金，资金来源合法，不存在</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利用广东瑞联资金或者从第三方借款、占款进行出资</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克拉玛依昆 仑嘉能创业 投资基金合 伙企业（有 限合伙）</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21"/>
              <w:jc w:val="both"/>
              <w:rPr>
                <w:rFonts w:ascii="宋体" w:hAnsi="宋体" w:cs="宋体" w:eastAsia="宋体" w:hint="default"/>
                <w:sz w:val="18"/>
                <w:szCs w:val="18"/>
              </w:rPr>
            </w:pPr>
            <w:r>
              <w:rPr>
                <w:rFonts w:ascii="宋体" w:hAnsi="宋体" w:cs="宋体" w:eastAsia="宋体" w:hint="default"/>
                <w:sz w:val="18"/>
                <w:szCs w:val="18"/>
              </w:rPr>
              <w:t>受让的情形；本单位对标的股权享有的权益具有合法 性和完整性，该标的股权不存在被限制或者被禁止转 </w:t>
            </w:r>
            <w:r>
              <w:rPr>
                <w:rFonts w:ascii="宋体" w:hAnsi="宋体" w:cs="宋体" w:eastAsia="宋体" w:hint="default"/>
                <w:spacing w:val="-2"/>
                <w:sz w:val="18"/>
                <w:szCs w:val="18"/>
              </w:rPr>
              <w:t>让的情形。</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、本单位持有的广东瑞联股权归本单位所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有，权属清晰；不存在通过协议、信托或任何其他方 式代他人持有广东瑞联股权的情形，所持有的广东瑞 联股权不涉及任何争议、仲裁或诉讼；不存在因任何</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担保、判决、裁决或其他原因而限制股东权利行使之</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情形；</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、本单位与本次交易的其他交易对方不存在关</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联关系，亦不存在通过协议、其他安排与广东瑞联其</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他股东存在一致行动的情况，能独立行使股东权利，</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承担股东义务，本单位持有的广东瑞联股权均不存在</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被质押、冻结等限制性情形；</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、本承诺自签署之日起</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生效，生效后即构成对本单位有约束力的法律文件。</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如违反本承诺，本单位愿意承担法律责任。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、本人历次对广东瑞联的现金出资或受让股权均为真</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实行为，且出资或受让的资金均为本人自有资金，资</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金来源合法，不存在利用广东瑞联资金或者从第三方</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借款、占款进行出资、受让的情形；本人对标的股权</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享有的权益具有合法性和完整性。该标的股权不存在</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被限制或者被禁止转让的情形。</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、本人持有的广东瑞</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联股权归本人所有，权属清晰；不存在通过协议、信</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45"/>
              <w:ind w:left="23" w:right="56"/>
              <w:jc w:val="left"/>
              <w:rPr>
                <w:rFonts w:ascii="宋体" w:hAnsi="宋体" w:cs="宋体" w:eastAsia="宋体" w:hint="default"/>
                <w:sz w:val="18"/>
                <w:szCs w:val="18"/>
              </w:rPr>
            </w:pPr>
            <w:r>
              <w:rPr>
                <w:rFonts w:ascii="宋体" w:hAnsi="宋体" w:cs="宋体" w:eastAsia="宋体" w:hint="default"/>
                <w:sz w:val="18"/>
                <w:szCs w:val="18"/>
              </w:rPr>
              <w:t>钟伟锋、钟 勇锋</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both"/>
              <w:rPr>
                <w:rFonts w:ascii="宋体" w:hAnsi="宋体" w:cs="宋体" w:eastAsia="宋体" w:hint="default"/>
                <w:sz w:val="18"/>
                <w:szCs w:val="18"/>
              </w:rPr>
            </w:pPr>
            <w:r>
              <w:rPr>
                <w:rFonts w:ascii="宋体" w:hAnsi="宋体" w:cs="宋体" w:eastAsia="宋体" w:hint="default"/>
                <w:sz w:val="18"/>
                <w:szCs w:val="18"/>
              </w:rPr>
              <w:t>托或任何其他方式代他人持有广东瑞联股权的情形， </w:t>
            </w:r>
            <w:r>
              <w:rPr>
                <w:rFonts w:ascii="宋体" w:hAnsi="宋体" w:cs="宋体" w:eastAsia="宋体" w:hint="default"/>
                <w:spacing w:val="-2"/>
                <w:sz w:val="18"/>
                <w:szCs w:val="18"/>
              </w:rPr>
              <w:t>所持有的广东瑞联股权不涉及任何争议、仲裁或诉讼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不存在因任何担保、判决、裁决或其他原因而限制股</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5"/>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东权利行使之情形；</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、本人与钟勇锋</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钟伟锋系堂兄弟</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关系，并互为一致行动人。除此之外，本人与本次交</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易的其他交易对方不存在关联关系，亦不存在通过协</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议、其他安排与广东瑞联其他股东存在一致行动的情</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况，能独立行使股东权利，承担股东义务，本人持有</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的广东瑞联股权均不存在被质押、冻结等限制性情形</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、本承诺自签署之日起生效，生效后即构成对本人有</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106.100021pt;width:55.5pt;height:175.7pt;mso-position-horizontal-relative:page;mso-position-vertical-relative:page;z-index:-1273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shape style="position:absolute;margin-left:398.040009pt;margin-top:282.200012pt;width:55.5pt;height:206.9pt;mso-position-horizontal-relative:page;mso-position-vertical-relative:page;z-index:-1273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404.149994pt;margin-top:106.100021pt;width:49.35pt;height:383.15pt;mso-position-horizontal-relative:page;mso-position-vertical-relative:page;z-index:-1273264" coordorigin="8083,2122" coordsize="987,7663">
            <v:group style="position:absolute;left:8083;top:2122;width:987;height:3517" coordorigin="8083,2122" coordsize="987,3517">
              <v:shape style="position:absolute;left:8083;top:2122;width:987;height:3517" coordorigin="8083,2122" coordsize="987,3517" path="m8083,2122l9070,2122,9070,5639,8083,5639,8083,2122xe" filled="true" fillcolor="#ffffff" stroked="false">
                <v:path arrowok="t"/>
                <v:fill type="solid"/>
              </v:shape>
            </v:group>
            <v:group style="position:absolute;left:8083;top:5644;width:987;height:4141" coordorigin="8083,5644" coordsize="987,4141">
              <v:shape style="position:absolute;left:8083;top:5644;width:987;height:4141" coordorigin="8083,5644" coordsize="987,4141" path="m8083,5644l9070,5644,9070,9785,8083,9785,8083,5644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674"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76"/>
              <w:jc w:val="left"/>
              <w:rPr>
                <w:rFonts w:ascii="宋体" w:hAnsi="宋体" w:cs="宋体" w:eastAsia="宋体" w:hint="default"/>
                <w:sz w:val="18"/>
                <w:szCs w:val="18"/>
              </w:rPr>
            </w:pPr>
            <w:r>
              <w:rPr>
                <w:rFonts w:ascii="宋体" w:hAnsi="宋体" w:cs="宋体" w:eastAsia="宋体" w:hint="default"/>
                <w:sz w:val="18"/>
                <w:szCs w:val="18"/>
              </w:rPr>
              <w:t>约束力的法律文件。如违反本承诺，本人愿意承担法 律责任。</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钟伟锋、钟 勇锋、克拉 玛依昆仑嘉 能创业投资 基金合伙企 业（有限合 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3" w:right="28"/>
              <w:jc w:val="left"/>
              <w:rPr>
                <w:rFonts w:ascii="宋体" w:hAnsi="宋体" w:cs="宋体" w:eastAsia="宋体" w:hint="default"/>
                <w:sz w:val="18"/>
                <w:szCs w:val="18"/>
              </w:rPr>
            </w:pPr>
            <w:r>
              <w:rPr>
                <w:rFonts w:ascii="宋体" w:hAnsi="宋体" w:cs="宋体" w:eastAsia="宋体" w:hint="default"/>
                <w:sz w:val="18"/>
                <w:szCs w:val="18"/>
              </w:rPr>
              <w:t>鉴于本人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本单位为博思软件拟以现金收购广东瑞联 </w:t>
            </w:r>
            <w:r>
              <w:rPr>
                <w:rFonts w:ascii="Times New Roman" w:hAnsi="Times New Roman" w:cs="Times New Roman" w:eastAsia="Times New Roman" w:hint="default"/>
                <w:sz w:val="18"/>
                <w:szCs w:val="18"/>
              </w:rPr>
              <w:t>78.00%</w:t>
            </w:r>
            <w:r>
              <w:rPr>
                <w:rFonts w:ascii="宋体" w:hAnsi="宋体" w:cs="宋体" w:eastAsia="宋体" w:hint="default"/>
                <w:sz w:val="18"/>
                <w:szCs w:val="18"/>
              </w:rPr>
              <w:t>股权（以下简称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z w:val="18"/>
                <w:szCs w:val="18"/>
              </w:rPr>
              <w:t>”</w:t>
            </w:r>
            <w:r>
              <w:rPr>
                <w:rFonts w:ascii="宋体" w:hAnsi="宋体" w:cs="宋体" w:eastAsia="宋体" w:hint="default"/>
                <w:sz w:val="18"/>
                <w:szCs w:val="18"/>
              </w:rPr>
              <w:t>）中的交易对方，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本单位现郑重承诺：一、将及时向博思软件提供 本次重组相关信息，并保证所提供的信息真实、准确 完整，如因提供的信息存在虚假记载、误导性陈述或 者重大遗漏，给上市公司或者投资者造成损失的，将 依法承担赔偿责任。二、如本次交易因涉嫌所提供或 者披露的信息存在虚假记载、误导性陈述或者重大遗 漏，被司法机关立案侦查或者被中国证监会立案调查 的，在案件调查结论明确之前，将暂停转让其在该上 市公司拥有权益的股份。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146"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56"/>
              <w:jc w:val="both"/>
              <w:rPr>
                <w:rFonts w:ascii="宋体" w:hAnsi="宋体" w:cs="宋体" w:eastAsia="宋体" w:hint="default"/>
                <w:sz w:val="18"/>
                <w:szCs w:val="18"/>
              </w:rPr>
            </w:pPr>
            <w:r>
              <w:rPr>
                <w:rFonts w:ascii="宋体" w:hAnsi="宋体" w:cs="宋体" w:eastAsia="宋体" w:hint="default"/>
                <w:sz w:val="18"/>
                <w:szCs w:val="18"/>
              </w:rPr>
              <w:t>钟勇锋、钟 伟锋、克拉 玛依昆仑嘉 能创业投资 基金合伙企 业（有限合 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鉴于博思软件拟以现金收购广东瑞联</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w:t>
            </w:r>
          </w:p>
          <w:p>
            <w:pPr>
              <w:pStyle w:val="TableParagraph"/>
              <w:spacing w:line="309" w:lineRule="auto" w:before="63"/>
              <w:ind w:left="23" w:right="9"/>
              <w:jc w:val="left"/>
              <w:rPr>
                <w:rFonts w:ascii="宋体" w:hAnsi="宋体" w:cs="宋体" w:eastAsia="宋体" w:hint="default"/>
                <w:sz w:val="18"/>
                <w:szCs w:val="18"/>
              </w:rPr>
            </w:pPr>
            <w:r>
              <w:rPr>
                <w:rFonts w:ascii="宋体" w:hAnsi="宋体" w:cs="宋体" w:eastAsia="宋体" w:hint="default"/>
                <w:spacing w:val="-4"/>
                <w:w w:val="99"/>
                <w:sz w:val="18"/>
                <w:szCs w:val="18"/>
              </w:rPr>
              <w:t>（以下简称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本次重组</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），本次重组的中介机构如下：</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、国金证券股份有限公司担任独立财务财务顾问。</w:t>
            </w:r>
            <w:r>
              <w:rPr>
                <w:rFonts w:ascii="Times New Roman" w:hAnsi="Times New Roman" w:cs="Times New Roman" w:eastAsia="Times New Roman" w:hint="default"/>
                <w:sz w:val="18"/>
                <w:szCs w:val="18"/>
              </w:rPr>
              <w:t>2 </w:t>
            </w:r>
            <w:r>
              <w:rPr>
                <w:rFonts w:ascii="宋体" w:hAnsi="宋体" w:cs="宋体" w:eastAsia="宋体" w:hint="default"/>
                <w:sz w:val="18"/>
                <w:szCs w:val="18"/>
              </w:rPr>
              <w:t>福建华兴会计师事务所（特殊普通合伙）担任审计机 构。</w:t>
            </w:r>
            <w:r>
              <w:rPr>
                <w:rFonts w:ascii="Times New Roman" w:hAnsi="Times New Roman" w:cs="Times New Roman" w:eastAsia="Times New Roman" w:hint="default"/>
                <w:sz w:val="18"/>
                <w:szCs w:val="18"/>
              </w:rPr>
              <w:t>3</w:t>
            </w:r>
            <w:r>
              <w:rPr>
                <w:rFonts w:ascii="宋体" w:hAnsi="宋体" w:cs="宋体" w:eastAsia="宋体" w:hint="default"/>
                <w:sz w:val="18"/>
                <w:szCs w:val="18"/>
              </w:rPr>
              <w:t>、北京市中伦律师事务所担任法律顾问。</w:t>
            </w:r>
            <w:r>
              <w:rPr>
                <w:rFonts w:ascii="Times New Roman" w:hAnsi="Times New Roman" w:cs="Times New Roman" w:eastAsia="Times New Roman" w:hint="default"/>
                <w:sz w:val="18"/>
                <w:szCs w:val="18"/>
              </w:rPr>
              <w:t>4</w:t>
            </w:r>
            <w:r>
              <w:rPr>
                <w:rFonts w:ascii="宋体" w:hAnsi="宋体" w:cs="宋体" w:eastAsia="宋体" w:hint="default"/>
                <w:sz w:val="18"/>
                <w:szCs w:val="18"/>
              </w:rPr>
              <w:t>、同 致信德（北京）资产评估有限公司担任评估机构。本 企业作为本次重组的交易对方，承诺如下：本人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w:t>
            </w:r>
            <w:r>
              <w:rPr>
                <w:rFonts w:ascii="宋体" w:hAnsi="宋体" w:cs="宋体" w:eastAsia="宋体" w:hint="default"/>
                <w:spacing w:val="-8"/>
                <w:sz w:val="18"/>
                <w:szCs w:val="18"/>
              </w:rPr>
              <w:t>业与本次重组的中介机构不存在《公司法》、《企业会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计准则》、《深圳证券交易所股票上市规则》等相关法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律法规中所述的关联关系。本人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本企业与本次重组的 中介机构不存在业务合作关系。如违反上述承诺，本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本企业将赔偿因此给博思软件及其投资人、中介机 构造成的损失。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352"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6"/>
              <w:jc w:val="both"/>
              <w:rPr>
                <w:rFonts w:ascii="宋体" w:hAnsi="宋体" w:cs="宋体" w:eastAsia="宋体" w:hint="default"/>
                <w:sz w:val="18"/>
                <w:szCs w:val="18"/>
              </w:rPr>
            </w:pPr>
            <w:r>
              <w:rPr>
                <w:rFonts w:ascii="宋体" w:hAnsi="宋体" w:cs="宋体" w:eastAsia="宋体" w:hint="default"/>
                <w:sz w:val="18"/>
                <w:szCs w:val="18"/>
              </w:rPr>
              <w:t>一、本人将善意履行作为博思软件的股东、实际控制 人的义务，充分尊重博思软件的独立法人地位，保障 博思软件独立经营、自主决策。本人将严格按照中国</w:t>
            </w:r>
          </w:p>
          <w:p>
            <w:pPr>
              <w:pStyle w:val="TableParagraph"/>
              <w:spacing w:line="316" w:lineRule="auto" w:before="19"/>
              <w:ind w:left="23" w:right="76"/>
              <w:jc w:val="both"/>
              <w:rPr>
                <w:rFonts w:ascii="宋体" w:hAnsi="宋体" w:cs="宋体" w:eastAsia="宋体" w:hint="default"/>
                <w:sz w:val="18"/>
                <w:szCs w:val="18"/>
              </w:rPr>
            </w:pPr>
            <w:r>
              <w:rPr>
                <w:rFonts w:ascii="宋体" w:hAnsi="宋体" w:cs="宋体" w:eastAsia="宋体" w:hint="default"/>
                <w:sz w:val="18"/>
                <w:szCs w:val="18"/>
              </w:rPr>
              <w:t>《公司法》以及博思软件的公司章程的规定，善意行 使股东权利并履行股东义务，促使由本人提名的博思 软件董事依法履行其应尽的诚信和勤勉义务。二、保 证本人以及本人控股或实际控制的公司或者其他企业 或经济组织（以下统称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本人控制的企业</w:t>
            </w:r>
            <w:r>
              <w:rPr>
                <w:rFonts w:ascii="Times New Roman" w:hAnsi="Times New Roman" w:cs="Times New Roman" w:eastAsia="Times New Roman" w:hint="default"/>
                <w:sz w:val="18"/>
                <w:szCs w:val="18"/>
              </w:rPr>
              <w:t>”</w:t>
            </w:r>
            <w:r>
              <w:rPr>
                <w:rFonts w:ascii="宋体" w:hAnsi="宋体" w:cs="宋体" w:eastAsia="宋体" w:hint="default"/>
                <w:sz w:val="18"/>
                <w:szCs w:val="18"/>
              </w:rPr>
              <w:t>）今后原则 上不与博思软件发生关联交易。如果博思软件在今后 的经营活动中必须与本人或本人控制的企业发生不可 避免的关联交易，本人将促使此等交易严格按照国家 有关法律法规、博思软件的章程和有关规定履行有关 程序，并按照正常的商业条件进行，且保证本人及本 人控制的企业将不会要求或接受博思软件给予比在任 何一项市场公平交易中第三者更优惠的条件。并且保 证不利用股东地位，就博思软件与本人或本人控制的 企业相关的任何关联交易采取任何行动，故意促使博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footerReference w:type="default" r:id="rId15"/>
          <w:pgSz w:w="11910" w:h="16840"/>
          <w:pgMar w:footer="978" w:header="746" w:top="1060" w:bottom="1160" w:left="1020" w:right="0"/>
          <w:pgNumType w:start="4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676.700012pt;width:55.5pt;height:80.150pt;mso-position-horizontal-relative:page;mso-position-vertical-relative:page;z-index:-1273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group style="position:absolute;margin-left:404.149994pt;margin-top:676.700012pt;width:49.35pt;height:80.25pt;mso-position-horizontal-relative:page;mso-position-vertical-relative:page;z-index:-1273216" coordorigin="8083,13534" coordsize="987,1605">
            <v:shape style="position:absolute;left:8083;top:13534;width:987;height:1605" coordorigin="8083,13534" coordsize="987,1605" path="m8083,13534l9070,13534,9070,15139,8083,15139,8083,1353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思软件的股东大会或董事会作出侵犯其他股东合法权</w:t>
            </w: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益的决议。三、保证本人及本人控制的企业将严格和</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1"/>
              <w:jc w:val="left"/>
              <w:rPr>
                <w:rFonts w:ascii="宋体" w:hAnsi="宋体" w:cs="宋体" w:eastAsia="宋体" w:hint="default"/>
                <w:sz w:val="18"/>
                <w:szCs w:val="18"/>
              </w:rPr>
            </w:pPr>
            <w:r>
              <w:rPr>
                <w:rFonts w:ascii="宋体" w:hAnsi="宋体" w:cs="宋体" w:eastAsia="宋体" w:hint="default"/>
                <w:sz w:val="18"/>
                <w:szCs w:val="18"/>
              </w:rPr>
              <w:t>善意地履行其与博思软件签订的各</w:t>
            </w:r>
            <w:r>
              <w:rPr>
                <w:rFonts w:ascii="宋体" w:hAnsi="宋体" w:cs="宋体" w:eastAsia="宋体" w:hint="default"/>
                <w:spacing w:val="-2"/>
                <w:sz w:val="18"/>
                <w:szCs w:val="18"/>
              </w:rPr>
              <w:t> </w:t>
            </w:r>
            <w:r>
              <w:rPr>
                <w:rFonts w:ascii="宋体" w:hAnsi="宋体" w:cs="宋体" w:eastAsia="宋体" w:hint="default"/>
                <w:sz w:val="18"/>
                <w:szCs w:val="18"/>
              </w:rPr>
              <w:t>种关联交易协议。</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本人及本人控制的企业将不会向博思软件谋求任何超</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出该等协</w:t>
            </w:r>
            <w:r>
              <w:rPr>
                <w:rFonts w:ascii="宋体" w:hAnsi="宋体" w:cs="宋体" w:eastAsia="宋体" w:hint="default"/>
                <w:spacing w:val="-36"/>
                <w:sz w:val="18"/>
                <w:szCs w:val="18"/>
              </w:rPr>
              <w:t> </w:t>
            </w:r>
            <w:r>
              <w:rPr>
                <w:rFonts w:ascii="宋体" w:hAnsi="宋体" w:cs="宋体" w:eastAsia="宋体" w:hint="default"/>
                <w:sz w:val="18"/>
                <w:szCs w:val="18"/>
              </w:rPr>
              <w:t>议规定以外的利益或收益。四、如违反上述</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承诺给博思软件造成损失，本人将向博思软件作出赔</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偿。本人未能履行上述赔偿承诺的，则博思软件有权</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相应扣减应付本人的税后薪酬和现金分红。在相应的</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承诺履行前，本人不转让本人所直接或间接所持的博</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思</w:t>
            </w:r>
            <w:r>
              <w:rPr>
                <w:rFonts w:ascii="宋体" w:hAnsi="宋体" w:cs="宋体" w:eastAsia="宋体" w:hint="default"/>
                <w:spacing w:val="-2"/>
                <w:sz w:val="18"/>
                <w:szCs w:val="18"/>
              </w:rPr>
              <w:t> </w:t>
            </w:r>
            <w:r>
              <w:rPr>
                <w:rFonts w:ascii="宋体" w:hAnsi="宋体" w:cs="宋体" w:eastAsia="宋体" w:hint="default"/>
                <w:sz w:val="18"/>
                <w:szCs w:val="18"/>
              </w:rPr>
              <w:t>软件的股份，但为履行上述承诺而进行转让的除</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外。五、本承诺函所述承诺事项已经本人确认，为本</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人的真实意思表示，对本人</w:t>
            </w:r>
            <w:r>
              <w:rPr>
                <w:rFonts w:ascii="宋体" w:hAnsi="宋体" w:cs="宋体" w:eastAsia="宋体" w:hint="default"/>
                <w:spacing w:val="-36"/>
                <w:sz w:val="18"/>
                <w:szCs w:val="18"/>
              </w:rPr>
              <w:t> </w:t>
            </w:r>
            <w:r>
              <w:rPr>
                <w:rFonts w:ascii="宋体" w:hAnsi="宋体" w:cs="宋体" w:eastAsia="宋体" w:hint="default"/>
                <w:sz w:val="18"/>
                <w:szCs w:val="18"/>
              </w:rPr>
              <w:t>具有法律约束力。本人自</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愿接受监管机关、社会公众及投资者的监督，积极釆</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取合法措施履行本承诺，并依法承担相应责任。六、</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本承诺函自签署之日起生效。</w:t>
            </w: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本人承诺不直接或间接地以任何方式（包括但不限于</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自营、合资或联营）参与或进行与博思软件及其子公</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司（包括广东瑞联，下同）存在直接或间接竞争的任</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竞争、关</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何业务活动；不经营有损于博思软件及其子公司利益</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6"/>
              <w:jc w:val="left"/>
              <w:rPr>
                <w:rFonts w:ascii="宋体" w:hAnsi="宋体" w:cs="宋体" w:eastAsia="宋体" w:hint="default"/>
                <w:sz w:val="18"/>
                <w:szCs w:val="18"/>
              </w:rPr>
            </w:pPr>
            <w:r>
              <w:rPr>
                <w:rFonts w:ascii="宋体" w:hAnsi="宋体" w:cs="宋体" w:eastAsia="宋体" w:hint="default"/>
                <w:sz w:val="18"/>
                <w:szCs w:val="18"/>
              </w:rPr>
              <w:t>联交易、 资金占用</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left"/>
              <w:rPr>
                <w:rFonts w:ascii="宋体" w:hAnsi="宋体" w:cs="宋体" w:eastAsia="宋体" w:hint="default"/>
                <w:sz w:val="18"/>
                <w:szCs w:val="18"/>
              </w:rPr>
            </w:pPr>
            <w:r>
              <w:rPr>
                <w:rFonts w:ascii="宋体" w:hAnsi="宋体" w:cs="宋体" w:eastAsia="宋体" w:hint="default"/>
                <w:sz w:val="18"/>
                <w:szCs w:val="18"/>
              </w:rPr>
              <w:t>的业务，不生产经营与博思软件及其子公司的产品相 同、相近或在任何方面构成竞争的产品；如因任何原</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因引起与博思软件及其子公司发生同业竞争，将积极</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采取有效措施，放弃此类同业竞争。若本人违反上述</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承诺给博思软件及其中小股东及博思软件子公司造成</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损失的，本人将依法承担相应的赔偿责任。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的股权（以下</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本人作为本次交易的交易对方</w:t>
            </w:r>
            <w:r>
              <w:rPr>
                <w:rFonts w:ascii="宋体" w:hAnsi="宋体" w:cs="宋体" w:eastAsia="宋体" w:hint="default"/>
                <w:spacing w:val="-5"/>
                <w:sz w:val="18"/>
                <w:szCs w:val="18"/>
              </w:rPr>
              <w:t>，</w:t>
            </w:r>
            <w:r>
              <w:rPr>
                <w:rFonts w:ascii="宋体" w:hAnsi="宋体" w:cs="宋体" w:eastAsia="宋体" w:hint="default"/>
                <w:sz w:val="18"/>
                <w:szCs w:val="18"/>
              </w:rPr>
              <w:t>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避免未来与博思软件可能发生的同业竞争，现承诺如</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00" w:lineRule="auto"/>
              <w:ind w:left="23" w:right="186"/>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both"/>
              <w:rPr>
                <w:rFonts w:ascii="宋体" w:hAnsi="宋体" w:cs="宋体" w:eastAsia="宋体" w:hint="default"/>
                <w:sz w:val="18"/>
                <w:szCs w:val="18"/>
              </w:rPr>
            </w:pPr>
            <w:r>
              <w:rPr>
                <w:rFonts w:ascii="宋体" w:hAnsi="宋体" w:cs="宋体" w:eastAsia="宋体" w:hint="default"/>
                <w:sz w:val="18"/>
                <w:szCs w:val="18"/>
              </w:rPr>
              <w:t>下：本人承诺不直接或间接地以任何方式（包括但不 限于自营、合资或联营）参与或进行与博思软件及其 子公司（包括广东瑞联，下同）存在直接或间接竞争 的任何业务活动；不经营有损于博思软件及其子公司 利益的业务，不生产经营与博思软件及其子公司的产 品相同、相近或在任何方面构成竞争的产品；如因任 何原因引起与博思软件及其子公司发生同业竞争，将</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积极采取有效措施，放弃此类同业竞争。若本人违反</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上述承诺给博思软件及其中小股东及博思软件子公司</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造成损失的，本人将依法承担相应的赔偿责任。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的股权（以下</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42"/>
              <w:ind w:left="23" w:right="186"/>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6"/>
              <w:jc w:val="both"/>
              <w:rPr>
                <w:rFonts w:ascii="宋体" w:hAnsi="宋体" w:cs="宋体" w:eastAsia="宋体" w:hint="default"/>
                <w:sz w:val="18"/>
                <w:szCs w:val="18"/>
              </w:rPr>
            </w:pPr>
            <w:r>
              <w:rPr>
                <w:rFonts w:ascii="宋体" w:hAnsi="宋体" w:cs="宋体" w:eastAsia="宋体" w:hint="default"/>
                <w:sz w:val="18"/>
                <w:szCs w:val="18"/>
              </w:rPr>
              <w:t>竞争、关 联交易、 资金占用</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76"/>
              <w:jc w:val="both"/>
              <w:rPr>
                <w:rFonts w:ascii="宋体" w:hAnsi="宋体" w:cs="宋体" w:eastAsia="宋体" w:hint="default"/>
                <w:sz w:val="18"/>
                <w:szCs w:val="18"/>
              </w:rPr>
            </w:pPr>
            <w:r>
              <w:rPr>
                <w:rFonts w:ascii="宋体" w:hAnsi="宋体" w:cs="宋体" w:eastAsia="宋体" w:hint="default"/>
                <w:spacing w:val="-8"/>
                <w:w w:val="99"/>
                <w:sz w:val="18"/>
                <w:szCs w:val="18"/>
              </w:rPr>
              <w:t>简称</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本次重组</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）。本次重组完成后，本人现承诺如下</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本人及本人控制的其他机构将尽量避免和减少与博思 软件及其子公司（包括广东瑞联，下同）之间的关联</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5"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交易；对于无法避免或有合理理由存在的关联交易，</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692.300049pt;width:55.5pt;height:64.55pt;mso-position-horizontal-relative:page;mso-position-vertical-relative:page;z-index:-1273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group style="position:absolute;margin-left:404.149994pt;margin-top:692.300049pt;width:49.35pt;height:64.6500pt;mso-position-horizontal-relative:page;mso-position-vertical-relative:page;z-index:-1273168" coordorigin="8083,13846" coordsize="987,1293">
            <v:shape style="position:absolute;left:8083;top:13846;width:987;height:1293" coordorigin="8083,13846" coordsize="987,1293" path="m8083,13846l9070,13846,9070,15139,8083,15139,8083,13846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将与博思软件依法签订规范的关联交易协议，并按照</w:t>
            </w: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有关法律、法规、规章、其他规范性文件和公司章程</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的规定履行批准程序；关联交易价格依照与无关联关</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系的独立第三方进行相同或相似交易时的价格确定，</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保证关联交易价格具有公允性；保证按照有关法律、</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法规和公司章程的规定履行关联交易的信息披露义</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务；保证不利用关联交易或其他形式非法占用、转移</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公司的资金、利润，不利用关联交易损害公司及非关</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联股东的利益。若本人违反上述承诺给上市公司及其</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中小股东及上市公司子公司造成损失的，本人将依法</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承担相应的赔偿责任。</w:t>
            </w: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鉴于博思软件拟以现金收购广东瑞联</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本单位作为本次交易的交易</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对方，特出具以下说明：本单位的执行事务合伙人为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昆仑万</w:t>
            </w:r>
            <w:r>
              <w:rPr>
                <w:rFonts w:ascii="宋体" w:hAnsi="宋体" w:cs="宋体" w:eastAsia="宋体" w:hint="default"/>
                <w:spacing w:val="-10"/>
                <w:sz w:val="18"/>
                <w:szCs w:val="18"/>
              </w:rPr>
              <w:t>维</w:t>
            </w:r>
            <w:r>
              <w:rPr>
                <w:rFonts w:ascii="宋体" w:hAnsi="宋体" w:cs="宋体" w:eastAsia="宋体" w:hint="default"/>
                <w:sz w:val="18"/>
                <w:szCs w:val="18"/>
              </w:rPr>
              <w:t>（福建</w:t>
            </w:r>
            <w:r>
              <w:rPr>
                <w:rFonts w:ascii="宋体" w:hAnsi="宋体" w:cs="宋体" w:eastAsia="宋体" w:hint="default"/>
                <w:spacing w:val="-8"/>
                <w:sz w:val="18"/>
                <w:szCs w:val="18"/>
              </w:rPr>
              <w:t>）</w:t>
            </w:r>
            <w:r>
              <w:rPr>
                <w:rFonts w:ascii="宋体" w:hAnsi="宋体" w:cs="宋体" w:eastAsia="宋体" w:hint="default"/>
                <w:sz w:val="18"/>
                <w:szCs w:val="18"/>
              </w:rPr>
              <w:t>股权投资合伙企</w:t>
            </w:r>
            <w:r>
              <w:rPr>
                <w:rFonts w:ascii="宋体" w:hAnsi="宋体" w:cs="宋体" w:eastAsia="宋体" w:hint="default"/>
                <w:spacing w:val="-10"/>
                <w:sz w:val="18"/>
                <w:szCs w:val="18"/>
              </w:rPr>
              <w:t>业</w:t>
            </w:r>
            <w:r>
              <w:rPr>
                <w:rFonts w:ascii="宋体" w:hAnsi="宋体" w:cs="宋体" w:eastAsia="宋体" w:hint="default"/>
                <w:sz w:val="18"/>
                <w:szCs w:val="18"/>
              </w:rPr>
              <w:t>（有限合伙</w:t>
            </w:r>
            <w:r>
              <w:rPr>
                <w:rFonts w:ascii="宋体" w:hAnsi="宋体" w:cs="宋体" w:eastAsia="宋体" w:hint="default"/>
                <w:spacing w:val="-99"/>
                <w:sz w:val="18"/>
                <w:szCs w:val="18"/>
              </w:rPr>
              <w:t>）</w:t>
            </w:r>
            <w:r>
              <w:rPr>
                <w:rFonts w:ascii="宋体" w:hAnsi="宋体" w:cs="宋体" w:eastAsia="宋体" w:hint="default"/>
                <w:sz w:val="18"/>
                <w:szCs w:val="18"/>
              </w:rPr>
              <w:t>（以</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宋体" w:hAnsi="宋体" w:cs="宋体" w:eastAsia="宋体" w:hint="default"/>
                <w:spacing w:val="-8"/>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昆仑万维</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昆仑万维的执行事务合伙人为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北京昆仑星河投资管理有限公司（以下简称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昆仑星</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河</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）截至本说明出具之日，昆仑星河管理的基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金北京实地创业投资有限公司持有博思软件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3.54%</w:t>
            </w:r>
            <w:r>
              <w:rPr>
                <w:rFonts w:ascii="宋体" w:hAnsi="宋体" w:cs="宋体" w:eastAsia="宋体" w:hint="default"/>
                <w:sz w:val="18"/>
                <w:szCs w:val="18"/>
              </w:rPr>
              <w:t>股</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179"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56"/>
              <w:jc w:val="both"/>
              <w:rPr>
                <w:rFonts w:ascii="宋体" w:hAnsi="宋体" w:cs="宋体" w:eastAsia="宋体" w:hint="default"/>
                <w:sz w:val="18"/>
                <w:szCs w:val="18"/>
              </w:rPr>
            </w:pPr>
            <w:r>
              <w:rPr>
                <w:rFonts w:ascii="宋体" w:hAnsi="宋体" w:cs="宋体" w:eastAsia="宋体" w:hint="default"/>
                <w:sz w:val="18"/>
                <w:szCs w:val="18"/>
              </w:rPr>
              <w:t>克拉玛依昆 仑嘉能创业 投资基金合 伙企业（有 限合伙）</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3" w:right="21"/>
              <w:jc w:val="both"/>
              <w:rPr>
                <w:rFonts w:ascii="宋体" w:hAnsi="宋体" w:cs="宋体" w:eastAsia="宋体" w:hint="default"/>
                <w:sz w:val="18"/>
                <w:szCs w:val="18"/>
              </w:rPr>
            </w:pPr>
            <w:r>
              <w:rPr>
                <w:rFonts w:ascii="宋体" w:hAnsi="宋体" w:cs="宋体" w:eastAsia="宋体" w:hint="default"/>
                <w:spacing w:val="-15"/>
                <w:sz w:val="18"/>
                <w:szCs w:val="18"/>
              </w:rPr>
              <w:t>份。（</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）陶翔宇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月至今任昆仑星河董事，截</w:t>
            </w:r>
            <w:r>
              <w:rPr>
                <w:rFonts w:ascii="宋体" w:hAnsi="宋体" w:cs="宋体" w:eastAsia="宋体" w:hint="default"/>
                <w:sz w:val="18"/>
                <w:szCs w:val="18"/>
              </w:rPr>
              <w:t> 至本说明出具之日，陶翔宇持有昆仑星河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股权， 其自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日任博思软 </w:t>
            </w:r>
            <w:r>
              <w:rPr>
                <w:rFonts w:ascii="宋体" w:hAnsi="宋体" w:cs="宋体" w:eastAsia="宋体" w:hint="default"/>
                <w:spacing w:val="-4"/>
                <w:sz w:val="18"/>
                <w:szCs w:val="18"/>
              </w:rPr>
              <w:t>件董事。（</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）截至本说明出具之日，博思软件持有福</w:t>
            </w:r>
            <w:r>
              <w:rPr>
                <w:rFonts w:ascii="宋体" w:hAnsi="宋体" w:cs="宋体" w:eastAsia="宋体" w:hint="default"/>
                <w:spacing w:val="-85"/>
                <w:sz w:val="18"/>
                <w:szCs w:val="18"/>
              </w:rPr>
              <w:t> </w:t>
            </w:r>
            <w:r>
              <w:rPr>
                <w:rFonts w:ascii="宋体" w:hAnsi="宋体" w:cs="宋体" w:eastAsia="宋体" w:hint="default"/>
                <w:sz w:val="18"/>
                <w:szCs w:val="18"/>
              </w:rPr>
              <w:t>建慧舟信息科技有限公司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w:t>
            </w:r>
            <w:r>
              <w:rPr>
                <w:rFonts w:ascii="宋体" w:hAnsi="宋体" w:cs="宋体" w:eastAsia="宋体" w:hint="default"/>
                <w:sz w:val="18"/>
                <w:szCs w:val="18"/>
              </w:rPr>
              <w:t>股权，并委派余双兴 担任董事；昆仑星河管理的基金克拉玛依昆仑鑫能创 业投资基金合伙企业（有限合伙）持有福建慧舟信息</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12.46%</w:t>
            </w:r>
            <w:r>
              <w:rPr>
                <w:rFonts w:ascii="宋体" w:hAnsi="宋体" w:cs="宋体" w:eastAsia="宋体" w:hint="default"/>
                <w:sz w:val="18"/>
                <w:szCs w:val="18"/>
              </w:rPr>
              <w:t>股权，并委派郭亚辉担任董事，</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郭亚辉还担任标的公司董事。除此之外，本单位未直</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接或委托他人代为持有博思软件股权，本单位与博思</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软件持股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及以上的股东不存在关联关系，本单位</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未指派人员担任博思软件的董事、监事或高级管理人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员，本单位与博思软件不存在关联关系。如违反上述</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承诺，本单位将赔偿因此给博思软件及其投资人、中</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介机构造成的损失。</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北京实地创</w:t>
            </w: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不以任何方式谋求成为发行人的控股股东或实际控制</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870"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56"/>
              <w:jc w:val="left"/>
              <w:rPr>
                <w:rFonts w:ascii="宋体" w:hAnsi="宋体" w:cs="宋体" w:eastAsia="宋体" w:hint="default"/>
                <w:sz w:val="18"/>
                <w:szCs w:val="18"/>
              </w:rPr>
            </w:pPr>
            <w:r>
              <w:rPr>
                <w:rFonts w:ascii="宋体" w:hAnsi="宋体" w:cs="宋体" w:eastAsia="宋体" w:hint="default"/>
                <w:sz w:val="18"/>
                <w:szCs w:val="18"/>
              </w:rPr>
              <w:t>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福建 省财政信息</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left"/>
              <w:rPr>
                <w:rFonts w:ascii="宋体" w:hAnsi="宋体" w:cs="宋体" w:eastAsia="宋体" w:hint="default"/>
                <w:sz w:val="18"/>
                <w:szCs w:val="18"/>
              </w:rPr>
            </w:pPr>
            <w:r>
              <w:rPr>
                <w:rFonts w:ascii="宋体" w:hAnsi="宋体" w:cs="宋体" w:eastAsia="宋体" w:hint="default"/>
                <w:sz w:val="18"/>
                <w:szCs w:val="18"/>
              </w:rPr>
              <w:t>人、不以控制为目的而直接或间接增持发行人的股份 并不与除陈航之外的发行人的其他股东或该股东的关</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联方签署与控制权有关的任何协议（包括但不限于一</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发行或再</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致行动协议、限制行使股东权利协议）</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10" w:hRule="exact"/>
        </w:trPr>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融资时所</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90" w:hRule="exact"/>
        </w:trPr>
        <w:tc>
          <w:tcPr>
            <w:tcW w:w="851" w:type="dxa"/>
            <w:vMerge/>
            <w:tcBorders>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3" w:right="0"/>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郭其</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根据中国证监会相关规定以及公司章程的约定，公司</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593"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友</w:t>
            </w:r>
            <w:r>
              <w:rPr>
                <w:rFonts w:ascii="Times New Roman" w:hAnsi="Times New Roman" w:cs="Times New Roman" w:eastAsia="Times New Roman" w:hint="default"/>
                <w:sz w:val="18"/>
                <w:szCs w:val="18"/>
              </w:rPr>
              <w:t>;</w:t>
            </w:r>
            <w:r>
              <w:rPr>
                <w:rFonts w:ascii="宋体" w:hAnsi="宋体" w:cs="宋体" w:eastAsia="宋体" w:hint="default"/>
                <w:sz w:val="18"/>
                <w:szCs w:val="18"/>
              </w:rPr>
              <w:t>林初可</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欧郁雪</w:t>
            </w:r>
            <w:r>
              <w:rPr>
                <w:rFonts w:ascii="Times New Roman" w:hAnsi="Times New Roman" w:cs="Times New Roman" w:eastAsia="Times New Roman" w:hint="default"/>
                <w:sz w:val="18"/>
                <w:szCs w:val="18"/>
              </w:rPr>
              <w:t>;</w:t>
            </w:r>
            <w:r>
              <w:rPr>
                <w:rFonts w:ascii="宋体" w:hAnsi="宋体" w:cs="宋体" w:eastAsia="宋体" w:hint="default"/>
                <w:sz w:val="18"/>
                <w:szCs w:val="18"/>
              </w:rPr>
              <w:t>陶</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的董事、高级管理人员承诺将忠实、勤勉地履行职责</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维护公司和全体股东的合法权益，并就公司填补被摊</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10"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翔宇</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11"/>
              <w:jc w:val="left"/>
              <w:rPr>
                <w:rFonts w:ascii="宋体" w:hAnsi="宋体" w:cs="宋体" w:eastAsia="宋体" w:hint="default"/>
                <w:sz w:val="18"/>
                <w:szCs w:val="18"/>
              </w:rPr>
            </w:pPr>
            <w:r>
              <w:rPr>
                <w:rFonts w:ascii="宋体" w:hAnsi="宋体" w:cs="宋体" w:eastAsia="宋体" w:hint="default"/>
                <w:sz w:val="18"/>
                <w:szCs w:val="18"/>
              </w:rPr>
              <w:t>薄即期回报措施能够得到切实履行作出承诺如下：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215.300018pt;width:55.5pt;height:160.1pt;mso-position-horizontal-relative:page;mso-position-vertical-relative:page;z-index:-1273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9"/>
                    <w:ind w:left="0" w:right="0"/>
                    <w:jc w:val="left"/>
                  </w:pPr>
                  <w:r>
                    <w:rPr/>
                    <w:t>，</w:t>
                  </w:r>
                </w:p>
              </w:txbxContent>
            </v:textbox>
            <w10:wrap type="none"/>
          </v:shape>
        </w:pict>
      </w:r>
      <w:r>
        <w:rPr/>
        <w:pict>
          <v:shape style="position:absolute;margin-left:398.040009pt;margin-top:540.800049pt;width:55.5pt;height:206.9pt;mso-position-horizontal-relative:page;mso-position-vertical-relative:page;z-index:-1273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w:t>
                  </w:r>
                </w:p>
              </w:txbxContent>
            </v:textbox>
            <w10:wrap type="none"/>
          </v:shape>
        </w:pict>
      </w:r>
      <w:r>
        <w:rPr/>
        <w:pict>
          <v:shape style="position:absolute;margin-left:398.040009pt;margin-top:748.100037pt;width:55.5pt;height:19.75pt;mso-position-horizontal-relative:page;mso-position-vertical-relative:page;z-index:-1273096" type="#_x0000_t202" filled="false" stroked="false">
            <v:textbox inset="0,0,0,0">
              <w:txbxContent>
                <w:p>
                  <w:pPr>
                    <w:pStyle w:val="BodyText"/>
                    <w:spacing w:line="240" w:lineRule="auto" w:before="73"/>
                    <w:ind w:left="0" w:right="0"/>
                    <w:jc w:val="left"/>
                  </w:pPr>
                  <w:r>
                    <w:rPr/>
                    <w:t>，</w:t>
                  </w:r>
                </w:p>
              </w:txbxContent>
            </v:textbox>
            <w10:wrap type="none"/>
          </v:shape>
        </w:pict>
      </w:r>
      <w:r>
        <w:rPr/>
        <w:pict>
          <v:group style="position:absolute;margin-left:404.149994pt;margin-top:215.300018pt;width:49.35pt;height:160.25pt;mso-position-horizontal-relative:page;mso-position-vertical-relative:page;z-index:-1273072" coordorigin="8083,4306" coordsize="987,3205">
            <v:shape style="position:absolute;left:8083;top:4306;width:987;height:3205" coordorigin="8083,4306" coordsize="987,3205" path="m8083,4306l9070,4306,9070,7511,8083,7511,8083,4306xe" filled="true" fillcolor="#ffffff" stroked="false">
              <v:path arrowok="t"/>
              <v:fill type="solid"/>
            </v:shape>
            <w10:wrap type="none"/>
          </v:group>
        </w:pict>
      </w:r>
      <w:r>
        <w:rPr/>
        <w:pict>
          <v:group style="position:absolute;margin-left:404.149994pt;margin-top:540.800049pt;width:49.35pt;height:227.15pt;mso-position-horizontal-relative:page;mso-position-vertical-relative:page;z-index:-1273048" coordorigin="8083,10816" coordsize="987,4543">
            <v:group style="position:absolute;left:8083;top:10816;width:987;height:4141" coordorigin="8083,10816" coordsize="987,4141">
              <v:shape style="position:absolute;left:8083;top:10816;width:987;height:4141" coordorigin="8083,10816" coordsize="987,4141" path="m8083,10816l9070,10816,9070,14957,8083,14957,8083,10816xe" filled="true" fillcolor="#ffffff" stroked="false">
                <v:path arrowok="t"/>
                <v:fill type="solid"/>
              </v:shape>
            </v:group>
            <v:group style="position:absolute;left:8083;top:14962;width:987;height:397" coordorigin="8083,14962" coordsize="987,397">
              <v:shape style="position:absolute;left:8083;top:14962;width:987;height:397" coordorigin="8083,14962" coordsize="987,397" path="m8083,14962l9070,14962,9070,15359,8083,15359,8083,14962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叶东</w:t>
            </w:r>
          </w:p>
        </w:tc>
        <w:tc>
          <w:tcPr>
            <w:tcW w:w="851" w:type="dxa"/>
            <w:vMerge w:val="restart"/>
            <w:tcBorders>
              <w:top w:val="single" w:sz="4" w:space="0" w:color="000000"/>
              <w:left w:val="single" w:sz="4" w:space="0" w:color="000000"/>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承诺不无偿或以不公平条件向其他单位或者个人输送</w:t>
            </w: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叶章明</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利益，也不采用其他方式损害公司利益。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、承诺对董</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余双兴</w:t>
            </w:r>
            <w:r>
              <w:rPr>
                <w:rFonts w:ascii="Times New Roman" w:hAnsi="Times New Roman" w:cs="Times New Roman" w:eastAsia="Times New Roman" w:hint="default"/>
                <w:sz w:val="18"/>
                <w:szCs w:val="18"/>
              </w:rPr>
              <w:t>;</w:t>
            </w:r>
            <w:r>
              <w:rPr>
                <w:rFonts w:ascii="宋体" w:hAnsi="宋体" w:cs="宋体" w:eastAsia="宋体" w:hint="default"/>
                <w:sz w:val="18"/>
                <w:szCs w:val="18"/>
              </w:rPr>
              <w:t>郑</w:t>
            </w: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事和高级管理人员的职务消费行为进行约束。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、承诺</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升尉</w:t>
            </w: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不动用公司资产从事与其履行职责无关的投资、消费</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、承诺由董事会或薪酬委员会制定的薪酬制度</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与公司填补被摊薄即期回报措施的执行情况相挂钩。</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、如公司未来推出股权激励计划，承诺拟公布的公司</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股权激励计划的行权条件与公司填补被摊薄即期回报</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陈晶</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郭其友</w:t>
            </w:r>
            <w:r>
              <w:rPr>
                <w:rFonts w:ascii="Times New Roman" w:hAnsi="Times New Roman" w:cs="Times New Roman" w:eastAsia="Times New Roman" w:hint="default"/>
                <w:sz w:val="18"/>
                <w:szCs w:val="18"/>
              </w:rPr>
              <w:t>;</w:t>
            </w:r>
            <w:r>
              <w:rPr>
                <w:rFonts w:ascii="宋体" w:hAnsi="宋体" w:cs="宋体" w:eastAsia="宋体" w:hint="default"/>
                <w:sz w:val="18"/>
                <w:szCs w:val="18"/>
              </w:rPr>
              <w:t>林</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初可</w:t>
            </w:r>
            <w:r>
              <w:rPr>
                <w:rFonts w:ascii="Times New Roman" w:hAnsi="Times New Roman" w:cs="Times New Roman" w:eastAsia="Times New Roman" w:hint="default"/>
                <w:sz w:val="18"/>
                <w:szCs w:val="18"/>
              </w:rPr>
              <w:t>;</w:t>
            </w:r>
            <w:r>
              <w:rPr>
                <w:rFonts w:ascii="宋体" w:hAnsi="宋体" w:cs="宋体" w:eastAsia="宋体" w:hint="default"/>
                <w:sz w:val="18"/>
                <w:szCs w:val="18"/>
              </w:rPr>
              <w:t>毛时</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36"/>
              <w:jc w:val="both"/>
              <w:rPr>
                <w:rFonts w:ascii="宋体" w:hAnsi="宋体" w:cs="宋体" w:eastAsia="宋体" w:hint="default"/>
                <w:sz w:val="18"/>
                <w:szCs w:val="18"/>
              </w:rPr>
            </w:pPr>
            <w:r>
              <w:rPr>
                <w:rFonts w:ascii="宋体" w:hAnsi="宋体" w:cs="宋体" w:eastAsia="宋体" w:hint="default"/>
                <w:sz w:val="18"/>
                <w:szCs w:val="18"/>
              </w:rPr>
              <w:t>敏</w:t>
            </w:r>
            <w:r>
              <w:rPr>
                <w:rFonts w:ascii="Times New Roman" w:hAnsi="Times New Roman" w:cs="Times New Roman" w:eastAsia="Times New Roman" w:hint="default"/>
                <w:sz w:val="18"/>
                <w:szCs w:val="18"/>
              </w:rPr>
              <w:t>;</w:t>
            </w:r>
            <w:r>
              <w:rPr>
                <w:rFonts w:ascii="宋体" w:hAnsi="宋体" w:cs="宋体" w:eastAsia="宋体" w:hint="default"/>
                <w:sz w:val="18"/>
                <w:szCs w:val="18"/>
              </w:rPr>
              <w:t>欧郁雪</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陶翔宇</w:t>
            </w:r>
            <w:r>
              <w:rPr>
                <w:rFonts w:ascii="Times New Roman" w:hAnsi="Times New Roman" w:cs="Times New Roman" w:eastAsia="Times New Roman" w:hint="default"/>
                <w:sz w:val="18"/>
                <w:szCs w:val="18"/>
              </w:rPr>
              <w:t>;</w:t>
            </w:r>
            <w:r>
              <w:rPr>
                <w:rFonts w:ascii="宋体" w:hAnsi="宋体" w:cs="宋体" w:eastAsia="宋体" w:hint="default"/>
                <w:sz w:val="18"/>
                <w:szCs w:val="18"/>
              </w:rPr>
              <w:t>王 敏</w:t>
            </w:r>
            <w:r>
              <w:rPr>
                <w:rFonts w:ascii="Times New Roman" w:hAnsi="Times New Roman" w:cs="Times New Roman" w:eastAsia="Times New Roman" w:hint="default"/>
                <w:sz w:val="18"/>
                <w:szCs w:val="18"/>
              </w:rPr>
              <w:t>;</w:t>
            </w:r>
            <w:r>
              <w:rPr>
                <w:rFonts w:ascii="宋体" w:hAnsi="宋体" w:cs="宋体" w:eastAsia="宋体" w:hint="default"/>
                <w:sz w:val="18"/>
                <w:szCs w:val="18"/>
              </w:rPr>
              <w:t>王素珍</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叶东</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76"/>
              <w:jc w:val="both"/>
              <w:rPr>
                <w:rFonts w:ascii="宋体" w:hAnsi="宋体" w:cs="宋体" w:eastAsia="宋体" w:hint="default"/>
                <w:sz w:val="18"/>
                <w:szCs w:val="18"/>
              </w:rPr>
            </w:pPr>
            <w:r>
              <w:rPr>
                <w:rFonts w:ascii="宋体" w:hAnsi="宋体" w:cs="宋体" w:eastAsia="宋体" w:hint="default"/>
                <w:spacing w:val="-2"/>
                <w:sz w:val="18"/>
                <w:szCs w:val="18"/>
              </w:rPr>
              <w:t>招股说明书如有虚假记载、误导性陈述或者重大遗漏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致使投资者在证券交易中遭受损失的，将依法赔偿投 资者损失。</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叶章明</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余双兴</w:t>
            </w:r>
            <w:r>
              <w:rPr>
                <w:rFonts w:ascii="Times New Roman" w:hAnsi="Times New Roman" w:cs="Times New Roman" w:eastAsia="Times New Roman" w:hint="default"/>
                <w:sz w:val="18"/>
                <w:szCs w:val="18"/>
              </w:rPr>
              <w:t>;</w:t>
            </w:r>
            <w:r>
              <w:rPr>
                <w:rFonts w:ascii="宋体" w:hAnsi="宋体" w:cs="宋体" w:eastAsia="宋体" w:hint="default"/>
                <w:sz w:val="18"/>
                <w:szCs w:val="18"/>
              </w:rPr>
              <w:t>郑</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升尉</w:t>
            </w: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公司出具之招股说明书如有虚假记载、误导性陈述或</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both"/>
              <w:rPr>
                <w:rFonts w:ascii="宋体" w:hAnsi="宋体" w:cs="宋体" w:eastAsia="宋体" w:hint="default"/>
                <w:sz w:val="18"/>
                <w:szCs w:val="18"/>
              </w:rPr>
            </w:pPr>
            <w:r>
              <w:rPr>
                <w:rFonts w:ascii="宋体" w:hAnsi="宋体" w:cs="宋体" w:eastAsia="宋体" w:hint="default"/>
                <w:sz w:val="18"/>
                <w:szCs w:val="18"/>
              </w:rPr>
              <w:t>者重大遗漏，对判断公司是否符合法律规定的发行条 件构成重大、实质影响的，本人将依法购回已转让的 原限售股份；致使投资者在证券交易中遭受损失的，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将依法赔偿投资者损失。</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本公司出具之招股说明书如有虚假记载、误导性陈述</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6"/>
              <w:jc w:val="both"/>
              <w:rPr>
                <w:rFonts w:ascii="宋体" w:hAnsi="宋体" w:cs="宋体" w:eastAsia="宋体" w:hint="default"/>
                <w:sz w:val="18"/>
                <w:szCs w:val="18"/>
              </w:rPr>
            </w:pPr>
            <w:r>
              <w:rPr>
                <w:rFonts w:ascii="宋体" w:hAnsi="宋体" w:cs="宋体" w:eastAsia="宋体" w:hint="default"/>
                <w:sz w:val="18"/>
                <w:szCs w:val="18"/>
              </w:rPr>
              <w:t>福建博思软 件股份有限 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both"/>
              <w:rPr>
                <w:rFonts w:ascii="宋体" w:hAnsi="宋体" w:cs="宋体" w:eastAsia="宋体" w:hint="default"/>
                <w:sz w:val="18"/>
                <w:szCs w:val="18"/>
              </w:rPr>
            </w:pPr>
            <w:r>
              <w:rPr>
                <w:rFonts w:ascii="宋体" w:hAnsi="宋体" w:cs="宋体" w:eastAsia="宋体" w:hint="default"/>
                <w:sz w:val="18"/>
                <w:szCs w:val="18"/>
              </w:rPr>
              <w:t>或者重大遗漏，对判断发行人是否符合法律规定的发 行条件构成重大、实质影响的，本公司将依法回购首 次公开发行的全部新股；致使投资者在证券交易中遭</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受损失的，将依法赔偿投资者损失。</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根据中国证监会相关规定以及公司章程的约定，公司</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的董事、高级管理人员承诺将忠实、勤勉地履行职责</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维护公司和全体股东的合法权益，并就公司填补被摊</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郭其</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1"/>
              <w:jc w:val="left"/>
              <w:rPr>
                <w:rFonts w:ascii="宋体" w:hAnsi="宋体" w:cs="宋体" w:eastAsia="宋体" w:hint="default"/>
                <w:sz w:val="18"/>
                <w:szCs w:val="18"/>
              </w:rPr>
            </w:pPr>
            <w:r>
              <w:rPr>
                <w:rFonts w:ascii="宋体" w:hAnsi="宋体" w:cs="宋体" w:eastAsia="宋体" w:hint="default"/>
                <w:sz w:val="18"/>
                <w:szCs w:val="18"/>
              </w:rPr>
              <w:t>薄即期回报措施能够得到切实履行作出承诺如下：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友</w:t>
            </w:r>
            <w:r>
              <w:rPr>
                <w:rFonts w:ascii="Times New Roman" w:hAnsi="Times New Roman" w:cs="Times New Roman" w:eastAsia="Times New Roman" w:hint="default"/>
                <w:sz w:val="18"/>
                <w:szCs w:val="18"/>
              </w:rPr>
              <w:t>;</w:t>
            </w:r>
            <w:r>
              <w:rPr>
                <w:rFonts w:ascii="宋体" w:hAnsi="宋体" w:cs="宋体" w:eastAsia="宋体" w:hint="default"/>
                <w:sz w:val="18"/>
                <w:szCs w:val="18"/>
              </w:rPr>
              <w:t>林初可</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承诺不无偿或以不公平条件向其他单位或者个人输送</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138"/>
              <w:jc w:val="both"/>
              <w:rPr>
                <w:rFonts w:ascii="宋体" w:hAnsi="宋体" w:cs="宋体" w:eastAsia="宋体" w:hint="default"/>
                <w:sz w:val="18"/>
                <w:szCs w:val="18"/>
              </w:rPr>
            </w:pPr>
            <w:r>
              <w:rPr>
                <w:rFonts w:ascii="宋体" w:hAnsi="宋体" w:cs="宋体" w:eastAsia="宋体" w:hint="default"/>
                <w:sz w:val="18"/>
                <w:szCs w:val="18"/>
              </w:rPr>
              <w:t>陶翔宇</w:t>
            </w:r>
            <w:r>
              <w:rPr>
                <w:rFonts w:ascii="Times New Roman" w:hAnsi="Times New Roman" w:cs="Times New Roman" w:eastAsia="Times New Roman" w:hint="default"/>
                <w:sz w:val="18"/>
                <w:szCs w:val="18"/>
              </w:rPr>
              <w:t>;</w:t>
            </w:r>
            <w:r>
              <w:rPr>
                <w:rFonts w:ascii="宋体" w:hAnsi="宋体" w:cs="宋体" w:eastAsia="宋体" w:hint="default"/>
                <w:sz w:val="18"/>
                <w:szCs w:val="18"/>
              </w:rPr>
              <w:t>王 敏</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 东毅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21"/>
              <w:jc w:val="both"/>
              <w:rPr>
                <w:rFonts w:ascii="宋体" w:hAnsi="宋体" w:cs="宋体" w:eastAsia="宋体" w:hint="default"/>
                <w:sz w:val="18"/>
                <w:szCs w:val="18"/>
              </w:rPr>
            </w:pPr>
            <w:r>
              <w:rPr>
                <w:rFonts w:ascii="宋体" w:hAnsi="宋体" w:cs="宋体" w:eastAsia="宋体" w:hint="default"/>
                <w:spacing w:val="-2"/>
                <w:sz w:val="18"/>
                <w:szCs w:val="18"/>
              </w:rPr>
              <w:t>利益，也不采用其他方式损害公司利益。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、承诺对董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事和高级管理人员的职务消费行为进行约束。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不动用公司资产从事与其履行职责无关的投资、消费</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余双兴</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、承诺由董事会或薪酬委员会制定的薪酬制度</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与公司填补被摊薄即期回报措施的执行情况相挂钩。</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、如公司未来推出股权激励计划，承诺拟公布的公司</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股权激励计划的行权条件与公司填补被摊薄即期回报</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福建博思软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为维护广大投资者利益，增强投资者信心，公司承诺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72.400024pt;width:55.5pt;height:173.7pt;mso-position-horizontal-relative:page;mso-position-vertical-relative:page;z-index:-1273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4"/>
                    <w:ind w:left="0" w:right="0"/>
                    <w:jc w:val="left"/>
                  </w:pPr>
                  <w:r>
                    <w:rPr/>
                    <w:t>，</w:t>
                  </w:r>
                </w:p>
              </w:txbxContent>
            </v:textbox>
            <w10:wrap type="none"/>
          </v:shape>
        </w:pict>
      </w:r>
      <w:r>
        <w:rPr/>
        <w:pict>
          <v:group style="position:absolute;margin-left:404.149994pt;margin-top:72.400024pt;width:49.35pt;height:173.85pt;mso-position-horizontal-relative:page;mso-position-vertical-relative:page;z-index:-1273000" coordorigin="8083,1448" coordsize="987,3477">
            <v:shape style="position:absolute;left:8083;top:1448;width:987;height:3477" coordorigin="8083,1448" coordsize="987,3477" path="m8083,1448l9070,1448,9070,4925,8083,4925,8083,144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件股份有限</w:t>
            </w:r>
          </w:p>
        </w:tc>
        <w:tc>
          <w:tcPr>
            <w:tcW w:w="851" w:type="dxa"/>
            <w:vMerge w:val="restart"/>
            <w:tcBorders>
              <w:top w:val="single" w:sz="4" w:space="0" w:color="000000"/>
              <w:left w:val="single" w:sz="4" w:space="0" w:color="000000"/>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将在首次公开发行股票并上市后采取如下措施填补被</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摊薄即期回报：</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、公司现有业务板块运营状况，发展</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态势，面临的主要风险及改进措施。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、提高公司日常</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运营效率，降低公司运营成本，提升公司经营业绩的</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具体措施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）提高日常运营效率，降低公司运营成</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101"/>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2"/>
                <w:sz w:val="18"/>
                <w:szCs w:val="18"/>
              </w:rPr>
              <w:t>）</w:t>
            </w:r>
            <w:r>
              <w:rPr>
                <w:rFonts w:ascii="宋体" w:hAnsi="宋体" w:cs="宋体" w:eastAsia="宋体" w:hint="default"/>
                <w:sz w:val="18"/>
                <w:szCs w:val="18"/>
              </w:rPr>
              <w:t>强化募集资金管理</w:t>
            </w:r>
            <w:r>
              <w:rPr>
                <w:rFonts w:ascii="宋体" w:hAnsi="宋体" w:cs="宋体" w:eastAsia="宋体" w:hint="default"/>
                <w:spacing w:val="-12"/>
                <w:sz w:val="18"/>
                <w:szCs w:val="18"/>
              </w:rPr>
              <w:t>，</w:t>
            </w:r>
            <w:r>
              <w:rPr>
                <w:rFonts w:ascii="宋体" w:hAnsi="宋体" w:cs="宋体" w:eastAsia="宋体" w:hint="default"/>
                <w:sz w:val="18"/>
                <w:szCs w:val="18"/>
              </w:rPr>
              <w:t>并加快募投项目的推进</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提高公司的盈利能力</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）稳步实施市场开拓战略，</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坚持技术创新，增加公司营业收入。</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、填补被摊薄即</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期回报的其他措施。公司将通过加强公司治理，优化</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内部控制机制，提升经营效率，有效控制成本，来填</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补被摊薄的及其回报。</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林初</w:t>
            </w: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本人将严格遵守执行公司股东大会审议通过的《关于</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可</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公司股票上市后稳定公司股价的预案</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包括但不限于</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股价承诺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按照该预案的规定履行稳定公司股价的义务，并接受</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2"/>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5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郑升尉</w:t>
            </w: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未能履行稳定股价的义务时的约束措施。</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一、本人将严格遵守执行发行人股东大会审议通过的</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《关于公司股票上市后稳定公司股价的预案</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包括但</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136"/>
              <w:jc w:val="both"/>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郭其 友</w:t>
            </w:r>
            <w:r>
              <w:rPr>
                <w:rFonts w:ascii="Times New Roman" w:hAnsi="Times New Roman" w:cs="Times New Roman" w:eastAsia="Times New Roman" w:hint="default"/>
                <w:sz w:val="18"/>
                <w:szCs w:val="18"/>
              </w:rPr>
              <w:t>;</w:t>
            </w:r>
            <w:r>
              <w:rPr>
                <w:rFonts w:ascii="宋体" w:hAnsi="宋体" w:cs="宋体" w:eastAsia="宋体" w:hint="default"/>
                <w:sz w:val="18"/>
                <w:szCs w:val="18"/>
              </w:rPr>
              <w:t>林初可</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欧郁雪</w:t>
            </w:r>
            <w:r>
              <w:rPr>
                <w:rFonts w:ascii="Times New Roman" w:hAnsi="Times New Roman" w:cs="Times New Roman" w:eastAsia="Times New Roman" w:hint="default"/>
                <w:sz w:val="18"/>
                <w:szCs w:val="18"/>
              </w:rPr>
              <w:t>;</w:t>
            </w:r>
            <w:r>
              <w:rPr>
                <w:rFonts w:ascii="宋体" w:hAnsi="宋体" w:cs="宋体" w:eastAsia="宋体" w:hint="default"/>
                <w:sz w:val="18"/>
                <w:szCs w:val="18"/>
              </w:rPr>
              <w:t>陶 翔宇</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叶东 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叶章明</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00" w:lineRule="auto"/>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both"/>
              <w:rPr>
                <w:rFonts w:ascii="宋体" w:hAnsi="宋体" w:cs="宋体" w:eastAsia="宋体" w:hint="default"/>
                <w:sz w:val="18"/>
                <w:szCs w:val="18"/>
              </w:rPr>
            </w:pPr>
            <w:r>
              <w:rPr>
                <w:rFonts w:ascii="宋体" w:hAnsi="宋体" w:cs="宋体" w:eastAsia="宋体" w:hint="default"/>
                <w:sz w:val="18"/>
                <w:szCs w:val="18"/>
              </w:rPr>
              <w:t>不限于按照该预案的规定履行稳定公司股价的义务并 接受未能履行稳定股价的义务时的约束措施。二、在 发行人上市后三年内，如公司根据《关于公司股票上 市后稳定公司股价的预案》就公司回购股份事宜召开 董事会会议，届时本人如继续担任董事职务，且不涉 及回避表决事项时，本人承诺将在董事会会议上对符 合有关法律、法规、规范性文件及《关于公司股票上</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市后稳定公司股价的预案》规定的公司回购股票等稳</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定股价方案的相关决议投赞成票。</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6"/>
                <w:sz w:val="18"/>
                <w:szCs w:val="18"/>
              </w:rPr>
              <w:t>一、本人将严格遵守执行公司股东大会审议通过的《关</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于公司股票上市后稳定公司股价的预案</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包括但不限</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于按照该预案的规定履行稳定公司股价的义务并接受</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未能履行稳定股价的义务时的约束措施。二、在发行</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left"/>
              <w:rPr>
                <w:rFonts w:ascii="宋体" w:hAnsi="宋体" w:cs="宋体" w:eastAsia="宋体" w:hint="default"/>
                <w:sz w:val="18"/>
                <w:szCs w:val="18"/>
              </w:rPr>
            </w:pPr>
            <w:r>
              <w:rPr>
                <w:rFonts w:ascii="宋体" w:hAnsi="宋体" w:cs="宋体" w:eastAsia="宋体" w:hint="default"/>
                <w:sz w:val="18"/>
                <w:szCs w:val="18"/>
              </w:rPr>
              <w:t>人上市后三年内，如公司根据《关于公司股票上市后 稳定公司股价的预案》就公司回购股份事宜召开股东</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大会，如不涉及回避表决事项，本人承诺将在股东大</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会上对符合有关法律、法规、规范性文件及《关于公</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司股票上市后稳定公司股价的预案》规定的公司回购</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股票等稳定股价方案的相关决议投赞成票。</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福建</w:t>
            </w: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（一）稳定公司股份预案启动的具体条件。公司上市</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博思软件股</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之日起三年内公司股票收盘价连续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个交易日低于最</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9" w:lineRule="auto"/>
              <w:ind w:left="23" w:right="136"/>
              <w:jc w:val="left"/>
              <w:rPr>
                <w:rFonts w:ascii="宋体" w:hAnsi="宋体" w:cs="宋体" w:eastAsia="宋体" w:hint="default"/>
                <w:sz w:val="18"/>
                <w:szCs w:val="18"/>
              </w:rPr>
            </w:pPr>
            <w:r>
              <w:rPr>
                <w:rFonts w:ascii="宋体" w:hAnsi="宋体" w:cs="宋体" w:eastAsia="宋体" w:hint="default"/>
                <w:sz w:val="18"/>
                <w:szCs w:val="18"/>
              </w:rPr>
              <w:t>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林初可</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叶章</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00" w:lineRule="auto" w:before="152"/>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76"/>
              <w:jc w:val="both"/>
              <w:rPr>
                <w:rFonts w:ascii="宋体" w:hAnsi="宋体" w:cs="宋体" w:eastAsia="宋体" w:hint="default"/>
                <w:sz w:val="18"/>
                <w:szCs w:val="18"/>
              </w:rPr>
            </w:pPr>
            <w:r>
              <w:rPr>
                <w:rFonts w:ascii="宋体" w:hAnsi="宋体" w:cs="宋体" w:eastAsia="宋体" w:hint="default"/>
                <w:sz w:val="18"/>
                <w:szCs w:val="18"/>
              </w:rPr>
              <w:t>近一期已披露的财务报告载列的每股净资产，且届时 情形满足证券监管机构及深圳证券交易所上市规则关 于回购、增持等股本变动行为的规定，则应启动稳定</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余双兴</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公司股价措施</w:t>
            </w:r>
            <w:r>
              <w:rPr>
                <w:rFonts w:ascii="宋体" w:hAnsi="宋体" w:cs="宋体" w:eastAsia="宋体" w:hint="default"/>
                <w:spacing w:val="-101"/>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二</w:t>
            </w:r>
            <w:r>
              <w:rPr>
                <w:rFonts w:ascii="宋体" w:hAnsi="宋体" w:cs="宋体" w:eastAsia="宋体" w:hint="default"/>
                <w:spacing w:val="-10"/>
                <w:sz w:val="18"/>
                <w:szCs w:val="18"/>
              </w:rPr>
              <w:t>）</w:t>
            </w:r>
            <w:r>
              <w:rPr>
                <w:rFonts w:ascii="宋体" w:hAnsi="宋体" w:cs="宋体" w:eastAsia="宋体" w:hint="default"/>
                <w:sz w:val="18"/>
                <w:szCs w:val="18"/>
              </w:rPr>
              <w:t>责任主体</w:t>
            </w:r>
            <w:r>
              <w:rPr>
                <w:rFonts w:ascii="宋体" w:hAnsi="宋体" w:cs="宋体" w:eastAsia="宋体" w:hint="default"/>
                <w:spacing w:val="-12"/>
                <w:sz w:val="18"/>
                <w:szCs w:val="18"/>
              </w:rPr>
              <w:t>。</w:t>
            </w:r>
            <w:r>
              <w:rPr>
                <w:rFonts w:ascii="宋体" w:hAnsi="宋体" w:cs="宋体" w:eastAsia="宋体" w:hint="default"/>
                <w:sz w:val="18"/>
                <w:szCs w:val="18"/>
              </w:rPr>
              <w:t>采取稳定公司股价措</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44"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施的责任主体包括控股股东、公司以及公司届时在任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72.400024pt;width:55.5pt;height:686.65pt;mso-position-horizontal-relative:page;mso-position-vertical-relative:page;z-index:-1272952" type="#_x0000_t202" filled="false" stroked="false">
            <v:textbox inset="0,0,0,0">
              <w:txbxContent>
                <w:p>
                  <w:pPr>
                    <w:pStyle w:val="BodyText"/>
                    <w:spacing w:line="240" w:lineRule="auto" w:before="13"/>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88"/>
              <w:jc w:val="center"/>
              <w:rPr>
                <w:rFonts w:ascii="宋体" w:hAnsi="宋体" w:cs="宋体" w:eastAsia="宋体" w:hint="default"/>
                <w:sz w:val="18"/>
                <w:szCs w:val="18"/>
              </w:rPr>
            </w:pPr>
            <w:r>
              <w:rPr>
                <w:rFonts w:ascii="宋体" w:hAnsi="宋体" w:cs="宋体" w:eastAsia="宋体" w:hint="default"/>
                <w:spacing w:val="-2"/>
                <w:sz w:val="18"/>
                <w:szCs w:val="18"/>
              </w:rPr>
              <w:t>董事（不包括独立董事及在公司无领薪的董事，下同</w:t>
            </w:r>
          </w:p>
        </w:tc>
        <w:tc>
          <w:tcPr>
            <w:tcW w:w="992"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35pt;height:686.65pt;mso-position-horizontal-relative:char;mso-position-vertical-relative:line" coordorigin="0,0" coordsize="987,13733">
                  <v:group style="position:absolute;left:0;top:0;width:987;height:13733" coordorigin="0,0" coordsize="987,13733">
                    <v:shape style="position:absolute;left:0;top:0;width:987;height:13733" coordorigin="0,0" coordsize="987,13733" path="m0,0l987,0,987,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和高级管理人员。其中应采取稳定公司股价措施的董</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事和高级管理人员既包括在公司上市时任职的董事和</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高级管理人员，也包括公司上市后三年内新任职董事</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和高级管理人员</w:t>
            </w:r>
            <w:r>
              <w:rPr>
                <w:rFonts w:ascii="宋体" w:hAnsi="宋体" w:cs="宋体" w:eastAsia="宋体" w:hint="default"/>
                <w:spacing w:val="-101"/>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三</w:t>
            </w:r>
            <w:r>
              <w:rPr>
                <w:rFonts w:ascii="宋体" w:hAnsi="宋体" w:cs="宋体" w:eastAsia="宋体" w:hint="default"/>
                <w:spacing w:val="-10"/>
                <w:sz w:val="18"/>
                <w:szCs w:val="18"/>
              </w:rPr>
              <w:t>）</w:t>
            </w:r>
            <w:r>
              <w:rPr>
                <w:rFonts w:ascii="宋体" w:hAnsi="宋体" w:cs="宋体" w:eastAsia="宋体" w:hint="default"/>
                <w:sz w:val="18"/>
                <w:szCs w:val="18"/>
              </w:rPr>
              <w:t>具体措施</w:t>
            </w:r>
            <w:r>
              <w:rPr>
                <w:rFonts w:ascii="宋体" w:hAnsi="宋体" w:cs="宋体" w:eastAsia="宋体" w:hint="default"/>
                <w:spacing w:val="-12"/>
                <w:sz w:val="18"/>
                <w:szCs w:val="18"/>
              </w:rPr>
              <w:t>。</w:t>
            </w:r>
            <w:r>
              <w:rPr>
                <w:rFonts w:ascii="宋体" w:hAnsi="宋体" w:cs="宋体" w:eastAsia="宋体" w:hint="default"/>
                <w:sz w:val="18"/>
                <w:szCs w:val="18"/>
              </w:rPr>
              <w:t>公司稳定股价的措</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施包括：由控股股东增持公司股票；由公司回购公司</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股票；由公司董事、高级管理人员增持公司股票；以</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8"/>
              <w:jc w:val="center"/>
              <w:rPr>
                <w:rFonts w:ascii="宋体" w:hAnsi="宋体" w:cs="宋体" w:eastAsia="宋体" w:hint="default"/>
                <w:sz w:val="18"/>
                <w:szCs w:val="18"/>
              </w:rPr>
            </w:pPr>
            <w:r>
              <w:rPr>
                <w:rFonts w:ascii="宋体" w:hAnsi="宋体" w:cs="宋体" w:eastAsia="宋体" w:hint="default"/>
                <w:spacing w:val="-2"/>
                <w:sz w:val="18"/>
                <w:szCs w:val="18"/>
              </w:rPr>
              <w:t>及公司董事会、股东大会通过的其他稳定股价的措施</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控股股东、博思软件及其董事及高级管理人员的股价</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稳定义务将按上顺序依次产生。采取增持股票措施应</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符合相关法律、法规、规章、规范性文件及证券交易</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所的相关规定，且增持股票的数量不会导致公司的股</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权分布不符合上市条件</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）控股股东陈航在触发增</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持义务的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个交易日内，应公告增持博思软件股票的</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具体计划，披露拟增持股份的数量范围、价格区间、</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完成时间等信息，且该计划增持总金额不得低于</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2,000</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）如控股股东履行上述增持义务后仍未达到</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稳定公司股价的目的，则博思软件董事会应在控股股</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东完成增持计划后之日起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个交易日内公告具体股份</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回购方案，披露拟回购股份的数量范围、价格区间、</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完成时间等信息，且该计划回购总金额不得低于</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2,000</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万元。该股份回购方案须由出席股东大会的股东所持</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有表决权股份总数的三分之二以上通过，且控股股东</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承诺投赞成票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）如公司履行上述股份回购义务后</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仍未达到稳定公司股价的目的，则公司董事、高级管</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理人员应在公司完成股份回购计划之日起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4"/>
              <w:jc w:val="center"/>
              <w:rPr>
                <w:rFonts w:ascii="宋体" w:hAnsi="宋体" w:cs="宋体" w:eastAsia="宋体" w:hint="default"/>
                <w:sz w:val="18"/>
                <w:szCs w:val="18"/>
              </w:rPr>
            </w:pPr>
            <w:r>
              <w:rPr>
                <w:rFonts w:ascii="宋体" w:hAnsi="宋体" w:cs="宋体" w:eastAsia="宋体" w:hint="default"/>
                <w:sz w:val="18"/>
                <w:szCs w:val="18"/>
              </w:rPr>
              <w:t>内（如期间存在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 </w:t>
            </w:r>
            <w:r>
              <w:rPr>
                <w:rFonts w:ascii="宋体" w:hAnsi="宋体" w:cs="宋体" w:eastAsia="宋体" w:hint="default"/>
                <w:sz w:val="18"/>
                <w:szCs w:val="18"/>
              </w:rPr>
              <w:t>个交易日限制董事、高级管理人员</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买卖公司股票，则董事、高级管理人员应在首次满足</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上述条件之日后的</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N</w:t>
            </w:r>
            <w:r>
              <w:rPr>
                <w:rFonts w:ascii="Times New Roman" w:hAnsi="Times New Roman" w:cs="Times New Roman" w:eastAsia="Times New Roman" w:hint="default"/>
                <w:sz w:val="18"/>
                <w:szCs w:val="18"/>
              </w:rPr>
              <w:t> </w:t>
            </w:r>
            <w:r>
              <w:rPr>
                <w:rFonts w:ascii="宋体" w:hAnsi="宋体" w:cs="宋体" w:eastAsia="宋体" w:hint="default"/>
                <w:sz w:val="18"/>
                <w:szCs w:val="18"/>
              </w:rPr>
              <w:t>个交易日内</w:t>
            </w:r>
            <w:r>
              <w:rPr>
                <w:rFonts w:ascii="宋体" w:hAnsi="宋体" w:cs="宋体" w:eastAsia="宋体" w:hint="default"/>
                <w:spacing w:val="-84"/>
                <w:sz w:val="18"/>
                <w:szCs w:val="18"/>
              </w:rPr>
              <w:t>）</w:t>
            </w:r>
            <w:r>
              <w:rPr>
                <w:rFonts w:ascii="宋体" w:hAnsi="宋体" w:cs="宋体" w:eastAsia="宋体" w:hint="default"/>
                <w:sz w:val="18"/>
                <w:szCs w:val="18"/>
              </w:rPr>
              <w:t>增持博思软件股</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票，并且各自累计增持金额不低于其上一年度薪酬总</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0"/>
              <w:jc w:val="center"/>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。控股股东、博思软件、董事及高级管理人</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员在履行其增持或回购义务时，应按照深圳证券交易</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所上市规则及其他适用的监管规定履行相应的信息披</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露义务。在履行完毕前述三项股价稳定措施后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内，控股股东、博思软件及其董事及高级管理人员的</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股价稳定义务解除。</w:t>
            </w:r>
            <w:r>
              <w:rPr>
                <w:rFonts w:ascii="Times New Roman" w:hAnsi="Times New Roman" w:cs="Times New Roman" w:eastAsia="Times New Roman" w:hint="default"/>
                <w:spacing w:val="-5"/>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个月期限届满后，如果公司股票</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收盘价格连续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个交易日仍低于最近一期已披露的财</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2"/>
              <w:jc w:val="center"/>
              <w:rPr>
                <w:rFonts w:ascii="宋体" w:hAnsi="宋体" w:cs="宋体" w:eastAsia="宋体" w:hint="default"/>
                <w:sz w:val="18"/>
                <w:szCs w:val="18"/>
              </w:rPr>
            </w:pPr>
            <w:r>
              <w:rPr>
                <w:rFonts w:ascii="宋体" w:hAnsi="宋体" w:cs="宋体" w:eastAsia="宋体" w:hint="default"/>
                <w:sz w:val="18"/>
                <w:szCs w:val="18"/>
              </w:rPr>
              <w:t>务报告列示的每股净资产，则控股股东、博思软件及</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其董事及高级管理人员应再次启动稳定公司股价的措</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1"/>
              <w:jc w:val="center"/>
              <w:rPr>
                <w:rFonts w:ascii="宋体" w:hAnsi="宋体" w:cs="宋体" w:eastAsia="宋体" w:hint="default"/>
                <w:sz w:val="18"/>
                <w:szCs w:val="18"/>
              </w:rPr>
            </w:pPr>
            <w:r>
              <w:rPr>
                <w:rFonts w:ascii="宋体" w:hAnsi="宋体" w:cs="宋体" w:eastAsia="宋体" w:hint="default"/>
                <w:sz w:val="18"/>
                <w:szCs w:val="18"/>
              </w:rPr>
              <w:t>施</w:t>
            </w:r>
            <w:r>
              <w:rPr>
                <w:rFonts w:ascii="宋体" w:hAnsi="宋体" w:cs="宋体" w:eastAsia="宋体" w:hint="default"/>
                <w:spacing w:val="-92"/>
                <w:sz w:val="18"/>
                <w:szCs w:val="18"/>
              </w:rPr>
              <w:t>。</w:t>
            </w:r>
            <w:r>
              <w:rPr>
                <w:rFonts w:ascii="宋体" w:hAnsi="宋体" w:cs="宋体" w:eastAsia="宋体" w:hint="default"/>
                <w:sz w:val="18"/>
                <w:szCs w:val="18"/>
              </w:rPr>
              <w:t>（四）约束措施。控股股东未履行增持股票义务，</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公司有权要求控股股东在限期内履行增持股票义务，</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控股股东仍不履行的，公司有权扣减其应向控股股东</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支付的分红，直至控股股东履行其增持义务。公司董</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4"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宋体" w:hAnsi="宋体" w:cs="宋体" w:eastAsia="宋体" w:hint="default"/>
                <w:sz w:val="18"/>
                <w:szCs w:val="18"/>
              </w:rPr>
              <w:t>事、高级管理人员未履行增持股票义务，公司有权责</w:t>
            </w: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72.400024pt;width:55.5pt;height:220.65pt;mso-position-horizontal-relative:page;mso-position-vertical-relative:page;z-index:-1272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r>
        <w:rPr/>
        <w:pict>
          <v:shape style="position:absolute;margin-left:398.040009pt;margin-top:293.300018pt;width:55.5pt;height:394.1pt;mso-position-horizontal-relative:page;mso-position-vertical-relative:page;z-index:-1272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r>
        <w:rPr/>
        <w:pict>
          <v:group style="position:absolute;margin-left:404.149994pt;margin-top:72.400024pt;width:49.35pt;height:615.15pt;mso-position-horizontal-relative:page;mso-position-vertical-relative:page;z-index:-1272880" coordorigin="8083,1448" coordsize="987,12303">
            <v:group style="position:absolute;left:8083;top:1448;width:987;height:4413" coordorigin="8083,1448" coordsize="987,4413">
              <v:shape style="position:absolute;left:8083;top:1448;width:987;height:4413" coordorigin="8083,1448" coordsize="987,4413" path="m8083,1448l9070,1448,9070,5861,8083,5861,8083,1448xe" filled="true" fillcolor="#ffffff" stroked="false">
                <v:path arrowok="t"/>
                <v:fill type="solid"/>
              </v:shape>
            </v:group>
            <v:group style="position:absolute;left:8083;top:5866;width:987;height:7885" coordorigin="8083,5866" coordsize="987,7885">
              <v:shape style="position:absolute;left:8083;top:5866;width:987;height:7885" coordorigin="8083,5866" coordsize="987,7885" path="m8083,5866l9070,5866,9070,13751,8083,13751,8083,5866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令董事、高级管理人员在限期内履行增持股票义务，</w:t>
            </w: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董事、高级管理人员仍不履行的，公司有权扣减其应</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向董事、高级管理人员支付的扣除当地最低工资水平</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后的全年报酬。公司董事、高级管理人员在任职期间</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连续两次拒不履行上述增持股票义务，控股股东或董</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事会、监事会、半数以上的独立董事有权提请股东大</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会同意更换相关董事，公司董事会有权解聘相关高级</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w:t>
            </w:r>
            <w:r>
              <w:rPr>
                <w:rFonts w:ascii="宋体" w:hAnsi="宋体" w:cs="宋体" w:eastAsia="宋体" w:hint="default"/>
                <w:spacing w:val="-101"/>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五</w:t>
            </w:r>
            <w:r>
              <w:rPr>
                <w:rFonts w:ascii="宋体" w:hAnsi="宋体" w:cs="宋体" w:eastAsia="宋体" w:hint="default"/>
                <w:spacing w:val="-10"/>
                <w:sz w:val="18"/>
                <w:szCs w:val="18"/>
              </w:rPr>
              <w:t>）</w:t>
            </w:r>
            <w:r>
              <w:rPr>
                <w:rFonts w:ascii="宋体" w:hAnsi="宋体" w:cs="宋体" w:eastAsia="宋体" w:hint="default"/>
                <w:sz w:val="18"/>
                <w:szCs w:val="18"/>
              </w:rPr>
              <w:t>其他规定</w:t>
            </w:r>
            <w:r>
              <w:rPr>
                <w:rFonts w:ascii="宋体" w:hAnsi="宋体" w:cs="宋体" w:eastAsia="宋体" w:hint="default"/>
                <w:spacing w:val="-12"/>
                <w:sz w:val="18"/>
                <w:szCs w:val="18"/>
              </w:rPr>
              <w:t>。</w:t>
            </w:r>
            <w:r>
              <w:rPr>
                <w:rFonts w:ascii="宋体" w:hAnsi="宋体" w:cs="宋体" w:eastAsia="宋体" w:hint="default"/>
                <w:sz w:val="18"/>
                <w:szCs w:val="18"/>
              </w:rPr>
              <w:t>本预案需经公司股东大会</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审议通过，公司完成首次公开发行并上市后自动生效</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有效期三年。任何对本预案的修订均需经股东大会审</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计通过，并经出席股东大会的股东所持表决权股份总</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数的三分之二以上通过。本预案有效期内，公司新聘</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任的董事、高级管理人员应在获得提名前书面同意履</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行本预案规定的董事、高级管理人员义务。</w:t>
            </w: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一、本人及本人所控制的企业不占用、支配公司的资</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金或干预公司对货币资金的经营管理，保证不进行包</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括但不限于如下非经营性资金往来的关联交易</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公司为本人及本人所控制的企业垫支工资、福利、保</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险、广告等期间费用及相互代为承担成本和其他支出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）公司有偿或无偿地拆借公司的资金给本人及本人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所控制的企业使用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）公司通过银行或非银行金融</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机构向本人及本人所控制的企业提供委托贷款</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公司委托本人及本人所控制的企业进行投资活动</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179"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76"/>
              <w:jc w:val="both"/>
              <w:rPr>
                <w:rFonts w:ascii="宋体" w:hAnsi="宋体" w:cs="宋体" w:eastAsia="宋体" w:hint="default"/>
                <w:sz w:val="18"/>
                <w:szCs w:val="18"/>
              </w:rPr>
            </w:pPr>
            <w:r>
              <w:rPr>
                <w:rFonts w:ascii="宋体" w:hAnsi="宋体" w:cs="宋体" w:eastAsia="宋体" w:hint="default"/>
                <w:sz w:val="18"/>
                <w:szCs w:val="18"/>
              </w:rPr>
              <w:t>公司为本人及本人所控制的企业开具没有真实交易背 </w:t>
            </w:r>
            <w:r>
              <w:rPr>
                <w:rFonts w:ascii="宋体" w:hAnsi="宋体" w:cs="宋体" w:eastAsia="宋体" w:hint="default"/>
                <w:spacing w:val="-4"/>
                <w:sz w:val="18"/>
                <w:szCs w:val="18"/>
              </w:rPr>
              <w:t>景的商业承兑汇票；（</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）公司代本人及本人所控制的</w:t>
            </w:r>
            <w:r>
              <w:rPr>
                <w:rFonts w:ascii="宋体" w:hAnsi="宋体" w:cs="宋体" w:eastAsia="宋体" w:hint="default"/>
                <w:spacing w:val="-85"/>
                <w:sz w:val="18"/>
                <w:szCs w:val="18"/>
              </w:rPr>
              <w:t> </w:t>
            </w:r>
            <w:r>
              <w:rPr>
                <w:rFonts w:ascii="宋体" w:hAnsi="宋体" w:cs="宋体" w:eastAsia="宋体" w:hint="default"/>
                <w:sz w:val="18"/>
                <w:szCs w:val="18"/>
              </w:rPr>
              <w:t>企业偿还债务。二、本人保证不要求公司为本人及本 人所控制的企业提供担保，也不强制公司为他人提供 担保。三、本人及本人所控制的企业将尽量减少与公 司的关联交易。对于无法回避的任何业务往来或交易 均应按照公平、公允和等价有偿的原则进行，交易价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格应按市场公认的合理价格确定，不会要求公司给予</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与第三人的条件相比更优惠的条件，并按规定履行信</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息披露义务。四、本人保证严格遵守公司章程的规定</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在股东大会对关联交易进行决策时回避表决，与其他</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股东一样平等的行使股东权利、履行股东义务，保障</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公司独立经营、自主决策。上述承诺自即日起具有法</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律效力，对本人及本人所控制的企业具有法律约束力</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如有违反并因此给公司造成损失，本人及本人所控制</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的企业愿承担法律责任。</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关于同业</w:t>
            </w: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、截至本承诺函出具日，本人除持有博思软件及其控</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96"/>
              <w:jc w:val="both"/>
              <w:rPr>
                <w:rFonts w:ascii="宋体" w:hAnsi="宋体" w:cs="宋体" w:eastAsia="宋体" w:hint="default"/>
                <w:sz w:val="18"/>
                <w:szCs w:val="18"/>
              </w:rPr>
            </w:pPr>
            <w:r>
              <w:rPr>
                <w:rFonts w:ascii="宋体" w:hAnsi="宋体" w:cs="宋体" w:eastAsia="宋体" w:hint="default"/>
                <w:sz w:val="18"/>
                <w:szCs w:val="18"/>
              </w:rPr>
              <w:t>竞争、关 联交易、 资金占用</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76"/>
              <w:jc w:val="both"/>
              <w:rPr>
                <w:rFonts w:ascii="宋体" w:hAnsi="宋体" w:cs="宋体" w:eastAsia="宋体" w:hint="default"/>
                <w:sz w:val="18"/>
                <w:szCs w:val="18"/>
              </w:rPr>
            </w:pPr>
            <w:r>
              <w:rPr>
                <w:rFonts w:ascii="宋体" w:hAnsi="宋体" w:cs="宋体" w:eastAsia="宋体" w:hint="default"/>
                <w:sz w:val="18"/>
                <w:szCs w:val="18"/>
              </w:rPr>
              <w:t>制企业股份外，不存在直接或间接持有其他企业权益 或控制其他企业的情况，也不存在从事与博思软件及 其控制企业的主营业务存在任何直接或间接竞争的业</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1"/>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4"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方面的承</w:t>
            </w: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务或活动。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、博思软件本次发行及上市完成后，本人</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72.400024pt;width:55.5pt;height:485.85pt;mso-position-horizontal-relative:page;mso-position-vertical-relative:page;z-index:-1272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将不从事与博思软件及其控制企业的主营业务有任何</w:t>
            </w:r>
          </w:p>
        </w:tc>
        <w:tc>
          <w:tcPr>
            <w:tcW w:w="992" w:type="dxa"/>
            <w:vMerge w:val="restart"/>
            <w:tcBorders>
              <w:top w:val="single" w:sz="4" w:space="0" w:color="000000"/>
              <w:left w:val="single" w:sz="4" w:space="0" w:color="000000"/>
              <w:right w:val="single" w:sz="4" w:space="0" w:color="000000"/>
            </w:tcBorders>
          </w:tcPr>
          <w:p>
            <w:pPr>
              <w:pStyle w:val="TableParagraph"/>
              <w:spacing w:line="9717"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3"/>
                <w:sz w:val="20"/>
                <w:szCs w:val="20"/>
              </w:rPr>
              <w:pict>
                <v:group style="width:49.35pt;height:485.85pt;mso-position-horizontal-relative:char;mso-position-vertical-relative:line" coordorigin="0,0" coordsize="987,9717">
                  <v:group style="position:absolute;left:0;top:0;width:987;height:9717" coordorigin="0,0" coordsize="987,9717">
                    <v:shape style="position:absolute;left:0;top:0;width:987;height:9717" coordorigin="0,0" coordsize="987,9717" path="m0,0l987,0,987,9717,0,9717,0,0xe" filled="true" fillcolor="#ffffff" stroked="false">
                      <v:path arrowok="t"/>
                      <v:fill type="solid"/>
                    </v:shape>
                  </v:group>
                </v:group>
              </w:pict>
            </w:r>
            <w:r>
              <w:rPr>
                <w:rFonts w:ascii="Times New Roman" w:hAnsi="Times New Roman" w:cs="Times New Roman" w:eastAsia="Times New Roman" w:hint="default"/>
                <w:position w:val="-193"/>
                <w:sz w:val="20"/>
                <w:szCs w:val="20"/>
              </w:rPr>
            </w:r>
          </w:p>
        </w:tc>
        <w:tc>
          <w:tcPr>
            <w:tcW w:w="85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直接或间接竞争关系的业务或活动，也不会以任何方</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式（包括但不限于单独经营、通过合资经营或拥有另</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一公司或企业的股份及其他权益）直接或间接经营与</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博思软件及其控制企业的主营业务构成同业竞争的业</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务或活动。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、如未来本人及所控制或参股的其他企业</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获得与博思软件及其控制企业主营业务发生同业竞争</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或可能发生同业竞争的商业机会，本人将立即通知博</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思软件，并尽力将该商业机会按公开合理的条件优先</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让予博思软件及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或其控制的企业，以确保博思软件及</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其全体股东利益不受损害。</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、如果违反上述承诺，博</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思软件依据其董事会所作出的决策（关联董事应回避</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表决</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有权要求本人及本人所控制的其他企业或经济</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组织停止相应的经济活动或行为，将已经形成的有关</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权益、或者合同项下的权利义务转让给独立第三方或</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者按照公允价值转让给博思软件或者其指定的第三</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方，并将可得利益上交博思软件董事会。本人将促使</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本人所控制的其他企业或经济组织（如需）按照博思</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软件的要求实施相关行为；造成博思软件经济损失的</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本人将赔偿博思软件因此受到的全部损失。</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、在触发</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上述第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项承诺情况发生后，本人未能履行相应承诺</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的，则博思软件有权相应扣减应付本人的税后薪酬、</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现金分红。在相应的承诺履行前，本人亦不转让本人</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所直接或间接所持的博思软件的股份，但为履行上述</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承诺而进行转让的除外。</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、本声明与承诺函所述声明</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及承诺事项已经本人确认，为本人的真实意思表示，</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对本人具有法律约束力。本人自愿接受监管机关、社</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会公众及投资者的监督，积极采取合法措施履行本承</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诺，并依法承担相应责任。</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、本承诺在本人控制博思</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软件或担任博思软件的董事、监事、高级管理人员期</w:t>
            </w: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间持续有效。</w:t>
            </w: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东大会审议通过《关于调整公司上市后分红回报规划</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1"/>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，上市后分红回报规划如下：公司采取现金、</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现金与股票结合方式分配股利；公司利润分配不得超</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6"/>
              <w:jc w:val="both"/>
              <w:rPr>
                <w:rFonts w:ascii="宋体" w:hAnsi="宋体" w:cs="宋体" w:eastAsia="宋体" w:hint="default"/>
                <w:sz w:val="18"/>
                <w:szCs w:val="18"/>
              </w:rPr>
            </w:pPr>
            <w:r>
              <w:rPr>
                <w:rFonts w:ascii="宋体" w:hAnsi="宋体" w:cs="宋体" w:eastAsia="宋体" w:hint="default"/>
                <w:sz w:val="18"/>
                <w:szCs w:val="18"/>
              </w:rPr>
              <w:t>福建博思软 件股份有限 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6"/>
              <w:jc w:val="both"/>
              <w:rPr>
                <w:rFonts w:ascii="宋体" w:hAnsi="宋体" w:cs="宋体" w:eastAsia="宋体" w:hint="default"/>
                <w:sz w:val="18"/>
                <w:szCs w:val="18"/>
              </w:rPr>
            </w:pPr>
            <w:r>
              <w:rPr>
                <w:rFonts w:ascii="宋体" w:hAnsi="宋体" w:cs="宋体" w:eastAsia="宋体" w:hint="default"/>
                <w:sz w:val="18"/>
                <w:szCs w:val="18"/>
              </w:rPr>
              <w:t>过累计可分配利润的范围；如公司当年度实现盈利， 在依据本章程提取法定公积金、任意公积金后进行利 润分配的，现金分红金额不少于当年实现的可分配利</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润（以合并报表为基础）的百分之三十。公司在每个</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会计年度结束后，由公司董事会提出分红议案，并交</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付股东大会进行表决。公司接受所有股东、董事（含</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2"/>
                <w:sz w:val="18"/>
                <w:szCs w:val="18"/>
              </w:rPr>
              <w:t>）</w:t>
            </w:r>
            <w:r>
              <w:rPr>
                <w:rFonts w:ascii="宋体" w:hAnsi="宋体" w:cs="宋体" w:eastAsia="宋体" w:hint="default"/>
                <w:sz w:val="18"/>
                <w:szCs w:val="18"/>
              </w:rPr>
              <w:t>、监事对公司分红的建议和监督。</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672"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8"/>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股东一致</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6"/>
              <w:jc w:val="left"/>
              <w:rPr>
                <w:rFonts w:ascii="宋体" w:hAnsi="宋体" w:cs="宋体" w:eastAsia="宋体" w:hint="default"/>
                <w:sz w:val="18"/>
                <w:szCs w:val="18"/>
              </w:rPr>
            </w:pPr>
            <w:r>
              <w:rPr>
                <w:rFonts w:ascii="宋体" w:hAnsi="宋体" w:cs="宋体" w:eastAsia="宋体" w:hint="default"/>
                <w:sz w:val="18"/>
                <w:szCs w:val="18"/>
              </w:rPr>
              <w:t>为了巩固陈航对发行人的控股股东和实际控制人地 位，明确其他董事与高级管理人员与陈航的一致行动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72.400024pt;width:55.5pt;height:686.55pt;mso-position-horizontal-relative:page;mso-position-vertical-relative:page;z-index:-1272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1"/>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404.149994pt;margin-top:72.400024pt;width:49.35pt;height:686.65pt;mso-position-horizontal-relative:page;mso-position-vertical-relative:page;z-index:-1272784" coordorigin="8083,1448" coordsize="987,13733">
            <v:shape style="position:absolute;left:8083;top:1448;width:987;height:13733" coordorigin="8083,1448" coordsize="987,13733" path="m8083,1448l9070,1448,9070,15181,8083,15181,8083,144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行动承诺</w:t>
            </w: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关系，维护公司在创业板上市后股权和法人治理结构</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郑升尉</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5"/>
                <w:sz w:val="18"/>
                <w:szCs w:val="18"/>
              </w:rPr>
              <w:t>的稳定性，陈航于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日与担任发行人董</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事或高级管理人员的所有股东，包括肖勇（发行前持</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股比例为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林初</w:t>
            </w:r>
            <w:r>
              <w:rPr>
                <w:rFonts w:ascii="宋体" w:hAnsi="宋体" w:cs="宋体" w:eastAsia="宋体" w:hint="default"/>
                <w:spacing w:val="-77"/>
                <w:sz w:val="18"/>
                <w:szCs w:val="18"/>
              </w:rPr>
              <w:t>可</w:t>
            </w:r>
            <w:r>
              <w:rPr>
                <w:rFonts w:ascii="宋体" w:hAnsi="宋体" w:cs="宋体" w:eastAsia="宋体" w:hint="default"/>
                <w:spacing w:val="-3"/>
                <w:sz w:val="18"/>
                <w:szCs w:val="18"/>
              </w:rPr>
              <w:t>（</w:t>
            </w:r>
            <w:r>
              <w:rPr>
                <w:rFonts w:ascii="宋体" w:hAnsi="宋体" w:cs="宋体" w:eastAsia="宋体" w:hint="default"/>
                <w:sz w:val="18"/>
                <w:szCs w:val="18"/>
              </w:rPr>
              <w:t>发行前持股比例为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余双</w:t>
            </w:r>
            <w:r>
              <w:rPr>
                <w:rFonts w:ascii="宋体" w:hAnsi="宋体" w:cs="宋体" w:eastAsia="宋体" w:hint="default"/>
                <w:spacing w:val="-3"/>
                <w:sz w:val="18"/>
                <w:szCs w:val="18"/>
              </w:rPr>
              <w:t>兴</w:t>
            </w:r>
            <w:r>
              <w:rPr>
                <w:rFonts w:ascii="宋体" w:hAnsi="宋体" w:cs="宋体" w:eastAsia="宋体" w:hint="default"/>
                <w:sz w:val="18"/>
                <w:szCs w:val="18"/>
              </w:rPr>
              <w:t>（发行前持股比例为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郑升尉（发行前</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持股比例为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3.56%</w:t>
            </w:r>
            <w:r>
              <w:rPr>
                <w:rFonts w:ascii="宋体" w:hAnsi="宋体" w:cs="宋体" w:eastAsia="宋体" w:hint="default"/>
                <w:sz w:val="18"/>
                <w:szCs w:val="18"/>
              </w:rPr>
              <w:t>）及叶章明（发行前持股比例为</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3.03%</w:t>
            </w:r>
            <w:r>
              <w:rPr>
                <w:rFonts w:ascii="宋体" w:hAnsi="宋体" w:cs="宋体" w:eastAsia="宋体" w:hint="default"/>
                <w:spacing w:val="-3"/>
                <w:sz w:val="18"/>
                <w:szCs w:val="18"/>
              </w:rPr>
              <w:t>）签署了《一致行动协议》对一致行动的事项范</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围和股份限售期安排作出了如下约定：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一、甲方（即</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陈航</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乙</w:t>
            </w:r>
            <w:r>
              <w:rPr>
                <w:rFonts w:ascii="宋体" w:hAnsi="宋体" w:cs="宋体" w:eastAsia="宋体" w:hint="default"/>
                <w:spacing w:val="-8"/>
                <w:sz w:val="18"/>
                <w:szCs w:val="18"/>
              </w:rPr>
              <w:t>方</w:t>
            </w:r>
            <w:r>
              <w:rPr>
                <w:rFonts w:ascii="宋体" w:hAnsi="宋体" w:cs="宋体" w:eastAsia="宋体" w:hint="default"/>
                <w:sz w:val="18"/>
                <w:szCs w:val="18"/>
              </w:rPr>
              <w:t>（即肖勇</w:t>
            </w:r>
            <w:r>
              <w:rPr>
                <w:rFonts w:ascii="宋体" w:hAnsi="宋体" w:cs="宋体" w:eastAsia="宋体" w:hint="default"/>
                <w:spacing w:val="-10"/>
                <w:sz w:val="18"/>
                <w:szCs w:val="18"/>
              </w:rPr>
              <w:t>、</w:t>
            </w:r>
            <w:r>
              <w:rPr>
                <w:rFonts w:ascii="宋体" w:hAnsi="宋体" w:cs="宋体" w:eastAsia="宋体" w:hint="default"/>
                <w:sz w:val="18"/>
                <w:szCs w:val="18"/>
              </w:rPr>
              <w:t>林初可等五人</w:t>
            </w:r>
            <w:r>
              <w:rPr>
                <w:rFonts w:ascii="宋体" w:hAnsi="宋体" w:cs="宋体" w:eastAsia="宋体" w:hint="default"/>
                <w:spacing w:val="-8"/>
                <w:sz w:val="18"/>
                <w:szCs w:val="18"/>
              </w:rPr>
              <w:t>）</w:t>
            </w:r>
            <w:r>
              <w:rPr>
                <w:rFonts w:ascii="宋体" w:hAnsi="宋体" w:cs="宋体" w:eastAsia="宋体" w:hint="default"/>
                <w:sz w:val="18"/>
                <w:szCs w:val="18"/>
              </w:rPr>
              <w:t>共同确认并承</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诺：在本协议有效期内，在处理有关需经发行人董事</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会、股东大会审议批准的事项时，乙方应无条件与甲</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方保持一致行动，甲方、乙方保持一致行动的具体方</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式如下：</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在行使董事会、股东大会提案权时保持一</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致。任何一方拟向发行人董事会、股东大会提出议案</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时，须与其他方进行充分沟通协商，在取得一致意见</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后，由各方共同向发行人董事会、股东大会提出议案</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如果各方不能取得一致意见，甲方可以独自或联合其</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他方向发行人董事会、股东大会提出议案，乙方不能</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单独或联合除甲方外的其他方向发行人董事会、股东</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大会提出议案。</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在行使董事会、股东大会表决权时</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保持一致。发行人董事会、股东大会召开前，各方应</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就董事会、股东大会拟进行表决的议案进行充分沟通</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协商，就行使何种表决权达成一致意见，并按照该一</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致意见在发行人董事会、股东大会上对该等议案行使</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表决权。如果经充分沟通协商，不能达成一致意见，</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乙方均应按照甲方意见在发行人董事会、股东大会上</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行使表决权。二、各方承诺将严格遵守中国证券监督</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管理委员会及证券交易所对其所持发行人股份的锁定</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期的相关要求</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）自发行人股票上市之日起三十六</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个月内，各方不得转让或者委托他人管理本人直接或</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间接持有的发行人公开发行股票前已发行的股份，也</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不得由发行人回购本人直接或间接持有的发行人公开</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发行股票前已发行的股份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）除前述锁定期外，其</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在发行人任职期间，每年转让的股份不超过其持有的</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发行人股份总数的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；离职后半年内，不转让其持</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有的发行人股份；在发行人首次公开发行股票并上市</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个月内申报离职的，自申报离职之日起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月内不转让其持有的发行人股份；在发行人首次公开</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发行股票并上市之日起第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个月至第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个月之间申报</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离职的，自申报离职之日起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个月内不转让其持有的</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发行人股份。三、本协议有效期：自各方共同签署本</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协议之日起至发行人首次公开发行的股票上市交易满</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三十六个月之日止。四、在本协议有效期内，如需对</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本协议做必要修改或补充，应经各方共同达成书面协</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674"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议。未经各方书面同意，任何一方不得擅自变更或解 除本协议。</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黄春玉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3" w:right="96"/>
              <w:jc w:val="left"/>
              <w:rPr>
                <w:rFonts w:ascii="宋体" w:hAnsi="宋体" w:cs="宋体" w:eastAsia="宋体" w:hint="default"/>
                <w:sz w:val="18"/>
                <w:szCs w:val="18"/>
              </w:rPr>
            </w:pPr>
            <w:r>
              <w:rPr>
                <w:rFonts w:ascii="宋体" w:hAnsi="宋体" w:cs="宋体" w:eastAsia="宋体" w:hint="default"/>
                <w:sz w:val="18"/>
                <w:szCs w:val="18"/>
              </w:rPr>
              <w:t>股东一致 行动承诺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本人承诺将无条件承继林初可先生与陈航先生于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p>
          <w:p>
            <w:pPr>
              <w:pStyle w:val="TableParagraph"/>
              <w:spacing w:line="312" w:lineRule="auto" w:before="63"/>
              <w:ind w:left="23" w:right="7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日签署的《一致行动协议》项下关于一致 行动的事项范围和股份限售期安排的如下相关义务， 并按《一致行动协议》中约定的方式与博思软件实际 控制人陈航先生保持一致行动。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146"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北京实地创 业投资有限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6"/>
              <w:jc w:val="both"/>
              <w:rPr>
                <w:rFonts w:ascii="宋体" w:hAnsi="宋体" w:cs="宋体" w:eastAsia="宋体" w:hint="default"/>
                <w:sz w:val="18"/>
                <w:szCs w:val="18"/>
              </w:rPr>
            </w:pPr>
            <w:r>
              <w:rPr>
                <w:rFonts w:ascii="宋体" w:hAnsi="宋体" w:cs="宋体" w:eastAsia="宋体" w:hint="default"/>
                <w:sz w:val="18"/>
                <w:szCs w:val="18"/>
              </w:rPr>
              <w:t>本公司在遵守相关法律、法规、规章、规范性文件及 证券交易所交易规则，且不违背法定限售期及本公司 已作出的锁定期承诺的情况下，将根据本公司的资金 需求、投资安排等各方面因素确定是否减持发行人股 份及减持数量，锁定期满后两年内，本公司可能减持 本公司所持有的发行人的全部股份。本公司拟减持发 行人股份将采取大宗交易、集中竞价或协议转让等法 律允许的方式减持。如本公司确定依法减持发行人股 份的，将提前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个交易日予以公告，减持价格按不低</w:t>
            </w:r>
          </w:p>
          <w:p>
            <w:pPr>
              <w:pStyle w:val="TableParagraph"/>
              <w:spacing w:line="307" w:lineRule="auto"/>
              <w:ind w:left="23" w:right="21"/>
              <w:jc w:val="both"/>
              <w:rPr>
                <w:rFonts w:ascii="宋体" w:hAnsi="宋体" w:cs="宋体" w:eastAsia="宋体" w:hint="default"/>
                <w:sz w:val="18"/>
                <w:szCs w:val="18"/>
              </w:rPr>
            </w:pPr>
            <w:r>
              <w:rPr>
                <w:rFonts w:ascii="宋体" w:hAnsi="宋体" w:cs="宋体" w:eastAsia="宋体" w:hint="default"/>
                <w:sz w:val="18"/>
                <w:szCs w:val="18"/>
              </w:rPr>
              <w:t>于发行价及减持公告前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个交易日收盘价的算术平均 值的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二者孰低原则确定。本公司减持发行人股票 后，将按照相关法律、法规、规章、规范性文件及证 券交易所交易规则的规定履行信息披露义务。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4"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6"/>
              <w:jc w:val="left"/>
              <w:rPr>
                <w:rFonts w:ascii="宋体" w:hAnsi="宋体" w:cs="宋体" w:eastAsia="宋体" w:hint="default"/>
                <w:sz w:val="18"/>
                <w:szCs w:val="18"/>
              </w:rPr>
            </w:pPr>
            <w:r>
              <w:rPr>
                <w:rFonts w:ascii="宋体" w:hAnsi="宋体" w:cs="宋体" w:eastAsia="宋体" w:hint="default"/>
                <w:sz w:val="18"/>
                <w:szCs w:val="18"/>
              </w:rPr>
              <w:t>福建省财政 信息中心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6"/>
              <w:jc w:val="left"/>
              <w:rPr>
                <w:rFonts w:ascii="宋体" w:hAnsi="宋体" w:cs="宋体" w:eastAsia="宋体" w:hint="default"/>
                <w:sz w:val="18"/>
                <w:szCs w:val="18"/>
              </w:rPr>
            </w:pPr>
            <w:r>
              <w:rPr>
                <w:rFonts w:ascii="宋体" w:hAnsi="宋体" w:cs="宋体" w:eastAsia="宋体" w:hint="default"/>
                <w:sz w:val="18"/>
                <w:szCs w:val="18"/>
              </w:rPr>
              <w:t>本机构所持发行人股票在锁定期满后两年内无减持意 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834"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4"/>
              <w:jc w:val="both"/>
              <w:rPr>
                <w:rFonts w:ascii="宋体" w:hAnsi="宋体" w:cs="宋体" w:eastAsia="宋体" w:hint="default"/>
                <w:sz w:val="18"/>
                <w:szCs w:val="18"/>
              </w:rPr>
            </w:pPr>
            <w:r>
              <w:rPr>
                <w:rFonts w:ascii="宋体" w:hAnsi="宋体" w:cs="宋体" w:eastAsia="宋体" w:hint="default"/>
                <w:sz w:val="18"/>
                <w:szCs w:val="18"/>
              </w:rPr>
              <w:t>本人在锁定期满，遵守相关法律、法规、规章、规范 性文件及证券交易所交易规则，且不违背本人已作出 承诺的情况下，将根据本人的资金需求、投资安排等 各方面要素确定是否减持发行人股份及减持发行人股 份的数量，在锁定期（包括延长锁定期）满两年内， 每年转让的股票不超过所持股份的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。本人拟减持 发行人股份的，将采取大宗交易、集中竞价或协议转 让等法律允许的方式减持。如本人确定依法减持发行 人股份的，将提前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个交易日予以公告，减持价格不 低于首次公开发行时的发行价。本人减持发行人股票 后，将按照相关法律、法规、规章、规范性文件及证 券交易所交易规则的规定履行信息披露义务。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96"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0" w:lineRule="auto"/>
              <w:ind w:left="23" w:right="136"/>
              <w:jc w:val="both"/>
              <w:rPr>
                <w:rFonts w:ascii="宋体" w:hAnsi="宋体" w:cs="宋体" w:eastAsia="宋体" w:hint="default"/>
                <w:sz w:val="18"/>
                <w:szCs w:val="18"/>
              </w:rPr>
            </w:pPr>
            <w:r>
              <w:rPr>
                <w:rFonts w:ascii="宋体" w:hAnsi="宋体" w:cs="宋体" w:eastAsia="宋体" w:hint="default"/>
                <w:sz w:val="18"/>
                <w:szCs w:val="18"/>
              </w:rPr>
              <w:t>林初可</w:t>
            </w:r>
            <w:r>
              <w:rPr>
                <w:rFonts w:ascii="Times New Roman" w:hAnsi="Times New Roman" w:cs="Times New Roman" w:eastAsia="Times New Roman" w:hint="default"/>
                <w:sz w:val="18"/>
                <w:szCs w:val="18"/>
              </w:rPr>
              <w:t>;</w:t>
            </w:r>
            <w:r>
              <w:rPr>
                <w:rFonts w:ascii="宋体" w:hAnsi="宋体" w:cs="宋体" w:eastAsia="宋体" w:hint="default"/>
                <w:sz w:val="18"/>
                <w:szCs w:val="18"/>
              </w:rPr>
              <w:t>肖 勇</w:t>
            </w:r>
            <w:r>
              <w:rPr>
                <w:rFonts w:ascii="Times New Roman" w:hAnsi="Times New Roman" w:cs="Times New Roman" w:eastAsia="Times New Roman" w:hint="default"/>
                <w:sz w:val="18"/>
                <w:szCs w:val="18"/>
              </w:rPr>
              <w:t>;</w:t>
            </w:r>
            <w:r>
              <w:rPr>
                <w:rFonts w:ascii="宋体" w:hAnsi="宋体" w:cs="宋体" w:eastAsia="宋体" w:hint="default"/>
                <w:sz w:val="18"/>
                <w:szCs w:val="18"/>
              </w:rPr>
              <w:t>叶章明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余双兴</w:t>
            </w:r>
            <w:r>
              <w:rPr>
                <w:rFonts w:ascii="Times New Roman" w:hAnsi="Times New Roman" w:cs="Times New Roman" w:eastAsia="Times New Roman" w:hint="default"/>
                <w:sz w:val="18"/>
                <w:szCs w:val="18"/>
              </w:rPr>
              <w:t>;</w:t>
            </w:r>
            <w:r>
              <w:rPr>
                <w:rFonts w:ascii="宋体" w:hAnsi="宋体" w:cs="宋体" w:eastAsia="宋体" w:hint="default"/>
                <w:sz w:val="18"/>
                <w:szCs w:val="18"/>
              </w:rPr>
              <w:t>郑 升尉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3"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本人所持有的公司股票扣除公开发售后（如有）的部 分自公司股票上市之日起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个月内，不转让或委托他</w:t>
            </w:r>
            <w:r>
              <w:rPr>
                <w:rFonts w:ascii="宋体" w:hAnsi="宋体" w:cs="宋体" w:eastAsia="宋体" w:hint="default"/>
                <w:sz w:val="18"/>
                <w:szCs w:val="18"/>
              </w:rPr>
              <w:t> 人管理其发行前所持公司股份，也不由公司回购该部 分股份。所持股票在锁定期满后两年内减持的，其减 持价格不低于发行价；在公司首次公开发行股票并在 创业板上市后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个月内，如公司股票连续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p>
            <w:pPr>
              <w:pStyle w:val="TableParagraph"/>
              <w:spacing w:line="309" w:lineRule="auto" w:before="1"/>
              <w:ind w:left="23" w:right="76"/>
              <w:jc w:val="both"/>
              <w:rPr>
                <w:rFonts w:ascii="宋体" w:hAnsi="宋体" w:cs="宋体" w:eastAsia="宋体" w:hint="default"/>
                <w:sz w:val="18"/>
                <w:szCs w:val="18"/>
              </w:rPr>
            </w:pPr>
            <w:r>
              <w:rPr>
                <w:rFonts w:ascii="宋体" w:hAnsi="宋体" w:cs="宋体" w:eastAsia="宋体" w:hint="default"/>
                <w:sz w:val="18"/>
                <w:szCs w:val="18"/>
              </w:rPr>
              <w:t>的收盘价均低于发行价，或者上市后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 价低于发行价，持有公司股票的锁定期限自动延长至 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455.800018pt;width:55.5pt;height:253.7pt;mso-position-horizontal-relative:page;mso-position-vertical-relative:page;z-index:-1272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9"/>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r>
        <w:rPr/>
        <w:pict>
          <v:group style="position:absolute;margin-left:404.149994pt;margin-top:455.800018pt;width:49.35pt;height:253.85pt;mso-position-horizontal-relative:page;mso-position-vertical-relative:page;z-index:-1272736" coordorigin="8083,9116" coordsize="987,5077">
            <v:shape style="position:absolute;left:8083;top:9116;width:987;height:5077" coordorigin="8083,9116" coordsize="987,5077" path="m8083,9116l9070,9116,9070,14193,8083,14193,8083,9116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356"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本人所持有的公司股票扣除公开发售后（如有）的部</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分自公司股票上市之日起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个月内，不转让或委托他</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人管理其发行前所持公司股份，也不由公司回购该部</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分股份。所持股票在锁定期后两年内减持的，其减持</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价格不低于发行价。公司上市后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个交易日的收盘价均低于发行价，或者上市后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w:t>
            </w:r>
            <w:r>
              <w:rPr>
                <w:rFonts w:ascii="宋体" w:hAnsi="宋体" w:cs="宋体" w:eastAsia="宋体" w:hint="default"/>
                <w:spacing w:val="-80"/>
                <w:sz w:val="18"/>
                <w:szCs w:val="18"/>
              </w:rPr>
              <w:t>，</w:t>
            </w:r>
            <w:r>
              <w:rPr>
                <w:rFonts w:ascii="宋体" w:hAnsi="宋体" w:cs="宋体" w:eastAsia="宋体" w:hint="default"/>
                <w:sz w:val="18"/>
                <w:szCs w:val="18"/>
              </w:rPr>
              <w:t>本人所持有的公司股票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的锁定期限自动延长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个月。所持股票在锁定期满后</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两年内减持的，其减持价格不低于发行价；在公司首</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次公开发行股票并在创业板上市后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个交易日的收盘价均低于发行价，或者上</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个月期末收盘价低于发行价，持有公司股票的</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锁定期限自动延长至少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陈晶</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林初可</w:t>
            </w:r>
            <w:r>
              <w:rPr>
                <w:rFonts w:ascii="Times New Roman" w:hAnsi="Times New Roman" w:cs="Times New Roman" w:eastAsia="Times New Roman" w:hint="default"/>
                <w:sz w:val="18"/>
                <w:szCs w:val="18"/>
              </w:rPr>
              <w:t>;</w:t>
            </w:r>
            <w:r>
              <w:rPr>
                <w:rFonts w:ascii="宋体" w:hAnsi="宋体" w:cs="宋体" w:eastAsia="宋体" w:hint="default"/>
                <w:sz w:val="18"/>
                <w:szCs w:val="18"/>
              </w:rPr>
              <w:t>林</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宏</w:t>
            </w:r>
            <w:r>
              <w:rPr>
                <w:rFonts w:ascii="Times New Roman" w:hAnsi="Times New Roman" w:cs="Times New Roman" w:eastAsia="Times New Roman" w:hint="default"/>
                <w:sz w:val="18"/>
                <w:szCs w:val="18"/>
              </w:rPr>
              <w:t>;</w:t>
            </w:r>
            <w:r>
              <w:rPr>
                <w:rFonts w:ascii="宋体" w:hAnsi="宋体" w:cs="宋体" w:eastAsia="宋体" w:hint="default"/>
                <w:sz w:val="18"/>
                <w:szCs w:val="18"/>
              </w:rPr>
              <w:t>刘少华</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罗妙成</w:t>
            </w:r>
            <w:r>
              <w:rPr>
                <w:rFonts w:ascii="Times New Roman" w:hAnsi="Times New Roman" w:cs="Times New Roman" w:eastAsia="Times New Roman" w:hint="default"/>
                <w:sz w:val="18"/>
                <w:szCs w:val="18"/>
              </w:rPr>
              <w:t>;</w:t>
            </w:r>
            <w:r>
              <w:rPr>
                <w:rFonts w:ascii="宋体" w:hAnsi="宋体" w:cs="宋体" w:eastAsia="宋体" w:hint="default"/>
                <w:sz w:val="18"/>
                <w:szCs w:val="18"/>
              </w:rPr>
              <w:t>毛</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36"/>
              <w:jc w:val="both"/>
              <w:rPr>
                <w:rFonts w:ascii="Times New Roman" w:hAnsi="Times New Roman" w:cs="Times New Roman" w:eastAsia="Times New Roman" w:hint="default"/>
                <w:sz w:val="18"/>
                <w:szCs w:val="18"/>
              </w:rPr>
            </w:pPr>
            <w:r>
              <w:rPr>
                <w:rFonts w:ascii="宋体" w:hAnsi="宋体" w:cs="宋体" w:eastAsia="宋体" w:hint="default"/>
                <w:sz w:val="18"/>
                <w:szCs w:val="18"/>
              </w:rPr>
              <w:t>时敏</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王素珍</w:t>
            </w:r>
            <w:r>
              <w:rPr>
                <w:rFonts w:ascii="Times New Roman" w:hAnsi="Times New Roman" w:cs="Times New Roman" w:eastAsia="Times New Roman" w:hint="default"/>
                <w:sz w:val="18"/>
                <w:szCs w:val="18"/>
              </w:rPr>
              <w:t>;</w:t>
            </w:r>
            <w:r>
              <w:rPr>
                <w:rFonts w:ascii="宋体" w:hAnsi="宋体" w:cs="宋体" w:eastAsia="宋体" w:hint="default"/>
                <w:sz w:val="18"/>
                <w:szCs w:val="18"/>
              </w:rPr>
              <w:t>温 长煌</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6"/>
              <w:jc w:val="left"/>
              <w:rPr>
                <w:rFonts w:ascii="宋体" w:hAnsi="宋体" w:cs="宋体" w:eastAsia="宋体" w:hint="default"/>
                <w:sz w:val="18"/>
                <w:szCs w:val="18"/>
              </w:rPr>
            </w:pPr>
            <w:r>
              <w:rPr>
                <w:rFonts w:ascii="宋体" w:hAnsi="宋体" w:cs="宋体" w:eastAsia="宋体" w:hint="default"/>
                <w:sz w:val="18"/>
                <w:szCs w:val="18"/>
              </w:rPr>
              <w:t>本次创业板非公开发行股票申请文件不存在虚假记 载、误导性陈述或重大遗漏，并对其真实性、准确性 和完整性承担个别和连带法律责任。</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7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叶章明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双兴</w:t>
            </w:r>
            <w:r>
              <w:rPr>
                <w:rFonts w:ascii="Times New Roman" w:hAnsi="Times New Roman" w:cs="Times New Roman" w:eastAsia="Times New Roman" w:hint="default"/>
                <w:sz w:val="18"/>
                <w:szCs w:val="18"/>
              </w:rPr>
              <w:t>;</w:t>
            </w:r>
            <w:r>
              <w:rPr>
                <w:rFonts w:ascii="宋体" w:hAnsi="宋体" w:cs="宋体" w:eastAsia="宋体" w:hint="default"/>
                <w:sz w:val="18"/>
                <w:szCs w:val="18"/>
              </w:rPr>
              <w:t>张梅</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张奇</w:t>
            </w:r>
            <w:r>
              <w:rPr>
                <w:rFonts w:ascii="Times New Roman" w:hAnsi="Times New Roman" w:cs="Times New Roman" w:eastAsia="Times New Roman" w:hint="default"/>
                <w:sz w:val="18"/>
                <w:szCs w:val="18"/>
              </w:rPr>
              <w:t>;</w:t>
            </w:r>
            <w:r>
              <w:rPr>
                <w:rFonts w:ascii="宋体" w:hAnsi="宋体" w:cs="宋体" w:eastAsia="宋体" w:hint="default"/>
                <w:sz w:val="18"/>
                <w:szCs w:val="18"/>
              </w:rPr>
              <w:t>郑升</w:t>
            </w: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尉</w:t>
            </w: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851"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、本人承诺不无偿或以不公平条件向其他单位或者个</w:t>
            </w: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人输送利益，也不采用其他方式损害公司利益；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人承诺对职务消费行为进行约束；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、本人承诺不动用</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15"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138"/>
              <w:jc w:val="both"/>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林宏</w:t>
            </w:r>
            <w:r>
              <w:rPr>
                <w:rFonts w:ascii="Times New Roman" w:hAnsi="Times New Roman" w:cs="Times New Roman" w:eastAsia="Times New Roman" w:hint="default"/>
                <w:sz w:val="18"/>
                <w:szCs w:val="18"/>
              </w:rPr>
              <w:t>;</w:t>
            </w:r>
            <w:r>
              <w:rPr>
                <w:rFonts w:ascii="宋体" w:hAnsi="宋体" w:cs="宋体" w:eastAsia="宋体" w:hint="default"/>
                <w:sz w:val="18"/>
                <w:szCs w:val="18"/>
              </w:rPr>
              <w:t>刘 少华</w:t>
            </w:r>
            <w:r>
              <w:rPr>
                <w:rFonts w:ascii="Times New Roman" w:hAnsi="Times New Roman" w:cs="Times New Roman" w:eastAsia="Times New Roman" w:hint="default"/>
                <w:sz w:val="18"/>
                <w:szCs w:val="18"/>
              </w:rPr>
              <w:t>;</w:t>
            </w:r>
            <w:r>
              <w:rPr>
                <w:rFonts w:ascii="宋体" w:hAnsi="宋体" w:cs="宋体" w:eastAsia="宋体" w:hint="default"/>
                <w:sz w:val="18"/>
                <w:szCs w:val="18"/>
              </w:rPr>
              <w:t>罗妙 成</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w:t>
            </w:r>
            <w:r>
              <w:rPr>
                <w:rFonts w:ascii="宋体" w:hAnsi="宋体" w:cs="宋体" w:eastAsia="宋体" w:hint="default"/>
                <w:sz w:val="18"/>
                <w:szCs w:val="18"/>
              </w:rPr>
              <w:t>温</w:t>
            </w:r>
          </w:p>
          <w:p>
            <w:pPr>
              <w:pStyle w:val="TableParagraph"/>
              <w:spacing w:line="300" w:lineRule="auto" w:before="13"/>
              <w:ind w:left="23" w:right="136"/>
              <w:jc w:val="both"/>
              <w:rPr>
                <w:rFonts w:ascii="宋体" w:hAnsi="宋体" w:cs="宋体" w:eastAsia="宋体" w:hint="default"/>
                <w:sz w:val="18"/>
                <w:szCs w:val="18"/>
              </w:rPr>
            </w:pPr>
            <w:r>
              <w:rPr>
                <w:rFonts w:ascii="宋体" w:hAnsi="宋体" w:cs="宋体" w:eastAsia="宋体" w:hint="default"/>
                <w:sz w:val="18"/>
                <w:szCs w:val="18"/>
              </w:rPr>
              <w:t>长煌</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叶章明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 双兴</w:t>
            </w:r>
            <w:r>
              <w:rPr>
                <w:rFonts w:ascii="Times New Roman" w:hAnsi="Times New Roman" w:cs="Times New Roman" w:eastAsia="Times New Roman" w:hint="default"/>
                <w:sz w:val="18"/>
                <w:szCs w:val="18"/>
              </w:rPr>
              <w:t>;</w:t>
            </w:r>
            <w:r>
              <w:rPr>
                <w:rFonts w:ascii="宋体" w:hAnsi="宋体" w:cs="宋体" w:eastAsia="宋体" w:hint="default"/>
                <w:sz w:val="18"/>
                <w:szCs w:val="18"/>
              </w:rPr>
              <w:t>张梅</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张奇</w:t>
            </w:r>
            <w:r>
              <w:rPr>
                <w:rFonts w:ascii="Times New Roman" w:hAnsi="Times New Roman" w:cs="Times New Roman" w:eastAsia="Times New Roman" w:hint="default"/>
                <w:sz w:val="18"/>
                <w:szCs w:val="18"/>
              </w:rPr>
              <w:t>;</w:t>
            </w:r>
            <w:r>
              <w:rPr>
                <w:rFonts w:ascii="宋体" w:hAnsi="宋体" w:cs="宋体" w:eastAsia="宋体" w:hint="default"/>
                <w:sz w:val="18"/>
                <w:szCs w:val="18"/>
              </w:rPr>
              <w:t>郑升 尉</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21"/>
              <w:jc w:val="both"/>
              <w:rPr>
                <w:rFonts w:ascii="宋体" w:hAnsi="宋体" w:cs="宋体" w:eastAsia="宋体" w:hint="default"/>
                <w:sz w:val="18"/>
                <w:szCs w:val="18"/>
              </w:rPr>
            </w:pPr>
            <w:r>
              <w:rPr>
                <w:rFonts w:ascii="宋体" w:hAnsi="宋体" w:cs="宋体" w:eastAsia="宋体" w:hint="default"/>
                <w:spacing w:val="-6"/>
                <w:sz w:val="18"/>
                <w:szCs w:val="18"/>
              </w:rPr>
              <w:t>公司资产从事与其履行职责无关的投资、消费活动；</w:t>
            </w:r>
            <w:r>
              <w:rPr>
                <w:rFonts w:ascii="Times New Roman" w:hAnsi="Times New Roman" w:cs="Times New Roman" w:eastAsia="Times New Roman" w:hint="default"/>
                <w:spacing w:val="-6"/>
                <w:sz w:val="18"/>
                <w:szCs w:val="18"/>
              </w:rPr>
              <w:t>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本人承诺由董事会或薪酬与考核委员会制定的薪酬制 </w:t>
            </w:r>
            <w:r>
              <w:rPr>
                <w:rFonts w:ascii="宋体" w:hAnsi="宋体" w:cs="宋体" w:eastAsia="宋体" w:hint="default"/>
                <w:spacing w:val="-2"/>
                <w:sz w:val="18"/>
                <w:szCs w:val="18"/>
              </w:rPr>
              <w:t>度与公司填补回报措施的执行情况相挂钩；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、若公司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后续推出公司股权激励计划，本人承诺拟公布的公司 股权激励的行权条件与公司填补回报措施的执行情况 相挂钩。本承诺函出具日后，如中国证券监督管理委 员会、深圳证券交易所等证券监管机构就填补回报措 施及其承诺作出另行规定或提出其他要求的，本人承 诺届时将按照最新规定出具补充承诺。作为填补回报 措施相关责任主体之一，本人若违反上述承诺或拒不</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履行上述承诺，本人同意按照中国证监会和深圳证券</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交易所等证券监管机构按照其发布的有关规定、规则</w:t>
            </w: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851"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对本人作出相关处罚或采取相关管理措施。</w:t>
            </w: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984"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6"/>
              <w:jc w:val="both"/>
              <w:rPr>
                <w:rFonts w:ascii="宋体" w:hAnsi="宋体" w:cs="宋体" w:eastAsia="宋体" w:hint="default"/>
                <w:sz w:val="18"/>
                <w:szCs w:val="18"/>
              </w:rPr>
            </w:pPr>
            <w:r>
              <w:rPr>
                <w:rFonts w:ascii="宋体" w:hAnsi="宋体" w:cs="宋体" w:eastAsia="宋体" w:hint="default"/>
                <w:sz w:val="18"/>
                <w:szCs w:val="18"/>
              </w:rPr>
              <w:t>在持续作为福建博思软件股份有限公司控股股东、实 际控制人期间，本人不会越权干预公司的经营管理活 动，不会侵占公司利益。本承诺函出具日后，如中国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71"/>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footerReference w:type="default" r:id="rId16"/>
          <w:pgSz w:w="11910" w:h="16840"/>
          <w:pgMar w:footer="978" w:header="746" w:top="1060" w:bottom="1160" w:left="1020" w:right="0"/>
          <w:pgNumType w:start="50"/>
        </w:sectPr>
      </w:pPr>
    </w:p>
    <w:p>
      <w:pPr>
        <w:spacing w:line="240" w:lineRule="auto" w:before="0"/>
        <w:rPr>
          <w:rFonts w:ascii="Times New Roman" w:hAnsi="Times New Roman" w:cs="Times New Roman" w:eastAsia="Times New Roman" w:hint="default"/>
          <w:sz w:val="20"/>
          <w:szCs w:val="20"/>
        </w:rPr>
      </w:pPr>
      <w:r>
        <w:rPr/>
        <w:pict>
          <v:shape style="position:absolute;margin-left:398.040009pt;margin-top:72.400024pt;width:55.5pt;height:127.05pt;mso-position-horizontal-relative:page;mso-position-vertical-relative:page;z-index:-12726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51"/>
        <w:gridCol w:w="992"/>
        <w:gridCol w:w="851"/>
        <w:gridCol w:w="4252"/>
        <w:gridCol w:w="992"/>
        <w:gridCol w:w="851"/>
        <w:gridCol w:w="778"/>
      </w:tblGrid>
      <w:tr>
        <w:trPr>
          <w:trHeight w:val="254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76"/>
              <w:jc w:val="both"/>
              <w:rPr>
                <w:rFonts w:ascii="宋体" w:hAnsi="宋体" w:cs="宋体" w:eastAsia="宋体" w:hint="default"/>
                <w:sz w:val="18"/>
                <w:szCs w:val="18"/>
              </w:rPr>
            </w:pPr>
            <w:r>
              <w:rPr>
                <w:rFonts w:ascii="宋体" w:hAnsi="宋体" w:cs="宋体" w:eastAsia="宋体" w:hint="default"/>
                <w:sz w:val="18"/>
                <w:szCs w:val="18"/>
              </w:rPr>
              <w:t>证券监督管理委员会、深圳证券交易所等证券监管机 构就填补回报措施及其承诺作出另行规定或提出其他 </w:t>
            </w:r>
            <w:r>
              <w:rPr>
                <w:rFonts w:ascii="宋体" w:hAnsi="宋体" w:cs="宋体" w:eastAsia="宋体" w:hint="default"/>
                <w:spacing w:val="-2"/>
                <w:sz w:val="18"/>
                <w:szCs w:val="18"/>
              </w:rPr>
              <w:t>要求的，陈航承诺届时将按照最新规定出具补充承诺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作为填补回报措施相关责任主体之一，本人若违反上 述承诺或拒不履行上述承诺，本人同意按照中国证监 会和深圳证券交易所等证券监管机构按照其发布的有 关规定、规则，对本人作出相关处罚或采取相关管理 措施。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41"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49.35pt;height:127.05pt;mso-position-horizontal-relative:char;mso-position-vertical-relative:line" coordorigin="0,0" coordsize="987,2541">
                  <v:group style="position:absolute;left:0;top:0;width:987;height:2541" coordorigin="0,0" coordsize="987,2541">
                    <v:shape style="position:absolute;left:0;top:0;width:987;height:2541" coordorigin="0,0" coordsize="987,2541" path="m0,0l987,0,987,2541,0,2541,0,0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1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如承诺超 期未履行 完毕的， 应当详细 说明未完 成履行的 具体原因 及下一步 的工作计 划</w:t>
            </w:r>
          </w:p>
        </w:tc>
        <w:tc>
          <w:tcPr>
            <w:tcW w:w="87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6"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0"/>
        <w:rPr>
          <w:rFonts w:ascii="Times New Roman" w:hAnsi="Times New Roman" w:cs="Times New Roman" w:eastAsia="Times New Roman" w:hint="default"/>
          <w:sz w:val="22"/>
          <w:szCs w:val="22"/>
        </w:rPr>
      </w:pPr>
    </w:p>
    <w:p>
      <w:pPr>
        <w:pStyle w:val="Heading3"/>
        <w:spacing w:line="256" w:lineRule="auto" w:before="34"/>
        <w:ind w:right="1395"/>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6"/>
        <w:gridCol w:w="1196"/>
        <w:gridCol w:w="1196"/>
        <w:gridCol w:w="1198"/>
        <w:gridCol w:w="1196"/>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0"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52"/>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2"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1" w:right="51"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61" w:hRule="exact"/>
        </w:trPr>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1" w:right="0"/>
              <w:jc w:val="left"/>
              <w:rPr>
                <w:rFonts w:ascii="Times New Roman" w:hAnsi="Times New Roman" w:cs="Times New Roman" w:eastAsia="Times New Roman" w:hint="default"/>
                <w:sz w:val="18"/>
                <w:szCs w:val="18"/>
              </w:rPr>
            </w:pPr>
            <w:hyperlink r:id="rId17">
              <w:r>
                <w:rPr>
                  <w:rFonts w:ascii="Times New Roman"/>
                  <w:sz w:val="18"/>
                </w:rPr>
                <w:t>www.cninfo.co</w:t>
              </w:r>
            </w:hyperlink>
          </w:p>
        </w:tc>
      </w:tr>
      <w:tr>
        <w:trPr>
          <w:trHeight w:val="1243"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79"/>
              <w:jc w:val="both"/>
              <w:rPr>
                <w:rFonts w:ascii="宋体" w:hAnsi="宋体" w:cs="宋体" w:eastAsia="宋体" w:hint="default"/>
                <w:sz w:val="18"/>
                <w:szCs w:val="18"/>
              </w:rPr>
            </w:pPr>
            <w:r>
              <w:rPr>
                <w:rFonts w:ascii="宋体" w:hAnsi="宋体" w:cs="宋体" w:eastAsia="宋体" w:hint="default"/>
                <w:sz w:val="18"/>
                <w:szCs w:val="18"/>
              </w:rPr>
              <w:t>内蒙古金财信 息技术有限公 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59" w:right="0"/>
              <w:jc w:val="left"/>
              <w:rPr>
                <w:rFonts w:ascii="Times New Roman" w:hAnsi="Times New Roman" w:cs="Times New Roman" w:eastAsia="Times New Roman" w:hint="default"/>
                <w:sz w:val="18"/>
                <w:szCs w:val="18"/>
              </w:rPr>
            </w:pPr>
            <w:r>
              <w:rPr>
                <w:rFonts w:ascii="Times New Roman"/>
                <w:sz w:val="18"/>
              </w:rPr>
              <w:t>1,200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1,595.41</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1" w:right="22"/>
              <w:jc w:val="left"/>
              <w:rPr>
                <w:rFonts w:ascii="宋体" w:hAnsi="宋体" w:cs="宋体" w:eastAsia="宋体" w:hint="default"/>
                <w:sz w:val="18"/>
                <w:szCs w:val="18"/>
              </w:rPr>
            </w:pPr>
            <w:r>
              <w:rPr>
                <w:rFonts w:ascii="Times New Roman" w:hAnsi="Times New Roman" w:cs="Times New Roman" w:eastAsia="Times New Roman" w:hint="default"/>
                <w:spacing w:val="-13"/>
                <w:w w:val="99"/>
                <w:sz w:val="18"/>
                <w:szCs w:val="18"/>
              </w:rPr>
              <w:t>m.cn</w:t>
            </w:r>
            <w:r>
              <w:rPr>
                <w:rFonts w:ascii="宋体" w:hAnsi="宋体" w:cs="宋体" w:eastAsia="宋体" w:hint="default"/>
                <w:spacing w:val="-13"/>
                <w:w w:val="99"/>
                <w:sz w:val="18"/>
                <w:szCs w:val="18"/>
              </w:rPr>
              <w:t>：《关于使</w:t>
            </w:r>
            <w:r>
              <w:rPr>
                <w:rFonts w:ascii="宋体" w:hAnsi="宋体" w:cs="宋体" w:eastAsia="宋体" w:hint="default"/>
                <w:sz w:val="18"/>
                <w:szCs w:val="18"/>
              </w:rPr>
              <w:t> 用自有资金收 购内蒙古金财 信息技术有限</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公司部分股权</w:t>
            </w:r>
          </w:p>
        </w:tc>
      </w:tr>
      <w:tr>
        <w:trPr>
          <w:trHeight w:val="315" w:hRule="exact"/>
        </w:trPr>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的公告》</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6"/>
        <w:gridCol w:w="1196"/>
        <w:gridCol w:w="1196"/>
        <w:gridCol w:w="1198"/>
        <w:gridCol w:w="1196"/>
      </w:tblGrid>
      <w:tr>
        <w:trPr>
          <w:trHeight w:val="362" w:hRule="exact"/>
        </w:trPr>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2017-088</w:t>
            </w:r>
            <w:r>
              <w:rPr>
                <w:rFonts w:ascii="宋体" w:hAnsi="宋体" w:cs="宋体" w:eastAsia="宋体" w:hint="default"/>
                <w:sz w:val="18"/>
                <w:szCs w:val="18"/>
              </w:rPr>
              <w:t>）</w:t>
            </w:r>
          </w:p>
        </w:tc>
      </w:tr>
      <w:tr>
        <w:trPr>
          <w:trHeight w:val="362" w:hRule="exact"/>
        </w:trPr>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1" w:right="0"/>
              <w:jc w:val="left"/>
              <w:rPr>
                <w:rFonts w:ascii="Times New Roman" w:hAnsi="Times New Roman" w:cs="Times New Roman" w:eastAsia="Times New Roman" w:hint="default"/>
                <w:sz w:val="18"/>
                <w:szCs w:val="18"/>
              </w:rPr>
            </w:pPr>
            <w:hyperlink r:id="rId17">
              <w:r>
                <w:rPr>
                  <w:rFonts w:ascii="Times New Roman"/>
                  <w:sz w:val="18"/>
                </w:rPr>
                <w:t>www.cninfo.co</w:t>
              </w:r>
            </w:hyperlink>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116"/>
                <w:sz w:val="18"/>
                <w:szCs w:val="18"/>
              </w:rPr>
              <w:t>：</w:t>
            </w:r>
            <w:r>
              <w:rPr>
                <w:rFonts w:ascii="宋体" w:hAnsi="宋体" w:cs="宋体" w:eastAsia="宋体" w:hint="default"/>
                <w:sz w:val="18"/>
                <w:szCs w:val="18"/>
              </w:rPr>
              <w:t>《关于拟</w:t>
            </w:r>
          </w:p>
        </w:tc>
      </w:tr>
      <w:tr>
        <w:trPr>
          <w:trHeight w:val="931"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79"/>
              <w:jc w:val="left"/>
              <w:rPr>
                <w:rFonts w:ascii="宋体" w:hAnsi="宋体" w:cs="宋体" w:eastAsia="宋体" w:hint="default"/>
                <w:sz w:val="18"/>
                <w:szCs w:val="18"/>
              </w:rPr>
            </w:pPr>
            <w:r>
              <w:rPr>
                <w:rFonts w:ascii="宋体" w:hAnsi="宋体" w:cs="宋体" w:eastAsia="宋体" w:hint="default"/>
                <w:sz w:val="18"/>
                <w:szCs w:val="18"/>
              </w:rPr>
              <w:t>吉林省金财科 技有限公司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601.35</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629.39</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1" w:right="82"/>
              <w:jc w:val="both"/>
              <w:rPr>
                <w:rFonts w:ascii="宋体" w:hAnsi="宋体" w:cs="宋体" w:eastAsia="宋体" w:hint="default"/>
                <w:sz w:val="18"/>
                <w:szCs w:val="18"/>
              </w:rPr>
            </w:pPr>
            <w:r>
              <w:rPr>
                <w:rFonts w:ascii="宋体" w:hAnsi="宋体" w:cs="宋体" w:eastAsia="宋体" w:hint="default"/>
                <w:sz w:val="18"/>
                <w:szCs w:val="18"/>
              </w:rPr>
              <w:t>收购参股公司 吉林省金财科 技有限公司剩</w:t>
            </w:r>
          </w:p>
        </w:tc>
      </w:tr>
      <w:tr>
        <w:trPr>
          <w:trHeight w:val="317"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股权的</w:t>
            </w:r>
          </w:p>
        </w:tc>
      </w:tr>
      <w:tr>
        <w:trPr>
          <w:trHeight w:val="307"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57" w:hRule="exact"/>
        </w:trPr>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2018-065</w:t>
            </w:r>
            <w:r>
              <w:rPr>
                <w:rFonts w:ascii="宋体" w:hAnsi="宋体" w:cs="宋体" w:eastAsia="宋体" w:hint="default"/>
                <w:sz w:val="18"/>
                <w:szCs w:val="18"/>
              </w:rPr>
              <w:t>）</w:t>
            </w:r>
          </w:p>
        </w:tc>
      </w:tr>
      <w:tr>
        <w:trPr>
          <w:trHeight w:val="362" w:hRule="exact"/>
        </w:trPr>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1" w:right="0"/>
              <w:jc w:val="left"/>
              <w:rPr>
                <w:rFonts w:ascii="Times New Roman" w:hAnsi="Times New Roman" w:cs="Times New Roman" w:eastAsia="Times New Roman" w:hint="default"/>
                <w:sz w:val="18"/>
                <w:szCs w:val="18"/>
              </w:rPr>
            </w:pPr>
            <w:hyperlink r:id="rId17">
              <w:r>
                <w:rPr>
                  <w:rFonts w:ascii="Times New Roman"/>
                  <w:sz w:val="18"/>
                </w:rPr>
                <w:t>www.cninfo.co</w:t>
              </w:r>
            </w:hyperlink>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116"/>
                <w:sz w:val="18"/>
                <w:szCs w:val="18"/>
              </w:rPr>
              <w:t>：</w:t>
            </w:r>
            <w:r>
              <w:rPr>
                <w:rFonts w:ascii="宋体" w:hAnsi="宋体" w:cs="宋体" w:eastAsia="宋体" w:hint="default"/>
                <w:sz w:val="18"/>
                <w:szCs w:val="18"/>
              </w:rPr>
              <w:t>《公司与</w:t>
            </w:r>
          </w:p>
        </w:tc>
      </w:tr>
      <w:tr>
        <w:trPr>
          <w:trHeight w:val="308"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钟勇锋、钟伟</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锋、克拉玛依</w:t>
            </w:r>
          </w:p>
        </w:tc>
      </w:tr>
      <w:tr>
        <w:trPr>
          <w:trHeight w:val="628"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广东瑞联科技 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1,447.2</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82"/>
              <w:jc w:val="left"/>
              <w:rPr>
                <w:rFonts w:ascii="宋体" w:hAnsi="宋体" w:cs="宋体" w:eastAsia="宋体" w:hint="default"/>
                <w:sz w:val="18"/>
                <w:szCs w:val="18"/>
              </w:rPr>
            </w:pPr>
            <w:r>
              <w:rPr>
                <w:rFonts w:ascii="宋体" w:hAnsi="宋体" w:cs="宋体" w:eastAsia="宋体" w:hint="default"/>
                <w:sz w:val="18"/>
                <w:szCs w:val="18"/>
              </w:rPr>
              <w:t>昆仑嘉能创业 投资基金合伙</w:t>
            </w:r>
          </w:p>
        </w:tc>
      </w:tr>
      <w:tr>
        <w:trPr>
          <w:trHeight w:val="308"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企业（有限合</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伙）关于广东</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瑞联科技有限</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公司之股权转</w:t>
            </w:r>
          </w:p>
        </w:tc>
      </w:tr>
      <w:tr>
        <w:trPr>
          <w:trHeight w:val="356" w:hRule="exact"/>
        </w:trPr>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让协议》</w:t>
            </w:r>
          </w:p>
        </w:tc>
      </w:tr>
    </w:tbl>
    <w:p>
      <w:pPr>
        <w:pStyle w:val="BodyText"/>
        <w:spacing w:line="240" w:lineRule="auto" w:before="50"/>
        <w:ind w:right="0"/>
        <w:jc w:val="left"/>
      </w:pPr>
      <w:r>
        <w:rPr/>
        <w:t>公司股东、交易对手方对公司或相关资产年度经营业绩作出的承诺情况</w:t>
      </w:r>
    </w:p>
    <w:p>
      <w:pPr>
        <w:pStyle w:val="BodyText"/>
        <w:spacing w:line="340" w:lineRule="auto" w:before="117"/>
        <w:ind w:left="472" w:right="76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一、内蒙古金财信息技术有限公司</w:t>
      </w:r>
    </w:p>
    <w:p>
      <w:pPr>
        <w:pStyle w:val="BodyText"/>
        <w:spacing w:line="300" w:lineRule="auto" w:before="39"/>
        <w:ind w:right="0" w:firstLine="360"/>
        <w:jc w:val="left"/>
      </w:pPr>
      <w:r>
        <w:rPr>
          <w:spacing w:val="-2"/>
        </w:rPr>
        <w:t>根据公司与内蒙金财（以下简称</w:t>
      </w:r>
      <w:r>
        <w:rPr>
          <w:rFonts w:ascii="Times New Roman" w:hAnsi="Times New Roman" w:cs="Times New Roman" w:eastAsia="Times New Roman" w:hint="default"/>
          <w:spacing w:val="-2"/>
        </w:rPr>
        <w:t>“</w:t>
      </w:r>
      <w:r>
        <w:rPr>
          <w:spacing w:val="-2"/>
        </w:rPr>
        <w:t>目标公司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13</w:t>
      </w:r>
      <w:r>
        <w:rPr>
          <w:spacing w:val="-2"/>
        </w:rPr>
        <w:t>名原股东签订的《股权转让协议》，交易对手方承诺内蒙金财利润要满</w:t>
      </w:r>
      <w:r>
        <w:rPr/>
        <w:t> 足以下条件（以下利润指扣除非经常性性损益净利润和净利润孰低）：</w:t>
      </w:r>
    </w:p>
    <w:p>
      <w:pPr>
        <w:pStyle w:val="BodyText"/>
        <w:spacing w:line="240" w:lineRule="auto" w:before="72"/>
        <w:ind w:left="472" w:right="0"/>
        <w:jc w:val="left"/>
      </w:pPr>
      <w:r>
        <w:rPr>
          <w:rFonts w:ascii="Times New Roman" w:hAnsi="Times New Roman" w:cs="Times New Roman" w:eastAsia="Times New Roman" w:hint="default"/>
        </w:rPr>
        <w:t>1</w:t>
      </w:r>
      <w:r>
        <w:rPr/>
        <w:t>、目标公司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年三年平均利润达到</w:t>
      </w:r>
      <w:r>
        <w:rPr>
          <w:rFonts w:ascii="Times New Roman" w:hAnsi="Times New Roman" w:cs="Times New Roman" w:eastAsia="Times New Roman" w:hint="default"/>
        </w:rPr>
        <w:t>1,200</w:t>
      </w:r>
      <w:r>
        <w:rPr/>
        <w:t>万，目标公司整体估值为平均利润的</w:t>
      </w:r>
      <w:r>
        <w:rPr>
          <w:rFonts w:ascii="Times New Roman" w:hAnsi="Times New Roman" w:cs="Times New Roman" w:eastAsia="Times New Roman" w:hint="default"/>
        </w:rPr>
        <w:t>10</w:t>
      </w:r>
      <w:r>
        <w:rPr/>
        <w:t>倍；</w:t>
      </w:r>
    </w:p>
    <w:p>
      <w:pPr>
        <w:pStyle w:val="BodyText"/>
        <w:spacing w:line="300" w:lineRule="auto" w:before="103"/>
        <w:ind w:right="0" w:firstLine="360"/>
        <w:jc w:val="left"/>
      </w:pPr>
      <w:r>
        <w:rPr>
          <w:rFonts w:ascii="Times New Roman" w:hAnsi="Times New Roman" w:cs="Times New Roman" w:eastAsia="Times New Roman" w:hint="default"/>
          <w:spacing w:val="-2"/>
        </w:rPr>
        <w:t>2</w:t>
      </w:r>
      <w:r>
        <w:rPr>
          <w:spacing w:val="-2"/>
        </w:rPr>
        <w:t>、目标公司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年任何单一年度利润未出现大幅下滑，以至于低于平均利润的三分之二（即</w:t>
      </w:r>
      <w:r>
        <w:rPr>
          <w:rFonts w:ascii="Times New Roman" w:hAnsi="Times New Roman" w:cs="Times New Roman" w:eastAsia="Times New Roman" w:hint="default"/>
          <w:spacing w:val="-2"/>
        </w:rPr>
        <w:t>800</w:t>
      </w:r>
      <w:r>
        <w:rPr>
          <w:spacing w:val="-2"/>
        </w:rPr>
        <w:t>万），</w:t>
      </w:r>
      <w:r>
        <w:rPr/>
        <w:t> 如出现上述情形各方可就目标公司整体估值和支付进度进行协商；</w:t>
      </w:r>
    </w:p>
    <w:p>
      <w:pPr>
        <w:pStyle w:val="BodyText"/>
        <w:spacing w:line="300" w:lineRule="auto" w:before="70"/>
        <w:ind w:right="0" w:firstLine="360"/>
        <w:jc w:val="left"/>
      </w:pPr>
      <w:r>
        <w:rPr>
          <w:rFonts w:ascii="Times New Roman" w:hAnsi="Times New Roman" w:cs="Times New Roman" w:eastAsia="Times New Roman" w:hint="default"/>
          <w:spacing w:val="-2"/>
        </w:rPr>
        <w:t>3</w:t>
      </w:r>
      <w:r>
        <w:rPr>
          <w:spacing w:val="-2"/>
        </w:rPr>
        <w:t>、如目标公司三年平均利润低于</w:t>
      </w:r>
      <w:r>
        <w:rPr>
          <w:rFonts w:ascii="Times New Roman" w:hAnsi="Times New Roman" w:cs="Times New Roman" w:eastAsia="Times New Roman" w:hint="default"/>
          <w:spacing w:val="-2"/>
        </w:rPr>
        <w:t>1200</w:t>
      </w:r>
      <w:r>
        <w:rPr>
          <w:spacing w:val="-2"/>
        </w:rPr>
        <w:t>万，经股权受让方同意后，最终现金支付款项将根据三年实际利润情况进行调整，</w:t>
      </w:r>
      <w:r>
        <w:rPr/>
        <w:t> 以使最终支付款项总额</w:t>
      </w:r>
      <w:r>
        <w:rPr>
          <w:rFonts w:ascii="Times New Roman" w:hAnsi="Times New Roman" w:cs="Times New Roman" w:eastAsia="Times New Roman" w:hint="default"/>
        </w:rPr>
        <w:t>=</w:t>
      </w:r>
      <w:r>
        <w:rPr/>
        <w:t>三年平均利润</w:t>
      </w:r>
      <w:r>
        <w:rPr>
          <w:rFonts w:ascii="Times New Roman" w:hAnsi="Times New Roman" w:cs="Times New Roman" w:eastAsia="Times New Roman" w:hint="default"/>
        </w:rPr>
        <w:t>*10</w:t>
      </w:r>
      <w:r>
        <w:rPr/>
        <w:t>（壹拾）。如果出现超额支付，超额支付资金以现金形式予以退还，由此产生的 相关税费折损由股权出让方承担。</w:t>
      </w:r>
    </w:p>
    <w:p>
      <w:pPr>
        <w:pStyle w:val="BodyText"/>
        <w:spacing w:line="360" w:lineRule="auto" w:before="72"/>
        <w:ind w:left="472" w:right="0"/>
        <w:jc w:val="left"/>
      </w:pPr>
      <w:r>
        <w:rPr/>
        <w:t>二、吉林省金财科技有限公司 </w:t>
      </w:r>
      <w:r>
        <w:rPr>
          <w:spacing w:val="-2"/>
        </w:rPr>
        <w:t>根据公司与吉林金财（以下简称</w:t>
      </w:r>
      <w:r>
        <w:rPr>
          <w:rFonts w:ascii="Times New Roman" w:hAnsi="Times New Roman" w:cs="Times New Roman" w:eastAsia="Times New Roman" w:hint="default"/>
          <w:spacing w:val="-2"/>
        </w:rPr>
        <w:t>“</w:t>
      </w:r>
      <w:r>
        <w:rPr>
          <w:spacing w:val="-2"/>
        </w:rPr>
        <w:t>目标公司</w:t>
      </w:r>
      <w:r>
        <w:rPr>
          <w:rFonts w:ascii="Times New Roman" w:hAnsi="Times New Roman" w:cs="Times New Roman" w:eastAsia="Times New Roman" w:hint="default"/>
          <w:spacing w:val="-2"/>
        </w:rPr>
        <w:t>”</w:t>
      </w:r>
      <w:r>
        <w:rPr>
          <w:spacing w:val="-2"/>
        </w:rPr>
        <w:t>）原股东李秋成先生签订的《股权收购协议》，交易对手方承诺过渡期间目</w:t>
      </w:r>
    </w:p>
    <w:p>
      <w:pPr>
        <w:pStyle w:val="BodyText"/>
        <w:spacing w:line="199" w:lineRule="exact"/>
        <w:ind w:right="0"/>
        <w:jc w:val="left"/>
      </w:pPr>
      <w:r>
        <w:rPr/>
        <w:t>标公司利润要满足以下条件（以下利润指扣除非经常性性损益净利润和净利润孰低）：</w:t>
      </w:r>
    </w:p>
    <w:p>
      <w:pPr>
        <w:pStyle w:val="BodyText"/>
        <w:spacing w:line="240" w:lineRule="auto" w:before="115"/>
        <w:ind w:left="472"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spacing w:val="-4"/>
        </w:rPr>
        <w:t>年第一季度根据审计结果，如果</w:t>
      </w:r>
      <w:r>
        <w:rPr>
          <w:rFonts w:ascii="Times New Roman" w:hAnsi="Times New Roman" w:cs="Times New Roman" w:eastAsia="Times New Roman" w:hint="default"/>
          <w:spacing w:val="-4"/>
        </w:rPr>
        <w:t>2018</w:t>
      </w:r>
      <w:r>
        <w:rPr>
          <w:spacing w:val="-4"/>
        </w:rPr>
        <w:t>年度的净利润不低于</w:t>
      </w:r>
      <w:r>
        <w:rPr>
          <w:rFonts w:ascii="Times New Roman" w:hAnsi="Times New Roman" w:cs="Times New Roman" w:eastAsia="Times New Roman" w:hint="default"/>
          <w:spacing w:val="-4"/>
        </w:rPr>
        <w:t>601.35</w:t>
      </w:r>
      <w:r>
        <w:rPr>
          <w:spacing w:val="-4"/>
        </w:rPr>
        <w:t>万元则支付</w:t>
      </w:r>
      <w:r>
        <w:rPr>
          <w:rFonts w:ascii="Times New Roman" w:hAnsi="Times New Roman" w:cs="Times New Roman" w:eastAsia="Times New Roman" w:hint="default"/>
          <w:spacing w:val="-4"/>
        </w:rPr>
        <w:t>70%</w:t>
      </w:r>
      <w:r>
        <w:rPr>
          <w:spacing w:val="-4"/>
        </w:rPr>
        <w:t>股权收购款的</w:t>
      </w:r>
      <w:r>
        <w:rPr>
          <w:rFonts w:ascii="Times New Roman" w:hAnsi="Times New Roman" w:cs="Times New Roman" w:eastAsia="Times New Roman" w:hint="default"/>
          <w:spacing w:val="-4"/>
        </w:rPr>
        <w:t>15%</w:t>
      </w:r>
      <w:r>
        <w:rPr>
          <w:spacing w:val="-4"/>
        </w:rPr>
        <w:t>，金额为</w:t>
      </w:r>
      <w:r>
        <w:rPr>
          <w:rFonts w:ascii="Times New Roman" w:hAnsi="Times New Roman" w:cs="Times New Roman" w:eastAsia="Times New Roman" w:hint="default"/>
          <w:spacing w:val="-4"/>
        </w:rPr>
        <w:t>607.43</w:t>
      </w:r>
    </w:p>
    <w:p>
      <w:pPr>
        <w:pStyle w:val="BodyText"/>
        <w:spacing w:line="240" w:lineRule="auto" w:before="63"/>
        <w:ind w:right="0"/>
        <w:jc w:val="left"/>
      </w:pPr>
      <w:r>
        <w:rPr/>
        <w:t>万元。如</w:t>
      </w:r>
      <w:r>
        <w:rPr>
          <w:rFonts w:ascii="Times New Roman" w:hAnsi="Times New Roman" w:cs="Times New Roman" w:eastAsia="Times New Roman" w:hint="default"/>
        </w:rPr>
        <w:t>2018</w:t>
      </w:r>
      <w:r>
        <w:rPr/>
        <w:t>年度的净利润低于</w:t>
      </w:r>
      <w:r>
        <w:rPr>
          <w:rFonts w:ascii="Times New Roman" w:hAnsi="Times New Roman" w:cs="Times New Roman" w:eastAsia="Times New Roman" w:hint="default"/>
        </w:rPr>
        <w:t>601.35</w:t>
      </w:r>
      <w:r>
        <w:rPr/>
        <w:t>万元则支付根据估值调整结果进行调整。</w:t>
      </w:r>
    </w:p>
    <w:p>
      <w:pPr>
        <w:pStyle w:val="BodyText"/>
        <w:spacing w:line="240" w:lineRule="auto" w:before="103"/>
        <w:ind w:left="47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年第一季度根据审计结果，如果</w:t>
      </w:r>
      <w:r>
        <w:rPr>
          <w:rFonts w:ascii="Times New Roman" w:hAnsi="Times New Roman" w:cs="Times New Roman" w:eastAsia="Times New Roman" w:hint="default"/>
        </w:rPr>
        <w:t>2019</w:t>
      </w:r>
      <w:r>
        <w:rPr/>
        <w:t>年净利润不低于</w:t>
      </w:r>
      <w:r>
        <w:rPr>
          <w:rFonts w:ascii="Times New Roman" w:hAnsi="Times New Roman" w:cs="Times New Roman" w:eastAsia="Times New Roman" w:hint="default"/>
        </w:rPr>
        <w:t>601.35</w:t>
      </w:r>
      <w:r>
        <w:rPr/>
        <w:t>万元，且两年平均净利润不低于</w:t>
      </w:r>
      <w:r>
        <w:rPr>
          <w:rFonts w:ascii="Times New Roman" w:hAnsi="Times New Roman" w:cs="Times New Roman" w:eastAsia="Times New Roman" w:hint="default"/>
        </w:rPr>
        <w:t>702.5</w:t>
      </w:r>
      <w:r>
        <w:rPr/>
        <w:t>万元，则支付</w:t>
      </w:r>
    </w:p>
    <w:p>
      <w:pPr>
        <w:pStyle w:val="BodyText"/>
        <w:spacing w:line="300" w:lineRule="auto" w:before="63"/>
        <w:ind w:right="1139"/>
        <w:jc w:val="left"/>
      </w:pPr>
      <w:r>
        <w:rPr>
          <w:rFonts w:ascii="Times New Roman" w:hAnsi="Times New Roman" w:cs="Times New Roman" w:eastAsia="Times New Roman" w:hint="default"/>
        </w:rPr>
        <w:t>70%</w:t>
      </w:r>
      <w:r>
        <w:rPr/>
        <w:t>股权收购款的</w:t>
      </w:r>
      <w:r>
        <w:rPr>
          <w:rFonts w:ascii="Times New Roman" w:hAnsi="Times New Roman" w:cs="Times New Roman" w:eastAsia="Times New Roman" w:hint="default"/>
        </w:rPr>
        <w:t>15%</w:t>
      </w:r>
      <w:r>
        <w:rPr/>
        <w:t>，金额为</w:t>
      </w:r>
      <w:r>
        <w:rPr>
          <w:rFonts w:ascii="Times New Roman" w:hAnsi="Times New Roman" w:cs="Times New Roman" w:eastAsia="Times New Roman" w:hint="default"/>
        </w:rPr>
        <w:t>607.43</w:t>
      </w:r>
      <w:r>
        <w:rPr/>
        <w:t>万元。如</w:t>
      </w:r>
      <w:r>
        <w:rPr>
          <w:rFonts w:ascii="Times New Roman" w:hAnsi="Times New Roman" w:cs="Times New Roman" w:eastAsia="Times New Roman" w:hint="default"/>
        </w:rPr>
        <w:t>2019</w:t>
      </w:r>
      <w:r>
        <w:rPr/>
        <w:t>年度净利润低于</w:t>
      </w:r>
      <w:r>
        <w:rPr>
          <w:rFonts w:ascii="Times New Roman" w:hAnsi="Times New Roman" w:cs="Times New Roman" w:eastAsia="Times New Roman" w:hint="default"/>
        </w:rPr>
        <w:t>601.35</w:t>
      </w:r>
      <w:r>
        <w:rPr/>
        <w:t>万元，或平均净利润低于</w:t>
      </w:r>
      <w:r>
        <w:rPr>
          <w:rFonts w:ascii="Times New Roman" w:hAnsi="Times New Roman" w:cs="Times New Roman" w:eastAsia="Times New Roman" w:hint="default"/>
        </w:rPr>
        <w:t>702.5</w:t>
      </w:r>
      <w:r>
        <w:rPr/>
        <w:t>万元，则支付根据 估值调整结果进行调整。</w:t>
      </w:r>
    </w:p>
    <w:p>
      <w:pPr>
        <w:pStyle w:val="BodyText"/>
        <w:spacing w:line="240" w:lineRule="auto" w:before="72"/>
        <w:ind w:left="472" w:right="0"/>
        <w:jc w:val="left"/>
      </w:pPr>
      <w:r>
        <w:rPr/>
        <w:t>三、广东瑞联科技有限公司</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1144" w:firstLine="360"/>
        <w:jc w:val="left"/>
      </w:pPr>
      <w:r>
        <w:rPr/>
        <w:t>根据公司与广东瑞联（以下简称</w:t>
      </w:r>
      <w:r>
        <w:rPr>
          <w:rFonts w:ascii="Times New Roman" w:hAnsi="Times New Roman" w:cs="Times New Roman" w:eastAsia="Times New Roman" w:hint="default"/>
        </w:rPr>
        <w:t>“</w:t>
      </w:r>
      <w:r>
        <w:rPr/>
        <w:t>目标公司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3</w:t>
      </w:r>
      <w:r>
        <w:rPr/>
        <w:t>名原股东签订的《股权转让协议》，原股东中，钟伟锋先生、钟勇锋先 生承诺</w:t>
      </w:r>
      <w:r>
        <w:rPr>
          <w:rFonts w:ascii="Times New Roman" w:hAnsi="Times New Roman" w:cs="Times New Roman" w:eastAsia="Times New Roman" w:hint="default"/>
        </w:rPr>
        <w:t>(</w:t>
      </w:r>
      <w:r>
        <w:rPr/>
        <w:t>以下净利润指扣除非经常性损益后的净利润</w:t>
      </w:r>
      <w:r>
        <w:rPr>
          <w:rFonts w:ascii="Times New Roman" w:hAnsi="Times New Roman" w:cs="Times New Roman" w:eastAsia="Times New Roman" w:hint="default"/>
        </w:rPr>
        <w:t>)</w:t>
      </w:r>
      <w:r>
        <w:rPr/>
        <w:t>：</w:t>
      </w:r>
    </w:p>
    <w:p>
      <w:pPr>
        <w:pStyle w:val="BodyText"/>
        <w:spacing w:line="240" w:lineRule="auto" w:before="51"/>
        <w:ind w:left="472" w:right="0"/>
        <w:jc w:val="left"/>
      </w:pPr>
      <w:r>
        <w:rPr>
          <w:rFonts w:ascii="Times New Roman" w:hAnsi="Times New Roman" w:cs="Times New Roman" w:eastAsia="Times New Roman" w:hint="default"/>
        </w:rPr>
        <w:t>1</w:t>
      </w:r>
      <w:r>
        <w:rPr/>
        <w:t>、目标公司</w:t>
      </w:r>
      <w:r>
        <w:rPr>
          <w:rFonts w:ascii="Times New Roman" w:hAnsi="Times New Roman" w:cs="Times New Roman" w:eastAsia="Times New Roman" w:hint="default"/>
        </w:rPr>
        <w:t>2018</w:t>
      </w:r>
      <w:r>
        <w:rPr/>
        <w:t>年度净利润不少于</w:t>
      </w:r>
      <w:r>
        <w:rPr>
          <w:rFonts w:ascii="Times New Roman" w:hAnsi="Times New Roman" w:cs="Times New Roman" w:eastAsia="Times New Roman" w:hint="default"/>
        </w:rPr>
        <w:t>1,330</w:t>
      </w:r>
      <w:r>
        <w:rPr/>
        <w:t>万元，目标公司</w:t>
      </w:r>
      <w:r>
        <w:rPr>
          <w:rFonts w:ascii="Times New Roman" w:hAnsi="Times New Roman" w:cs="Times New Roman" w:eastAsia="Times New Roman" w:hint="default"/>
        </w:rPr>
        <w:t>2019</w:t>
      </w:r>
      <w:r>
        <w:rPr/>
        <w:t>年度净利润不少于</w:t>
      </w:r>
      <w:r>
        <w:rPr>
          <w:rFonts w:ascii="Times New Roman" w:hAnsi="Times New Roman" w:cs="Times New Roman" w:eastAsia="Times New Roman" w:hint="default"/>
        </w:rPr>
        <w:t>1,537</w:t>
      </w:r>
      <w:r>
        <w:rPr/>
        <w:t>万元。</w:t>
      </w:r>
    </w:p>
    <w:p>
      <w:pPr>
        <w:pStyle w:val="BodyText"/>
        <w:spacing w:line="300" w:lineRule="auto" w:before="103"/>
        <w:ind w:right="1116" w:firstLine="360"/>
        <w:jc w:val="left"/>
        <w:rPr>
          <w:rFonts w:ascii="Times New Roman" w:hAnsi="Times New Roman" w:cs="Times New Roman" w:eastAsia="Times New Roman" w:hint="default"/>
        </w:rPr>
      </w:pPr>
      <w:r>
        <w:rPr>
          <w:rFonts w:ascii="Times New Roman" w:hAnsi="Times New Roman" w:cs="Times New Roman" w:eastAsia="Times New Roman" w:hint="default"/>
          <w:spacing w:val="-2"/>
        </w:rPr>
        <w:t>2</w:t>
      </w:r>
      <w:r>
        <w:rPr>
          <w:spacing w:val="-2"/>
        </w:rPr>
        <w:t>、若目标公司</w:t>
      </w:r>
      <w:r>
        <w:rPr>
          <w:rFonts w:ascii="Times New Roman" w:hAnsi="Times New Roman" w:cs="Times New Roman" w:eastAsia="Times New Roman" w:hint="default"/>
          <w:spacing w:val="-2"/>
        </w:rPr>
        <w:t>2018</w:t>
      </w:r>
      <w:r>
        <w:rPr>
          <w:spacing w:val="-2"/>
        </w:rPr>
        <w:t>年净利润未达到</w:t>
      </w:r>
      <w:r>
        <w:rPr>
          <w:rFonts w:ascii="Times New Roman" w:hAnsi="Times New Roman" w:cs="Times New Roman" w:eastAsia="Times New Roman" w:hint="default"/>
          <w:spacing w:val="-2"/>
        </w:rPr>
        <w:t>1330</w:t>
      </w:r>
      <w:r>
        <w:rPr>
          <w:spacing w:val="-2"/>
        </w:rPr>
        <w:t>万元，则补偿金额</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1,330</w:t>
      </w:r>
      <w:r>
        <w:rPr>
          <w:spacing w:val="-2"/>
        </w:rPr>
        <w:t>万元</w:t>
      </w:r>
      <w:r>
        <w:rPr>
          <w:rFonts w:ascii="Times New Roman" w:hAnsi="Times New Roman" w:cs="Times New Roman" w:eastAsia="Times New Roman" w:hint="default"/>
          <w:spacing w:val="-2"/>
        </w:rPr>
        <w:t>-</w:t>
      </w:r>
      <w:r>
        <w:rPr>
          <w:spacing w:val="-2"/>
        </w:rPr>
        <w:t>目标公司</w:t>
      </w:r>
      <w:r>
        <w:rPr>
          <w:rFonts w:ascii="Times New Roman" w:hAnsi="Times New Roman" w:cs="Times New Roman" w:eastAsia="Times New Roman" w:hint="default"/>
          <w:spacing w:val="-2"/>
        </w:rPr>
        <w:t>2018</w:t>
      </w:r>
      <w:r>
        <w:rPr>
          <w:spacing w:val="-2"/>
        </w:rPr>
        <w:t>年实现的净利润）</w:t>
      </w:r>
      <w:r>
        <w:rPr>
          <w:rFonts w:ascii="Times New Roman" w:hAnsi="Times New Roman" w:cs="Times New Roman" w:eastAsia="Times New Roman" w:hint="default"/>
          <w:spacing w:val="-2"/>
        </w:rPr>
        <w:t>*PE11.49*</w:t>
      </w:r>
      <w:r>
        <w:rPr>
          <w:spacing w:val="-2"/>
        </w:rPr>
        <w:t>（钟</w:t>
      </w:r>
      <w:r>
        <w:rPr/>
        <w:t> 勇锋此次转让比例</w:t>
      </w:r>
      <w:r>
        <w:rPr>
          <w:rFonts w:ascii="Times New Roman" w:hAnsi="Times New Roman" w:cs="Times New Roman" w:eastAsia="Times New Roman" w:hint="default"/>
        </w:rPr>
        <w:t>31.49%+</w:t>
      </w:r>
      <w:r>
        <w:rPr/>
        <w:t>钟伟锋此次转让的股权比例</w:t>
      </w:r>
      <w:r>
        <w:rPr>
          <w:rFonts w:ascii="Times New Roman" w:hAnsi="Times New Roman" w:cs="Times New Roman" w:eastAsia="Times New Roman" w:hint="default"/>
        </w:rPr>
        <w:t>13.51%</w:t>
      </w:r>
      <w:r>
        <w:rPr/>
        <w:t>）；若目标公司</w:t>
      </w:r>
      <w:r>
        <w:rPr>
          <w:rFonts w:ascii="Times New Roman" w:hAnsi="Times New Roman" w:cs="Times New Roman" w:eastAsia="Times New Roman" w:hint="default"/>
        </w:rPr>
        <w:t>2019</w:t>
      </w:r>
      <w:r>
        <w:rPr/>
        <w:t>年净利润未达到</w:t>
      </w:r>
      <w:r>
        <w:rPr>
          <w:rFonts w:ascii="Times New Roman" w:hAnsi="Times New Roman" w:cs="Times New Roman" w:eastAsia="Times New Roman" w:hint="default"/>
        </w:rPr>
        <w:t>1,537</w:t>
      </w:r>
      <w:r>
        <w:rPr/>
        <w:t>万元，则补偿金额</w:t>
      </w:r>
      <w:r>
        <w:rPr>
          <w:rFonts w:ascii="Times New Roman" w:hAnsi="Times New Roman" w:cs="Times New Roman" w:eastAsia="Times New Roman" w:hint="default"/>
        </w:rPr>
        <w:t>=</w:t>
      </w:r>
    </w:p>
    <w:p>
      <w:pPr>
        <w:pStyle w:val="BodyText"/>
        <w:spacing w:line="240" w:lineRule="auto" w:before="13"/>
        <w:ind w:right="0"/>
        <w:jc w:val="left"/>
      </w:pPr>
      <w:r>
        <w:rPr/>
        <w:t>（</w:t>
      </w:r>
      <w:r>
        <w:rPr>
          <w:rFonts w:ascii="Times New Roman" w:hAnsi="Times New Roman" w:cs="Times New Roman" w:eastAsia="Times New Roman" w:hint="default"/>
        </w:rPr>
        <w:t>1,537</w:t>
      </w:r>
      <w:r>
        <w:rPr/>
        <w:t>万元</w:t>
      </w:r>
      <w:r>
        <w:rPr>
          <w:rFonts w:ascii="Times New Roman" w:hAnsi="Times New Roman" w:cs="Times New Roman" w:eastAsia="Times New Roman" w:hint="default"/>
        </w:rPr>
        <w:t>-</w:t>
      </w:r>
      <w:r>
        <w:rPr/>
        <w:t>目标公司</w:t>
      </w:r>
      <w:r>
        <w:rPr>
          <w:rFonts w:ascii="Times New Roman" w:hAnsi="Times New Roman" w:cs="Times New Roman" w:eastAsia="Times New Roman" w:hint="default"/>
        </w:rPr>
        <w:t>2019</w:t>
      </w:r>
      <w:r>
        <w:rPr/>
        <w:t>年实现的净利润）</w:t>
      </w:r>
      <w:r>
        <w:rPr>
          <w:rFonts w:ascii="Times New Roman" w:hAnsi="Times New Roman" w:cs="Times New Roman" w:eastAsia="Times New Roman" w:hint="default"/>
        </w:rPr>
        <w:t>*PE9.94*</w:t>
      </w:r>
      <w:r>
        <w:rPr/>
        <w:t>（钟勇锋此次转让比例</w:t>
      </w:r>
      <w:r>
        <w:rPr>
          <w:rFonts w:ascii="Times New Roman" w:hAnsi="Times New Roman" w:cs="Times New Roman" w:eastAsia="Times New Roman" w:hint="default"/>
        </w:rPr>
        <w:t>31.49%+</w:t>
      </w:r>
      <w:r>
        <w:rPr/>
        <w:t>钟伟锋此次转让的股权比例</w:t>
      </w:r>
      <w:r>
        <w:rPr>
          <w:rFonts w:ascii="Times New Roman" w:hAnsi="Times New Roman" w:cs="Times New Roman" w:eastAsia="Times New Roman" w:hint="default"/>
        </w:rPr>
        <w:t>13.51%</w:t>
      </w:r>
      <w:r>
        <w:rPr/>
        <w:t>）</w:t>
      </w:r>
    </w:p>
    <w:p>
      <w:pPr>
        <w:pStyle w:val="BodyText"/>
        <w:spacing w:line="300" w:lineRule="auto" w:before="63"/>
        <w:ind w:right="1123"/>
        <w:jc w:val="left"/>
      </w:pPr>
      <w:r>
        <w:rPr>
          <w:rFonts w:ascii="Times New Roman" w:hAnsi="Times New Roman" w:cs="Times New Roman" w:eastAsia="Times New Roman" w:hint="default"/>
          <w:spacing w:val="-1"/>
        </w:rPr>
        <w:t>-2018</w:t>
      </w:r>
      <w:r>
        <w:rPr>
          <w:spacing w:val="-1"/>
        </w:rPr>
        <w:t>年已补偿金额，若上述</w:t>
      </w:r>
      <w:r>
        <w:rPr>
          <w:rFonts w:ascii="Times New Roman" w:hAnsi="Times New Roman" w:cs="Times New Roman" w:eastAsia="Times New Roman" w:hint="default"/>
          <w:spacing w:val="-1"/>
        </w:rPr>
        <w:t>2019</w:t>
      </w:r>
      <w:r>
        <w:rPr>
          <w:spacing w:val="-1"/>
        </w:rPr>
        <w:t>年补偿金额等于或小于</w:t>
      </w:r>
      <w:r>
        <w:rPr>
          <w:rFonts w:ascii="Times New Roman" w:hAnsi="Times New Roman" w:cs="Times New Roman" w:eastAsia="Times New Roman" w:hint="default"/>
          <w:spacing w:val="-1"/>
        </w:rPr>
        <w:t>0</w:t>
      </w:r>
      <w:r>
        <w:rPr>
          <w:spacing w:val="-1"/>
        </w:rPr>
        <w:t>，则无需补偿。若目标公司净利润未达承诺数额，则钟勇锋、钟伟</w:t>
      </w:r>
      <w:r>
        <w:rPr>
          <w:w w:val="99"/>
        </w:rPr>
        <w:t> </w:t>
      </w:r>
      <w:r>
        <w:rPr/>
        <w:t>锋需按合同约定补偿方式进行补偿。</w:t>
      </w:r>
    </w:p>
    <w:p>
      <w:pPr>
        <w:pStyle w:val="BodyText"/>
        <w:spacing w:line="240" w:lineRule="auto" w:before="72"/>
        <w:ind w:right="0"/>
        <w:jc w:val="left"/>
      </w:pPr>
      <w:r>
        <w:rPr/>
        <w:t>业绩承诺的完成情况及其对商誉减值测试的影响</w:t>
      </w:r>
    </w:p>
    <w:p>
      <w:pPr>
        <w:pStyle w:val="BodyText"/>
        <w:spacing w:line="300" w:lineRule="auto" w:before="115"/>
        <w:ind w:right="1132" w:firstLine="360"/>
        <w:jc w:val="both"/>
      </w:pPr>
      <w:r>
        <w:rPr>
          <w:spacing w:val="-1"/>
        </w:rPr>
        <w:t>公司收购内蒙金财的对赌期为</w:t>
      </w:r>
      <w:r>
        <w:rPr>
          <w:rFonts w:ascii="Times New Roman" w:hAnsi="Times New Roman" w:cs="Times New Roman" w:eastAsia="Times New Roman" w:hint="default"/>
          <w:spacing w:val="-1"/>
        </w:rPr>
        <w:t>2017-2019</w:t>
      </w:r>
      <w:r>
        <w:rPr>
          <w:spacing w:val="-1"/>
        </w:rPr>
        <w:t>年度，根据聘请的会计师事务所审计结果，</w:t>
      </w:r>
      <w:r>
        <w:rPr>
          <w:rFonts w:ascii="Times New Roman" w:hAnsi="Times New Roman" w:cs="Times New Roman" w:eastAsia="Times New Roman" w:hint="default"/>
          <w:spacing w:val="-1"/>
        </w:rPr>
        <w:t>2017-2018</w:t>
      </w:r>
      <w:r>
        <w:rPr>
          <w:spacing w:val="-1"/>
        </w:rPr>
        <w:t>年内蒙金财均完成业绩承</w:t>
      </w:r>
      <w:r>
        <w:rPr/>
        <w:t> 诺；公司收购吉林金财的对赌期为</w:t>
      </w:r>
      <w:r>
        <w:rPr>
          <w:rFonts w:ascii="Times New Roman" w:hAnsi="Times New Roman" w:cs="Times New Roman" w:eastAsia="Times New Roman" w:hint="default"/>
        </w:rPr>
        <w:t>2018-2019</w:t>
      </w:r>
      <w:r>
        <w:rPr/>
        <w:t>年度，根据聘请的会计师事务所审计结果，</w:t>
      </w:r>
      <w:r>
        <w:rPr>
          <w:rFonts w:ascii="Times New Roman" w:hAnsi="Times New Roman" w:cs="Times New Roman" w:eastAsia="Times New Roman" w:hint="default"/>
        </w:rPr>
        <w:t>2018</w:t>
      </w:r>
      <w:r>
        <w:rPr/>
        <w:t>年吉林金财完成业绩承诺；公 司收购广东瑞联的对赌期为</w:t>
      </w:r>
      <w:r>
        <w:rPr>
          <w:rFonts w:ascii="Times New Roman" w:hAnsi="Times New Roman" w:cs="Times New Roman" w:eastAsia="Times New Roman" w:hint="default"/>
        </w:rPr>
        <w:t>2018-2019</w:t>
      </w:r>
      <w:r>
        <w:rPr/>
        <w:t>年度，根据聘请的会计师事务所审计结果，</w:t>
      </w:r>
      <w:r>
        <w:rPr>
          <w:rFonts w:ascii="Times New Roman" w:hAnsi="Times New Roman" w:cs="Times New Roman" w:eastAsia="Times New Roman" w:hint="default"/>
        </w:rPr>
        <w:t>2018</w:t>
      </w:r>
      <w:r>
        <w:rPr/>
        <w:t>年广东瑞联完成业绩承诺。</w:t>
      </w:r>
    </w:p>
    <w:p>
      <w:pPr>
        <w:pStyle w:val="BodyText"/>
        <w:spacing w:line="307" w:lineRule="auto" w:before="54"/>
        <w:ind w:right="1124" w:firstLine="360"/>
        <w:jc w:val="left"/>
      </w:pPr>
      <w:r>
        <w:rPr>
          <w:spacing w:val="-2"/>
        </w:rPr>
        <w:t>公司本期聘请了北京中天衡平国际资产评估有限公司对内蒙金财商誉所在的资产组进行减值测试评估，出具了中天衡平</w:t>
      </w:r>
      <w:r>
        <w:rPr/>
        <w:t> 评字</w:t>
      </w:r>
      <w:r>
        <w:rPr>
          <w:rFonts w:ascii="Times New Roman" w:hAnsi="Times New Roman" w:cs="Times New Roman" w:eastAsia="Times New Roman" w:hint="default"/>
        </w:rPr>
        <w:t>[2019]11013</w:t>
      </w:r>
      <w:r>
        <w:rPr/>
        <w:t>号《资产评估报告》，此外公司根据上述并购公司过往表现及其对市场发展的预期编制财务预算，包括参 考过往的毛利率、收入增长率以及未来期间的在手订单或合同，据此预计未来</w:t>
      </w:r>
      <w:r>
        <w:rPr>
          <w:rFonts w:ascii="Times New Roman" w:hAnsi="Times New Roman" w:cs="Times New Roman" w:eastAsia="Times New Roman" w:hint="default"/>
        </w:rPr>
        <w:t>5</w:t>
      </w:r>
      <w:r>
        <w:rPr/>
        <w:t>年内现金流量，并假设其后年度现金流量均 </w:t>
      </w:r>
      <w:r>
        <w:rPr>
          <w:spacing w:val="-2"/>
        </w:rPr>
        <w:t>保持稳定。公司取资产负债表日所有</w:t>
      </w:r>
      <w:r>
        <w:rPr>
          <w:rFonts w:ascii="Times New Roman" w:hAnsi="Times New Roman" w:cs="Times New Roman" w:eastAsia="Times New Roman" w:hint="default"/>
          <w:spacing w:val="-2"/>
        </w:rPr>
        <w:t>10</w:t>
      </w:r>
      <w:r>
        <w:rPr>
          <w:spacing w:val="-2"/>
        </w:rPr>
        <w:t>年期以上的国债到期收益率的平均值作为本次评估测试的无风险报酬率，选取多家相</w:t>
      </w:r>
      <w:r>
        <w:rPr>
          <w:spacing w:val="-63"/>
        </w:rPr>
        <w:t> </w:t>
      </w:r>
      <w:r>
        <w:rPr>
          <w:spacing w:val="-63"/>
        </w:rPr>
      </w:r>
      <w:r>
        <w:rPr>
          <w:spacing w:val="-2"/>
        </w:rPr>
        <w:t>近行业的上市公司数据作为参考，并结合企业特定风险、企业所得税率的影响，最终确定各项资产组评估测试的折现率。经</w:t>
      </w:r>
      <w:r>
        <w:rPr>
          <w:spacing w:val="-66"/>
        </w:rPr>
        <w:t> </w:t>
      </w:r>
      <w:r>
        <w:rPr>
          <w:spacing w:val="-66"/>
        </w:rPr>
      </w:r>
      <w:r>
        <w:rPr/>
        <w:t>过测试评估，上述并购公司资产组未发现减值迹象，本期商誉无需计提减值准备。</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4"/>
        </w:rPr>
        <w:t>财政部于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15</w:t>
      </w:r>
      <w:r>
        <w:rPr>
          <w:spacing w:val="-4"/>
        </w:rPr>
        <w:t>日颁布了《关于修订印发</w:t>
      </w:r>
      <w:r>
        <w:rPr>
          <w:rFonts w:ascii="Times New Roman" w:hAnsi="Times New Roman" w:cs="Times New Roman" w:eastAsia="Times New Roman" w:hint="default"/>
          <w:spacing w:val="-4"/>
        </w:rPr>
        <w:t>2018</w:t>
      </w:r>
      <w:r>
        <w:rPr>
          <w:spacing w:val="-4"/>
        </w:rPr>
        <w:t>年度一般企业财务报表格式的通知》（财会</w:t>
      </w:r>
      <w:r>
        <w:rPr>
          <w:rFonts w:ascii="Times New Roman" w:hAnsi="Times New Roman" w:cs="Times New Roman" w:eastAsia="Times New Roman" w:hint="default"/>
          <w:spacing w:val="-4"/>
        </w:rPr>
        <w:t>[2018]15</w:t>
      </w:r>
      <w:r>
        <w:rPr>
          <w:spacing w:val="-4"/>
        </w:rPr>
        <w:t>号）（以下简称</w:t>
      </w:r>
      <w:r>
        <w:rPr>
          <w:rFonts w:ascii="Times New Roman" w:hAnsi="Times New Roman" w:cs="Times New Roman" w:eastAsia="Times New Roman" w:hint="default"/>
          <w:spacing w:val="-4"/>
        </w:rPr>
        <w:t>“</w:t>
      </w:r>
      <w:r>
        <w:rPr>
          <w:spacing w:val="-4"/>
        </w:rPr>
        <w:t>《修</w:t>
      </w:r>
      <w:r>
        <w:rPr>
          <w:spacing w:val="-27"/>
        </w:rPr>
        <w:t> </w:t>
      </w:r>
      <w:r>
        <w:rPr/>
        <w:t>订通知》</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日发布的《关于修订印发一般企业财务报表格式的通知》（财会〔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37"/>
        </w:rPr>
        <w:t> </w:t>
      </w:r>
      <w:r>
        <w:rPr/>
        <w:t>号）同时废止。</w:t>
      </w:r>
    </w:p>
    <w:p>
      <w:pPr>
        <w:pStyle w:val="BodyText"/>
        <w:spacing w:line="309" w:lineRule="auto"/>
        <w:ind w:right="1634"/>
        <w:jc w:val="left"/>
      </w:pPr>
      <w:r>
        <w:rPr/>
        <w:t>公司将按照《修订通知》的规定和要求，对财务报表格式进行相应变更。 根据财会</w:t>
      </w:r>
      <w:r>
        <w:rPr>
          <w:rFonts w:ascii="Times New Roman" w:hAnsi="Times New Roman" w:cs="Times New Roman" w:eastAsia="Times New Roman" w:hint="default"/>
        </w:rPr>
        <w:t>[2018]15</w:t>
      </w:r>
      <w:r>
        <w:rPr/>
        <w:t>号文件的要求，公司调整以下财务报表项目的列示，并对可比会计期间的比较数据进行相应调整： </w:t>
      </w:r>
      <w:r>
        <w:rPr>
          <w:rFonts w:ascii="Times New Roman" w:hAnsi="Times New Roman" w:cs="Times New Roman" w:eastAsia="Times New Roman" w:hint="default"/>
        </w:rPr>
        <w:t>1</w:t>
      </w:r>
      <w:r>
        <w:rPr/>
        <w:t>、资产负债表主要是归并原有项目：</w:t>
      </w:r>
    </w:p>
    <w:p>
      <w:pPr>
        <w:pStyle w:val="BodyText"/>
        <w:spacing w:line="240" w:lineRule="auto" w:before="5"/>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项目归并至新增的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w:t>
      </w:r>
    </w:p>
    <w:p>
      <w:pPr>
        <w:pStyle w:val="BodyText"/>
        <w:spacing w:line="240" w:lineRule="auto" w:before="63"/>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w:t>
      </w:r>
    </w:p>
    <w:p>
      <w:pPr>
        <w:pStyle w:val="BodyText"/>
        <w:spacing w:line="240" w:lineRule="auto" w:before="63"/>
        <w:ind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w:t>
      </w:r>
    </w:p>
    <w:p>
      <w:pPr>
        <w:pStyle w:val="BodyText"/>
        <w:spacing w:line="240" w:lineRule="auto" w:before="63"/>
        <w:ind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项目归并至新增的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p>
    <w:p>
      <w:pPr>
        <w:pStyle w:val="BodyText"/>
        <w:spacing w:line="240" w:lineRule="auto" w:before="63"/>
        <w:ind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w:t>
      </w:r>
    </w:p>
    <w:p>
      <w:pPr>
        <w:pStyle w:val="BodyText"/>
        <w:spacing w:line="240" w:lineRule="auto" w:before="63"/>
        <w:ind w:right="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w:t>
      </w:r>
    </w:p>
    <w:p>
      <w:pPr>
        <w:pStyle w:val="BodyText"/>
        <w:spacing w:line="240" w:lineRule="auto" w:before="63"/>
        <w:ind w:right="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行项目及</w:t>
      </w:r>
      <w:r>
        <w:rPr>
          <w:rFonts w:ascii="Times New Roman" w:hAnsi="Times New Roman" w:cs="Times New Roman" w:eastAsia="Times New Roman" w:hint="default"/>
        </w:rPr>
        <w:t>“</w:t>
      </w:r>
      <w:r>
        <w:rPr/>
        <w:t>持有待售负债</w:t>
      </w:r>
      <w:r>
        <w:rPr>
          <w:rFonts w:ascii="Times New Roman" w:hAnsi="Times New Roman" w:cs="Times New Roman" w:eastAsia="Times New Roman" w:hint="default"/>
        </w:rPr>
        <w:t>”</w:t>
      </w:r>
      <w:r>
        <w:rPr/>
        <w:t>行项目核算内容发生变化。</w:t>
      </w:r>
    </w:p>
    <w:p>
      <w:pPr>
        <w:pStyle w:val="BodyText"/>
        <w:spacing w:line="240" w:lineRule="auto" w:before="63"/>
        <w:ind w:right="0"/>
        <w:jc w:val="left"/>
      </w:pPr>
      <w:r>
        <w:rPr>
          <w:rFonts w:ascii="Times New Roman" w:hAnsi="Times New Roman" w:cs="Times New Roman" w:eastAsia="Times New Roman" w:hint="default"/>
        </w:rPr>
        <w:t>2</w:t>
      </w:r>
      <w:r>
        <w:rPr/>
        <w:t>、利润表主要是分拆项目，并对部分项目的先后顺序进行调整，同时简化部分项目的表述：</w:t>
      </w:r>
    </w:p>
    <w:p>
      <w:pPr>
        <w:pStyle w:val="BodyText"/>
        <w:spacing w:line="240" w:lineRule="auto" w:before="63"/>
        <w:ind w:right="0"/>
        <w:jc w:val="left"/>
      </w:pPr>
      <w:r>
        <w:rPr/>
        <w:t>（</w:t>
      </w:r>
      <w:r>
        <w:rPr>
          <w:rFonts w:ascii="Times New Roman" w:hAnsi="Times New Roman" w:cs="Times New Roman" w:eastAsia="Times New Roman" w:hint="default"/>
        </w:rPr>
        <w:t>1</w:t>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项目中分拆</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w:t>
      </w:r>
    </w:p>
    <w:p>
      <w:pPr>
        <w:pStyle w:val="BodyText"/>
        <w:spacing w:line="240" w:lineRule="auto" w:before="63"/>
        <w:ind w:right="0"/>
        <w:jc w:val="left"/>
      </w:pPr>
      <w:r>
        <w:rPr/>
        <w:t>（</w:t>
      </w:r>
      <w:r>
        <w:rPr>
          <w:rFonts w:ascii="Times New Roman" w:hAnsi="Times New Roman" w:cs="Times New Roman" w:eastAsia="Times New Roman" w:hint="default"/>
        </w:rPr>
        <w:t>2</w:t>
      </w: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项目下分拆</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pStyle w:val="BodyText"/>
        <w:spacing w:line="240" w:lineRule="auto" w:before="63"/>
        <w:ind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行项目核算内容调整；</w:t>
      </w:r>
    </w:p>
    <w:p>
      <w:pPr>
        <w:pStyle w:val="BodyText"/>
        <w:spacing w:line="304" w:lineRule="auto" w:before="63"/>
        <w:ind w:right="1117"/>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权益法下在被投资单位不能重分类进损益的其他综合收益中享有的份额</w:t>
      </w:r>
      <w:r>
        <w:rPr>
          <w:rFonts w:ascii="Times New Roman" w:hAnsi="Times New Roman" w:cs="Times New Roman" w:eastAsia="Times New Roman" w:hint="default"/>
        </w:rPr>
        <w:t>”</w:t>
      </w:r>
      <w:r>
        <w:rPr/>
        <w:t>简化为</w:t>
      </w:r>
      <w:r>
        <w:rPr>
          <w:rFonts w:ascii="Times New Roman" w:hAnsi="Times New Roman" w:cs="Times New Roman" w:eastAsia="Times New Roman" w:hint="default"/>
        </w:rPr>
        <w:t>“</w:t>
      </w:r>
      <w:r>
        <w:rPr/>
        <w:t>权益法下不能转损益的其他综合收</w:t>
      </w:r>
      <w:r>
        <w:rPr>
          <w:spacing w:val="18"/>
        </w:rPr>
        <w:t> </w:t>
      </w:r>
      <w:r>
        <w:rPr>
          <w:spacing w:val="18"/>
        </w:rPr>
      </w:r>
      <w:r>
        <w:rPr/>
        <w:t>益</w:t>
      </w:r>
      <w:r>
        <w:rPr>
          <w:rFonts w:ascii="Times New Roman" w:hAnsi="Times New Roman" w:cs="Times New Roman" w:eastAsia="Times New Roman" w:hint="default"/>
        </w:rPr>
        <w:t>”</w:t>
      </w:r>
      <w:r>
        <w:rPr/>
        <w:t>。 </w:t>
      </w:r>
      <w:r>
        <w:rPr>
          <w:rFonts w:ascii="Times New Roman" w:hAnsi="Times New Roman" w:cs="Times New Roman" w:eastAsia="Times New Roman" w:hint="default"/>
        </w:rPr>
        <w:t>3</w:t>
      </w:r>
      <w:r>
        <w:rPr/>
        <w:t>、所有者权益变动表主要落实《〈企业会计准则第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职工薪酬〉应用指南》对于在权益范围内转移</w:t>
      </w:r>
      <w:r>
        <w:rPr>
          <w:rFonts w:ascii="Times New Roman" w:hAnsi="Times New Roman" w:cs="Times New Roman" w:eastAsia="Times New Roman" w:hint="default"/>
        </w:rPr>
        <w:t>“</w:t>
      </w:r>
      <w:r>
        <w:rPr/>
        <w:t>重新计量设定受</w:t>
      </w:r>
      <w:r>
        <w:rPr>
          <w:spacing w:val="-76"/>
        </w:rPr>
        <w:t> </w:t>
      </w:r>
      <w:r>
        <w:rPr>
          <w:spacing w:val="-76"/>
        </w:rPr>
      </w:r>
      <w:r>
        <w:rPr/>
        <w:t>益计划净负债或净资产所产生的变动</w:t>
      </w:r>
      <w:r>
        <w:rPr>
          <w:rFonts w:ascii="Times New Roman" w:hAnsi="Times New Roman" w:cs="Times New Roman" w:eastAsia="Times New Roman" w:hint="default"/>
        </w:rPr>
        <w:t>”</w:t>
      </w:r>
      <w:r>
        <w:rPr/>
        <w:t>时增设项目的要求：新增</w:t>
      </w:r>
      <w:r>
        <w:rPr>
          <w:rFonts w:ascii="Times New Roman" w:hAnsi="Times New Roman" w:cs="Times New Roman" w:eastAsia="Times New Roman" w:hint="default"/>
        </w:rPr>
        <w:t>“</w:t>
      </w:r>
      <w:r>
        <w:rPr/>
        <w:t>设定受益计划变动额结转留存收益</w:t>
      </w:r>
      <w:r>
        <w:rPr>
          <w:rFonts w:ascii="Times New Roman" w:hAnsi="Times New Roman" w:cs="Times New Roman" w:eastAsia="Times New Roman" w:hint="default"/>
        </w:rPr>
        <w:t>”</w:t>
      </w:r>
      <w:r>
        <w:rPr/>
        <w:t>项目。 </w:t>
      </w:r>
      <w:r>
        <w:rPr>
          <w:spacing w:val="-2"/>
        </w:rPr>
        <w:t>公司本次会计政策变更只涉及财务报表列报和调整，除上述项目变动影响外，不存在追溯调整事项，对公司资产总额、负债</w:t>
      </w:r>
      <w:r>
        <w:rPr>
          <w:spacing w:val="-64"/>
        </w:rPr>
        <w:t> </w:t>
      </w:r>
      <w:r>
        <w:rPr>
          <w:spacing w:val="-64"/>
        </w:rPr>
      </w:r>
      <w:r>
        <w:rPr/>
        <w:t>总额、净资产、营业收入、净利润均无实质性影响。</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754"/>
        <w:gridCol w:w="3110"/>
        <w:gridCol w:w="706"/>
        <w:gridCol w:w="707"/>
        <w:gridCol w:w="3958"/>
      </w:tblGrid>
      <w:tr>
        <w:trPr>
          <w:trHeight w:val="352" w:hRule="exact"/>
        </w:trPr>
        <w:tc>
          <w:tcPr>
            <w:tcW w:w="754" w:type="dxa"/>
            <w:vMerge w:val="restart"/>
            <w:tcBorders>
              <w:top w:val="single" w:sz="8" w:space="0" w:color="000000"/>
              <w:left w:val="single" w:sz="8" w:space="0" w:color="000000"/>
              <w:right w:val="single" w:sz="8" w:space="0" w:color="000000"/>
            </w:tcBorders>
          </w:tcPr>
          <w:p>
            <w:pPr>
              <w:pStyle w:val="TableParagraph"/>
              <w:spacing w:line="240" w:lineRule="auto" w:before="21"/>
              <w:ind w:left="18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10" w:type="dxa"/>
            <w:vMerge w:val="restart"/>
            <w:tcBorders>
              <w:top w:val="single" w:sz="8" w:space="0" w:color="000000"/>
              <w:left w:val="single" w:sz="8" w:space="0" w:color="000000"/>
              <w:right w:val="single" w:sz="8"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58" w:type="dxa"/>
            <w:vMerge w:val="restart"/>
            <w:tcBorders>
              <w:top w:val="single" w:sz="8" w:space="0" w:color="000000"/>
              <w:left w:val="single" w:sz="8" w:space="0" w:color="000000"/>
              <w:right w:val="single" w:sz="8" w:space="0" w:color="000000"/>
            </w:tcBorders>
          </w:tcPr>
          <w:p>
            <w:pPr>
              <w:pStyle w:val="TableParagraph"/>
              <w:spacing w:line="240" w:lineRule="auto" w:before="21"/>
              <w:ind w:left="1249" w:right="0"/>
              <w:jc w:val="left"/>
              <w:rPr>
                <w:rFonts w:ascii="宋体" w:hAnsi="宋体" w:cs="宋体" w:eastAsia="宋体" w:hint="default"/>
                <w:sz w:val="18"/>
                <w:szCs w:val="18"/>
              </w:rPr>
            </w:pPr>
            <w:r>
              <w:rPr>
                <w:rFonts w:ascii="宋体" w:hAnsi="宋体" w:cs="宋体" w:eastAsia="宋体" w:hint="default"/>
                <w:sz w:val="18"/>
                <w:szCs w:val="18"/>
              </w:rPr>
              <w:t>合并范围变化情况</w:t>
            </w:r>
          </w:p>
        </w:tc>
      </w:tr>
      <w:tr>
        <w:trPr>
          <w:trHeight w:val="352" w:hRule="exact"/>
        </w:trPr>
        <w:tc>
          <w:tcPr>
            <w:tcW w:w="754" w:type="dxa"/>
            <w:vMerge/>
            <w:tcBorders>
              <w:left w:val="single" w:sz="8" w:space="0" w:color="000000"/>
              <w:bottom w:val="single" w:sz="8" w:space="0" w:color="000000"/>
              <w:right w:val="single" w:sz="8" w:space="0" w:color="000000"/>
            </w:tcBorders>
          </w:tcPr>
          <w:p>
            <w:pPr/>
          </w:p>
        </w:tc>
        <w:tc>
          <w:tcPr>
            <w:tcW w:w="3110" w:type="dxa"/>
            <w:vMerge/>
            <w:tcBorders>
              <w:left w:val="single" w:sz="8" w:space="0" w:color="000000"/>
              <w:bottom w:val="single" w:sz="8" w:space="0" w:color="000000"/>
              <w:right w:val="single" w:sz="8" w:space="0" w:color="000000"/>
            </w:tcBorders>
          </w:tcPr>
          <w:p>
            <w:pP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6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3958" w:type="dxa"/>
            <w:vMerge/>
            <w:tcBorders>
              <w:left w:val="single" w:sz="8" w:space="0" w:color="000000"/>
              <w:bottom w:val="single" w:sz="8" w:space="0" w:color="000000"/>
              <w:right w:val="single" w:sz="8" w:space="0" w:color="000000"/>
            </w:tcBorders>
          </w:tcPr>
          <w:p>
            <w:pP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z w:val="18"/>
              </w:rPr>
              <w:t>1</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81"/>
              <w:jc w:val="right"/>
              <w:rPr>
                <w:rFonts w:ascii="Times New Roman" w:hAnsi="Times New Roman" w:cs="Times New Roman" w:eastAsia="Times New Roman" w:hint="default"/>
                <w:sz w:val="18"/>
                <w:szCs w:val="18"/>
              </w:rPr>
            </w:pPr>
            <w:r>
              <w:rPr>
                <w:rFonts w:ascii="Times New Roman"/>
                <w:sz w:val="18"/>
              </w:rPr>
              <w:t>2</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70.00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81"/>
              <w:jc w:val="right"/>
              <w:rPr>
                <w:rFonts w:ascii="Times New Roman" w:hAnsi="Times New Roman" w:cs="Times New Roman" w:eastAsia="Times New Roman" w:hint="default"/>
                <w:sz w:val="18"/>
                <w:szCs w:val="18"/>
              </w:rPr>
            </w:pPr>
            <w:r>
              <w:rPr>
                <w:rFonts w:ascii="Times New Roman"/>
                <w:sz w:val="18"/>
              </w:rPr>
              <w:t>3</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北京博思财信网络科技有限公司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z w:val="18"/>
              </w:rPr>
              <w:t>4</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31.00</w:t>
            </w:r>
          </w:p>
        </w:tc>
        <w:tc>
          <w:tcPr>
            <w:tcW w:w="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81" w:right="-1"/>
              <w:jc w:val="left"/>
              <w:rPr>
                <w:rFonts w:ascii="Times New Roman" w:hAnsi="Times New Roman" w:cs="Times New Roman" w:eastAsia="Times New Roman" w:hint="default"/>
                <w:sz w:val="18"/>
                <w:szCs w:val="18"/>
              </w:rPr>
            </w:pPr>
            <w:r>
              <w:rPr>
                <w:rFonts w:ascii="Times New Roman"/>
                <w:sz w:val="18"/>
              </w:rPr>
              <w:t>20.00</w:t>
            </w: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81"/>
              <w:jc w:val="right"/>
              <w:rPr>
                <w:rFonts w:ascii="Times New Roman" w:hAnsi="Times New Roman" w:cs="Times New Roman" w:eastAsia="Times New Roman" w:hint="default"/>
                <w:sz w:val="18"/>
                <w:szCs w:val="18"/>
              </w:rPr>
            </w:pPr>
            <w:r>
              <w:rPr>
                <w:rFonts w:ascii="Times New Roman"/>
                <w:sz w:val="18"/>
              </w:rPr>
              <w:t>5</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78.00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81"/>
              <w:jc w:val="right"/>
              <w:rPr>
                <w:rFonts w:ascii="Times New Roman" w:hAnsi="Times New Roman" w:cs="Times New Roman" w:eastAsia="Times New Roman" w:hint="default"/>
                <w:sz w:val="18"/>
                <w:szCs w:val="18"/>
              </w:rPr>
            </w:pPr>
            <w:r>
              <w:rPr>
                <w:rFonts w:ascii="Times New Roman"/>
                <w:sz w:val="18"/>
              </w:rPr>
              <w:t>6</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月起合并报表</w:t>
            </w:r>
          </w:p>
        </w:tc>
      </w:tr>
      <w:tr>
        <w:trPr>
          <w:trHeight w:val="664"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81"/>
              <w:jc w:val="right"/>
              <w:rPr>
                <w:rFonts w:ascii="Times New Roman" w:hAnsi="Times New Roman" w:cs="Times New Roman" w:eastAsia="Times New Roman" w:hint="default"/>
                <w:sz w:val="18"/>
                <w:szCs w:val="18"/>
              </w:rPr>
            </w:pPr>
            <w:r>
              <w:rPr>
                <w:rFonts w:ascii="Times New Roman"/>
                <w:sz w:val="18"/>
              </w:rPr>
              <w:t>7</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月起合并报表</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（仅合并资产负债表）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81"/>
              <w:jc w:val="right"/>
              <w:rPr>
                <w:rFonts w:ascii="Times New Roman" w:hAnsi="Times New Roman" w:cs="Times New Roman" w:eastAsia="Times New Roman" w:hint="default"/>
                <w:sz w:val="18"/>
                <w:szCs w:val="18"/>
              </w:rPr>
            </w:pPr>
            <w:r>
              <w:rPr>
                <w:rFonts w:ascii="Times New Roman"/>
                <w:sz w:val="18"/>
              </w:rPr>
              <w:t>8</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北京公采云信息技术有限公司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月起合并报表</w:t>
            </w:r>
          </w:p>
        </w:tc>
      </w:tr>
      <w:tr>
        <w:trPr>
          <w:trHeight w:val="352" w:hRule="exact"/>
        </w:trPr>
        <w:tc>
          <w:tcPr>
            <w:tcW w:w="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81"/>
              <w:jc w:val="right"/>
              <w:rPr>
                <w:rFonts w:ascii="Times New Roman" w:hAnsi="Times New Roman" w:cs="Times New Roman" w:eastAsia="Times New Roman" w:hint="default"/>
                <w:sz w:val="18"/>
                <w:szCs w:val="18"/>
              </w:rPr>
            </w:pPr>
            <w:r>
              <w:rPr>
                <w:rFonts w:ascii="Times New Roman"/>
                <w:sz w:val="18"/>
              </w:rPr>
              <w:t>9</w:t>
            </w:r>
          </w:p>
        </w:tc>
        <w:tc>
          <w:tcPr>
            <w:tcW w:w="3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安徽博思软件有限公司</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707" w:type="dxa"/>
            <w:tcBorders>
              <w:top w:val="single" w:sz="8" w:space="0" w:color="000000"/>
              <w:left w:val="single" w:sz="8" w:space="0" w:color="000000"/>
              <w:bottom w:val="single" w:sz="8" w:space="0" w:color="000000"/>
              <w:right w:val="single" w:sz="8" w:space="0" w:color="000000"/>
            </w:tcBorders>
          </w:tcPr>
          <w:p>
            <w:pPr/>
          </w:p>
        </w:tc>
        <w:tc>
          <w:tcPr>
            <w:tcW w:w="3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月起合并报表</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曹隆森，桂后圆</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0"/>
        <w:ind w:right="0"/>
        <w:jc w:val="left"/>
      </w:pPr>
      <w:r>
        <w:rPr/>
        <w:t>是否改聘会计师事务所</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聘请内部控制审计会计师事务所、财务顾问或保荐人情况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、本报告期，公司因实施股票期权激励计划，聘请上海荣正投资咨询有限公司为财务顾问，期间共支付财务顾问费</w:t>
      </w:r>
      <w:r>
        <w:rPr>
          <w:rFonts w:ascii="Times New Roman" w:hAnsi="Times New Roman" w:cs="Times New Roman" w:eastAsia="Times New Roman" w:hint="default"/>
        </w:rPr>
        <w:t>18</w:t>
      </w:r>
      <w:r>
        <w:rPr/>
        <w:t>万元。</w:t>
      </w:r>
    </w:p>
    <w:p>
      <w:pPr>
        <w:pStyle w:val="BodyText"/>
        <w:spacing w:line="240" w:lineRule="auto" w:before="63"/>
        <w:ind w:right="0"/>
        <w:jc w:val="left"/>
      </w:pPr>
      <w:r>
        <w:rPr>
          <w:rFonts w:ascii="Times New Roman" w:hAnsi="Times New Roman" w:cs="Times New Roman" w:eastAsia="Times New Roman" w:hint="default"/>
        </w:rPr>
        <w:t>2</w:t>
      </w:r>
      <w:r>
        <w:rPr/>
        <w:t>、本报告期，公司因实施重大资产重组事项，聘请国金证券股份有限公司为独立财务顾问，期间共支付财务顾问费（含税）</w:t>
      </w:r>
    </w:p>
    <w:p>
      <w:pPr>
        <w:pStyle w:val="BodyText"/>
        <w:spacing w:line="240" w:lineRule="auto" w:before="63"/>
        <w:ind w:right="0"/>
        <w:jc w:val="left"/>
      </w:pPr>
      <w:r>
        <w:rPr>
          <w:rFonts w:ascii="Times New Roman" w:hAnsi="Times New Roman" w:cs="Times New Roman" w:eastAsia="Times New Roman" w:hint="default"/>
        </w:rPr>
        <w:t>106</w:t>
      </w:r>
      <w:r>
        <w:rPr/>
        <w:t>万元。</w:t>
      </w:r>
    </w:p>
    <w:p>
      <w:pPr>
        <w:pStyle w:val="BodyText"/>
        <w:spacing w:line="240" w:lineRule="auto" w:before="63"/>
        <w:ind w:right="0"/>
        <w:jc w:val="left"/>
      </w:pPr>
      <w:r>
        <w:rPr>
          <w:rFonts w:ascii="Times New Roman" w:hAnsi="Times New Roman" w:cs="Times New Roman" w:eastAsia="Times New Roman" w:hint="default"/>
        </w:rPr>
        <w:t>3</w:t>
      </w:r>
      <w:r>
        <w:rPr/>
        <w:t>、本报告期，公司因实施非公开发行股票事项，聘请国金证券股份有限公司为承销保荐机构，目前项目正在进行当中。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72" w:right="751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一、限制性股票激励计划实施情况：</w:t>
      </w:r>
    </w:p>
    <w:p>
      <w:pPr>
        <w:pStyle w:val="BodyText"/>
        <w:spacing w:line="300" w:lineRule="auto" w:before="1"/>
        <w:ind w:right="1131" w:firstLine="360"/>
        <w:jc w:val="both"/>
      </w:pPr>
      <w:r>
        <w:rPr>
          <w:spacing w:val="-2"/>
        </w:rPr>
        <w:t>为了进一步建立、健全公司长效激励机制，吸引和留住优秀人才，充分调动公司骨干的积极性，公司于</w:t>
      </w:r>
      <w:r>
        <w:rPr>
          <w:rFonts w:ascii="Times New Roman" w:hAnsi="Times New Roman" w:cs="Times New Roman" w:eastAsia="Times New Roman" w:hint="default"/>
          <w:spacing w:val="-2"/>
        </w:rPr>
        <w:t>2017</w:t>
      </w:r>
      <w:r>
        <w:rPr>
          <w:spacing w:val="-2"/>
        </w:rPr>
        <w:t>年实施了限</w:t>
      </w:r>
      <w:r>
        <w:rPr/>
        <w:t> </w:t>
      </w:r>
      <w:r>
        <w:rPr>
          <w:spacing w:val="-3"/>
        </w:rPr>
        <w:t>制性股票激励计划，授予日为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日，并于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19</w:t>
      </w:r>
      <w:r>
        <w:rPr>
          <w:spacing w:val="-3"/>
        </w:rPr>
        <w:t>日完成登记上市，股权激励人数</w:t>
      </w:r>
      <w:r>
        <w:rPr>
          <w:rFonts w:ascii="Times New Roman" w:hAnsi="Times New Roman" w:cs="Times New Roman" w:eastAsia="Times New Roman" w:hint="default"/>
          <w:spacing w:val="-3"/>
        </w:rPr>
        <w:t>194</w:t>
      </w:r>
      <w:r>
        <w:rPr>
          <w:spacing w:val="-3"/>
        </w:rPr>
        <w:t>人，共</w:t>
      </w:r>
      <w:r>
        <w:rPr>
          <w:rFonts w:ascii="Times New Roman" w:hAnsi="Times New Roman" w:cs="Times New Roman" w:eastAsia="Times New Roman" w:hint="default"/>
          <w:spacing w:val="-3"/>
        </w:rPr>
        <w:t>389.30</w:t>
      </w:r>
      <w:r>
        <w:rPr>
          <w:spacing w:val="-3"/>
        </w:rPr>
        <w:t>万股。</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日，公司实施完成</w:t>
      </w:r>
      <w:r>
        <w:rPr>
          <w:rFonts w:ascii="Times New Roman" w:hAnsi="Times New Roman" w:cs="Times New Roman" w:eastAsia="Times New Roman" w:hint="default"/>
        </w:rPr>
        <w:t>2017</w:t>
      </w:r>
      <w:r>
        <w:rPr/>
        <w:t>年度权益分派事项，授予的限制性股票转增为</w:t>
      </w:r>
      <w:r>
        <w:rPr>
          <w:rFonts w:ascii="Times New Roman" w:hAnsi="Times New Roman" w:cs="Times New Roman" w:eastAsia="Times New Roman" w:hint="default"/>
        </w:rPr>
        <w:t>700.74</w:t>
      </w:r>
      <w:r>
        <w:rPr/>
        <w:t>万股。</w:t>
      </w:r>
    </w:p>
    <w:p>
      <w:pPr>
        <w:pStyle w:val="BodyText"/>
        <w:spacing w:line="300" w:lineRule="auto" w:before="13"/>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日，公司召开了第二届董事会第二十次会议，审议通过《关于调整</w:t>
      </w:r>
      <w:r>
        <w:rPr>
          <w:rFonts w:ascii="Times New Roman" w:hAnsi="Times New Roman" w:cs="Times New Roman" w:eastAsia="Times New Roman" w:hint="default"/>
          <w:spacing w:val="-2"/>
        </w:rPr>
        <w:t>2017</w:t>
      </w:r>
      <w:r>
        <w:rPr>
          <w:spacing w:val="-2"/>
        </w:rPr>
        <w:t>年限制性股票激励计划回购价格</w:t>
      </w:r>
      <w:r>
        <w:rPr/>
        <w:t> 并回购注销部分限制性股票的议案》，同意对</w:t>
      </w:r>
      <w:r>
        <w:rPr>
          <w:rFonts w:ascii="Times New Roman" w:hAnsi="Times New Roman" w:cs="Times New Roman" w:eastAsia="Times New Roman" w:hint="default"/>
        </w:rPr>
        <w:t>5</w:t>
      </w:r>
      <w:r>
        <w:rPr/>
        <w:t>名离职激励对象已获授但未解除限售的</w:t>
      </w:r>
      <w:r>
        <w:rPr>
          <w:rFonts w:ascii="Times New Roman" w:hAnsi="Times New Roman" w:cs="Times New Roman" w:eastAsia="Times New Roman" w:hint="default"/>
        </w:rPr>
        <w:t>21,600</w:t>
      </w:r>
      <w:r>
        <w:rPr/>
        <w:t>股限制性股票进行回购注销， </w:t>
      </w:r>
      <w:r>
        <w:rPr>
          <w:spacing w:val="-3"/>
          <w:w w:val="99"/>
        </w:rPr>
        <w:t>并根据</w:t>
      </w:r>
      <w:r>
        <w:rPr>
          <w:rFonts w:ascii="Times New Roman" w:hAnsi="Times New Roman" w:cs="Times New Roman" w:eastAsia="Times New Roman" w:hint="default"/>
          <w:spacing w:val="-3"/>
          <w:w w:val="99"/>
        </w:rPr>
        <w:t>2017</w:t>
      </w:r>
      <w:r>
        <w:rPr>
          <w:spacing w:val="-3"/>
          <w:w w:val="99"/>
        </w:rPr>
        <w:t>年度利润分配实施情况调整回购价格。具体内容详见</w:t>
      </w:r>
      <w:r>
        <w:rPr>
          <w:rFonts w:ascii="Times New Roman" w:hAnsi="Times New Roman" w:cs="Times New Roman" w:eastAsia="Times New Roman" w:hint="default"/>
          <w:spacing w:val="-3"/>
          <w:w w:val="99"/>
        </w:rPr>
        <w:t>2018</w:t>
      </w:r>
      <w:r>
        <w:rPr>
          <w:spacing w:val="-3"/>
          <w:w w:val="99"/>
        </w:rPr>
        <w:t>年</w:t>
      </w:r>
      <w:r>
        <w:rPr>
          <w:rFonts w:ascii="Times New Roman" w:hAnsi="Times New Roman" w:cs="Times New Roman" w:eastAsia="Times New Roman" w:hint="default"/>
          <w:spacing w:val="-3"/>
          <w:w w:val="99"/>
        </w:rPr>
        <w:t>6</w:t>
      </w:r>
      <w:r>
        <w:rPr>
          <w:spacing w:val="-3"/>
          <w:w w:val="99"/>
        </w:rPr>
        <w:t>月</w:t>
      </w:r>
      <w:r>
        <w:rPr>
          <w:rFonts w:ascii="Times New Roman" w:hAnsi="Times New Roman" w:cs="Times New Roman" w:eastAsia="Times New Roman" w:hint="default"/>
          <w:spacing w:val="-3"/>
          <w:w w:val="99"/>
        </w:rPr>
        <w:t>16</w:t>
      </w:r>
      <w:r>
        <w:rPr>
          <w:spacing w:val="-3"/>
          <w:w w:val="99"/>
        </w:rPr>
        <w:t>日刊登于巨潮资讯网（</w:t>
      </w:r>
      <w:hyperlink r:id="rId11">
        <w:r>
          <w:rPr>
            <w:rFonts w:ascii="Times New Roman" w:hAnsi="Times New Roman" w:cs="Times New Roman" w:eastAsia="Times New Roman" w:hint="default"/>
            <w:spacing w:val="-3"/>
            <w:w w:val="99"/>
          </w:rPr>
          <w:t>http://www.cninfo.com.cn</w:t>
        </w:r>
      </w:hyperlink>
      <w:r>
        <w:rPr>
          <w:spacing w:val="-3"/>
          <w:w w:val="99"/>
        </w:rPr>
        <w:t>）</w:t>
      </w:r>
      <w:r>
        <w:rPr>
          <w:spacing w:val="-58"/>
          <w:w w:val="99"/>
        </w:rPr>
        <w:t> </w:t>
      </w:r>
      <w:r>
        <w:rPr/>
        <w:t>上的相关公告。</w:t>
      </w:r>
    </w:p>
    <w:p>
      <w:pPr>
        <w:pStyle w:val="BodyText"/>
        <w:spacing w:line="300" w:lineRule="auto" w:before="31"/>
        <w:ind w:right="1124"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日，公司召开了第三届董事会第一次会议，审议并通过了《关于</w:t>
      </w:r>
      <w:r>
        <w:rPr>
          <w:rFonts w:ascii="Times New Roman" w:hAnsi="Times New Roman" w:cs="Times New Roman" w:eastAsia="Times New Roman" w:hint="default"/>
        </w:rPr>
        <w:t>2017</w:t>
      </w:r>
      <w:r>
        <w:rPr/>
        <w:t>年限制性股票激励计划第一个解锁 期解锁条件成就的议案》。同意对符合解锁条件的</w:t>
      </w:r>
      <w:r>
        <w:rPr>
          <w:rFonts w:ascii="Times New Roman" w:hAnsi="Times New Roman" w:cs="Times New Roman" w:eastAsia="Times New Roman" w:hint="default"/>
        </w:rPr>
        <w:t>189</w:t>
      </w:r>
      <w:r>
        <w:rPr/>
        <w:t>名激励对象第一个解锁期内的</w:t>
      </w:r>
      <w:r>
        <w:rPr>
          <w:rFonts w:ascii="Times New Roman" w:hAnsi="Times New Roman" w:cs="Times New Roman" w:eastAsia="Times New Roman" w:hint="default"/>
        </w:rPr>
        <w:t>2,794,320</w:t>
      </w:r>
      <w:r>
        <w:rPr/>
        <w:t>股限制性股票办理解锁手续。</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1141"/>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日披露了《关于</w:t>
      </w:r>
      <w:r>
        <w:rPr>
          <w:rFonts w:ascii="Times New Roman" w:hAnsi="Times New Roman" w:cs="Times New Roman" w:eastAsia="Times New Roman" w:hint="default"/>
        </w:rPr>
        <w:t>2017</w:t>
      </w:r>
      <w:r>
        <w:rPr/>
        <w:t>年限制性股票激励计划第一个解锁期解锁股份上市流通的提示性公告》，本次解除 限售的限制性股票上市流通日为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日刊登于巨潮资讯网</w:t>
      </w:r>
    </w:p>
    <w:p>
      <w:pPr>
        <w:pStyle w:val="BodyText"/>
        <w:spacing w:line="240" w:lineRule="auto" w:before="13"/>
        <w:ind w:right="0"/>
        <w:jc w:val="both"/>
      </w:pPr>
      <w:r>
        <w:rPr/>
        <w:t>（</w:t>
      </w:r>
      <w:hyperlink r:id="rId11">
        <w:r>
          <w:rPr>
            <w:rFonts w:ascii="Times New Roman" w:hAnsi="Times New Roman" w:cs="Times New Roman" w:eastAsia="Times New Roman" w:hint="default"/>
          </w:rPr>
          <w:t>http://www.cninfo.com.cn</w:t>
        </w:r>
      </w:hyperlink>
      <w:r>
        <w:rPr/>
        <w:t>）上的相关公告。</w:t>
      </w:r>
    </w:p>
    <w:p>
      <w:pPr>
        <w:pStyle w:val="BodyText"/>
        <w:spacing w:line="240" w:lineRule="auto" w:before="63"/>
        <w:ind w:left="472"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3</w:t>
      </w:r>
      <w:r>
        <w:rPr>
          <w:spacing w:val="-5"/>
        </w:rPr>
        <w:t>、根据中国会计准则要求，实施本次限制性股票激励计划，</w:t>
      </w:r>
      <w:r>
        <w:rPr>
          <w:rFonts w:ascii="Times New Roman" w:hAnsi="Times New Roman" w:cs="Times New Roman" w:eastAsia="Times New Roman" w:hint="default"/>
          <w:spacing w:val="-5"/>
        </w:rPr>
        <w:t>2017</w:t>
      </w:r>
      <w:r>
        <w:rPr>
          <w:spacing w:val="-5"/>
        </w:rPr>
        <w:t>年度确认费用为</w:t>
      </w:r>
      <w:r>
        <w:rPr>
          <w:rFonts w:ascii="Times New Roman" w:hAnsi="Times New Roman" w:cs="Times New Roman" w:eastAsia="Times New Roman" w:hint="default"/>
          <w:spacing w:val="-5"/>
        </w:rPr>
        <w:t>356.10</w:t>
      </w:r>
      <w:r>
        <w:rPr>
          <w:spacing w:val="-5"/>
        </w:rPr>
        <w:t>万元，</w:t>
      </w:r>
      <w:r>
        <w:rPr>
          <w:rFonts w:ascii="Times New Roman" w:hAnsi="Times New Roman" w:cs="Times New Roman" w:eastAsia="Times New Roman" w:hint="default"/>
          <w:spacing w:val="-5"/>
        </w:rPr>
        <w:t>2018</w:t>
      </w:r>
      <w:r>
        <w:rPr>
          <w:spacing w:val="-5"/>
        </w:rPr>
        <w:t>年度确认费用为</w:t>
      </w:r>
      <w:r>
        <w:rPr>
          <w:rFonts w:ascii="Times New Roman" w:hAnsi="Times New Roman" w:cs="Times New Roman" w:eastAsia="Times New Roman" w:hint="default"/>
          <w:spacing w:val="-5"/>
        </w:rPr>
        <w:t>473.11</w:t>
      </w:r>
    </w:p>
    <w:p>
      <w:pPr>
        <w:pStyle w:val="BodyText"/>
        <w:spacing w:line="240" w:lineRule="auto" w:before="63"/>
        <w:ind w:right="0"/>
        <w:jc w:val="both"/>
      </w:pPr>
      <w:r>
        <w:rPr/>
        <w:t>万元，预计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年费用分别为</w:t>
      </w:r>
      <w:r>
        <w:rPr>
          <w:rFonts w:ascii="Times New Roman" w:hAnsi="Times New Roman" w:cs="Times New Roman" w:eastAsia="Times New Roman" w:hint="default"/>
        </w:rPr>
        <w:t>213.88</w:t>
      </w:r>
      <w:r>
        <w:rPr/>
        <w:t>万元、</w:t>
      </w:r>
      <w:r>
        <w:rPr>
          <w:rFonts w:ascii="Times New Roman" w:hAnsi="Times New Roman" w:cs="Times New Roman" w:eastAsia="Times New Roman" w:hint="default"/>
        </w:rPr>
        <w:t>57.37</w:t>
      </w:r>
      <w:r>
        <w:rPr/>
        <w:t>万元。</w:t>
      </w:r>
    </w:p>
    <w:p>
      <w:pPr>
        <w:spacing w:line="240" w:lineRule="auto" w:before="0"/>
        <w:rPr>
          <w:rFonts w:ascii="宋体" w:hAnsi="宋体" w:cs="宋体" w:eastAsia="宋体" w:hint="default"/>
          <w:sz w:val="18"/>
          <w:szCs w:val="18"/>
        </w:rPr>
      </w:pPr>
    </w:p>
    <w:p>
      <w:pPr>
        <w:pStyle w:val="BodyText"/>
        <w:spacing w:line="316" w:lineRule="auto" w:before="139"/>
        <w:ind w:left="472" w:right="0"/>
        <w:jc w:val="left"/>
      </w:pPr>
      <w:r>
        <w:rPr/>
        <w:t>二、员工持股计划实施情况： </w:t>
      </w:r>
      <w:r>
        <w:rPr>
          <w:spacing w:val="-2"/>
        </w:rPr>
        <w:t>为进一步完善公司治理结构，有效调动管理者和公司员工的积极性，促进公司长期、持续、健康发展，公司于</w:t>
      </w:r>
      <w:r>
        <w:rPr>
          <w:rFonts w:ascii="Times New Roman" w:hAnsi="Times New Roman" w:cs="Times New Roman" w:eastAsia="Times New Roman" w:hint="default"/>
          <w:spacing w:val="-2"/>
        </w:rPr>
        <w:t>2017</w:t>
      </w:r>
      <w:r>
        <w:rPr>
          <w:spacing w:val="-2"/>
        </w:rPr>
        <w:t>年实</w:t>
      </w:r>
    </w:p>
    <w:p>
      <w:pPr>
        <w:pStyle w:val="BodyText"/>
        <w:spacing w:line="300" w:lineRule="auto"/>
        <w:ind w:right="0"/>
        <w:jc w:val="left"/>
      </w:pPr>
      <w:r>
        <w:rPr/>
        <w:t>施第一期员工持股计划。公司第一期员工持股计划员工以自有资金通过全额认购云南国际信托有限公司设立的</w:t>
      </w:r>
      <w:r>
        <w:rPr>
          <w:rFonts w:ascii="Times New Roman" w:hAnsi="Times New Roman" w:cs="Times New Roman" w:eastAsia="Times New Roman" w:hint="default"/>
        </w:rPr>
        <w:t>“</w:t>
      </w:r>
      <w:r>
        <w:rPr/>
        <w:t>云南信托</w:t>
      </w:r>
      <w:r>
        <w:rPr>
          <w:rFonts w:ascii="Times New Roman" w:hAnsi="Times New Roman" w:cs="Times New Roman" w:eastAsia="Times New Roman" w:hint="default"/>
        </w:rPr>
        <w:t>- </w:t>
      </w:r>
      <w:r>
        <w:rPr>
          <w:spacing w:val="-2"/>
        </w:rPr>
        <w:t>汇享</w:t>
      </w:r>
      <w:r>
        <w:rPr>
          <w:rFonts w:ascii="Times New Roman" w:hAnsi="Times New Roman" w:cs="Times New Roman" w:eastAsia="Times New Roman" w:hint="default"/>
          <w:spacing w:val="-2"/>
        </w:rPr>
        <w:t>1</w:t>
      </w:r>
      <w:r>
        <w:rPr>
          <w:spacing w:val="-2"/>
        </w:rPr>
        <w:t>号集合资金信托计划</w:t>
      </w:r>
      <w:r>
        <w:rPr>
          <w:rFonts w:ascii="Times New Roman" w:hAnsi="Times New Roman" w:cs="Times New Roman" w:eastAsia="Times New Roman" w:hint="default"/>
          <w:spacing w:val="-2"/>
        </w:rPr>
        <w:t>”</w:t>
      </w:r>
      <w:r>
        <w:rPr>
          <w:spacing w:val="-2"/>
        </w:rPr>
        <w:t>次级信托单位，信托计划以二级市场（竞价交易、大宗交易）等法律法规许可的方式取得并持有</w:t>
      </w:r>
      <w:r>
        <w:rPr>
          <w:spacing w:val="-55"/>
        </w:rPr>
        <w:t> </w:t>
      </w:r>
      <w:r>
        <w:rPr>
          <w:spacing w:val="-55"/>
        </w:rPr>
      </w:r>
      <w:r>
        <w:rPr/>
        <w:t>公司股票。信托计划的资金规模上限为</w:t>
      </w:r>
      <w:r>
        <w:rPr>
          <w:rFonts w:ascii="Times New Roman" w:hAnsi="Times New Roman" w:cs="Times New Roman" w:eastAsia="Times New Roman" w:hint="default"/>
        </w:rPr>
        <w:t>20,000</w:t>
      </w:r>
      <w:r>
        <w:rPr/>
        <w:t>万元，参与人数为</w:t>
      </w:r>
      <w:r>
        <w:rPr>
          <w:rFonts w:ascii="Times New Roman" w:hAnsi="Times New Roman" w:cs="Times New Roman" w:eastAsia="Times New Roman" w:hint="default"/>
        </w:rPr>
        <w:t>134</w:t>
      </w:r>
      <w:r>
        <w:rPr/>
        <w:t>人。</w:t>
      </w:r>
    </w:p>
    <w:p>
      <w:pPr>
        <w:pStyle w:val="BodyText"/>
        <w:spacing w:line="300" w:lineRule="auto" w:before="13"/>
        <w:ind w:right="1041"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日，公司披露了《关于第一期员工持股计划完成股票购买的公告》，截至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日，公司第一期员 工持股计划已完成股票购买。公司员工持股计划</w:t>
      </w:r>
      <w:r>
        <w:rPr>
          <w:rFonts w:ascii="Times New Roman" w:hAnsi="Times New Roman" w:cs="Times New Roman" w:eastAsia="Times New Roman" w:hint="default"/>
        </w:rPr>
        <w:t>“</w:t>
      </w:r>
      <w:r>
        <w:rPr/>
        <w:t>云南信托</w:t>
      </w:r>
      <w:r>
        <w:rPr>
          <w:rFonts w:ascii="Times New Roman" w:hAnsi="Times New Roman" w:cs="Times New Roman" w:eastAsia="Times New Roman" w:hint="default"/>
        </w:rPr>
        <w:t>-</w:t>
      </w:r>
      <w:r>
        <w:rPr/>
        <w:t>汇享</w:t>
      </w:r>
      <w:r>
        <w:rPr>
          <w:rFonts w:ascii="Times New Roman" w:hAnsi="Times New Roman" w:cs="Times New Roman" w:eastAsia="Times New Roman" w:hint="default"/>
        </w:rPr>
        <w:t>1</w:t>
      </w:r>
      <w:r>
        <w:rPr/>
        <w:t>号集合资金信托计划</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日期 间通过二级市场（竞价交易、大宗交易等方式）累计买入公司股票</w:t>
      </w:r>
      <w:r>
        <w:rPr>
          <w:rFonts w:ascii="Times New Roman" w:hAnsi="Times New Roman" w:cs="Times New Roman" w:eastAsia="Times New Roman" w:hint="default"/>
        </w:rPr>
        <w:t>4,139,952</w:t>
      </w:r>
      <w:r>
        <w:rPr/>
        <w:t>股，占公司总股本的</w:t>
      </w:r>
      <w:r>
        <w:rPr>
          <w:rFonts w:ascii="Times New Roman" w:hAnsi="Times New Roman" w:cs="Times New Roman" w:eastAsia="Times New Roman" w:hint="default"/>
        </w:rPr>
        <w:t>5.75%</w:t>
      </w:r>
      <w:r>
        <w:rPr/>
        <w:t>。本次持股计划的锁 </w:t>
      </w:r>
      <w:r>
        <w:rPr>
          <w:spacing w:val="-2"/>
        </w:rPr>
        <w:t>定期为</w:t>
      </w:r>
      <w:r>
        <w:rPr>
          <w:rFonts w:ascii="Times New Roman" w:hAnsi="Times New Roman" w:cs="Times New Roman" w:eastAsia="Times New Roman" w:hint="default"/>
          <w:spacing w:val="-2"/>
        </w:rPr>
        <w:t>12</w:t>
      </w:r>
      <w:r>
        <w:rPr>
          <w:spacing w:val="-2"/>
        </w:rPr>
        <w:t>个月，自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日。具体内容详见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日刊登于巨潮资讯网（</w:t>
      </w:r>
      <w:hyperlink r:id="rId11">
        <w:r>
          <w:rPr>
            <w:rFonts w:ascii="Times New Roman" w:hAnsi="Times New Roman" w:cs="Times New Roman" w:eastAsia="Times New Roman" w:hint="default"/>
            <w:spacing w:val="-2"/>
          </w:rPr>
          <w:t>http://www.cninfo.com.cn</w:t>
        </w:r>
      </w:hyperlink>
      <w:r>
        <w:rPr>
          <w:spacing w:val="-2"/>
        </w:rPr>
        <w:t>）</w:t>
      </w:r>
      <w:r>
        <w:rPr>
          <w:spacing w:val="-43"/>
        </w:rPr>
        <w:t> </w:t>
      </w:r>
      <w:r>
        <w:rPr/>
        <w:t>上的相关公告。</w:t>
      </w:r>
    </w:p>
    <w:p>
      <w:pPr>
        <w:pStyle w:val="BodyText"/>
        <w:spacing w:line="309" w:lineRule="auto" w:before="31"/>
        <w:ind w:right="1132"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日，公司第一期员工持股计划锁定期届满。届满后，将根据员工持股计划的安排和市场情况决定是否卖 </w:t>
      </w:r>
      <w:r>
        <w:rPr>
          <w:spacing w:val="-2"/>
        </w:rPr>
        <w:t>出股票，并按照《福建博思软件股份有限公司第一期员工持股计划管理办法（修订稿）》的规定进行权益分配，兑现持有人</w:t>
      </w:r>
      <w:r>
        <w:rPr>
          <w:spacing w:val="-66"/>
        </w:rPr>
        <w:t> </w:t>
      </w:r>
      <w:r>
        <w:rPr>
          <w:spacing w:val="-66"/>
        </w:rPr>
      </w:r>
      <w:r>
        <w:rPr/>
        <w:t>因持股计划份额而享有的权益。具体内容详见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日刊登于巨潮资讯网（</w:t>
      </w:r>
      <w:hyperlink r:id="rId11">
        <w:r>
          <w:rPr>
            <w:rFonts w:ascii="Times New Roman" w:hAnsi="Times New Roman" w:cs="Times New Roman" w:eastAsia="Times New Roman" w:hint="default"/>
          </w:rPr>
          <w:t>http://www.cninfo.com.cn</w:t>
        </w:r>
      </w:hyperlink>
      <w:r>
        <w:rPr/>
        <w:t>）上的相关公告。</w:t>
      </w:r>
    </w:p>
    <w:p>
      <w:pPr>
        <w:spacing w:line="240" w:lineRule="auto" w:before="3"/>
        <w:rPr>
          <w:rFonts w:ascii="宋体" w:hAnsi="宋体" w:cs="宋体" w:eastAsia="宋体" w:hint="default"/>
          <w:sz w:val="24"/>
          <w:szCs w:val="24"/>
        </w:rPr>
      </w:pPr>
    </w:p>
    <w:p>
      <w:pPr>
        <w:pStyle w:val="BodyText"/>
        <w:spacing w:line="316" w:lineRule="auto"/>
        <w:ind w:left="472" w:right="0"/>
        <w:jc w:val="left"/>
      </w:pPr>
      <w:r>
        <w:rPr/>
        <w:t>三、股票期权激励计划实施情况： </w:t>
      </w:r>
      <w:r>
        <w:rPr>
          <w:spacing w:val="-2"/>
        </w:rPr>
        <w:t>为了吸引和留住优秀人才，有效地将股东利益、公司利益和员工利益结合在一起，报告期内，公司推出</w:t>
      </w:r>
      <w:r>
        <w:rPr>
          <w:rFonts w:ascii="Times New Roman" w:hAnsi="Times New Roman" w:cs="Times New Roman" w:eastAsia="Times New Roman" w:hint="default"/>
          <w:spacing w:val="-2"/>
        </w:rPr>
        <w:t>2018</w:t>
      </w:r>
      <w:r>
        <w:rPr>
          <w:spacing w:val="-2"/>
        </w:rPr>
        <w:t>年股票期权</w:t>
      </w:r>
    </w:p>
    <w:p>
      <w:pPr>
        <w:pStyle w:val="BodyText"/>
        <w:spacing w:line="300" w:lineRule="auto"/>
        <w:ind w:right="1132"/>
        <w:jc w:val="both"/>
      </w:pPr>
      <w:r>
        <w:rPr>
          <w:spacing w:val="-1"/>
        </w:rPr>
        <w:t>激励计划，授予日为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28</w:t>
      </w:r>
      <w:r>
        <w:rPr>
          <w:spacing w:val="-1"/>
        </w:rPr>
        <w:t>日，并于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日授予登记完成，股票期权激励人数</w:t>
      </w:r>
      <w:r>
        <w:rPr>
          <w:rFonts w:ascii="Times New Roman" w:hAnsi="Times New Roman" w:cs="Times New Roman" w:eastAsia="Times New Roman" w:hint="default"/>
          <w:spacing w:val="-1"/>
        </w:rPr>
        <w:t>408</w:t>
      </w:r>
      <w:r>
        <w:rPr>
          <w:spacing w:val="-1"/>
        </w:rPr>
        <w:t>人，共</w:t>
      </w:r>
      <w:r>
        <w:rPr>
          <w:rFonts w:ascii="Times New Roman" w:hAnsi="Times New Roman" w:cs="Times New Roman" w:eastAsia="Times New Roman" w:hint="default"/>
          <w:spacing w:val="-1"/>
        </w:rPr>
        <w:t>594.306</w:t>
      </w:r>
      <w:r>
        <w:rPr>
          <w:spacing w:val="-1"/>
        </w:rPr>
        <w:t>万股。相关审</w:t>
      </w:r>
      <w:r>
        <w:rPr>
          <w:spacing w:val="-77"/>
        </w:rPr>
        <w:t> </w:t>
      </w:r>
      <w:r>
        <w:rPr>
          <w:spacing w:val="-77"/>
        </w:rPr>
      </w:r>
      <w:r>
        <w:rPr/>
        <w:t>批程序如下：</w:t>
      </w:r>
    </w:p>
    <w:p>
      <w:pPr>
        <w:pStyle w:val="BodyText"/>
        <w:spacing w:line="240" w:lineRule="auto" w:before="31"/>
        <w:ind w:left="47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日，公司分别召开了第三届董事会第四次会议和第三届监事会第三次会议，审议通过了《关于审议公司</w:t>
      </w:r>
    </w:p>
    <w:p>
      <w:pPr>
        <w:pStyle w:val="BodyText"/>
        <w:spacing w:line="300" w:lineRule="auto" w:before="63"/>
        <w:ind w:right="1132"/>
        <w:jc w:val="both"/>
      </w:pPr>
      <w:r>
        <w:rPr>
          <w:rFonts w:ascii="Times New Roman" w:hAnsi="Times New Roman" w:cs="Times New Roman" w:eastAsia="Times New Roman" w:hint="default"/>
        </w:rPr>
        <w:t>&lt;2018</w:t>
      </w:r>
      <w:r>
        <w:rPr/>
        <w:t>年股票期权激励计划（草案）</w:t>
      </w:r>
      <w:r>
        <w:rPr>
          <w:rFonts w:ascii="Times New Roman" w:hAnsi="Times New Roman" w:cs="Times New Roman" w:eastAsia="Times New Roman" w:hint="default"/>
        </w:rPr>
        <w:t>&gt;</w:t>
      </w:r>
      <w:r>
        <w:rPr/>
        <w:t>及其摘要的议案》、《关于审议公司</w:t>
      </w:r>
      <w:r>
        <w:rPr>
          <w:rFonts w:ascii="Times New Roman" w:hAnsi="Times New Roman" w:cs="Times New Roman" w:eastAsia="Times New Roman" w:hint="default"/>
        </w:rPr>
        <w:t>&lt;2018</w:t>
      </w:r>
      <w:r>
        <w:rPr/>
        <w:t>年股票期权激励计划实施考核管理办法</w:t>
      </w:r>
      <w:r>
        <w:rPr>
          <w:rFonts w:ascii="Times New Roman" w:hAnsi="Times New Roman" w:cs="Times New Roman" w:eastAsia="Times New Roman" w:hint="default"/>
        </w:rPr>
        <w:t>&gt;</w:t>
      </w:r>
      <w:r>
        <w:rPr/>
        <w:t>的 </w:t>
      </w:r>
      <w:r>
        <w:rPr>
          <w:spacing w:val="-2"/>
        </w:rPr>
        <w:t>议案》、《关于提请公司股东大会授权董事会办理股权激励相关事宜的议案》、《关于召开</w:t>
      </w:r>
      <w:r>
        <w:rPr>
          <w:rFonts w:ascii="Times New Roman" w:hAnsi="Times New Roman" w:cs="Times New Roman" w:eastAsia="Times New Roman" w:hint="default"/>
          <w:spacing w:val="-2"/>
        </w:rPr>
        <w:t>2018</w:t>
      </w:r>
      <w:r>
        <w:rPr>
          <w:spacing w:val="-2"/>
        </w:rPr>
        <w:t>年第二次临时股东大会的议</w:t>
      </w:r>
      <w:r>
        <w:rPr>
          <w:spacing w:val="-62"/>
        </w:rPr>
        <w:t> </w:t>
      </w:r>
      <w:r>
        <w:rPr/>
        <w:t>案》。具体内容详见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日刊登于巨潮资讯网（</w:t>
      </w:r>
      <w:hyperlink r:id="rId11">
        <w:r>
          <w:rPr>
            <w:rFonts w:ascii="Times New Roman" w:hAnsi="Times New Roman" w:cs="Times New Roman" w:eastAsia="Times New Roman" w:hint="default"/>
          </w:rPr>
          <w:t>http://www.cninfo.com.cn</w:t>
        </w:r>
      </w:hyperlink>
      <w:r>
        <w:rPr/>
        <w:t>）上的相关公告。</w:t>
      </w:r>
    </w:p>
    <w:p>
      <w:pPr>
        <w:pStyle w:val="BodyText"/>
        <w:spacing w:line="240" w:lineRule="auto" w:before="13"/>
        <w:ind w:left="47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日，公司分别召开了第三届董事会第五次会议和第三届监事会第四次会议，审议通过了《关于审议公司</w:t>
      </w:r>
    </w:p>
    <w:p>
      <w:pPr>
        <w:pStyle w:val="BodyText"/>
        <w:spacing w:line="300" w:lineRule="auto" w:before="63"/>
        <w:ind w:right="1132"/>
        <w:jc w:val="both"/>
      </w:pPr>
      <w:r>
        <w:rPr>
          <w:rFonts w:ascii="Times New Roman" w:hAnsi="Times New Roman" w:cs="Times New Roman" w:eastAsia="Times New Roman" w:hint="default"/>
          <w:spacing w:val="-1"/>
        </w:rPr>
        <w:t>&lt;2018</w:t>
      </w:r>
      <w:r>
        <w:rPr>
          <w:spacing w:val="-1"/>
        </w:rPr>
        <w:t>年股票期权激励计划（草案修订稿）</w:t>
      </w:r>
      <w:r>
        <w:rPr>
          <w:rFonts w:ascii="Times New Roman" w:hAnsi="Times New Roman" w:cs="Times New Roman" w:eastAsia="Times New Roman" w:hint="default"/>
          <w:spacing w:val="-1"/>
        </w:rPr>
        <w:t>&gt;</w:t>
      </w:r>
      <w:r>
        <w:rPr>
          <w:spacing w:val="-1"/>
        </w:rPr>
        <w:t>及其摘要的议案》、《关于审议公司</w:t>
      </w:r>
      <w:r>
        <w:rPr>
          <w:rFonts w:ascii="Times New Roman" w:hAnsi="Times New Roman" w:cs="Times New Roman" w:eastAsia="Times New Roman" w:hint="default"/>
          <w:spacing w:val="-1"/>
        </w:rPr>
        <w:t>&lt;2018</w:t>
      </w:r>
      <w:r>
        <w:rPr>
          <w:spacing w:val="-1"/>
        </w:rPr>
        <w:t>年股票期权激励计划实施考核管理办</w:t>
      </w:r>
      <w:r>
        <w:rPr>
          <w:spacing w:val="-64"/>
        </w:rPr>
        <w:t> </w:t>
      </w:r>
      <w:r>
        <w:rPr/>
        <w:t>法（修订稿）</w:t>
      </w:r>
      <w:r>
        <w:rPr>
          <w:rFonts w:ascii="Times New Roman" w:hAnsi="Times New Roman" w:cs="Times New Roman" w:eastAsia="Times New Roman" w:hint="default"/>
        </w:rPr>
        <w:t>&gt;</w:t>
      </w:r>
      <w:r>
        <w:rPr/>
        <w:t>的议案》，会议对《</w:t>
      </w:r>
      <w:r>
        <w:rPr>
          <w:rFonts w:ascii="Times New Roman" w:hAnsi="Times New Roman" w:cs="Times New Roman" w:eastAsia="Times New Roman" w:hint="default"/>
        </w:rPr>
        <w:t>2018</w:t>
      </w:r>
      <w:r>
        <w:rPr/>
        <w:t>年股票期权激励计划（草案）》及其摘要中公司层面业绩考核要求相关内容进行调 </w:t>
      </w:r>
      <w:r>
        <w:rPr>
          <w:spacing w:val="-2"/>
        </w:rPr>
        <w:t>整，提高公司层面业绩考核的要求。具体内容详见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日刊登于巨潮资讯网（</w:t>
      </w:r>
      <w:hyperlink r:id="rId11">
        <w:r>
          <w:rPr>
            <w:rFonts w:ascii="Times New Roman" w:hAnsi="Times New Roman" w:cs="Times New Roman" w:eastAsia="Times New Roman" w:hint="default"/>
            <w:spacing w:val="-2"/>
          </w:rPr>
          <w:t>http://www.cninfo.com.cn</w:t>
        </w:r>
      </w:hyperlink>
      <w:r>
        <w:rPr>
          <w:spacing w:val="-2"/>
        </w:rPr>
        <w:t>）上的相关公</w:t>
      </w:r>
      <w:r>
        <w:rPr>
          <w:spacing w:val="-51"/>
        </w:rPr>
        <w:t> </w:t>
      </w:r>
      <w:r>
        <w:rPr>
          <w:spacing w:val="-51"/>
        </w:rPr>
      </w:r>
      <w:r>
        <w:rPr/>
        <w:t>告。</w:t>
      </w:r>
    </w:p>
    <w:p>
      <w:pPr>
        <w:pStyle w:val="BodyText"/>
        <w:spacing w:line="300" w:lineRule="auto" w:before="31"/>
        <w:ind w:right="1124"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日，公司召开</w:t>
      </w:r>
      <w:r>
        <w:rPr>
          <w:rFonts w:ascii="Times New Roman" w:hAnsi="Times New Roman" w:cs="Times New Roman" w:eastAsia="Times New Roman" w:hint="default"/>
        </w:rPr>
        <w:t>2018</w:t>
      </w:r>
      <w:r>
        <w:rPr/>
        <w:t>年第二次临时股东大会，审议通过了本次股票期权激励计划的相关议案，并于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日披露了《关于</w:t>
      </w:r>
      <w:r>
        <w:rPr>
          <w:rFonts w:ascii="Times New Roman" w:hAnsi="Times New Roman" w:cs="Times New Roman" w:eastAsia="Times New Roman" w:hint="default"/>
        </w:rPr>
        <w:t>2018</w:t>
      </w:r>
      <w:r>
        <w:rPr/>
        <w:t>年股票期权激励计划内幕信息知情人买卖公司股票情况的自查报告》。具体内容详见同日刊登 于巨潮资讯网（</w:t>
      </w:r>
      <w:hyperlink r:id="rId11">
        <w:r>
          <w:rPr>
            <w:rFonts w:ascii="Times New Roman" w:hAnsi="Times New Roman" w:cs="Times New Roman" w:eastAsia="Times New Roman" w:hint="default"/>
          </w:rPr>
          <w:t>http://www.cninfo.com.cn</w:t>
        </w:r>
      </w:hyperlink>
      <w:r>
        <w:rPr/>
        <w:t>）上的相关公告。</w:t>
      </w:r>
    </w:p>
    <w:p>
      <w:pPr>
        <w:pStyle w:val="BodyText"/>
        <w:spacing w:line="300" w:lineRule="auto" w:before="13"/>
        <w:ind w:right="1131" w:firstLine="360"/>
        <w:jc w:val="both"/>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28</w:t>
      </w:r>
      <w:r>
        <w:rPr>
          <w:spacing w:val="-5"/>
        </w:rPr>
        <w:t>日，公司分别召开了第三届董事会第六次会议和第三届监事会第五次会议审议通过了《关于调整公司</w:t>
      </w:r>
      <w:r>
        <w:rPr>
          <w:rFonts w:ascii="Times New Roman" w:hAnsi="Times New Roman" w:cs="Times New Roman" w:eastAsia="Times New Roman" w:hint="default"/>
          <w:spacing w:val="-5"/>
        </w:rPr>
        <w:t>2018</w:t>
      </w:r>
      <w:r>
        <w:rPr>
          <w:rFonts w:ascii="Times New Roman" w:hAnsi="Times New Roman" w:cs="Times New Roman" w:eastAsia="Times New Roman" w:hint="default"/>
        </w:rPr>
        <w:t> </w:t>
      </w:r>
      <w:r>
        <w:rPr>
          <w:spacing w:val="-2"/>
        </w:rPr>
        <w:t>年股票期权激励计划相关事项的议案》及《关于向</w:t>
      </w:r>
      <w:r>
        <w:rPr>
          <w:rFonts w:ascii="Times New Roman" w:hAnsi="Times New Roman" w:cs="Times New Roman" w:eastAsia="Times New Roman" w:hint="default"/>
          <w:spacing w:val="-2"/>
        </w:rPr>
        <w:t>2018</w:t>
      </w:r>
      <w:r>
        <w:rPr>
          <w:spacing w:val="-2"/>
        </w:rPr>
        <w:t>年股票期权激励计划激励对象授予股票期权的议案》，经本次会议调</w:t>
      </w:r>
      <w:r>
        <w:rPr>
          <w:spacing w:val="-64"/>
        </w:rPr>
        <w:t> </w:t>
      </w:r>
      <w:r>
        <w:rPr>
          <w:spacing w:val="-64"/>
        </w:rPr>
      </w:r>
      <w:r>
        <w:rPr/>
        <w:t>整后，授予的</w:t>
      </w:r>
      <w:r>
        <w:rPr>
          <w:rFonts w:ascii="Times New Roman" w:hAnsi="Times New Roman" w:cs="Times New Roman" w:eastAsia="Times New Roman" w:hint="default"/>
        </w:rPr>
        <w:t>2018</w:t>
      </w:r>
      <w:r>
        <w:rPr/>
        <w:t>年股票期权激励计划为：以行权价格</w:t>
      </w:r>
      <w:r>
        <w:rPr>
          <w:rFonts w:ascii="Times New Roman" w:hAnsi="Times New Roman" w:cs="Times New Roman" w:eastAsia="Times New Roman" w:hint="default"/>
        </w:rPr>
        <w:t>21.06</w:t>
      </w:r>
      <w:r>
        <w:rPr/>
        <w:t>元</w:t>
      </w:r>
      <w:r>
        <w:rPr>
          <w:rFonts w:ascii="Times New Roman" w:hAnsi="Times New Roman" w:cs="Times New Roman" w:eastAsia="Times New Roman" w:hint="default"/>
        </w:rPr>
        <w:t>/</w:t>
      </w:r>
      <w:r>
        <w:rPr/>
        <w:t>股向</w:t>
      </w:r>
      <w:r>
        <w:rPr>
          <w:rFonts w:ascii="Times New Roman" w:hAnsi="Times New Roman" w:cs="Times New Roman" w:eastAsia="Times New Roman" w:hint="default"/>
        </w:rPr>
        <w:t>412</w:t>
      </w:r>
      <w:r>
        <w:rPr/>
        <w:t>名激励对象授予股票期权</w:t>
      </w:r>
      <w:r>
        <w:rPr>
          <w:rFonts w:ascii="Times New Roman" w:hAnsi="Times New Roman" w:cs="Times New Roman" w:eastAsia="Times New Roman" w:hint="default"/>
        </w:rPr>
        <w:t>594.806</w:t>
      </w:r>
      <w:r>
        <w:rPr/>
        <w:t>万份。具体内容详 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日刊登于巨潮资讯网（</w:t>
      </w:r>
      <w:hyperlink r:id="rId11">
        <w:r>
          <w:rPr>
            <w:rFonts w:ascii="Times New Roman" w:hAnsi="Times New Roman" w:cs="Times New Roman" w:eastAsia="Times New Roman" w:hint="default"/>
          </w:rPr>
          <w:t>http://www.cninfo.com.cn</w:t>
        </w:r>
      </w:hyperlink>
      <w:r>
        <w:rPr/>
        <w:t>）上的相关公告。</w:t>
      </w:r>
    </w:p>
    <w:p>
      <w:pPr>
        <w:pStyle w:val="BodyText"/>
        <w:spacing w:line="300" w:lineRule="auto" w:before="13"/>
        <w:ind w:right="0" w:firstLine="360"/>
        <w:jc w:val="left"/>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日，本次股票期权授予登记完成，</w:t>
      </w:r>
      <w:r>
        <w:rPr>
          <w:rFonts w:ascii="Times New Roman" w:hAnsi="Times New Roman" w:cs="Times New Roman" w:eastAsia="Times New Roman" w:hint="default"/>
          <w:spacing w:val="-1"/>
        </w:rPr>
        <w:t>4</w:t>
      </w:r>
      <w:r>
        <w:rPr>
          <w:spacing w:val="-1"/>
        </w:rPr>
        <w:t>名激励对象因个人原因自愿放弃认购合计</w:t>
      </w:r>
      <w:r>
        <w:rPr>
          <w:rFonts w:ascii="Times New Roman" w:hAnsi="Times New Roman" w:cs="Times New Roman" w:eastAsia="Times New Roman" w:hint="default"/>
          <w:spacing w:val="-1"/>
        </w:rPr>
        <w:t>5,000</w:t>
      </w:r>
      <w:r>
        <w:rPr>
          <w:spacing w:val="-1"/>
        </w:rPr>
        <w:t>份，故，本次股票期</w:t>
      </w:r>
      <w:r>
        <w:rPr/>
        <w:t> 权激励计划最终登记激励人数</w:t>
      </w:r>
      <w:r>
        <w:rPr>
          <w:rFonts w:ascii="Times New Roman" w:hAnsi="Times New Roman" w:cs="Times New Roman" w:eastAsia="Times New Roman" w:hint="default"/>
        </w:rPr>
        <w:t>408</w:t>
      </w:r>
      <w:r>
        <w:rPr/>
        <w:t>人，共</w:t>
      </w:r>
      <w:r>
        <w:rPr>
          <w:rFonts w:ascii="Times New Roman" w:hAnsi="Times New Roman" w:cs="Times New Roman" w:eastAsia="Times New Roman" w:hint="default"/>
        </w:rPr>
        <w:t>594.306</w:t>
      </w:r>
      <w:r>
        <w:rPr/>
        <w:t>万股。</w:t>
      </w:r>
    </w:p>
    <w:p>
      <w:pPr>
        <w:pStyle w:val="BodyText"/>
        <w:spacing w:line="300" w:lineRule="auto" w:before="13"/>
        <w:ind w:right="1125" w:firstLine="451"/>
        <w:jc w:val="left"/>
      </w:pPr>
      <w:r>
        <w:rPr>
          <w:rFonts w:ascii="Times New Roman" w:hAnsi="Times New Roman" w:cs="Times New Roman" w:eastAsia="Times New Roman" w:hint="default"/>
        </w:rPr>
        <w:t>6</w:t>
      </w:r>
      <w:r>
        <w:rPr/>
        <w:t>、根据中国会计准则要求，实施本次股票期权激励计划，</w:t>
      </w:r>
      <w:r>
        <w:rPr>
          <w:spacing w:val="-17"/>
        </w:rPr>
        <w:t> </w:t>
      </w:r>
      <w:r>
        <w:rPr>
          <w:rFonts w:ascii="Times New Roman" w:hAnsi="Times New Roman" w:cs="Times New Roman" w:eastAsia="Times New Roman" w:hint="default"/>
        </w:rPr>
        <w:t>2018</w:t>
      </w:r>
      <w:r>
        <w:rPr/>
        <w:t>年度确认费用为</w:t>
      </w:r>
      <w:r>
        <w:rPr>
          <w:rFonts w:ascii="Times New Roman" w:hAnsi="Times New Roman" w:cs="Times New Roman" w:eastAsia="Times New Roman" w:hint="default"/>
        </w:rPr>
        <w:t>184.80</w:t>
      </w:r>
      <w:r>
        <w:rPr/>
        <w:t>万元，预计</w:t>
      </w:r>
      <w:r>
        <w:rPr>
          <w:rFonts w:ascii="Times New Roman" w:hAnsi="Times New Roman" w:cs="Times New Roman" w:eastAsia="Times New Roman" w:hint="default"/>
        </w:rPr>
        <w:t>2019-2021</w:t>
      </w:r>
      <w:r>
        <w:rPr/>
        <w:t>年费用分 别为</w:t>
      </w:r>
      <w:r>
        <w:rPr>
          <w:rFonts w:ascii="Times New Roman" w:hAnsi="Times New Roman" w:cs="Times New Roman" w:eastAsia="Times New Roman" w:hint="default"/>
        </w:rPr>
        <w:t>695.03</w:t>
      </w:r>
      <w:r>
        <w:rPr/>
        <w:t>万元、</w:t>
      </w:r>
      <w:r>
        <w:rPr>
          <w:rFonts w:ascii="Times New Roman" w:hAnsi="Times New Roman" w:cs="Times New Roman" w:eastAsia="Times New Roman" w:hint="default"/>
        </w:rPr>
        <w:t>498.75</w:t>
      </w:r>
      <w:r>
        <w:rPr/>
        <w:t>万元、</w:t>
      </w:r>
      <w:r>
        <w:rPr>
          <w:rFonts w:ascii="Times New Roman" w:hAnsi="Times New Roman" w:cs="Times New Roman" w:eastAsia="Times New Roman" w:hint="default"/>
        </w:rPr>
        <w:t>236.77</w:t>
      </w:r>
      <w:r>
        <w:rPr/>
        <w:t>万元。</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9" w:lineRule="auto" w:before="44"/>
        <w:ind w:right="112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3"/>
        </w:rPr>
        <w:t>根据中国会计准则要求，报告期内实施限制性股票激励计划计提费用为</w:t>
      </w:r>
      <w:r>
        <w:rPr>
          <w:rFonts w:ascii="Times New Roman" w:hAnsi="Times New Roman" w:cs="Times New Roman" w:eastAsia="Times New Roman" w:hint="default"/>
          <w:spacing w:val="-3"/>
        </w:rPr>
        <w:t>473.11</w:t>
      </w:r>
      <w:r>
        <w:rPr>
          <w:spacing w:val="-3"/>
        </w:rPr>
        <w:t>万元，实施股票期权激励计划计提费用为</w:t>
      </w:r>
      <w:r>
        <w:rPr>
          <w:rFonts w:ascii="Times New Roman" w:hAnsi="Times New Roman" w:cs="Times New Roman" w:eastAsia="Times New Roman" w:hint="default"/>
          <w:spacing w:val="-3"/>
        </w:rPr>
        <w:t>184.80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1"/>
        </w:rPr>
        <w:t>万元，合计占上市公司净利润的</w:t>
      </w:r>
      <w:r>
        <w:rPr>
          <w:rFonts w:ascii="Times New Roman" w:hAnsi="Times New Roman" w:cs="Times New Roman" w:eastAsia="Times New Roman" w:hint="default"/>
          <w:spacing w:val="-1"/>
        </w:rPr>
        <w:t>7.71%</w:t>
      </w:r>
      <w:r>
        <w:rPr>
          <w:spacing w:val="-1"/>
        </w:rPr>
        <w:t>；报告期内，核心技术人员的股权激励费用合计为</w:t>
      </w:r>
      <w:r>
        <w:rPr>
          <w:rFonts w:ascii="Times New Roman" w:hAnsi="Times New Roman" w:cs="Times New Roman" w:eastAsia="Times New Roman" w:hint="default"/>
          <w:spacing w:val="-1"/>
        </w:rPr>
        <w:t>52.75</w:t>
      </w:r>
      <w:r>
        <w:rPr>
          <w:spacing w:val="-1"/>
        </w:rPr>
        <w:t>万元，占公司当期股权激励费</w:t>
      </w:r>
    </w:p>
    <w:p>
      <w:pPr>
        <w:pStyle w:val="BodyText"/>
        <w:spacing w:line="246" w:lineRule="exact"/>
        <w:ind w:right="0"/>
        <w:jc w:val="left"/>
      </w:pPr>
      <w:r>
        <w:rPr/>
        <w:t>用的</w:t>
      </w:r>
      <w:r>
        <w:rPr>
          <w:rFonts w:ascii="Times New Roman" w:hAnsi="Times New Roman" w:cs="Times New Roman" w:eastAsia="Times New Roman" w:hint="default"/>
        </w:rPr>
        <w:t>8.02%</w:t>
      </w:r>
      <w:r>
        <w:rPr/>
        <w:t>。</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公司报告期不存在承包情况。</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1020" w:right="0"/>
          <w:cols w:num="2" w:equalWidth="0">
            <w:col w:w="1913" w:space="6825"/>
            <w:col w:w="21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after="0" w:line="340" w:lineRule="auto"/>
        <w:jc w:val="left"/>
        <w:sectPr>
          <w:type w:val="continuous"/>
          <w:pgSz w:w="11910" w:h="16840"/>
          <w:pgMar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的要求，及时、准确、真实、完整地进行信息披露，通过投资者电话、电子邮箱、公司网站和投资者关系互动平台等多种方</w:t>
      </w:r>
      <w:r>
        <w:rPr>
          <w:spacing w:val="-64"/>
        </w:rPr>
        <w:t> </w:t>
      </w:r>
      <w:r>
        <w:rPr>
          <w:spacing w:val="-64"/>
        </w:rPr>
      </w:r>
      <w:r>
        <w:rPr>
          <w:spacing w:val="-2"/>
        </w:rPr>
        <w:t>式与投资者进行沟通交流，提高了公司的透明度和诚信度。公司非常重视对投资者的合理回报，制定了相对稳定的利润分配</w:t>
      </w:r>
      <w:r>
        <w:rPr>
          <w:spacing w:val="-65"/>
        </w:rPr>
        <w:t> </w:t>
      </w:r>
      <w:r>
        <w:rPr>
          <w:spacing w:val="-65"/>
        </w:rPr>
      </w:r>
      <w:r>
        <w:rPr/>
        <w:t>政策和分红方案以回报股东。</w:t>
      </w:r>
    </w:p>
    <w:p>
      <w:pPr>
        <w:pStyle w:val="BodyText"/>
        <w:spacing w:line="316" w:lineRule="auto" w:before="59"/>
        <w:ind w:right="1132" w:firstLine="360"/>
        <w:jc w:val="both"/>
      </w:pPr>
      <w:r>
        <w:rPr>
          <w:spacing w:val="-2"/>
        </w:rPr>
        <w:t>公司一直坚持以人为本的人才理念，实施企业人才战略，严格遵守《劳动法》、《劳动合同法》等相关法律法规，尊重</w:t>
      </w:r>
      <w:r>
        <w:rPr/>
        <w:t> </w:t>
      </w:r>
      <w:r>
        <w:rPr>
          <w:spacing w:val="-2"/>
        </w:rPr>
        <w:t>和维护员工的个人权益，切实关注员工健康、安全和满意度；通过知识技能的理论培训及实践操作技能培训等方式使员工得</w:t>
      </w:r>
      <w:r>
        <w:rPr>
          <w:spacing w:val="-65"/>
        </w:rPr>
        <w:t> </w:t>
      </w:r>
      <w:r>
        <w:rPr>
          <w:spacing w:val="-65"/>
        </w:rPr>
      </w:r>
      <w:r>
        <w:rPr/>
        <w:t>到切实的提高和发展，维护员工权益。</w:t>
      </w:r>
    </w:p>
    <w:p>
      <w:pPr>
        <w:pStyle w:val="BodyText"/>
        <w:spacing w:line="316" w:lineRule="auto" w:before="59"/>
        <w:ind w:right="1132"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5"/>
        <w:ind w:right="0"/>
        <w:jc w:val="both"/>
      </w:pPr>
      <w:r>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40" w:lineRule="auto" w:before="101"/>
        <w:ind w:left="472" w:right="0"/>
        <w:jc w:val="left"/>
      </w:pPr>
      <w:r>
        <w:rPr>
          <w:rFonts w:ascii="Times New Roman" w:hAnsi="Times New Roman" w:cs="Times New Roman" w:eastAsia="Times New Roman" w:hint="default"/>
        </w:rPr>
        <w:t>1</w:t>
      </w:r>
      <w:r>
        <w:rPr/>
        <w:t>、变更公司注册资本、注册地址并修订《公司章程》的事项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日召开第三届董事会第四次会议、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日召开</w:t>
      </w:r>
      <w:r>
        <w:rPr>
          <w:rFonts w:ascii="Times New Roman" w:hAnsi="Times New Roman" w:cs="Times New Roman" w:eastAsia="Times New Roman" w:hint="default"/>
          <w:spacing w:val="-2"/>
        </w:rPr>
        <w:t>2018</w:t>
      </w:r>
      <w:r>
        <w:rPr>
          <w:spacing w:val="-2"/>
        </w:rPr>
        <w:t>年第二次临时股东大会审议通过了《关于</w:t>
      </w:r>
    </w:p>
    <w:p>
      <w:pPr>
        <w:pStyle w:val="BodyText"/>
        <w:spacing w:line="228" w:lineRule="exact"/>
        <w:ind w:right="0"/>
        <w:jc w:val="both"/>
      </w:pPr>
      <w:r>
        <w:rPr/>
        <w:t>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的议案》，同意公司总股本由</w:t>
      </w:r>
      <w:r>
        <w:rPr>
          <w:rFonts w:ascii="Times New Roman" w:hAnsi="Times New Roman" w:cs="Times New Roman" w:eastAsia="Times New Roman" w:hint="default"/>
        </w:rPr>
        <w:t>7,203.20</w:t>
      </w:r>
      <w:r>
        <w:rPr/>
        <w:t>万股变更为</w:t>
      </w:r>
      <w:r>
        <w:rPr>
          <w:rFonts w:ascii="Times New Roman" w:hAnsi="Times New Roman" w:cs="Times New Roman" w:eastAsia="Times New Roman" w:hint="default"/>
        </w:rPr>
        <w:t>12,963.60</w:t>
      </w:r>
      <w:r>
        <w:rPr/>
        <w:t>万股，注册资本由人民币</w:t>
      </w:r>
      <w:r>
        <w:rPr>
          <w:rFonts w:ascii="Times New Roman" w:hAnsi="Times New Roman" w:cs="Times New Roman" w:eastAsia="Times New Roman" w:hint="default"/>
        </w:rPr>
        <w:t>7,203.20</w:t>
      </w:r>
      <w:r>
        <w:rPr/>
        <w:t>万元变更为</w:t>
      </w:r>
    </w:p>
    <w:p>
      <w:pPr>
        <w:pStyle w:val="BodyText"/>
        <w:spacing w:line="300" w:lineRule="auto" w:before="63"/>
        <w:ind w:right="1132"/>
        <w:jc w:val="both"/>
      </w:pPr>
      <w:r>
        <w:rPr>
          <w:rFonts w:ascii="Times New Roman" w:hAnsi="Times New Roman" w:cs="Times New Roman" w:eastAsia="Times New Roman" w:hint="default"/>
          <w:spacing w:val="-2"/>
        </w:rPr>
        <w:t>12,963.60</w:t>
      </w:r>
      <w:r>
        <w:rPr>
          <w:spacing w:val="-2"/>
        </w:rPr>
        <w:t>万元，注册地址变更为</w:t>
      </w:r>
      <w:r>
        <w:rPr>
          <w:rFonts w:ascii="Times New Roman" w:hAnsi="Times New Roman" w:cs="Times New Roman" w:eastAsia="Times New Roman" w:hint="default"/>
          <w:spacing w:val="-2"/>
        </w:rPr>
        <w:t>“</w:t>
      </w:r>
      <w:r>
        <w:rPr>
          <w:spacing w:val="-2"/>
        </w:rPr>
        <w:t>福建省闽侯县上街镇高新大道</w:t>
      </w:r>
      <w:r>
        <w:rPr>
          <w:rFonts w:ascii="Times New Roman" w:hAnsi="Times New Roman" w:cs="Times New Roman" w:eastAsia="Times New Roman" w:hint="default"/>
          <w:spacing w:val="-2"/>
        </w:rPr>
        <w:t>5</w:t>
      </w:r>
      <w:r>
        <w:rPr>
          <w:spacing w:val="-2"/>
        </w:rPr>
        <w:t>号</w:t>
      </w:r>
      <w:r>
        <w:rPr>
          <w:rFonts w:ascii="Times New Roman" w:hAnsi="Times New Roman" w:cs="Times New Roman" w:eastAsia="Times New Roman" w:hint="default"/>
          <w:spacing w:val="-2"/>
        </w:rPr>
        <w:t>”</w:t>
      </w:r>
      <w:r>
        <w:rPr>
          <w:spacing w:val="-2"/>
        </w:rPr>
        <w:t>。公司已于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日办理了注册资本、注册地址变</w:t>
      </w:r>
      <w:r>
        <w:rPr>
          <w:spacing w:val="-34"/>
        </w:rPr>
        <w:t> </w:t>
      </w:r>
      <w:r>
        <w:rPr>
          <w:spacing w:val="-34"/>
        </w:rPr>
      </w:r>
      <w:r>
        <w:rPr/>
        <w:t>更登记手续，并对新的《公司章程》进行了工商备案。具体内容详见刊登于巨潮资讯网（</w:t>
      </w:r>
      <w:hyperlink r:id="rId11">
        <w:r>
          <w:rPr>
            <w:rFonts w:ascii="Times New Roman" w:hAnsi="Times New Roman" w:cs="Times New Roman" w:eastAsia="Times New Roman" w:hint="default"/>
          </w:rPr>
          <w:t>http://www.cninfo.com.cn</w:t>
        </w:r>
      </w:hyperlink>
      <w:r>
        <w:rPr/>
        <w:t>）上的相 关公告。</w:t>
      </w:r>
    </w:p>
    <w:p>
      <w:pPr>
        <w:pStyle w:val="BodyText"/>
        <w:spacing w:line="338" w:lineRule="auto" w:before="72"/>
        <w:ind w:left="472" w:right="1034"/>
        <w:jc w:val="left"/>
      </w:pPr>
      <w:r>
        <w:rPr>
          <w:rFonts w:ascii="Times New Roman" w:hAnsi="Times New Roman" w:cs="Times New Roman" w:eastAsia="Times New Roman" w:hint="default"/>
        </w:rPr>
        <w:t>2</w:t>
      </w:r>
      <w:r>
        <w:rPr/>
        <w:t>、公司董事会、监事会完成换届选举 因公司第二届董事会、监事会届满，公司于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日召开了</w:t>
      </w:r>
      <w:r>
        <w:rPr>
          <w:rFonts w:ascii="Times New Roman" w:hAnsi="Times New Roman" w:cs="Times New Roman" w:eastAsia="Times New Roman" w:hint="default"/>
        </w:rPr>
        <w:t>2018</w:t>
      </w:r>
      <w:r>
        <w:rPr/>
        <w:t>年第一次临时股东大会，选举产生新一届董事会、</w:t>
      </w:r>
    </w:p>
    <w:p>
      <w:pPr>
        <w:pStyle w:val="BodyText"/>
        <w:spacing w:line="217" w:lineRule="exact"/>
        <w:ind w:right="0"/>
        <w:jc w:val="both"/>
      </w:pPr>
      <w:r>
        <w:rPr/>
        <w:t>监事会成员，并于同日召开第三届董事会第一次会议、第三届监事会第一次会议，选举出新一届的董事会专门委员会成员、</w:t>
      </w:r>
    </w:p>
    <w:p>
      <w:pPr>
        <w:pStyle w:val="BodyText"/>
        <w:spacing w:line="340" w:lineRule="auto" w:before="76"/>
        <w:ind w:left="472" w:right="0" w:hanging="360"/>
        <w:jc w:val="left"/>
        <w:rPr>
          <w:rFonts w:ascii="Times New Roman" w:hAnsi="Times New Roman" w:cs="Times New Roman" w:eastAsia="Times New Roman" w:hint="default"/>
        </w:rPr>
      </w:pPr>
      <w:r>
        <w:rPr>
          <w:spacing w:val="-2"/>
        </w:rPr>
        <w:t>董事长、监事会主席以及聘任了高级管理人员。具体内容详见刊登于巨潮资讯网（</w:t>
      </w:r>
      <w:hyperlink r:id="rId11">
        <w:r>
          <w:rPr>
            <w:rFonts w:ascii="Times New Roman" w:hAnsi="Times New Roman" w:cs="Times New Roman" w:eastAsia="Times New Roman" w:hint="default"/>
            <w:spacing w:val="-2"/>
          </w:rPr>
          <w:t>http://www.cninfo.com.cn</w:t>
        </w:r>
      </w:hyperlink>
      <w:r>
        <w:rPr>
          <w:spacing w:val="-2"/>
        </w:rPr>
        <w:t>）上的相关公告。</w:t>
      </w:r>
      <w:r>
        <w:rPr>
          <w:spacing w:val="-53"/>
        </w:rPr>
        <w:t> </w:t>
      </w:r>
      <w:r>
        <w:rPr>
          <w:spacing w:val="-53"/>
        </w:rPr>
      </w:r>
      <w:r>
        <w:rPr>
          <w:rFonts w:ascii="Times New Roman" w:hAnsi="Times New Roman" w:cs="Times New Roman" w:eastAsia="Times New Roman" w:hint="default"/>
        </w:rPr>
        <w:t>3</w:t>
      </w:r>
      <w:r>
        <w:rPr/>
        <w:t>、重大资产购买事项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日披露了《关于筹划重大资产重组的公告》，并每五个交易日发布一次重大资产重组进展公告。</w:t>
      </w:r>
      <w:r>
        <w:rPr>
          <w:rFonts w:ascii="Times New Roman" w:hAnsi="Times New Roman" w:cs="Times New Roman" w:eastAsia="Times New Roman" w:hint="default"/>
          <w:spacing w:val="-2"/>
        </w:rPr>
        <w:t>2018</w:t>
      </w:r>
    </w:p>
    <w:p>
      <w:pPr>
        <w:pStyle w:val="BodyText"/>
        <w:spacing w:line="228" w:lineRule="exact"/>
        <w:ind w:right="0"/>
        <w:jc w:val="both"/>
      </w:pP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日，公司分别召开了第三届董事会第五次会议和第三届监事会第四次会议，审议通过了关于本次重大资产购买相关事</w:t>
      </w:r>
    </w:p>
    <w:p>
      <w:pPr>
        <w:pStyle w:val="BodyText"/>
        <w:spacing w:line="309" w:lineRule="auto" w:before="63"/>
        <w:ind w:right="1132"/>
        <w:jc w:val="both"/>
      </w:pPr>
      <w:r>
        <w:rPr>
          <w:spacing w:val="-2"/>
        </w:rPr>
        <w:t>项，并披露了《重大资产购买报告书（草案）》及其摘要，公司拟以现金支付方式收购钟勇锋、钟伟锋、克拉玛依昆仑嘉能</w:t>
      </w:r>
      <w:r>
        <w:rPr>
          <w:spacing w:val="-66"/>
        </w:rPr>
        <w:t> </w:t>
      </w:r>
      <w:r>
        <w:rPr>
          <w:spacing w:val="-66"/>
        </w:rPr>
      </w:r>
      <w:r>
        <w:rPr/>
        <w:t>创业投资基金合伙企业（有限合伙）合计持有的广东瑞联科技有限公司</w:t>
      </w:r>
      <w:r>
        <w:rPr>
          <w:rFonts w:ascii="Times New Roman" w:hAnsi="Times New Roman" w:cs="Times New Roman" w:eastAsia="Times New Roman" w:hint="default"/>
        </w:rPr>
        <w:t>78%</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日，公司收到深圳证券交易 </w:t>
      </w:r>
      <w:r>
        <w:rPr>
          <w:spacing w:val="-2"/>
        </w:rPr>
        <w:t>所创业板公司管理部出具的《关于对福建博思软件股份有限公司的重组问询函》，公司积极组织中介机构等相关各方对问询</w:t>
      </w:r>
    </w:p>
    <w:p>
      <w:pPr>
        <w:spacing w:after="0" w:line="309"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7" w:lineRule="auto" w:before="44"/>
        <w:ind w:right="1132"/>
        <w:jc w:val="both"/>
      </w:pPr>
      <w:r>
        <w:rPr/>
        <w:t>函中的问题进行认真研究，于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日进行了回复，并对重组相关文件进行了相应的补充和完善。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 </w:t>
      </w:r>
      <w:r>
        <w:rPr>
          <w:spacing w:val="-2"/>
        </w:rPr>
        <w:t>公司</w:t>
      </w:r>
      <w:r>
        <w:rPr>
          <w:rFonts w:ascii="Times New Roman" w:hAnsi="Times New Roman" w:cs="Times New Roman" w:eastAsia="Times New Roman" w:hint="default"/>
          <w:spacing w:val="-2"/>
        </w:rPr>
        <w:t>2018</w:t>
      </w:r>
      <w:r>
        <w:rPr>
          <w:spacing w:val="-2"/>
        </w:rPr>
        <w:t>年第三次临时股东大会审议通过了本次重大资产购买相关事项。公司于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日披露了《关于重大资产购买</w:t>
      </w:r>
      <w:r>
        <w:rPr>
          <w:spacing w:val="-58"/>
        </w:rPr>
        <w:t> </w:t>
      </w:r>
      <w:r>
        <w:rPr>
          <w:spacing w:val="-58"/>
        </w:rPr>
      </w:r>
      <w:r>
        <w:rPr>
          <w:spacing w:val="-2"/>
        </w:rPr>
        <w:t>之标的资产过户完成的公告》，广东瑞联科技有限公司已经办理完成工商备案登记手续，成为公司控股子公司。具体内容详</w:t>
      </w:r>
      <w:r>
        <w:rPr>
          <w:spacing w:val="-66"/>
        </w:rPr>
        <w:t> </w:t>
      </w:r>
      <w:r>
        <w:rPr>
          <w:spacing w:val="-66"/>
        </w:rPr>
      </w:r>
      <w:r>
        <w:rPr/>
        <w:t>见刊登于巨潮资讯网（</w:t>
      </w:r>
      <w:hyperlink r:id="rId11">
        <w:r>
          <w:rPr>
            <w:rFonts w:ascii="Times New Roman" w:hAnsi="Times New Roman" w:cs="Times New Roman" w:eastAsia="Times New Roman" w:hint="default"/>
          </w:rPr>
          <w:t>http://www.cninfo.com.cn</w:t>
        </w:r>
      </w:hyperlink>
      <w:r>
        <w:rPr/>
        <w:t>）上的相关公告。</w:t>
      </w:r>
    </w:p>
    <w:p>
      <w:pPr>
        <w:pStyle w:val="BodyText"/>
        <w:spacing w:line="340" w:lineRule="auto" w:before="45"/>
        <w:ind w:left="472" w:right="0"/>
        <w:jc w:val="left"/>
      </w:pPr>
      <w:r>
        <w:rPr>
          <w:rFonts w:ascii="Times New Roman" w:hAnsi="Times New Roman" w:cs="Times New Roman" w:eastAsia="Times New Roman" w:hint="default"/>
        </w:rPr>
        <w:t>4</w:t>
      </w:r>
      <w:r>
        <w:rPr/>
        <w:t>、非公开发行事项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日召开的第三届董事会第六次会议、第三届监事会第五次会议审议通过了非公开发行事项相关议案，</w:t>
      </w:r>
    </w:p>
    <w:p>
      <w:pPr>
        <w:pStyle w:val="BodyText"/>
        <w:spacing w:line="228" w:lineRule="exact"/>
        <w:ind w:right="0"/>
        <w:jc w:val="left"/>
      </w:pPr>
      <w:r>
        <w:rPr/>
        <w:t>公司拟非公开发行</w:t>
      </w:r>
      <w:r>
        <w:rPr>
          <w:rFonts w:ascii="Times New Roman" w:hAnsi="Times New Roman" w:cs="Times New Roman" w:eastAsia="Times New Roman" w:hint="default"/>
        </w:rPr>
        <w:t>A</w:t>
      </w:r>
      <w:r>
        <w:rPr/>
        <w:t>股股票数量不超过</w:t>
      </w:r>
      <w:r>
        <w:rPr>
          <w:rFonts w:ascii="Times New Roman" w:hAnsi="Times New Roman" w:cs="Times New Roman" w:eastAsia="Times New Roman" w:hint="default"/>
        </w:rPr>
        <w:t>2,500</w:t>
      </w:r>
      <w:r>
        <w:rPr/>
        <w:t>万股，募集资金总额不超过</w:t>
      </w:r>
      <w:r>
        <w:rPr>
          <w:rFonts w:ascii="Times New Roman" w:hAnsi="Times New Roman" w:cs="Times New Roman" w:eastAsia="Times New Roman" w:hint="default"/>
        </w:rPr>
        <w:t>50,074.20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2018</w:t>
      </w:r>
      <w:r>
        <w:rPr/>
        <w:t>年第三次</w:t>
      </w:r>
    </w:p>
    <w:p>
      <w:pPr>
        <w:pStyle w:val="BodyText"/>
        <w:spacing w:line="304" w:lineRule="auto" w:before="63"/>
        <w:ind w:right="1039"/>
        <w:jc w:val="left"/>
      </w:pPr>
      <w:r>
        <w:rPr>
          <w:spacing w:val="-2"/>
        </w:rPr>
        <w:t>临时股东大会审议通过了本次非公开发行相关事项。</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日，公司收到中国证监会出具的《中国证监会行政许可项</w:t>
      </w:r>
      <w:r>
        <w:rPr>
          <w:spacing w:val="-61"/>
        </w:rPr>
        <w:t> </w:t>
      </w:r>
      <w:r>
        <w:rPr>
          <w:spacing w:val="-61"/>
        </w:rPr>
      </w:r>
      <w:r>
        <w:rPr/>
        <w:t>目审查一次反馈意见通知书》（以下简称</w:t>
      </w:r>
      <w:r>
        <w:rPr>
          <w:rFonts w:ascii="Times New Roman" w:hAnsi="Times New Roman" w:cs="Times New Roman" w:eastAsia="Times New Roman" w:hint="default"/>
        </w:rPr>
        <w:t>“</w:t>
      </w:r>
      <w:r>
        <w:rPr/>
        <w:t>《反馈意见》</w:t>
      </w:r>
      <w:r>
        <w:rPr>
          <w:rFonts w:ascii="Times New Roman" w:hAnsi="Times New Roman" w:cs="Times New Roman" w:eastAsia="Times New Roman" w:hint="default"/>
        </w:rPr>
        <w:t>”</w:t>
      </w:r>
      <w:r>
        <w:rPr/>
        <w:t>），要求公司就有关问题作出书面说明和解释。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 </w:t>
      </w:r>
      <w:r>
        <w:rPr>
          <w:spacing w:val="-2"/>
        </w:rPr>
        <w:t>公司召开了第三届董事会第八次会议、第三届监事会第七次会议，会议同意公司对非公开发行股票预案及其他相关内容进行</w:t>
      </w:r>
      <w:r>
        <w:rPr>
          <w:spacing w:val="-64"/>
        </w:rPr>
        <w:t> </w:t>
      </w:r>
      <w:r>
        <w:rPr>
          <w:spacing w:val="-64"/>
        </w:rPr>
      </w:r>
      <w:r>
        <w:rPr/>
        <w:t>修订。修订后的预案为拟非公开发行</w:t>
      </w:r>
      <w:r>
        <w:rPr>
          <w:rFonts w:ascii="Times New Roman" w:hAnsi="Times New Roman" w:cs="Times New Roman" w:eastAsia="Times New Roman" w:hint="default"/>
        </w:rPr>
        <w:t>A</w:t>
      </w:r>
      <w:r>
        <w:rPr/>
        <w:t>股股票数量不超过</w:t>
      </w:r>
      <w:r>
        <w:rPr>
          <w:rFonts w:ascii="Times New Roman" w:hAnsi="Times New Roman" w:cs="Times New Roman" w:eastAsia="Times New Roman" w:hint="default"/>
        </w:rPr>
        <w:t>2,500</w:t>
      </w:r>
      <w:r>
        <w:rPr/>
        <w:t>万股，募集资金总额不超过</w:t>
      </w:r>
      <w:r>
        <w:rPr>
          <w:rFonts w:ascii="Times New Roman" w:hAnsi="Times New Roman" w:cs="Times New Roman" w:eastAsia="Times New Roman" w:hint="default"/>
        </w:rPr>
        <w:t>44,999.88</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 公司召开了</w:t>
      </w:r>
      <w:r>
        <w:rPr>
          <w:rFonts w:ascii="Times New Roman" w:hAnsi="Times New Roman" w:cs="Times New Roman" w:eastAsia="Times New Roman" w:hint="default"/>
        </w:rPr>
        <w:t>2018</w:t>
      </w:r>
      <w:r>
        <w:rPr/>
        <w:t>年第四次临时股东大会，会议审议通过了《关于修订公司本次非公开发行</w:t>
      </w:r>
      <w:r>
        <w:rPr>
          <w:rFonts w:ascii="Times New Roman" w:hAnsi="Times New Roman" w:cs="Times New Roman" w:eastAsia="Times New Roman" w:hint="default"/>
        </w:rPr>
        <w:t>A</w:t>
      </w:r>
      <w:r>
        <w:rPr/>
        <w:t>股股票摊薄即期回报及填补措施 </w:t>
      </w:r>
      <w:r>
        <w:rPr>
          <w:spacing w:val="-2"/>
        </w:rPr>
        <w:t>的议案》。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日，公司已会同各中介机构对《反馈意见》进行了逐项落实并详尽核查，并按照《反馈意见》的要</w:t>
      </w:r>
      <w:r>
        <w:rPr>
          <w:spacing w:val="-62"/>
        </w:rPr>
        <w:t> </w:t>
      </w:r>
      <w:r>
        <w:rPr>
          <w:spacing w:val="-62"/>
        </w:rPr>
      </w:r>
      <w:r>
        <w:rPr>
          <w:spacing w:val="-2"/>
        </w:rPr>
        <w:t>求完成了问题答复。目前，该事项目前尚处于中国证监会的审核过程中，公司将严格按照相关规定，对事项的进展情况及时</w:t>
      </w:r>
      <w:r>
        <w:rPr>
          <w:spacing w:val="-66"/>
        </w:rPr>
        <w:t> </w:t>
      </w:r>
      <w:r>
        <w:rPr>
          <w:spacing w:val="-66"/>
        </w:rPr>
      </w:r>
      <w:r>
        <w:rPr/>
        <w:t>履行信息披露义务。具体内容详见刊登于巨潮资讯网（</w:t>
      </w:r>
      <w:hyperlink r:id="rId11">
        <w:r>
          <w:rPr>
            <w:rFonts w:ascii="Times New Roman" w:hAnsi="Times New Roman" w:cs="Times New Roman" w:eastAsia="Times New Roman" w:hint="default"/>
          </w:rPr>
          <w:t>http://www.cninfo.com.cn</w:t>
        </w:r>
      </w:hyperlink>
      <w:r>
        <w:rPr/>
        <w:t>）上的相关公告。</w:t>
      </w:r>
    </w:p>
    <w:p>
      <w:pPr>
        <w:pStyle w:val="BodyText"/>
        <w:spacing w:line="338" w:lineRule="auto" w:before="50"/>
        <w:ind w:left="472" w:right="1154"/>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、收购参股公司吉林省金财科技有限公司剩余</w:t>
      </w:r>
      <w:r>
        <w:rPr>
          <w:rFonts w:ascii="Times New Roman" w:hAnsi="Times New Roman" w:cs="Times New Roman" w:eastAsia="Times New Roman" w:hint="default"/>
        </w:rPr>
        <w:t>70%</w:t>
      </w:r>
      <w:r>
        <w:rPr/>
        <w:t>股权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日披露了《关于拟收购参股公司吉林省金财科技有限公司剩余</w:t>
      </w:r>
      <w:r>
        <w:rPr>
          <w:rFonts w:ascii="Times New Roman" w:hAnsi="Times New Roman" w:cs="Times New Roman" w:eastAsia="Times New Roman" w:hint="default"/>
        </w:rPr>
        <w:t>70%</w:t>
      </w:r>
      <w:r>
        <w:rPr/>
        <w:t>股权的公告》，该事项已于</w:t>
      </w:r>
      <w:r>
        <w:rPr>
          <w:rFonts w:ascii="Times New Roman" w:hAnsi="Times New Roman" w:cs="Times New Roman" w:eastAsia="Times New Roman" w:hint="default"/>
        </w:rPr>
        <w:t>2018</w:t>
      </w:r>
    </w:p>
    <w:p>
      <w:pPr>
        <w:pStyle w:val="BodyText"/>
        <w:spacing w:line="230" w:lineRule="exact"/>
        <w:ind w:right="0"/>
        <w:jc w:val="left"/>
      </w:pPr>
      <w:r>
        <w:rPr/>
        <w:t>年</w:t>
      </w:r>
      <w:r>
        <w:rPr>
          <w:rFonts w:ascii="Times New Roman" w:hAnsi="Times New Roman" w:cs="Times New Roman" w:eastAsia="Times New Roman" w:hint="default"/>
          <w:spacing w:val="1"/>
        </w:rPr>
        <w:t>7</w:t>
      </w:r>
      <w:r>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t>日经公司第三届董事会第二次会议审议通过</w:t>
      </w:r>
      <w:r>
        <w:rPr>
          <w:spacing w:val="-82"/>
        </w:rPr>
        <w:t>，</w:t>
      </w:r>
      <w:r>
        <w:rPr/>
        <w:t>同意公司以自有资金</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50</w:t>
      </w:r>
      <w:r>
        <w:rPr/>
        <w:t>万元收购参股公司吉林省金财科技有限公</w:t>
      </w:r>
    </w:p>
    <w:p>
      <w:pPr>
        <w:pStyle w:val="BodyText"/>
        <w:spacing w:line="300" w:lineRule="auto" w:before="63"/>
        <w:ind w:right="1184"/>
        <w:jc w:val="left"/>
      </w:pPr>
      <w:r>
        <w:rPr/>
        <w:t>司剩余</w:t>
      </w:r>
      <w:r>
        <w:rPr>
          <w:rFonts w:ascii="Times New Roman" w:hAnsi="Times New Roman" w:cs="Times New Roman" w:eastAsia="Times New Roman" w:hint="default"/>
        </w:rPr>
        <w:t>70%</w:t>
      </w:r>
      <w:r>
        <w:rPr/>
        <w:t>的股权，收购完成后公司将持有吉林金财</w:t>
      </w:r>
      <w:r>
        <w:rPr>
          <w:rFonts w:ascii="Times New Roman" w:hAnsi="Times New Roman" w:cs="Times New Roman" w:eastAsia="Times New Roman" w:hint="default"/>
        </w:rPr>
        <w:t>100%</w:t>
      </w:r>
      <w:r>
        <w:rPr/>
        <w:t>的股权。上述收购事项已完成相关工商变更登记手续，具体内容 详见刊登于巨潮资讯网（</w:t>
      </w:r>
      <w:hyperlink r:id="rId11">
        <w:r>
          <w:rPr>
            <w:rFonts w:ascii="Times New Roman" w:hAnsi="Times New Roman" w:cs="Times New Roman" w:eastAsia="Times New Roman" w:hint="default"/>
          </w:rPr>
          <w:t>http://www.cninfo.com.cn</w:t>
        </w:r>
      </w:hyperlink>
      <w:r>
        <w:rPr/>
        <w:t>）上的相关公告。</w:t>
      </w:r>
    </w:p>
    <w:p>
      <w:pPr>
        <w:pStyle w:val="BodyText"/>
        <w:spacing w:line="340" w:lineRule="auto" w:before="54"/>
        <w:ind w:left="472" w:right="1134"/>
        <w:jc w:val="left"/>
      </w:pPr>
      <w:r>
        <w:rPr>
          <w:rFonts w:ascii="Times New Roman" w:hAnsi="Times New Roman" w:cs="Times New Roman" w:eastAsia="Times New Roman" w:hint="default"/>
        </w:rPr>
        <w:t>6</w:t>
      </w:r>
      <w:r>
        <w:rPr/>
        <w:t>、国有股权无偿划转事项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日披露了《关于国有股权无偿划转的提示性公告》，股东福建省财政信息中心（以下简称</w:t>
      </w:r>
      <w:r>
        <w:rPr>
          <w:rFonts w:ascii="Times New Roman" w:hAnsi="Times New Roman" w:cs="Times New Roman" w:eastAsia="Times New Roman" w:hint="default"/>
        </w:rPr>
        <w:t>“</w:t>
      </w:r>
      <w:r>
        <w:rPr/>
        <w:t>财政信息</w:t>
      </w:r>
    </w:p>
    <w:p>
      <w:pPr>
        <w:pStyle w:val="BodyText"/>
        <w:spacing w:line="228" w:lineRule="exact"/>
        <w:ind w:right="0"/>
        <w:jc w:val="left"/>
      </w:pPr>
      <w:r>
        <w:rPr/>
        <w:t>中心</w:t>
      </w:r>
      <w:r>
        <w:rPr>
          <w:rFonts w:ascii="Times New Roman" w:hAnsi="Times New Roman" w:cs="Times New Roman" w:eastAsia="Times New Roman" w:hint="default"/>
        </w:rPr>
        <w:t>”</w:t>
      </w:r>
      <w:r>
        <w:rPr/>
        <w:t>）与福建省电子信息（集团）有限责任公司（以下简称</w:t>
      </w:r>
      <w:r>
        <w:rPr>
          <w:rFonts w:ascii="Times New Roman" w:hAnsi="Times New Roman" w:cs="Times New Roman" w:eastAsia="Times New Roman" w:hint="default"/>
        </w:rPr>
        <w:t>“</w:t>
      </w:r>
      <w:r>
        <w:rPr/>
        <w:t>电子信息集团）签订了《国有股份无偿划转协议》，财政信息</w:t>
      </w:r>
    </w:p>
    <w:p>
      <w:pPr>
        <w:pStyle w:val="BodyText"/>
        <w:spacing w:line="304" w:lineRule="auto" w:before="63"/>
        <w:ind w:right="1124"/>
        <w:jc w:val="left"/>
      </w:pPr>
      <w:r>
        <w:rPr>
          <w:spacing w:val="-2"/>
        </w:rPr>
        <w:t>中心拟将持有公司的全部股份无偿划转给电子信息集团。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日，公司披露了《关于国有股权无偿划转事项获得福</w:t>
      </w:r>
      <w:r>
        <w:rPr>
          <w:spacing w:val="-61"/>
        </w:rPr>
        <w:t> </w:t>
      </w:r>
      <w:r>
        <w:rPr>
          <w:spacing w:val="-61"/>
        </w:rPr>
      </w:r>
      <w:r>
        <w:rPr>
          <w:spacing w:val="-2"/>
        </w:rPr>
        <w:t>建省人民政府国有资产监督管理委员会批复的提示性公告》、《简式权益变动报告书》，福建省人民政府国有资产监督管理</w:t>
      </w:r>
      <w:r>
        <w:rPr>
          <w:spacing w:val="-65"/>
        </w:rPr>
        <w:t> </w:t>
      </w:r>
      <w:r>
        <w:rPr>
          <w:spacing w:val="-65"/>
        </w:rPr>
      </w:r>
      <w:r>
        <w:rPr/>
        <w:t>委员会发文《关于福建博思软件股份有限公司国有股东所持股份无偿划转有关事项的批复》（闽国资运营</w:t>
      </w:r>
      <w:r>
        <w:rPr>
          <w:rFonts w:ascii="Times New Roman" w:hAnsi="Times New Roman" w:cs="Times New Roman" w:eastAsia="Times New Roman" w:hint="default"/>
        </w:rPr>
        <w:t>[2017]193</w:t>
      </w:r>
      <w:r>
        <w:rPr/>
        <w:t>号）， 同意财政信息中心将持有的</w:t>
      </w:r>
      <w:r>
        <w:rPr>
          <w:rFonts w:ascii="Times New Roman" w:hAnsi="Times New Roman" w:cs="Times New Roman" w:eastAsia="Times New Roman" w:hint="default"/>
        </w:rPr>
        <w:t>5,580,674</w:t>
      </w:r>
      <w:r>
        <w:rPr/>
        <w:t>股博思软件股票无偿划转给电子信息集团。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日，因公司实施</w:t>
      </w:r>
      <w:r>
        <w:rPr>
          <w:rFonts w:ascii="Times New Roman" w:hAnsi="Times New Roman" w:cs="Times New Roman" w:eastAsia="Times New Roman" w:hint="default"/>
        </w:rPr>
        <w:t>2017</w:t>
      </w:r>
      <w:r>
        <w:rPr/>
        <w:t>年权益分 </w:t>
      </w:r>
      <w:r>
        <w:rPr>
          <w:spacing w:val="-2"/>
        </w:rPr>
        <w:t>派方案，以资本公积金向全体股东每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股，财政信息中心持有公司的股份变为</w:t>
      </w:r>
      <w:r>
        <w:rPr>
          <w:rFonts w:ascii="Times New Roman" w:hAnsi="Times New Roman" w:cs="Times New Roman" w:eastAsia="Times New Roman" w:hint="default"/>
          <w:spacing w:val="-2"/>
        </w:rPr>
        <w:t>10,045,213</w:t>
      </w:r>
      <w:r>
        <w:rPr>
          <w:spacing w:val="-2"/>
        </w:rPr>
        <w:t>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日，双方</w:t>
      </w:r>
      <w:r>
        <w:rPr>
          <w:spacing w:val="-55"/>
        </w:rPr>
        <w:t> </w:t>
      </w:r>
      <w:r>
        <w:rPr>
          <w:spacing w:val="-55"/>
        </w:rPr>
      </w:r>
      <w:r>
        <w:rPr>
          <w:spacing w:val="-2"/>
        </w:rPr>
        <w:t>重新签订了《国有股份无偿划转协议》，原</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日签订的《国有股份无偿划转协议》同时失效。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日，电子</w:t>
      </w:r>
      <w:r>
        <w:rPr>
          <w:spacing w:val="-59"/>
        </w:rPr>
        <w:t> </w:t>
      </w:r>
      <w:r>
        <w:rPr>
          <w:spacing w:val="-59"/>
        </w:rPr>
      </w:r>
      <w:r>
        <w:rPr>
          <w:spacing w:val="-2"/>
        </w:rPr>
        <w:t>信息集团收到福建省人民政府国有资产监督管理委员会出具的《关于福建省电子信息（集团）有限责任公司接收福建省财政</w:t>
      </w:r>
      <w:r>
        <w:rPr>
          <w:spacing w:val="-65"/>
        </w:rPr>
        <w:t> </w:t>
      </w:r>
      <w:r>
        <w:rPr>
          <w:spacing w:val="-65"/>
        </w:rPr>
      </w:r>
      <w:r>
        <w:rPr>
          <w:spacing w:val="-1"/>
        </w:rPr>
        <w:t>信息中心所持福建博思软件股份有限公司股权事项的函》（闽国资函产权</w:t>
      </w:r>
      <w:r>
        <w:rPr>
          <w:rFonts w:ascii="Times New Roman" w:hAnsi="Times New Roman" w:cs="Times New Roman" w:eastAsia="Times New Roman" w:hint="default"/>
          <w:spacing w:val="-1"/>
        </w:rPr>
        <w:t>[2019]16</w:t>
      </w:r>
      <w:r>
        <w:rPr>
          <w:spacing w:val="-1"/>
        </w:rPr>
        <w:t>号），同意电子信息集团接收财政信息中</w:t>
      </w:r>
      <w:r>
        <w:rPr>
          <w:spacing w:val="-57"/>
        </w:rPr>
        <w:t> </w:t>
      </w:r>
      <w:r>
        <w:rPr>
          <w:spacing w:val="-57"/>
        </w:rPr>
      </w:r>
      <w:r>
        <w:rPr/>
        <w:t>心持有公司的</w:t>
      </w:r>
      <w:r>
        <w:rPr>
          <w:rFonts w:ascii="Times New Roman" w:hAnsi="Times New Roman" w:cs="Times New Roman" w:eastAsia="Times New Roman" w:hint="default"/>
        </w:rPr>
        <w:t>10,045,213</w:t>
      </w:r>
      <w:r>
        <w:rPr/>
        <w:t>股股票。公司于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日披露了《关于国有股权无偿划转事项获得福建省人民政府国有资产监 督管理委员会批复的提示性公告》、《简式权益变动报告书》。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日，划转双方在中国证券登记结算有限责任公 </w:t>
      </w:r>
      <w:r>
        <w:rPr>
          <w:spacing w:val="-2"/>
        </w:rPr>
        <w:t>司办理完成了证券过户登记手续，中国证券登记结算有限责任公司针对无偿划转事项出具了《证券过户登记确认书》，财政</w:t>
      </w:r>
      <w:r>
        <w:rPr>
          <w:spacing w:val="-66"/>
        </w:rPr>
        <w:t> </w:t>
      </w:r>
      <w:r>
        <w:rPr>
          <w:spacing w:val="-66"/>
        </w:rPr>
      </w:r>
      <w:r>
        <w:rPr/>
        <w:t>信息中心将所持公司</w:t>
      </w:r>
      <w:r>
        <w:rPr>
          <w:rFonts w:ascii="Times New Roman" w:hAnsi="Times New Roman" w:cs="Times New Roman" w:eastAsia="Times New Roman" w:hint="default"/>
        </w:rPr>
        <w:t>10,045,213</w:t>
      </w:r>
      <w:r>
        <w:rPr/>
        <w:t>股股票无偿划转给电子信息集团。本次权益变动后，公司总股本不变，财政信息中心不再持 有公司股份，电子信息集团持有公司股份数量为</w:t>
      </w:r>
      <w:r>
        <w:rPr>
          <w:rFonts w:ascii="Times New Roman" w:hAnsi="Times New Roman" w:cs="Times New Roman" w:eastAsia="Times New Roman" w:hint="default"/>
        </w:rPr>
        <w:t>10,045,213</w:t>
      </w:r>
      <w:r>
        <w:rPr/>
        <w:t>股，股份性质为无限售流通股，占公司总股本的</w:t>
      </w:r>
      <w:r>
        <w:rPr>
          <w:rFonts w:ascii="Times New Roman" w:hAnsi="Times New Roman" w:cs="Times New Roman" w:eastAsia="Times New Roman" w:hint="default"/>
        </w:rPr>
        <w:t>7.75%</w:t>
      </w:r>
      <w:r>
        <w:rPr/>
        <w:t>，为公司 第二大股东。具体内容详见刊登于巨潮资讯网（</w:t>
      </w:r>
      <w:hyperlink r:id="rId11">
        <w:r>
          <w:rPr>
            <w:rFonts w:ascii="Times New Roman" w:hAnsi="Times New Roman" w:cs="Times New Roman" w:eastAsia="Times New Roman" w:hint="default"/>
          </w:rPr>
          <w:t>http://www.cninfo.com.cn</w:t>
        </w:r>
      </w:hyperlink>
      <w:r>
        <w:rPr/>
        <w:t>）上的相关公告。</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72" w:right="11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公司于</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日披露了《关于控股子公司收到</w:t>
      </w:r>
      <w:r>
        <w:rPr>
          <w:rFonts w:ascii="Times New Roman" w:hAnsi="Times New Roman" w:cs="Times New Roman" w:eastAsia="Times New Roman" w:hint="default"/>
        </w:rPr>
        <w:t>&lt;</w:t>
      </w:r>
      <w:r>
        <w:rPr/>
        <w:t>中标通知书</w:t>
      </w:r>
      <w:r>
        <w:rPr>
          <w:rFonts w:ascii="Times New Roman" w:hAnsi="Times New Roman" w:cs="Times New Roman" w:eastAsia="Times New Roman" w:hint="default"/>
        </w:rPr>
        <w:t>&gt;</w:t>
      </w:r>
      <w:r>
        <w:rPr/>
        <w:t>的公告》，公司控股子公司北京博思致新互联网科技有限</w:t>
      </w:r>
    </w:p>
    <w:p>
      <w:pPr>
        <w:pStyle w:val="BodyText"/>
        <w:spacing w:line="228" w:lineRule="exact"/>
        <w:ind w:right="0"/>
        <w:jc w:val="left"/>
      </w:pPr>
      <w:r>
        <w:rPr/>
        <w:t>责任公司（以下简称</w:t>
      </w:r>
      <w:r>
        <w:rPr>
          <w:rFonts w:ascii="Times New Roman" w:hAnsi="Times New Roman" w:cs="Times New Roman" w:eastAsia="Times New Roman" w:hint="default"/>
        </w:rPr>
        <w:t>“</w:t>
      </w:r>
      <w:r>
        <w:rPr/>
        <w:t>博思致新</w:t>
      </w:r>
      <w:r>
        <w:rPr>
          <w:rFonts w:ascii="Times New Roman" w:hAnsi="Times New Roman" w:cs="Times New Roman" w:eastAsia="Times New Roman" w:hint="default"/>
        </w:rPr>
        <w:t>”</w:t>
      </w:r>
      <w:r>
        <w:rPr/>
        <w:t>）收到陕西开源招标有限公司发来的《中标通知书》，确认博思致新为</w:t>
      </w:r>
      <w:r>
        <w:rPr>
          <w:rFonts w:ascii="Times New Roman" w:hAnsi="Times New Roman" w:cs="Times New Roman" w:eastAsia="Times New Roman" w:hint="default"/>
        </w:rPr>
        <w:t>“</w:t>
      </w:r>
      <w:r>
        <w:rPr/>
        <w:t>陕西财政云（一期）</w:t>
      </w:r>
    </w:p>
    <w:p>
      <w:pPr>
        <w:pStyle w:val="BodyText"/>
        <w:spacing w:line="240" w:lineRule="auto" w:before="63"/>
        <w:ind w:right="0"/>
        <w:jc w:val="left"/>
      </w:pPr>
      <w:r>
        <w:rPr>
          <w:spacing w:val="-3"/>
        </w:rPr>
        <w:t>预算管理一体化系统</w:t>
      </w:r>
      <w:r>
        <w:rPr>
          <w:rFonts w:ascii="Times New Roman" w:hAnsi="Times New Roman" w:cs="Times New Roman" w:eastAsia="Times New Roman" w:hint="default"/>
          <w:spacing w:val="-3"/>
        </w:rPr>
        <w:t>”</w:t>
      </w:r>
      <w:r>
        <w:rPr>
          <w:spacing w:val="-3"/>
        </w:rPr>
        <w:t>项目中标供应商。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r>
        <w:rPr>
          <w:spacing w:val="-3"/>
        </w:rPr>
        <w:t>日，博思致新与陕西省财政厅就上述项目正式签订了《陕西财政云（一</w:t>
      </w:r>
    </w:p>
    <w:p>
      <w:pPr>
        <w:spacing w:after="0" w:line="240" w:lineRule="auto"/>
        <w:jc w:val="left"/>
        <w:sectPr>
          <w:footerReference w:type="default" r:id="rId18"/>
          <w:pgSz w:w="11910" w:h="16840"/>
          <w:pgMar w:footer="978" w:header="746" w:top="1060" w:bottom="1160" w:left="1020" w:right="0"/>
          <w:pgNumType w:start="60"/>
        </w:sectPr>
      </w:pPr>
    </w:p>
    <w:p>
      <w:pPr>
        <w:spacing w:line="240" w:lineRule="auto" w:before="12"/>
        <w:rPr>
          <w:rFonts w:ascii="宋体" w:hAnsi="宋体" w:cs="宋体" w:eastAsia="宋体" w:hint="default"/>
          <w:sz w:val="25"/>
          <w:szCs w:val="25"/>
        </w:rPr>
      </w:pPr>
    </w:p>
    <w:p>
      <w:pPr>
        <w:pStyle w:val="BodyText"/>
        <w:spacing w:line="300" w:lineRule="auto" w:before="44"/>
        <w:ind w:right="1124"/>
        <w:jc w:val="left"/>
      </w:pPr>
      <w:r>
        <w:rPr/>
        <w:t>期）预算管理一体化系统项目开发合同》，总金额为</w:t>
      </w:r>
      <w:r>
        <w:rPr>
          <w:rFonts w:ascii="Times New Roman" w:hAnsi="Times New Roman" w:cs="Times New Roman" w:eastAsia="Times New Roman" w:hint="default"/>
        </w:rPr>
        <w:t>3,467.80</w:t>
      </w:r>
      <w:r>
        <w:rPr/>
        <w:t>万元。具体内容详见刊登于中国证监会指定创业板信息披露网 站上的相关公告。</w:t>
      </w:r>
    </w:p>
    <w:p>
      <w:pPr>
        <w:spacing w:after="0" w:line="30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8" w:right="0"/>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44"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29,893,45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23,914,76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-2,605,32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21,309,44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51,202,89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29,893,45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23,914,76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-2,605,32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21,309,44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51,202,89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29,893,45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23,914,76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-2,605,32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21,309,44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51,202,89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42,138,54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33,710,84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2,583,720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36,294,56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78,433,10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42,138,54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33,710,84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2,583,720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36,294,56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78,433,10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72,032,00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57,625,60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57,604,00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0"/>
        <w:jc w:val="left"/>
      </w:pPr>
      <w:r>
        <w:rPr/>
        <w:t>股份变动的原因</w:t>
      </w:r>
    </w:p>
    <w:p>
      <w:pPr>
        <w:pStyle w:val="BodyText"/>
        <w:spacing w:line="338" w:lineRule="auto" w:before="117"/>
        <w:ind w:left="472" w:right="111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日召开第二届董事会第十九次会议和第二届监事会第十六次会议、于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日召开</w:t>
      </w:r>
      <w:r>
        <w:rPr>
          <w:rFonts w:ascii="Times New Roman" w:hAnsi="Times New Roman" w:cs="Times New Roman" w:eastAsia="Times New Roman" w:hint="default"/>
          <w:spacing w:val="-2"/>
        </w:rPr>
        <w:t>2017</w:t>
      </w:r>
      <w:r>
        <w:rPr>
          <w:spacing w:val="-2"/>
        </w:rPr>
        <w:t>年年度</w:t>
      </w:r>
    </w:p>
    <w:p>
      <w:pPr>
        <w:pStyle w:val="BodyText"/>
        <w:spacing w:line="230" w:lineRule="exact"/>
        <w:ind w:right="0"/>
        <w:jc w:val="left"/>
      </w:pPr>
      <w:r>
        <w:rPr/>
        <w:t>股东大会，审议通过《关于审议</w:t>
      </w:r>
      <w:r>
        <w:rPr>
          <w:rFonts w:ascii="Times New Roman" w:hAnsi="Times New Roman" w:cs="Times New Roman" w:eastAsia="Times New Roman" w:hint="default"/>
        </w:rPr>
        <w:t>2017</w:t>
      </w:r>
      <w:r>
        <w:rPr/>
        <w:t>年度利润分配预案的议案》。同意</w:t>
      </w:r>
      <w:r>
        <w:rPr>
          <w:rFonts w:ascii="Times New Roman" w:hAnsi="Times New Roman" w:cs="Times New Roman" w:eastAsia="Times New Roman" w:hint="default"/>
        </w:rPr>
        <w:t>2017</w:t>
      </w:r>
      <w:r>
        <w:rPr/>
        <w:t>年度利润分配预案为：以公司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p>
    <w:p>
      <w:pPr>
        <w:pStyle w:val="BodyText"/>
        <w:spacing w:line="240" w:lineRule="auto" w:before="63"/>
        <w:ind w:right="0"/>
        <w:jc w:val="left"/>
      </w:pPr>
      <w:r>
        <w:rPr/>
        <w:t>总股本</w:t>
      </w:r>
      <w:r>
        <w:rPr>
          <w:rFonts w:ascii="Times New Roman" w:hAnsi="Times New Roman" w:cs="Times New Roman" w:eastAsia="Times New Roman" w:hint="default"/>
        </w:rPr>
        <w:t>72,032,000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2.10</w:t>
      </w:r>
      <w:r>
        <w:rPr/>
        <w:t>元（含税），同时向全体股东以资本公积每</w:t>
      </w:r>
      <w:r>
        <w:rPr>
          <w:rFonts w:ascii="Times New Roman" w:hAnsi="Times New Roman" w:cs="Times New Roman" w:eastAsia="Times New Roman" w:hint="default"/>
        </w:rPr>
        <w:t>10</w:t>
      </w:r>
      <w:r>
        <w:rPr/>
        <w:t>股转</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left="472" w:right="0" w:hanging="360"/>
        <w:jc w:val="left"/>
      </w:pPr>
      <w:r>
        <w:rPr/>
        <w:t>增</w:t>
      </w:r>
      <w:r>
        <w:rPr>
          <w:rFonts w:ascii="Times New Roman" w:hAnsi="Times New Roman" w:cs="Times New Roman" w:eastAsia="Times New Roman" w:hint="default"/>
        </w:rPr>
        <w:t>8</w:t>
      </w:r>
      <w:r>
        <w:rPr/>
        <w:t>股。本次权益分派事项已于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日办理完成。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日召开的第三届董事会第一次会议审议并通过了《关于</w:t>
      </w:r>
      <w:r>
        <w:rPr>
          <w:rFonts w:ascii="Times New Roman" w:hAnsi="Times New Roman" w:cs="Times New Roman" w:eastAsia="Times New Roman" w:hint="default"/>
          <w:spacing w:val="-2"/>
        </w:rPr>
        <w:t>2017</w:t>
      </w:r>
      <w:r>
        <w:rPr>
          <w:spacing w:val="-2"/>
        </w:rPr>
        <w:t>年限制性股票激励计划第一个解锁期解锁</w:t>
      </w:r>
    </w:p>
    <w:p>
      <w:pPr>
        <w:pStyle w:val="BodyText"/>
        <w:spacing w:line="300" w:lineRule="auto" w:before="13"/>
        <w:ind w:right="1124"/>
        <w:jc w:val="left"/>
      </w:pPr>
      <w:r>
        <w:rPr/>
        <w:t>条件成就的议案》，本次符合解锁条件的激励对象共计</w:t>
      </w:r>
      <w:r>
        <w:rPr>
          <w:rFonts w:ascii="Times New Roman" w:hAnsi="Times New Roman" w:cs="Times New Roman" w:eastAsia="Times New Roman" w:hint="default"/>
        </w:rPr>
        <w:t>189</w:t>
      </w:r>
      <w:r>
        <w:rPr/>
        <w:t>人，可解锁的限制性股票</w:t>
      </w:r>
      <w:r>
        <w:rPr>
          <w:rFonts w:ascii="Times New Roman" w:hAnsi="Times New Roman" w:cs="Times New Roman" w:eastAsia="Times New Roman" w:hint="default"/>
        </w:rPr>
        <w:t>2,794,320</w:t>
      </w:r>
      <w:r>
        <w:rPr/>
        <w:t>股（其中三位高级管理人员的 可解锁股份部分被列入高管锁定股），实际可上市流通股份为</w:t>
      </w:r>
      <w:r>
        <w:rPr>
          <w:rFonts w:ascii="Times New Roman" w:hAnsi="Times New Roman" w:cs="Times New Roman" w:eastAsia="Times New Roman" w:hint="default"/>
        </w:rPr>
        <w:t>2,583,720</w:t>
      </w:r>
      <w:r>
        <w:rPr/>
        <w:t>股，已于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日上市流通。</w:t>
      </w:r>
    </w:p>
    <w:p>
      <w:pPr>
        <w:pStyle w:val="BodyText"/>
        <w:spacing w:line="300" w:lineRule="auto" w:before="13"/>
        <w:ind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日，公司</w:t>
      </w:r>
      <w:r>
        <w:rPr>
          <w:rFonts w:ascii="Times New Roman" w:hAnsi="Times New Roman" w:cs="Times New Roman" w:eastAsia="Times New Roman" w:hint="default"/>
          <w:spacing w:val="-2"/>
        </w:rPr>
        <w:t>2018</w:t>
      </w:r>
      <w:r>
        <w:rPr>
          <w:spacing w:val="-2"/>
        </w:rPr>
        <w:t>年第一次临时股东大会审议并通过了《关于调整</w:t>
      </w:r>
      <w:r>
        <w:rPr>
          <w:rFonts w:ascii="Times New Roman" w:hAnsi="Times New Roman" w:cs="Times New Roman" w:eastAsia="Times New Roman" w:hint="default"/>
          <w:spacing w:val="-2"/>
        </w:rPr>
        <w:t>2017</w:t>
      </w:r>
      <w:r>
        <w:rPr>
          <w:spacing w:val="-2"/>
        </w:rPr>
        <w:t>年限制性股票激励计划回购价格并回购注</w:t>
      </w:r>
      <w:r>
        <w:rPr/>
        <w:t> 销部分限制性股票的议案》，同意对</w:t>
      </w:r>
      <w:r>
        <w:rPr>
          <w:rFonts w:ascii="Times New Roman" w:hAnsi="Times New Roman" w:cs="Times New Roman" w:eastAsia="Times New Roman" w:hint="default"/>
        </w:rPr>
        <w:t>5</w:t>
      </w:r>
      <w:r>
        <w:rPr/>
        <w:t>名不符合激励条件的激励对象已获授但未解除限售的限制性股票</w:t>
      </w:r>
      <w:r>
        <w:rPr>
          <w:rFonts w:ascii="Times New Roman" w:hAnsi="Times New Roman" w:cs="Times New Roman" w:eastAsia="Times New Roman" w:hint="default"/>
        </w:rPr>
        <w:t>21,600</w:t>
      </w:r>
      <w:r>
        <w:rPr/>
        <w:t>股进行回购注 销</w:t>
      </w:r>
      <w:r>
        <w:rPr>
          <w:rFonts w:ascii="Times New Roman" w:hAnsi="Times New Roman" w:cs="Times New Roman" w:eastAsia="Times New Roman" w:hint="default"/>
        </w:rPr>
        <w:t>,</w:t>
      </w:r>
      <w:r>
        <w:rPr/>
        <w:t>此次部分限制性股票回购注销事宜已于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日办理完成。</w:t>
      </w:r>
    </w:p>
    <w:p>
      <w:pPr>
        <w:pStyle w:val="BodyText"/>
        <w:spacing w:line="240" w:lineRule="auto" w:before="51"/>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72"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年度利润分配预案经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日召开的第二届董事会第十九次会议和第二届监事会第十六次会议、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p>
    <w:p>
      <w:pPr>
        <w:pStyle w:val="BodyText"/>
        <w:spacing w:line="240" w:lineRule="auto" w:before="63"/>
        <w:ind w:right="0"/>
        <w:jc w:val="left"/>
      </w:pP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2017</w:t>
      </w:r>
      <w:r>
        <w:rPr/>
        <w:t>年年度股东大会审议通过。</w:t>
      </w:r>
    </w:p>
    <w:p>
      <w:pPr>
        <w:pStyle w:val="BodyText"/>
        <w:spacing w:line="300" w:lineRule="auto" w:before="63"/>
        <w:ind w:right="114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日召开的第三届董事会第一次会议审议并通过了《关于</w:t>
      </w:r>
      <w:r>
        <w:rPr>
          <w:rFonts w:ascii="Times New Roman" w:hAnsi="Times New Roman" w:cs="Times New Roman" w:eastAsia="Times New Roman" w:hint="default"/>
        </w:rPr>
        <w:t>2017</w:t>
      </w:r>
      <w:r>
        <w:rPr/>
        <w:t>年限制性股票激励计划第一个解锁期解锁条 件成就的议案》。</w:t>
      </w:r>
    </w:p>
    <w:p>
      <w:pPr>
        <w:pStyle w:val="BodyText"/>
        <w:spacing w:line="319" w:lineRule="auto" w:before="70"/>
        <w:ind w:right="1123" w:firstLine="451"/>
        <w:jc w:val="left"/>
      </w:pPr>
      <w:r>
        <w:rPr>
          <w:rFonts w:ascii="Times New Roman" w:hAnsi="Times New Roman" w:cs="Times New Roman" w:eastAsia="Times New Roman" w:hint="default"/>
        </w:rPr>
        <w:t>3</w:t>
      </w:r>
      <w:r>
        <w:rPr/>
        <w:t>、《关于调整</w:t>
      </w:r>
      <w:r>
        <w:rPr>
          <w:rFonts w:ascii="Times New Roman" w:hAnsi="Times New Roman" w:cs="Times New Roman" w:eastAsia="Times New Roman" w:hint="default"/>
        </w:rPr>
        <w:t>2017</w:t>
      </w:r>
      <w:r>
        <w:rPr/>
        <w:t>年限制性股票激励计划回购价格并回购注销部分限制性股票的议案》经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日召开的第二 届董事会第二十次会议和第二届监事会第十七次会议、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日召开的</w:t>
      </w:r>
      <w:r>
        <w:rPr>
          <w:rFonts w:ascii="Times New Roman" w:hAnsi="Times New Roman" w:cs="Times New Roman" w:eastAsia="Times New Roman" w:hint="default"/>
        </w:rPr>
        <w:t>2018</w:t>
      </w:r>
      <w:r>
        <w:rPr/>
        <w:t>年第一次临时股东大会审议通过。 股份变动的过户情况</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rPr>
        <w:t>2017</w:t>
      </w:r>
      <w:r>
        <w:rPr/>
        <w:t>年度权益分派的转增股本已于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日办理完成；</w:t>
      </w:r>
      <w:r>
        <w:rPr>
          <w:rFonts w:ascii="Times New Roman" w:hAnsi="Times New Roman" w:cs="Times New Roman" w:eastAsia="Times New Roman" w:hint="default"/>
        </w:rPr>
        <w:t>2017</w:t>
      </w:r>
      <w:r>
        <w:rPr/>
        <w:t>年限制性股票激励计划第一个解锁期可解锁的限制性 </w:t>
      </w:r>
      <w:r>
        <w:rPr>
          <w:spacing w:val="-2"/>
        </w:rPr>
        <w:t>股票</w:t>
      </w:r>
      <w:r>
        <w:rPr>
          <w:rFonts w:ascii="Times New Roman" w:hAnsi="Times New Roman" w:cs="Times New Roman" w:eastAsia="Times New Roman" w:hint="default"/>
          <w:spacing w:val="-2"/>
        </w:rPr>
        <w:t>2,794,320</w:t>
      </w:r>
      <w:r>
        <w:rPr>
          <w:spacing w:val="-2"/>
        </w:rPr>
        <w:t>股（其中三位高级管理人员的可解锁股份部分被列入高管锁定股），实际可上市流通股份为</w:t>
      </w:r>
      <w:r>
        <w:rPr>
          <w:rFonts w:ascii="Times New Roman" w:hAnsi="Times New Roman" w:cs="Times New Roman" w:eastAsia="Times New Roman" w:hint="default"/>
          <w:spacing w:val="-2"/>
        </w:rPr>
        <w:t>2,583,720</w:t>
      </w:r>
      <w:r>
        <w:rPr>
          <w:spacing w:val="-2"/>
        </w:rPr>
        <w:t>股，已于</w:t>
      </w:r>
      <w:r>
        <w:rPr>
          <w:spacing w:val="-55"/>
        </w:rPr>
        <w:t> </w:t>
      </w:r>
      <w:r>
        <w:rPr>
          <w:spacing w:val="-5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日上市流通；</w:t>
      </w:r>
      <w:r>
        <w:rPr>
          <w:rFonts w:ascii="Times New Roman" w:hAnsi="Times New Roman" w:cs="Times New Roman" w:eastAsia="Times New Roman" w:hint="default"/>
        </w:rPr>
        <w:t>5</w:t>
      </w:r>
      <w:r>
        <w:rPr/>
        <w:t>名不符合激励条件的激励对象已获授但未解除限售的</w:t>
      </w:r>
      <w:r>
        <w:rPr>
          <w:rFonts w:ascii="Times New Roman" w:hAnsi="Times New Roman" w:cs="Times New Roman" w:eastAsia="Times New Roman" w:hint="default"/>
        </w:rPr>
        <w:t>21,600</w:t>
      </w:r>
      <w:r>
        <w:rPr/>
        <w:t>股限制性股票已于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日办 理完成回购注销事宜。</w:t>
      </w:r>
    </w:p>
    <w:p>
      <w:pPr>
        <w:pStyle w:val="BodyText"/>
        <w:spacing w:line="240" w:lineRule="auto" w:before="72"/>
        <w:ind w:right="0"/>
        <w:jc w:val="left"/>
      </w:pPr>
      <w:r>
        <w:rPr/>
        <w:t>股份回购的实施进展情况</w:t>
      </w:r>
    </w:p>
    <w:p>
      <w:pPr>
        <w:pStyle w:val="BodyText"/>
        <w:spacing w:line="338" w:lineRule="auto" w:before="117"/>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采用集中竞价方式减持回购股份的实施进展情况</w:t>
      </w:r>
    </w:p>
    <w:p>
      <w:pPr>
        <w:pStyle w:val="BodyText"/>
        <w:spacing w:line="340" w:lineRule="auto" w:before="43"/>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股份变动对最近一年和最近一期基本每股收益和稀释每股收益、归属于公司普通股股东的每股净资产等财务指标的影响</w:t>
      </w:r>
    </w:p>
    <w:p>
      <w:pPr>
        <w:pStyle w:val="BodyText"/>
        <w:spacing w:line="319"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1"/>
        </w:rPr>
        <w:t>经上述股份变动后，根据企业会计准则按最新股本计算，公司</w:t>
      </w:r>
      <w:r>
        <w:rPr>
          <w:rFonts w:ascii="Times New Roman" w:hAnsi="Times New Roman" w:cs="Times New Roman" w:eastAsia="Times New Roman" w:hint="default"/>
          <w:spacing w:val="-1"/>
        </w:rPr>
        <w:t>2018</w:t>
      </w:r>
      <w:r>
        <w:rPr>
          <w:spacing w:val="-1"/>
        </w:rPr>
        <w:t>年度基本每股收益为</w:t>
      </w:r>
      <w:r>
        <w:rPr>
          <w:rFonts w:ascii="Times New Roman" w:hAnsi="Times New Roman" w:cs="Times New Roman" w:eastAsia="Times New Roman" w:hint="default"/>
          <w:spacing w:val="-1"/>
        </w:rPr>
        <w:t>0.6854</w:t>
      </w:r>
      <w:r>
        <w:rPr>
          <w:spacing w:val="-1"/>
        </w:rPr>
        <w:t>元</w:t>
      </w:r>
      <w:r>
        <w:rPr>
          <w:rFonts w:ascii="Times New Roman" w:hAnsi="Times New Roman" w:cs="Times New Roman" w:eastAsia="Times New Roman" w:hint="default"/>
          <w:spacing w:val="-1"/>
        </w:rPr>
        <w:t>/</w:t>
      </w:r>
      <w:r>
        <w:rPr>
          <w:spacing w:val="-1"/>
        </w:rPr>
        <w:t>股，稀释每股收益为</w:t>
      </w:r>
      <w:r>
        <w:rPr>
          <w:rFonts w:ascii="Times New Roman" w:hAnsi="Times New Roman" w:cs="Times New Roman" w:eastAsia="Times New Roman" w:hint="default"/>
          <w:spacing w:val="-1"/>
        </w:rPr>
        <w:t>0.6850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元</w:t>
      </w:r>
      <w:r>
        <w:rPr>
          <w:rFonts w:ascii="Times New Roman" w:hAnsi="Times New Roman" w:cs="Times New Roman" w:eastAsia="Times New Roman" w:hint="default"/>
        </w:rPr>
        <w:t>/</w:t>
      </w:r>
      <w:r>
        <w:rPr/>
        <w:t>股，每股净资产为</w:t>
      </w:r>
      <w:r>
        <w:rPr>
          <w:rFonts w:ascii="Times New Roman" w:hAnsi="Times New Roman" w:cs="Times New Roman" w:eastAsia="Times New Roman" w:hint="default"/>
        </w:rPr>
        <w:t>4.70</w:t>
      </w:r>
      <w:r>
        <w:rPr/>
        <w:t>元</w:t>
      </w:r>
      <w:r>
        <w:rPr>
          <w:rFonts w:ascii="Times New Roman" w:hAnsi="Times New Roman" w:cs="Times New Roman" w:eastAsia="Times New Roman" w:hint="default"/>
        </w:rPr>
        <w:t>/</w:t>
      </w:r>
      <w:r>
        <w:rPr/>
        <w:t>股。</w:t>
      </w:r>
    </w:p>
    <w:p>
      <w:pPr>
        <w:pStyle w:val="BodyText"/>
        <w:spacing w:line="240" w:lineRule="auto" w:before="38"/>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9"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14,295,652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11,436,522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25,732,174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2,479,755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1,983,804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4,463,559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2,133,808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1,707,046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3,840,854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1,817,106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1,453,685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3,270,791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1,231,188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984,950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2,216,138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6"/>
              <w:jc w:val="left"/>
              <w:rPr>
                <w:rFonts w:ascii="宋体" w:hAnsi="宋体" w:cs="宋体" w:eastAsia="宋体" w:hint="default"/>
                <w:sz w:val="18"/>
                <w:szCs w:val="18"/>
              </w:rPr>
            </w:pPr>
            <w:r>
              <w:rPr>
                <w:rFonts w:ascii="宋体" w:hAnsi="宋体" w:cs="宋体" w:eastAsia="宋体" w:hint="default"/>
                <w:sz w:val="18"/>
                <w:szCs w:val="18"/>
              </w:rPr>
              <w:t>按高管锁定股的 规定解限</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1,547,557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2,785,602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1,296,280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2,333,304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黄春玉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119,105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214,389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6"/>
              <w:jc w:val="left"/>
              <w:rPr>
                <w:rFonts w:ascii="宋体" w:hAnsi="宋体" w:cs="宋体" w:eastAsia="宋体" w:hint="default"/>
                <w:sz w:val="18"/>
                <w:szCs w:val="18"/>
              </w:rPr>
            </w:pPr>
            <w:r>
              <w:rPr>
                <w:rFonts w:ascii="宋体" w:hAnsi="宋体" w:cs="宋体" w:eastAsia="宋体" w:hint="default"/>
                <w:sz w:val="18"/>
                <w:szCs w:val="18"/>
              </w:rPr>
              <w:t>按高管锁定股的 规定解限</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6"/>
              <w:jc w:val="both"/>
              <w:rPr>
                <w:rFonts w:ascii="宋体" w:hAnsi="宋体" w:cs="宋体" w:eastAsia="宋体" w:hint="default"/>
                <w:sz w:val="18"/>
                <w:szCs w:val="18"/>
              </w:rPr>
            </w:pPr>
            <w:r>
              <w:rPr>
                <w:rFonts w:ascii="宋体" w:hAnsi="宋体" w:cs="宋体" w:eastAsia="宋体" w:hint="default"/>
                <w:sz w:val="18"/>
                <w:szCs w:val="18"/>
              </w:rPr>
              <w:t>按股权激励股和 高管锁定股的规 定解限</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6"/>
              <w:jc w:val="both"/>
              <w:rPr>
                <w:rFonts w:ascii="宋体" w:hAnsi="宋体" w:cs="宋体" w:eastAsia="宋体" w:hint="default"/>
                <w:sz w:val="18"/>
                <w:szCs w:val="18"/>
              </w:rPr>
            </w:pPr>
            <w:r>
              <w:rPr>
                <w:rFonts w:ascii="宋体" w:hAnsi="宋体" w:cs="宋体" w:eastAsia="宋体" w:hint="default"/>
                <w:sz w:val="18"/>
                <w:szCs w:val="18"/>
              </w:rPr>
              <w:t>按股权激励股和 高管锁定股的规 定解限</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6"/>
              <w:jc w:val="both"/>
              <w:rPr>
                <w:rFonts w:ascii="宋体" w:hAnsi="宋体" w:cs="宋体" w:eastAsia="宋体" w:hint="default"/>
                <w:sz w:val="18"/>
                <w:szCs w:val="18"/>
              </w:rPr>
            </w:pPr>
            <w:r>
              <w:rPr>
                <w:rFonts w:ascii="宋体" w:hAnsi="宋体" w:cs="宋体" w:eastAsia="宋体" w:hint="default"/>
                <w:sz w:val="18"/>
                <w:szCs w:val="18"/>
              </w:rPr>
              <w:t>按股权激励股和 高管锁定股的规 定解限</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其他股权激励股 股东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3,113,000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2,254,320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2,490,400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3,349,080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6"/>
              <w:jc w:val="left"/>
              <w:rPr>
                <w:rFonts w:ascii="宋体" w:hAnsi="宋体" w:cs="宋体" w:eastAsia="宋体" w:hint="default"/>
                <w:sz w:val="18"/>
                <w:szCs w:val="18"/>
              </w:rPr>
            </w:pPr>
            <w:r>
              <w:rPr>
                <w:rFonts w:ascii="宋体" w:hAnsi="宋体" w:cs="宋体" w:eastAsia="宋体" w:hint="default"/>
                <w:sz w:val="18"/>
                <w:szCs w:val="18"/>
              </w:rPr>
              <w:t>按股权激励股的 规定解限</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29,893,451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2,605,320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23,914,760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51,202,891</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72" w:right="116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报告期内，公司因实施</w:t>
      </w:r>
      <w:r>
        <w:rPr>
          <w:rFonts w:ascii="Times New Roman" w:hAnsi="Times New Roman" w:cs="Times New Roman" w:eastAsia="Times New Roman" w:hint="default"/>
        </w:rPr>
        <w:t>2017</w:t>
      </w:r>
      <w:r>
        <w:rPr/>
        <w:t>年度权益分派，转增</w:t>
      </w:r>
      <w:r>
        <w:rPr>
          <w:rFonts w:ascii="Times New Roman" w:hAnsi="Times New Roman" w:cs="Times New Roman" w:eastAsia="Times New Roman" w:hint="default"/>
        </w:rPr>
        <w:t>57,625,600</w:t>
      </w:r>
      <w:r>
        <w:rPr/>
        <w:t>股，回购注销离职激励对象持有的限制性股票</w:t>
      </w:r>
      <w:r>
        <w:rPr>
          <w:rFonts w:ascii="Times New Roman" w:hAnsi="Times New Roman" w:cs="Times New Roman" w:eastAsia="Times New Roman" w:hint="default"/>
        </w:rPr>
        <w:t>21,600</w:t>
      </w:r>
      <w:r>
        <w:rPr/>
        <w:t>股，并</w:t>
      </w:r>
    </w:p>
    <w:p>
      <w:pPr>
        <w:pStyle w:val="BodyText"/>
        <w:spacing w:line="228" w:lineRule="exact"/>
        <w:ind w:right="0"/>
        <w:jc w:val="left"/>
      </w:pPr>
      <w:r>
        <w:rPr/>
        <w:t>办理了</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t>年限制性股票激励计划第一个解锁期可解锁的</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t>股限制性股票的解除限售手</w:t>
      </w:r>
      <w:r>
        <w:rPr>
          <w:spacing w:val="-82"/>
        </w:rPr>
        <w:t>续</w:t>
      </w:r>
      <w:r>
        <w:rPr/>
        <w:t>（其中三位高级管理人员的</w:t>
      </w:r>
    </w:p>
    <w:p>
      <w:pPr>
        <w:pStyle w:val="BodyText"/>
        <w:spacing w:line="300" w:lineRule="auto" w:before="63"/>
        <w:ind w:right="1124"/>
        <w:jc w:val="left"/>
      </w:pPr>
      <w:r>
        <w:rPr/>
        <w:t>可解锁股份部分被列入高管锁定股），实际可上市流通股份为</w:t>
      </w:r>
      <w:r>
        <w:rPr>
          <w:rFonts w:ascii="Times New Roman" w:hAnsi="Times New Roman" w:cs="Times New Roman" w:eastAsia="Times New Roman" w:hint="default"/>
        </w:rPr>
        <w:t>2,583,720</w:t>
      </w:r>
      <w:r>
        <w:rPr/>
        <w:t>股。综上，报告期内，公司总股本由</w:t>
      </w:r>
      <w:r>
        <w:rPr>
          <w:rFonts w:ascii="Times New Roman" w:hAnsi="Times New Roman" w:cs="Times New Roman" w:eastAsia="Times New Roman" w:hint="default"/>
        </w:rPr>
        <w:t>72,032,000</w:t>
      </w:r>
      <w:r>
        <w:rPr/>
        <w:t>股变 更为</w:t>
      </w:r>
      <w:r>
        <w:rPr>
          <w:rFonts w:ascii="Times New Roman" w:hAnsi="Times New Roman" w:cs="Times New Roman" w:eastAsia="Times New Roman" w:hint="default"/>
        </w:rPr>
        <w:t>129,636,000</w:t>
      </w:r>
      <w:r>
        <w:rPr/>
        <w:t>股；有限售条件股份由</w:t>
      </w:r>
      <w:r>
        <w:rPr>
          <w:rFonts w:ascii="Times New Roman" w:hAnsi="Times New Roman" w:cs="Times New Roman" w:eastAsia="Times New Roman" w:hint="default"/>
        </w:rPr>
        <w:t>29,893,451</w:t>
      </w:r>
      <w:r>
        <w:rPr/>
        <w:t>股增加至</w:t>
      </w:r>
      <w:r>
        <w:rPr>
          <w:rFonts w:ascii="Times New Roman" w:hAnsi="Times New Roman" w:cs="Times New Roman" w:eastAsia="Times New Roman" w:hint="default"/>
        </w:rPr>
        <w:t>51,202,891</w:t>
      </w:r>
      <w:r>
        <w:rPr/>
        <w:t>股，占公司总股本的</w:t>
      </w:r>
      <w:r>
        <w:rPr>
          <w:rFonts w:ascii="Times New Roman" w:hAnsi="Times New Roman" w:cs="Times New Roman" w:eastAsia="Times New Roman" w:hint="default"/>
        </w:rPr>
        <w:t>39.50%</w:t>
      </w:r>
      <w:r>
        <w:rPr/>
        <w:t>；无限售条件股份由</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rFonts w:ascii="Times New Roman" w:hAnsi="Times New Roman" w:cs="Times New Roman" w:eastAsia="Times New Roman" w:hint="default"/>
          <w:spacing w:val="-1"/>
        </w:rPr>
        <w:t>42,138,549</w:t>
      </w:r>
      <w:r>
        <w:rPr>
          <w:spacing w:val="-1"/>
        </w:rPr>
        <w:t>股变更为</w:t>
      </w:r>
      <w:r>
        <w:rPr>
          <w:rFonts w:ascii="Times New Roman" w:hAnsi="Times New Roman" w:cs="Times New Roman" w:eastAsia="Times New Roman" w:hint="default"/>
          <w:spacing w:val="-1"/>
        </w:rPr>
        <w:t>78,433,109</w:t>
      </w:r>
      <w:r>
        <w:rPr>
          <w:spacing w:val="-1"/>
        </w:rPr>
        <w:t>股，占公司总股本的</w:t>
      </w:r>
      <w:r>
        <w:rPr>
          <w:rFonts w:ascii="Times New Roman" w:hAnsi="Times New Roman" w:cs="Times New Roman" w:eastAsia="Times New Roman" w:hint="default"/>
          <w:spacing w:val="-1"/>
        </w:rPr>
        <w:t>60.50%</w:t>
      </w:r>
      <w:r>
        <w:rPr>
          <w:spacing w:val="-1"/>
        </w:rPr>
        <w:t>。报告期内因限制性股票解除限售</w:t>
      </w:r>
      <w:r>
        <w:rPr>
          <w:rFonts w:ascii="Times New Roman" w:hAnsi="Times New Roman" w:cs="Times New Roman" w:eastAsia="Times New Roman" w:hint="default"/>
          <w:spacing w:val="-1"/>
        </w:rPr>
        <w:t>2,794,320</w:t>
      </w:r>
      <w:r>
        <w:rPr>
          <w:spacing w:val="-1"/>
        </w:rPr>
        <w:t>股，导致公司负债减</w:t>
      </w:r>
      <w:r>
        <w:rPr>
          <w:spacing w:val="-36"/>
        </w:rPr>
        <w:t> </w:t>
      </w:r>
      <w:r>
        <w:rPr/>
        <w:t>少</w:t>
      </w:r>
      <w:r>
        <w:rPr>
          <w:rFonts w:ascii="Times New Roman" w:hAnsi="Times New Roman" w:cs="Times New Roman" w:eastAsia="Times New Roman" w:hint="default"/>
        </w:rPr>
        <w:t>51,741,492</w:t>
      </w:r>
      <w:r>
        <w:rPr/>
        <w:t>元，权益增加</w:t>
      </w:r>
      <w:r>
        <w:rPr>
          <w:rFonts w:ascii="Times New Roman" w:hAnsi="Times New Roman" w:cs="Times New Roman" w:eastAsia="Times New Roman" w:hint="default"/>
        </w:rPr>
        <w:t>51,741,492</w:t>
      </w:r>
      <w:r>
        <w:rPr/>
        <w:t>元。</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pict>
          <v:shape style="position:absolute;margin-left:476.158997pt;margin-top:35.052723pt;width:58.8pt;height:82.1pt;mso-position-horizontal-relative:page;mso-position-vertical-relative:paragraph;z-index:-12726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482.25pt;margin-top:35.052723pt;width:52.7pt;height:82.25pt;mso-position-horizontal-relative:page;mso-position-vertical-relative:paragraph;z-index:-1272640" coordorigin="9645,701" coordsize="1054,1645">
            <v:shape style="position:absolute;left:9645;top:701;width:1054;height:1645" coordorigin="9645,701" coordsize="1054,1645" path="m9645,701l10699,701,10699,2346,9645,2346,9645,701xe" filled="true" fillcolor="#ffffff" stroked="false">
              <v:path arrowok="t"/>
              <v:fill type="solid"/>
            </v:shape>
            <w10:wrap type="none"/>
          </v:group>
        </w:pict>
      </w: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4"/>
        <w:gridCol w:w="333"/>
        <w:gridCol w:w="456"/>
        <w:gridCol w:w="829"/>
        <w:gridCol w:w="796"/>
        <w:gridCol w:w="310"/>
        <w:gridCol w:w="1039"/>
        <w:gridCol w:w="290"/>
        <w:gridCol w:w="1059"/>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7,814</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0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7,823</w:t>
            </w: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8"/>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2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6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2" w:right="5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19.85%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25,732,17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11,436,52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Times New Roman" w:hAnsi="Times New Roman" w:cs="Times New Roman" w:eastAsia="Times New Roman" w:hint="default"/>
                <w:sz w:val="18"/>
                <w:szCs w:val="18"/>
              </w:rPr>
            </w:pPr>
            <w:r>
              <w:rPr>
                <w:rFonts w:ascii="Times New Roman"/>
                <w:spacing w:val="-1"/>
                <w:sz w:val="18"/>
              </w:rPr>
              <w:t>25,732,17</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17,225,800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福建省财政信息 中心</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10,045,21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4,464,539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10,045,21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云南国际信托有 限公司－云南信 托－汇享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号集合 资金信托计划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7,451,914</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3,850,278</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7,451,914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316" w:lineRule="auto" w:before="95"/>
              <w:ind w:left="22" w:right="174"/>
              <w:jc w:val="left"/>
              <w:rPr>
                <w:rFonts w:ascii="宋体" w:hAnsi="宋体" w:cs="宋体" w:eastAsia="宋体" w:hint="default"/>
                <w:sz w:val="18"/>
                <w:szCs w:val="18"/>
              </w:rPr>
            </w:pPr>
            <w:r>
              <w:rPr>
                <w:rFonts w:ascii="宋体" w:hAnsi="宋体" w:cs="宋体" w:eastAsia="宋体" w:hint="default"/>
                <w:sz w:val="18"/>
                <w:szCs w:val="18"/>
              </w:rPr>
              <w:t>北京实地创业投 资有限公司</w:t>
            </w:r>
          </w:p>
        </w:tc>
        <w:tc>
          <w:tcPr>
            <w:tcW w:w="1411"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1" w:right="-18"/>
              <w:jc w:val="left"/>
              <w:rPr>
                <w:rFonts w:ascii="Times New Roman" w:hAnsi="Times New Roman" w:cs="Times New Roman" w:eastAsia="Times New Roman" w:hint="default"/>
                <w:sz w:val="18"/>
                <w:szCs w:val="18"/>
              </w:rPr>
            </w:pPr>
            <w:r>
              <w:rPr>
                <w:rFonts w:ascii="Times New Roman"/>
                <w:sz w:val="18"/>
              </w:rPr>
              <w:t>3.54%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4,594,961</w:t>
            </w:r>
          </w:p>
        </w:tc>
        <w:tc>
          <w:tcPr>
            <w:tcW w:w="789"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2,042,205</w:t>
            </w: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4,594,961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4,594,961</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1" w:type="dxa"/>
            <w:gridSpan w:val="2"/>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89" w:type="dxa"/>
            <w:gridSpan w:val="2"/>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4,594,961</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3.44%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4,463,559</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1,983,804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Times New Roman" w:hAnsi="Times New Roman" w:cs="Times New Roman" w:eastAsia="Times New Roman" w:hint="default"/>
                <w:sz w:val="18"/>
                <w:szCs w:val="18"/>
              </w:rPr>
            </w:pPr>
            <w:r>
              <w:rPr>
                <w:rFonts w:ascii="Times New Roman"/>
                <w:spacing w:val="-1"/>
                <w:sz w:val="18"/>
              </w:rPr>
              <w:t>4,463,559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2,301,940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3,840,854</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1,707,046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Times New Roman" w:hAnsi="Times New Roman" w:cs="Times New Roman" w:eastAsia="Times New Roman" w:hint="default"/>
                <w:sz w:val="18"/>
                <w:szCs w:val="18"/>
              </w:rPr>
            </w:pPr>
            <w:r>
              <w:rPr>
                <w:rFonts w:ascii="Times New Roman"/>
                <w:spacing w:val="-1"/>
                <w:sz w:val="18"/>
              </w:rPr>
              <w:t>3,840,854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2,450,000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2.52%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3,270,791</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1,453,685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Times New Roman" w:hAnsi="Times New Roman" w:cs="Times New Roman" w:eastAsia="Times New Roman" w:hint="default"/>
                <w:sz w:val="18"/>
                <w:szCs w:val="18"/>
              </w:rPr>
            </w:pPr>
            <w:r>
              <w:rPr>
                <w:rFonts w:ascii="Times New Roman"/>
                <w:spacing w:val="-1"/>
                <w:sz w:val="18"/>
              </w:rPr>
              <w:t>3,270,791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1,746,000</w:t>
            </w:r>
          </w:p>
        </w:tc>
      </w:tr>
      <w:tr>
        <w:trPr>
          <w:trHeight w:val="164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份有限公司－融 通新能源灵活配 置混合型证券投 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3,220,400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3,220,400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9"/>
        <w:gridCol w:w="786"/>
        <w:gridCol w:w="840"/>
        <w:gridCol w:w="1349"/>
        <w:gridCol w:w="1349"/>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3,078,000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1,368,000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3,078,000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2,954,851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1,313,267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2,216,138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738,713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1,464,082</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陈航与上述股东中肖勇、余双兴、郑升尉为一致行动人。</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10,045,213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10,045,213</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云南国际信托有限公司－云南信托</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－汇享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7,451,914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7,451,914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北京实地创业投资有限公司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4,594,961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4,594,961</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5"/>
              <w:jc w:val="both"/>
              <w:rPr>
                <w:rFonts w:ascii="宋体" w:hAnsi="宋体" w:cs="宋体" w:eastAsia="宋体" w:hint="default"/>
                <w:sz w:val="18"/>
                <w:szCs w:val="18"/>
              </w:rPr>
            </w:pPr>
            <w:r>
              <w:rPr>
                <w:rFonts w:ascii="宋体" w:hAnsi="宋体" w:cs="宋体" w:eastAsia="宋体" w:hint="default"/>
                <w:sz w:val="18"/>
                <w:szCs w:val="18"/>
              </w:rPr>
              <w:t>中国建设银行股份有限公司－融通 新能源灵活配置混合型证券投资基 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3,220,400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全国社会保障基金理事会转持二户</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3,078,000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卓勇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2,170,594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2,170,594</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中国建设银行股份有限公司－融通 新能源汽车主题精选灵活配置混合 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2,039,780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侯祥钦</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1,163,203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1,163,203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汪彦</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1,094,722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1,094,722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龚玉松</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753,962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753,962</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7"/>
              <w:ind w:left="22" w:right="21"/>
              <w:jc w:val="left"/>
              <w:rPr>
                <w:rFonts w:ascii="宋体" w:hAnsi="宋体" w:cs="宋体" w:eastAsia="宋体" w:hint="default"/>
                <w:sz w:val="18"/>
                <w:szCs w:val="18"/>
              </w:rPr>
            </w:pPr>
            <w:r>
              <w:rPr>
                <w:rFonts w:ascii="宋体" w:hAnsi="宋体" w:cs="宋体" w:eastAsia="宋体" w:hint="default"/>
                <w:sz w:val="18"/>
                <w:szCs w:val="18"/>
              </w:rPr>
              <w:t>公司未知前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名无限售流通股股东之间是否存在关联关系，也未知是否属于一致行 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5"/>
                <w:sz w:val="18"/>
                <w:szCs w:val="18"/>
              </w:rPr>
              <w:t>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1"/>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担任福建博思软件股份有限公司董事长</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40"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黄春玉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3"/>
                <w:sz w:val="18"/>
                <w:szCs w:val="18"/>
              </w:rPr>
              <w:t>陈航先生担任福建博思软件股份有限公司董事长，肖勇先生、叶章明先生、林初可先生担任</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福建博思软件股份有限公司董事、副总经理，郑升尉先生担任福建博思软件股份有限公司副</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总经理、财务总监，余双兴先生担任福建博思软件股份有限公司副总经理。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57" w:lineRule="auto" w:before="44"/>
        <w:ind w:right="6794"/>
        <w:jc w:val="left"/>
      </w:pPr>
      <w:r>
        <w:rPr/>
        <w:t>公司报告期实际控制人未发生变更。 公司与实际控制人之间的产权及控制关系的方框图</w:t>
      </w:r>
    </w:p>
    <w:p>
      <w:pPr>
        <w:spacing w:line="240" w:lineRule="auto" w:before="12"/>
        <w:rPr>
          <w:rFonts w:ascii="宋体" w:hAnsi="宋体" w:cs="宋体" w:eastAsia="宋体" w:hint="default"/>
          <w:sz w:val="21"/>
          <w:szCs w:val="21"/>
        </w:rPr>
      </w:pPr>
    </w:p>
    <w:p>
      <w:pPr>
        <w:spacing w:line="3525" w:lineRule="exact"/>
        <w:ind w:left="1315"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592554" cy="22383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9" cstate="print"/>
                    <a:stretch>
                      <a:fillRect/>
                    </a:stretch>
                  </pic:blipFill>
                  <pic:spPr>
                    <a:xfrm>
                      <a:off x="0" y="0"/>
                      <a:ext cx="4592554" cy="223837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12"/>
        <w:rPr>
          <w:rFonts w:ascii="宋体" w:hAnsi="宋体" w:cs="宋体" w:eastAsia="宋体" w:hint="default"/>
          <w:sz w:val="20"/>
          <w:szCs w:val="20"/>
        </w:rPr>
      </w:pPr>
    </w:p>
    <w:p>
      <w:pPr>
        <w:spacing w:before="0"/>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7" w:right="0"/>
        <w:jc w:val="left"/>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43" w:right="0"/>
        <w:jc w:val="left"/>
        <w:rPr>
          <w:b w:val="0"/>
          <w:bCs w:val="0"/>
        </w:rPr>
      </w:pP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89.480011pt;margin-top:32.945606pt;width:45.75pt;height:50.9pt;mso-position-horizontal-relative:page;mso-position-vertical-relative:paragraph;z-index:-127261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32" w:firstLine="12"/>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11,436,52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25,732,17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2,479,755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4,463,559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1,547,557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1,238,045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2,785,602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1,296,280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2,333,304</w:t>
            </w: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2,133,808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1,707,046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3,840,854</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1,817,106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1,453,685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3,270,791</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78" w:header="746" w:top="1060" w:bottom="1160" w:left="1020" w:right="0"/>
          <w:pgNumType w:start="7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41"/>
              <w:jc w:val="left"/>
              <w:rPr>
                <w:rFonts w:ascii="宋体" w:hAnsi="宋体" w:cs="宋体" w:eastAsia="宋体" w:hint="default"/>
                <w:sz w:val="18"/>
                <w:szCs w:val="18"/>
              </w:rPr>
            </w:pPr>
            <w:r>
              <w:rPr>
                <w:rFonts w:ascii="宋体" w:hAnsi="宋体" w:cs="宋体" w:eastAsia="宋体" w:hint="default"/>
                <w:sz w:val="18"/>
                <w:szCs w:val="18"/>
              </w:rPr>
              <w:t>理，财务 总监</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1,641,584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1,313,267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2,954,851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214,453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王素珍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欧郁雪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26,150,54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20,920,43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46,999,58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为满足公司战略发展及经营管理需要，聘任张奇先生 为公司副总经理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欧郁雪</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0"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362" w:hRule="exact"/>
        </w:trPr>
        <w:tc>
          <w:tcPr>
            <w:tcW w:w="1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 议通过，同意聘任罗妙成女士担任公司第三届董事会 独立董事。</w:t>
            </w:r>
          </w:p>
        </w:tc>
      </w:tr>
      <w:tr>
        <w:trPr>
          <w:trHeight w:val="1026"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 议通过，同意聘任张梅女士担任公司第三届董事会独 立董事。</w:t>
            </w:r>
          </w:p>
        </w:tc>
      </w:tr>
      <w:tr>
        <w:trPr>
          <w:trHeight w:val="1026"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 议通过，同意聘任温长煌先生担任公司第三届董事会 独立董事。</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2"/>
      <w:bookmarkEnd w:id="122"/>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72" w:right="1034" w:hanging="360"/>
        <w:jc w:val="left"/>
      </w:pPr>
      <w:r>
        <w:rPr/>
        <w:t>公司现任董事、监事、高级管理人员专业背景、主要工作经历以及目前在公司的主要职责 陈航先生：本科学历，工程师，曾任职于福建省财税信息中心，历任福建华兴科技有限责任公司副总经理及执行董事，</w:t>
      </w:r>
    </w:p>
    <w:p>
      <w:pPr>
        <w:pStyle w:val="BodyText"/>
        <w:spacing w:line="224" w:lineRule="exact"/>
        <w:ind w:right="0"/>
        <w:jc w:val="left"/>
      </w:pPr>
      <w:r>
        <w:rPr/>
        <w:t>福州博思软件开发有限公司董事长兼总经理，福建博思软件股份有限公司董事长、总经理，福建博思电子政务科技有限公司</w:t>
      </w:r>
    </w:p>
    <w:p>
      <w:pPr>
        <w:pStyle w:val="BodyText"/>
        <w:spacing w:line="316" w:lineRule="auto" w:before="76"/>
        <w:ind w:left="472" w:right="1144" w:hanging="360"/>
        <w:jc w:val="left"/>
      </w:pPr>
      <w:r>
        <w:rPr/>
        <w:t>执行董事、总经理，现任福建博思软件股份有限公司董事长，北京博思赋能科技有限公司董事长。 刘少华先生：北大国际工商硕士管理</w:t>
      </w:r>
      <w:r>
        <w:rPr>
          <w:spacing w:val="-1"/>
        </w:rPr>
        <w:t> </w:t>
      </w:r>
      <w:r>
        <w:rPr>
          <w:rFonts w:ascii="Times New Roman" w:hAnsi="Times New Roman" w:cs="Times New Roman" w:eastAsia="Times New Roman" w:hint="default"/>
        </w:rPr>
        <w:t>EMBA</w:t>
      </w:r>
      <w:r>
        <w:rPr/>
        <w:t>硕士研究生，本科毕业于内蒙古大学电子系计算机专业。历任内蒙古林业</w:t>
      </w:r>
    </w:p>
    <w:p>
      <w:pPr>
        <w:pStyle w:val="BodyText"/>
        <w:spacing w:line="316" w:lineRule="auto"/>
        <w:ind w:right="0"/>
        <w:jc w:val="left"/>
      </w:pPr>
      <w:r>
        <w:rPr>
          <w:spacing w:val="-2"/>
        </w:rPr>
        <w:t>学院教师、北京方正集团分公司、区域总经理、集团助理总裁、北京方正数码公司、北京方正电子公司、北京方正奥德公司</w:t>
      </w:r>
      <w:r>
        <w:rPr>
          <w:spacing w:val="-66"/>
        </w:rPr>
        <w:t> </w:t>
      </w:r>
      <w:r>
        <w:rPr>
          <w:spacing w:val="-66"/>
        </w:rPr>
      </w:r>
      <w:r>
        <w:rPr>
          <w:spacing w:val="-4"/>
        </w:rPr>
        <w:t>副总裁、北京方正春元科技有限公司常务副总裁、北京用友政务软件有限公司高级副总裁、北京用友政务软件有限公司总裁，</w:t>
      </w:r>
      <w:r>
        <w:rPr>
          <w:spacing w:val="-42"/>
        </w:rPr>
        <w:t> </w:t>
      </w:r>
      <w:r>
        <w:rPr>
          <w:spacing w:val="-42"/>
        </w:rPr>
      </w:r>
      <w:r>
        <w:rPr>
          <w:spacing w:val="-4"/>
        </w:rPr>
        <w:t>现任福建博思软件股份有限公司董事、总经理，内蒙古金财信息技术有限公司董事，北京公易人人信息技术有限公司董事长，</w:t>
      </w:r>
      <w:r>
        <w:rPr>
          <w:spacing w:val="-42"/>
        </w:rPr>
        <w:t> </w:t>
      </w:r>
      <w:r>
        <w:rPr>
          <w:spacing w:val="-42"/>
        </w:rPr>
      </w:r>
      <w:r>
        <w:rPr/>
        <w:t>北京支点国际资讯投资有限公司董事长，广东瑞联科技有限公司董事长。</w:t>
      </w:r>
    </w:p>
    <w:p>
      <w:pPr>
        <w:pStyle w:val="BodyText"/>
        <w:spacing w:line="316" w:lineRule="auto" w:before="19"/>
        <w:ind w:right="1132" w:firstLine="360"/>
        <w:jc w:val="both"/>
      </w:pPr>
      <w:r>
        <w:rPr>
          <w:spacing w:val="-2"/>
        </w:rPr>
        <w:t>王敏女士：本科学历，高级工程师。历任福建省建筑工程专科学校助教、福州博思软件开发有限公司董事，现任福建博</w:t>
      </w:r>
      <w:r>
        <w:rPr/>
        <w:t> 思软件股份有限公司董事，福建省财政信息中心副主任。</w:t>
      </w:r>
    </w:p>
    <w:p>
      <w:pPr>
        <w:pStyle w:val="BodyText"/>
        <w:spacing w:line="316" w:lineRule="auto" w:before="19"/>
        <w:ind w:right="1132" w:firstLine="360"/>
        <w:jc w:val="both"/>
      </w:pPr>
      <w:r>
        <w:rPr>
          <w:spacing w:val="-2"/>
        </w:rPr>
        <w:t>肖勇先生：本科学历，历任福建华兴科技有限责任公司市场二部经理、福州博思软件开发有限公司董事、副总经理，现</w:t>
      </w:r>
      <w:r>
        <w:rPr/>
        <w:t> </w:t>
      </w:r>
      <w:r>
        <w:rPr>
          <w:spacing w:val="-2"/>
        </w:rPr>
        <w:t>任福建博思软件股份有限公司董事、副总经理，北京博思致新互联网科技有限责任公司执行董事，北京博思兴华软件有限公</w:t>
      </w:r>
      <w:r>
        <w:rPr>
          <w:spacing w:val="-65"/>
        </w:rPr>
        <w:t> </w:t>
      </w:r>
      <w:r>
        <w:rPr>
          <w:spacing w:val="-65"/>
        </w:rPr>
      </w:r>
      <w:r>
        <w:rPr/>
        <w:t>司执行董事、总经理。</w:t>
      </w:r>
    </w:p>
    <w:p>
      <w:pPr>
        <w:pStyle w:val="BodyText"/>
        <w:spacing w:line="316" w:lineRule="auto" w:before="19"/>
        <w:ind w:right="1051" w:firstLine="360"/>
        <w:jc w:val="both"/>
      </w:pPr>
      <w:r>
        <w:rPr/>
        <w:t>林初可先生：中专学历，历任福建华兴科技有限责任公司开发部员工、开发部经理、福州博思软件开发有限公司董事、 副总经理，现任福建博思软件股份有限公司董事、副总经理。</w:t>
      </w:r>
    </w:p>
    <w:p>
      <w:pPr>
        <w:pStyle w:val="BodyText"/>
        <w:spacing w:line="316" w:lineRule="auto" w:before="19"/>
        <w:ind w:right="1132" w:firstLine="360"/>
        <w:jc w:val="both"/>
      </w:pPr>
      <w:r>
        <w:rPr>
          <w:spacing w:val="-2"/>
        </w:rPr>
        <w:t>叶章明先生：大专学历，历任福建华兴科技有限责任公司市场部经理、副总经理、福州博思软件开发有限公司董事、副</w:t>
      </w:r>
      <w:r>
        <w:rPr/>
        <w:t> </w:t>
      </w:r>
      <w:r>
        <w:rPr>
          <w:spacing w:val="-2"/>
        </w:rPr>
        <w:t>总经理，现任福建博思软件股份有限公司董事、副总经理，福建博宇信息科技股份有限公司董事，北京支点国际资讯投资有</w:t>
      </w:r>
      <w:r>
        <w:rPr>
          <w:spacing w:val="-66"/>
        </w:rPr>
        <w:t> </w:t>
      </w:r>
      <w:r>
        <w:rPr>
          <w:spacing w:val="-66"/>
        </w:rPr>
      </w:r>
      <w:r>
        <w:rPr/>
        <w:t>限公司董事，福建博思电子政务科技有限公司执行董事兼总经理。</w:t>
      </w:r>
    </w:p>
    <w:p>
      <w:pPr>
        <w:pStyle w:val="BodyText"/>
        <w:spacing w:line="307" w:lineRule="auto" w:before="19"/>
        <w:ind w:right="1132" w:firstLine="360"/>
        <w:jc w:val="both"/>
      </w:pPr>
      <w:r>
        <w:rPr>
          <w:spacing w:val="-2"/>
        </w:rPr>
        <w:t>罗妙成女士：经济学硕士，教授、注册会计师。</w:t>
      </w:r>
      <w:r>
        <w:rPr>
          <w:rFonts w:ascii="Times New Roman" w:hAnsi="Times New Roman" w:cs="Times New Roman" w:eastAsia="Times New Roman" w:hint="default"/>
          <w:spacing w:val="-2"/>
        </w:rPr>
        <w:t>1981</w:t>
      </w:r>
      <w:r>
        <w:rPr>
          <w:spacing w:val="-2"/>
        </w:rPr>
        <w:t>年至</w:t>
      </w:r>
      <w:r>
        <w:rPr>
          <w:rFonts w:ascii="Times New Roman" w:hAnsi="Times New Roman" w:cs="Times New Roman" w:eastAsia="Times New Roman" w:hint="default"/>
          <w:spacing w:val="-2"/>
        </w:rPr>
        <w:t>1985</w:t>
      </w:r>
      <w:r>
        <w:rPr>
          <w:spacing w:val="-2"/>
        </w:rPr>
        <w:t>年任集美财经学校教师，</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1989</w:t>
      </w:r>
      <w:r>
        <w:rPr>
          <w:spacing w:val="-2"/>
        </w:rPr>
        <w:t>年任集美财政专科</w:t>
      </w:r>
      <w:r>
        <w:rPr/>
        <w:t> </w:t>
      </w:r>
      <w:r>
        <w:rPr>
          <w:spacing w:val="-2"/>
        </w:rPr>
        <w:t>学校教师，</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2007</w:t>
      </w:r>
      <w:r>
        <w:rPr>
          <w:spacing w:val="-2"/>
        </w:rPr>
        <w:t>年历任福建财会管理干部学院教师、系副主任、主任、副院长，</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1999</w:t>
      </w:r>
      <w:r>
        <w:rPr>
          <w:spacing w:val="-2"/>
        </w:rPr>
        <w:t>年任福财会计师事务</w:t>
      </w:r>
      <w:r>
        <w:rPr>
          <w:spacing w:val="-57"/>
        </w:rPr>
        <w:t> </w:t>
      </w:r>
      <w:r>
        <w:rPr>
          <w:spacing w:val="-2"/>
        </w:rPr>
        <w:t>所注册会计师，</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3</w:t>
      </w:r>
      <w:r>
        <w:rPr>
          <w:spacing w:val="-2"/>
        </w:rPr>
        <w:t>月任福州市地方税务局鼓楼分局副局长（挂职）。</w:t>
      </w:r>
      <w:r>
        <w:rPr>
          <w:rFonts w:ascii="Times New Roman" w:hAnsi="Times New Roman" w:cs="Times New Roman" w:eastAsia="Times New Roman" w:hint="default"/>
          <w:spacing w:val="-2"/>
        </w:rPr>
        <w:t>2008</w:t>
      </w:r>
      <w:r>
        <w:rPr>
          <w:spacing w:val="-2"/>
        </w:rPr>
        <w:t>年至今，历任福建江夏学院会计</w:t>
      </w:r>
      <w:r>
        <w:rPr>
          <w:spacing w:val="-58"/>
        </w:rPr>
        <w:t> </w:t>
      </w:r>
      <w:r>
        <w:rPr>
          <w:spacing w:val="-58"/>
        </w:rPr>
      </w:r>
      <w:r>
        <w:rPr>
          <w:spacing w:val="-2"/>
        </w:rPr>
        <w:t>学系主任、科研处处长、会计学教授，现任福建江夏学院会计学院教授，现任福建博思软件股份有限公司独立董事，上市公</w:t>
      </w:r>
      <w:r>
        <w:rPr>
          <w:spacing w:val="-65"/>
        </w:rPr>
        <w:t> </w:t>
      </w:r>
      <w:r>
        <w:rPr>
          <w:spacing w:val="-65"/>
        </w:rPr>
      </w:r>
      <w:r>
        <w:rPr>
          <w:spacing w:val="-2"/>
        </w:rPr>
        <w:t>司厦门金龙汽车集团股份有限公司、中闽能源股份有限公司、华映科技（集团）股份有限公司、福建星云电子股份有限公司</w:t>
      </w:r>
      <w:r>
        <w:rPr>
          <w:spacing w:val="-65"/>
        </w:rPr>
        <w:t> </w:t>
      </w:r>
      <w:r>
        <w:rPr>
          <w:spacing w:val="-65"/>
        </w:rPr>
      </w:r>
      <w:r>
        <w:rPr/>
        <w:t>独立董事，非上市公司福建交易市场登记结算中心股份有限公司独立董事。</w:t>
      </w:r>
    </w:p>
    <w:p>
      <w:pPr>
        <w:pStyle w:val="BodyText"/>
        <w:spacing w:line="312" w:lineRule="auto" w:before="26"/>
        <w:ind w:right="1034" w:firstLine="360"/>
        <w:jc w:val="left"/>
      </w:pPr>
      <w:r>
        <w:rPr/>
        <w:t>张梅女士：管理学硕士，福建省首批高校毕业生创业导师，</w:t>
      </w:r>
      <w:r>
        <w:rPr>
          <w:rFonts w:ascii="Times New Roman" w:hAnsi="Times New Roman" w:cs="Times New Roman" w:eastAsia="Times New Roman" w:hint="default"/>
        </w:rPr>
        <w:t>2013</w:t>
      </w:r>
      <w:r>
        <w:rPr/>
        <w:t>年入选福建省新世纪优秀人才。拥有中国注册会计师、 </w:t>
      </w:r>
      <w:r>
        <w:rPr>
          <w:spacing w:val="-2"/>
        </w:rPr>
        <w:t>注册资产评估师资格，上市公司独立董事资格。曾任航天工业发展股份有限公司、福建德尔惠股份有限公司、福建三奥科技</w:t>
      </w:r>
      <w:r>
        <w:rPr>
          <w:spacing w:val="-66"/>
        </w:rPr>
        <w:t> </w:t>
      </w:r>
      <w:r>
        <w:rPr>
          <w:spacing w:val="-66"/>
        </w:rPr>
      </w:r>
      <w:r>
        <w:rPr>
          <w:spacing w:val="-4"/>
        </w:rPr>
        <w:t>股份有限公司独立董事和董事会审计委员会主任委员，现任福建博思软件股份有限公司独立董事，福建江夏学院会计学教授，</w:t>
      </w:r>
      <w:r>
        <w:rPr>
          <w:spacing w:val="-41"/>
        </w:rPr>
        <w:t> </w:t>
      </w:r>
      <w:r>
        <w:rPr>
          <w:spacing w:val="-41"/>
        </w:rPr>
      </w:r>
      <w:r>
        <w:rPr/>
        <w:t>福州大学、福建农林大学硕士生导师，江西赣能股份有限公司独立董事，西藏大美传奇文化发展股份有限公司独立董事。</w:t>
      </w:r>
    </w:p>
    <w:p>
      <w:pPr>
        <w:pStyle w:val="BodyText"/>
        <w:spacing w:line="240" w:lineRule="auto" w:before="22"/>
        <w:ind w:left="472" w:right="0"/>
        <w:jc w:val="left"/>
      </w:pPr>
      <w:r>
        <w:rPr/>
        <w:t>温长煌先生：研究生学历。曾任福州市建设委员会政策法规综合处副处长、处长。现任福建博思软件股份有限公司独立</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472" w:right="0" w:hanging="360"/>
        <w:jc w:val="left"/>
      </w:pPr>
      <w:r>
        <w:rPr/>
        <w:t>董事，福建知信衡律师事务所合伙人、主任律师，福建海峡环保集团股份有限公司独立董事。 </w:t>
      </w:r>
      <w:r>
        <w:rPr>
          <w:spacing w:val="-2"/>
        </w:rPr>
        <w:t>毛时敏先生：硕士学历，高级会计师。曾任福建省财税信息中心培训科科长、福建华兴科技有限责任公司副总经理、福</w:t>
      </w:r>
    </w:p>
    <w:p>
      <w:pPr>
        <w:pStyle w:val="BodyText"/>
        <w:spacing w:line="316" w:lineRule="auto" w:before="19"/>
        <w:ind w:left="472" w:right="1034" w:hanging="360"/>
        <w:jc w:val="left"/>
      </w:pPr>
      <w:r>
        <w:rPr/>
        <w:t>州博思软件开发有限公司副总经理，现任福建博思软件股份有限公司监事会主席，福建博思电子政务科技有限公司监事。 陈晶女士：本科学历，会计师。曾任福州博思软件开发有限公司培训部经理，福建博思软件股份有限公司培训部经理，</w:t>
      </w:r>
    </w:p>
    <w:p>
      <w:pPr>
        <w:pStyle w:val="BodyText"/>
        <w:spacing w:line="316" w:lineRule="auto" w:before="19"/>
        <w:ind w:left="472" w:right="0" w:hanging="360"/>
        <w:jc w:val="left"/>
      </w:pPr>
      <w:r>
        <w:rPr/>
        <w:t>现任福建博思软件股份有限公司监事，福建博思电子政务科技有限公司行政部经理。 </w:t>
      </w:r>
      <w:r>
        <w:rPr>
          <w:spacing w:val="-2"/>
        </w:rPr>
        <w:t>王素珍女士：专科学历，曾任职于龙辉计算机网络有限公司、福州博思软件开发有限公司，福建博思软件股份有限公司</w:t>
      </w:r>
    </w:p>
    <w:p>
      <w:pPr>
        <w:pStyle w:val="BodyText"/>
        <w:spacing w:line="316" w:lineRule="auto" w:before="19"/>
        <w:ind w:left="472" w:right="0" w:hanging="360"/>
        <w:jc w:val="left"/>
      </w:pPr>
      <w:r>
        <w:rPr/>
        <w:t>售后服务管理部负责人，现任福建博思软件股份有限公司监事、产品服务部副经理。 </w:t>
      </w:r>
      <w:r>
        <w:rPr>
          <w:spacing w:val="-2"/>
        </w:rPr>
        <w:t>郑升尉先生：本科学历，高级会计师，曾任职于福建华兴科技有限责任公司、福建财经会计师事务所，历任福州博思软</w:t>
      </w:r>
    </w:p>
    <w:p>
      <w:pPr>
        <w:pStyle w:val="BodyText"/>
        <w:spacing w:line="316" w:lineRule="auto" w:before="19"/>
        <w:ind w:right="1132"/>
        <w:jc w:val="both"/>
      </w:pPr>
      <w:r>
        <w:rPr>
          <w:spacing w:val="-2"/>
        </w:rPr>
        <w:t>件开发有限公司办事处主任、技术部副经理、市场部经理、总经理助理、市场总监、副总经理，福建博思软件股份有限公司</w:t>
      </w:r>
      <w:r>
        <w:rPr>
          <w:spacing w:val="-66"/>
        </w:rPr>
        <w:t> </w:t>
      </w:r>
      <w:r>
        <w:rPr>
          <w:spacing w:val="-66"/>
        </w:rPr>
      </w:r>
      <w:r>
        <w:rPr>
          <w:spacing w:val="-2"/>
        </w:rPr>
        <w:t>副总经理、董事会秘书、财务总监，现任福建博思软件股份有限公司副总经理、财务总监，福州兴博新中大软件有限公司董</w:t>
      </w:r>
      <w:r>
        <w:rPr>
          <w:spacing w:val="-65"/>
        </w:rPr>
        <w:t> </w:t>
      </w:r>
      <w:r>
        <w:rPr>
          <w:spacing w:val="-65"/>
        </w:rPr>
      </w:r>
      <w:r>
        <w:rPr>
          <w:spacing w:val="-2"/>
        </w:rPr>
        <w:t>事长，福建博思创业园管理有限公司执行董事，福建博宇信息科技股份有限公司监事会主席，北京支点国际资讯投资有限公</w:t>
      </w:r>
      <w:r>
        <w:rPr>
          <w:spacing w:val="-65"/>
        </w:rPr>
        <w:t> </w:t>
      </w:r>
      <w:r>
        <w:rPr>
          <w:spacing w:val="-65"/>
        </w:rPr>
      </w:r>
      <w:r>
        <w:rPr/>
        <w:t>司监事会主席，内蒙古金财信息技术有限公司监事，广东瑞联科技有限公司董事、北京阳光公采科技有限公司董事。</w:t>
      </w:r>
    </w:p>
    <w:p>
      <w:pPr>
        <w:pStyle w:val="BodyText"/>
        <w:spacing w:line="316" w:lineRule="auto" w:before="19"/>
        <w:ind w:right="1034" w:firstLine="360"/>
        <w:jc w:val="left"/>
      </w:pPr>
      <w:r>
        <w:rPr/>
        <w:t>余双兴先生：中专学历，历任福建华兴科技有限责任公司市场部副经理、福州博思软件开发有限公司副总经理、监事、 </w:t>
      </w:r>
      <w:r>
        <w:rPr>
          <w:spacing w:val="-2"/>
        </w:rPr>
        <w:t>北京博思兴华软件有限公司执行董事兼经理，现任福建博思软件股份有限公司副总经理，北京博思致新互联网科技有限责任</w:t>
      </w:r>
      <w:r>
        <w:rPr>
          <w:spacing w:val="-64"/>
        </w:rPr>
        <w:t> </w:t>
      </w:r>
      <w:r>
        <w:rPr>
          <w:spacing w:val="-64"/>
        </w:rPr>
      </w:r>
      <w:r>
        <w:rPr/>
        <w:t>公司监事，福建慧舟信息科技有限公司董事，广东瑞联科技有限公司董事。</w:t>
      </w:r>
    </w:p>
    <w:p>
      <w:pPr>
        <w:pStyle w:val="BodyText"/>
        <w:spacing w:line="304" w:lineRule="auto" w:before="19"/>
        <w:ind w:right="1034" w:firstLine="360"/>
        <w:jc w:val="left"/>
      </w:pPr>
      <w:r>
        <w:rPr>
          <w:spacing w:val="-2"/>
        </w:rPr>
        <w:t>张奇先生：双学士学位，</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2010</w:t>
      </w:r>
      <w:r>
        <w:rPr>
          <w:spacing w:val="-2"/>
        </w:rPr>
        <w:t>年历任北京方正春元科技有限公司开发骨干、开发经理、研发部经理，</w:t>
      </w:r>
      <w:r>
        <w:rPr>
          <w:rFonts w:ascii="Times New Roman" w:hAnsi="Times New Roman" w:cs="Times New Roman" w:eastAsia="Times New Roman" w:hint="default"/>
          <w:spacing w:val="-2"/>
        </w:rPr>
        <w:t>2010</w:t>
      </w:r>
      <w:r>
        <w:rPr>
          <w:spacing w:val="-2"/>
        </w:rPr>
        <w:t>年至</w:t>
      </w:r>
      <w:r>
        <w:rPr/>
        <w:t> </w:t>
      </w:r>
      <w:r>
        <w:rPr>
          <w:rFonts w:ascii="Times New Roman" w:hAnsi="Times New Roman" w:cs="Times New Roman" w:eastAsia="Times New Roman" w:hint="default"/>
          <w:spacing w:val="-2"/>
        </w:rPr>
        <w:t>2012</w:t>
      </w:r>
      <w:r>
        <w:rPr>
          <w:spacing w:val="-2"/>
        </w:rPr>
        <w:t>年底任北京用友政务软件有限公司财政产品中心总经理，</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月历任北京用友政务软件有限公司助理总裁、</w:t>
      </w:r>
      <w:r>
        <w:rPr>
          <w:spacing w:val="-55"/>
        </w:rPr>
        <w:t> </w:t>
      </w:r>
      <w:r>
        <w:rPr>
          <w:spacing w:val="-2"/>
        </w:rPr>
        <w:t>副总裁，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月至今任北京博思致新互联网科技有限责任公司总经理，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月至今任福建博思软件股份有限公司技术</w:t>
      </w:r>
      <w:r>
        <w:rPr>
          <w:spacing w:val="-59"/>
        </w:rPr>
        <w:t> </w:t>
      </w:r>
      <w:r>
        <w:rPr>
          <w:spacing w:val="-2"/>
        </w:rPr>
        <w:t>架构部负责人、非税票据研发中心负责人，现任福建博思软件股份有限公司副总经理，北京博思致新互联网科技有限责任公</w:t>
      </w:r>
      <w:r>
        <w:rPr>
          <w:spacing w:val="-65"/>
        </w:rPr>
        <w:t> </w:t>
      </w:r>
      <w:r>
        <w:rPr>
          <w:spacing w:val="-65"/>
        </w:rPr>
      </w:r>
      <w:r>
        <w:rPr/>
        <w:t>司总经理。</w:t>
      </w:r>
    </w:p>
    <w:p>
      <w:pPr>
        <w:pStyle w:val="BodyText"/>
        <w:spacing w:line="300" w:lineRule="auto" w:before="66"/>
        <w:ind w:right="1130" w:firstLine="360"/>
        <w:jc w:val="both"/>
      </w:pPr>
      <w:r>
        <w:rPr/>
        <w:t>林宏先生：硕士学历，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月在宝钢资源有限公司先后担任风险管理专员、子公司财务副经理；</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月在安踏（中国）有限公司担任内控管理部副经理；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月在厦门象屿集团有限公司担任 内审部项目经理；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月在国金证券股份有限公司上海证券承销保荐分公司先后担任投行部项目经理、高 </w:t>
      </w:r>
      <w:r>
        <w:rPr>
          <w:spacing w:val="-2"/>
        </w:rPr>
        <w:t>级经理；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4</w:t>
      </w:r>
      <w:r>
        <w:rPr>
          <w:spacing w:val="-2"/>
        </w:rPr>
        <w:t>月担任福建博思软件股份有限公司证券部经理。现任福建博思软件股份有限公司副总经理、董事会秘</w:t>
      </w:r>
      <w:r>
        <w:rPr>
          <w:spacing w:val="-61"/>
        </w:rPr>
        <w:t> </w:t>
      </w:r>
      <w:r>
        <w:rPr>
          <w:spacing w:val="-61"/>
        </w:rPr>
      </w:r>
      <w:r>
        <w:rPr/>
        <w:t>书，泉州市搏浪信息科技有限公司监事，成都思必得信息技术有限公司董事。</w:t>
      </w:r>
    </w:p>
    <w:p>
      <w:pPr>
        <w:pStyle w:val="BodyText"/>
        <w:spacing w:line="240" w:lineRule="auto" w:before="72"/>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201"/>
        <w:gridCol w:w="3189"/>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9" w:right="68" w:hanging="272"/>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日，王敏女士任职的福建省财政信息中心持有公司股份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10,045,213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股，占公司总股本</w:t>
            </w:r>
          </w:p>
          <w:p>
            <w:pPr>
              <w:pStyle w:val="TableParagraph"/>
              <w:spacing w:line="307"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7.75%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日，福建省财政信息中心将持有公司的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10,045,213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股股票无偿划转给福建省电子 信息（集团）有限责任公司，并在中国证券登记结算有限责任公司办理完成过户登记手续，福建省财政信 息中心不再持有公司股份。王敏女士已于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日向董事会辞去董事职务，王敏女士辞去董事职务 后，不再担任公司其他任何职务。</w:t>
            </w:r>
          </w:p>
        </w:tc>
      </w:tr>
    </w:tbl>
    <w:p>
      <w:pPr>
        <w:pStyle w:val="BodyText"/>
        <w:spacing w:line="240" w:lineRule="auto" w:before="52"/>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北京公易人人信息技术有限公司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福建江夏学院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厦门金龙汽车集团股份有限公司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中闽能源股份有限公司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福建星云电子股份有限公司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94"/>
              <w:jc w:val="left"/>
              <w:rPr>
                <w:rFonts w:ascii="宋体" w:hAnsi="宋体" w:cs="宋体" w:eastAsia="宋体" w:hint="default"/>
                <w:sz w:val="18"/>
                <w:szCs w:val="18"/>
              </w:rPr>
            </w:pPr>
            <w:r>
              <w:rPr>
                <w:rFonts w:ascii="宋体" w:hAnsi="宋体" w:cs="宋体" w:eastAsia="宋体" w:hint="default"/>
                <w:sz w:val="18"/>
                <w:szCs w:val="18"/>
              </w:rPr>
              <w:t>福建交易市场登记结算中心股份有限公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华映科技（集团）股份有限公司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福建江夏学院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硕士生导师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福建农林大学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硕士生导师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江西赣能股份有限公司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西藏大美传奇文化发展股份有限公司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福建知信衡律师事务所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福建海峡环保集团股份有限公司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行政部经理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内蒙古金财信息技术有限公司监事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福建慧舟信息科技有限公司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泉州市搏浪信息科技有限公司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在其他单位任</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上述单位中福建博思电子政务科技有限公司、北京博思兴华软件有限公司为公司全资子公司；北京博思致</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8367"/>
      </w:tblGrid>
      <w:tr>
        <w:trPr>
          <w:trHeight w:val="318" w:hRule="exact"/>
        </w:trPr>
        <w:tc>
          <w:tcPr>
            <w:tcW w:w="120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职情况的说明</w:t>
            </w:r>
          </w:p>
        </w:tc>
        <w:tc>
          <w:tcPr>
            <w:tcW w:w="8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新互联网科技有限责任公司、北京支点国际资讯投资有限公司、福州兴博新中大软件有限公司、福建博思</w:t>
            </w:r>
          </w:p>
        </w:tc>
      </w:tr>
      <w:tr>
        <w:trPr>
          <w:trHeight w:val="312"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
        </w:tc>
        <w:tc>
          <w:tcPr>
            <w:tcW w:w="8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创业园管理有限公司、内蒙古金财信息技术有限公司、广东瑞联科技有限公司、成都思必得信息技术有限</w:t>
            </w:r>
          </w:p>
        </w:tc>
      </w:tr>
      <w:tr>
        <w:trPr>
          <w:trHeight w:val="312"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
        </w:tc>
        <w:tc>
          <w:tcPr>
            <w:tcW w:w="8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公司、北京阳光公采科技有限公司为公司控股子公司；福建博宇信息科技股份有限公司、福建慧舟信息科</w:t>
            </w:r>
          </w:p>
        </w:tc>
      </w:tr>
      <w:tr>
        <w:trPr>
          <w:trHeight w:val="312"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
        </w:tc>
        <w:tc>
          <w:tcPr>
            <w:tcW w:w="8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技有限公司、北京博思赋能科技有限公司、泉州市搏浪信息科技有限公司为公司参股公司；北京公易人人</w:t>
            </w:r>
          </w:p>
        </w:tc>
      </w:tr>
      <w:tr>
        <w:trPr>
          <w:trHeight w:val="356" w:hRule="exact"/>
        </w:trPr>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信息技术有限公司为刘少华先生控股公司。</w:t>
            </w:r>
          </w:p>
        </w:tc>
      </w:tr>
    </w:tbl>
    <w:p>
      <w:pPr>
        <w:pStyle w:val="BodyText"/>
        <w:spacing w:line="240" w:lineRule="auto" w:before="50"/>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352"/>
        <w:gridCol w:w="7170"/>
      </w:tblGrid>
      <w:tr>
        <w:trPr>
          <w:trHeight w:val="370" w:hRule="exact"/>
        </w:trPr>
        <w:tc>
          <w:tcPr>
            <w:tcW w:w="13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董事、监事、高</w:t>
            </w:r>
          </w:p>
        </w:tc>
        <w:tc>
          <w:tcPr>
            <w:tcW w:w="71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2"/>
                <w:sz w:val="18"/>
                <w:szCs w:val="18"/>
              </w:rPr>
              <w:t>公司的董事、监事的薪酬由公司股东大会决定，高级管理人员的薪酬由公司董事会决定。不</w:t>
            </w:r>
          </w:p>
        </w:tc>
      </w:tr>
      <w:tr>
        <w:trPr>
          <w:trHeight w:val="312" w:hRule="exact"/>
        </w:trPr>
        <w:tc>
          <w:tcPr>
            <w:tcW w:w="13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级管理人员报酬</w:t>
            </w:r>
          </w:p>
        </w:tc>
        <w:tc>
          <w:tcPr>
            <w:tcW w:w="71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在公司任职的非独立董事不领取报酬或津贴。公司董事、监事的薪酬、津贴经董事会审议批</w:t>
            </w:r>
          </w:p>
        </w:tc>
      </w:tr>
      <w:tr>
        <w:trPr>
          <w:trHeight w:val="369" w:hRule="exact"/>
        </w:trPr>
        <w:tc>
          <w:tcPr>
            <w:tcW w:w="13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的决策程序</w:t>
            </w:r>
          </w:p>
        </w:tc>
        <w:tc>
          <w:tcPr>
            <w:tcW w:w="71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准后，提交股东大会审议通过后实施。</w:t>
            </w:r>
          </w:p>
        </w:tc>
      </w:tr>
      <w:tr>
        <w:trPr>
          <w:trHeight w:val="370" w:hRule="exact"/>
        </w:trPr>
        <w:tc>
          <w:tcPr>
            <w:tcW w:w="13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董事、监事、高</w:t>
            </w:r>
          </w:p>
        </w:tc>
        <w:tc>
          <w:tcPr>
            <w:tcW w:w="71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2"/>
                <w:sz w:val="18"/>
                <w:szCs w:val="18"/>
              </w:rPr>
              <w:t>主要依据公司经营状况、管理岗位的主要范围与职责、重要性以及对业绩完成情况进行考核</w:t>
            </w:r>
          </w:p>
        </w:tc>
      </w:tr>
      <w:tr>
        <w:trPr>
          <w:trHeight w:val="312" w:hRule="exact"/>
        </w:trPr>
        <w:tc>
          <w:tcPr>
            <w:tcW w:w="13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级管理人员报酬</w:t>
            </w:r>
          </w:p>
        </w:tc>
        <w:tc>
          <w:tcPr>
            <w:tcW w:w="71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来确定；独立董事的津贴标准参照本地区、同行业上市公司的整体水平。</w:t>
            </w:r>
          </w:p>
        </w:tc>
      </w:tr>
      <w:tr>
        <w:trPr>
          <w:trHeight w:val="369" w:hRule="exact"/>
        </w:trPr>
        <w:tc>
          <w:tcPr>
            <w:tcW w:w="13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的确定依据</w:t>
            </w:r>
          </w:p>
        </w:tc>
        <w:tc>
          <w:tcPr>
            <w:tcW w:w="7170" w:type="dxa"/>
            <w:tcBorders>
              <w:top w:val="nil" w:sz="6" w:space="0" w:color="auto"/>
              <w:left w:val="single" w:sz="6" w:space="0" w:color="000000"/>
              <w:bottom w:val="single" w:sz="6" w:space="0" w:color="000000"/>
              <w:right w:val="single" w:sz="6" w:space="0" w:color="000000"/>
            </w:tcBorders>
          </w:tcPr>
          <w:p>
            <w:pPr/>
          </w:p>
        </w:tc>
      </w:tr>
      <w:tr>
        <w:trPr>
          <w:trHeight w:val="370" w:hRule="exact"/>
        </w:trPr>
        <w:tc>
          <w:tcPr>
            <w:tcW w:w="13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董事、监事、高</w:t>
            </w:r>
          </w:p>
        </w:tc>
        <w:tc>
          <w:tcPr>
            <w:tcW w:w="71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报告期内，董事、监事和高级管理人员薪酬已按年度薪酬计划支付。</w:t>
            </w:r>
          </w:p>
        </w:tc>
      </w:tr>
      <w:tr>
        <w:trPr>
          <w:trHeight w:val="312" w:hRule="exact"/>
        </w:trPr>
        <w:tc>
          <w:tcPr>
            <w:tcW w:w="13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级管理人员报酬</w:t>
            </w:r>
          </w:p>
        </w:tc>
        <w:tc>
          <w:tcPr>
            <w:tcW w:w="7170" w:type="dxa"/>
            <w:tcBorders>
              <w:top w:val="nil" w:sz="6" w:space="0" w:color="auto"/>
              <w:left w:val="single" w:sz="6" w:space="0" w:color="000000"/>
              <w:bottom w:val="nil" w:sz="6" w:space="0" w:color="auto"/>
              <w:right w:val="single" w:sz="6" w:space="0" w:color="000000"/>
            </w:tcBorders>
          </w:tcPr>
          <w:p>
            <w:pPr/>
          </w:p>
        </w:tc>
      </w:tr>
      <w:tr>
        <w:trPr>
          <w:trHeight w:val="369" w:hRule="exact"/>
        </w:trPr>
        <w:tc>
          <w:tcPr>
            <w:tcW w:w="13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的实际支付情况</w:t>
            </w:r>
          </w:p>
        </w:tc>
        <w:tc>
          <w:tcPr>
            <w:tcW w:w="717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13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王素珍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欧郁雪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439.71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pict>
          <v:shape style="position:absolute;margin-left:267.959015pt;margin-top:17.442738pt;width:49.3pt;height:66.5pt;mso-position-horizontal-relative:page;mso-position-vertical-relative:paragraph;z-index:-127259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t>单位：股</w:t>
      </w:r>
    </w:p>
    <w:p>
      <w:pPr>
        <w:spacing w:after="0" w:line="240" w:lineRule="auto"/>
        <w:jc w:val="left"/>
        <w:sectPr>
          <w:type w:val="continuous"/>
          <w:pgSz w:w="11910" w:h="16840"/>
          <w:pgMar w:top="1060" w:bottom="1160" w:left="1020" w:right="0"/>
          <w:cols w:num="2" w:equalWidth="0">
            <w:col w:w="4613" w:space="4305"/>
            <w:col w:w="1972"/>
          </w:cols>
        </w:sectPr>
      </w:pPr>
    </w:p>
    <w:p>
      <w:pPr>
        <w:spacing w:line="240" w:lineRule="auto" w:before="1"/>
        <w:rPr>
          <w:rFonts w:ascii="宋体" w:hAnsi="宋体" w:cs="宋体" w:eastAsia="宋体" w:hint="default"/>
          <w:sz w:val="8"/>
          <w:szCs w:val="8"/>
        </w:rPr>
      </w:pPr>
      <w:r>
        <w:rPr/>
        <w:pict>
          <v:shape style="position:absolute;margin-left:137.399994pt;margin-top:426.800018pt;width:49.4pt;height:50.9pt;mso-position-horizontal-relative:page;mso-position-vertical-relative:page;z-index:-1272568"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143.600006pt;margin-top:426.800018pt;width:43.2pt;height:51.05pt;mso-position-horizontal-relative:page;mso-position-vertical-relative:page;z-index:-1272544" coordorigin="2872,8536" coordsize="864,1021">
            <v:shape style="position:absolute;left:2872;top:8536;width:864;height:1021" coordorigin="2872,8536" coordsize="864,1021" path="m2872,8536l3736,8536,3736,9557,2872,9557,2872,8536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8" w:right="69"/>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7" w:firstLine="48"/>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9" w:lineRule="auto"/>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9"/>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0" w:right="67"/>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45" w:right="43"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4"/>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561,600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1,404,000</w:t>
            </w:r>
          </w:p>
        </w:tc>
      </w:tr>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年度利润分配方案为向全体股东每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元人民币现金（含税</w:t>
            </w:r>
            <w:r>
              <w:rPr>
                <w:rFonts w:ascii="宋体" w:hAnsi="宋体" w:cs="宋体" w:eastAsia="宋体" w:hint="default"/>
                <w:spacing w:val="-89"/>
                <w:sz w:val="18"/>
                <w:szCs w:val="18"/>
              </w:rPr>
              <w:t>）</w:t>
            </w:r>
            <w:r>
              <w:rPr>
                <w:rFonts w:ascii="宋体" w:hAnsi="宋体" w:cs="宋体" w:eastAsia="宋体" w:hint="default"/>
                <w:sz w:val="18"/>
                <w:szCs w:val="18"/>
              </w:rPr>
              <w:t>，同时，以资本公积金向全体</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年度利润分配方案实施完毕，限制性股票由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3,893,000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转增为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7,007,400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股，上述三位董事及高管所持有的限制性股票也相应转增。本期解锁的限制性股票为激励对象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持有的转增后的限制性股票的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3"/>
                <w:sz w:val="18"/>
              </w:rPr>
              <w:t>2,111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8"/>
                <w:szCs w:val="18"/>
              </w:rPr>
            </w:pPr>
            <w:r>
              <w:rPr>
                <w:rFonts w:ascii="Times New Roman"/>
                <w:spacing w:val="-3"/>
                <w:sz w:val="18"/>
              </w:rPr>
              <w:t>2,111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3"/>
                <w:sz w:val="18"/>
              </w:rPr>
              <w:t>2,111</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3"/>
                <w:sz w:val="18"/>
              </w:rPr>
              <w:t>2,111</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公司薪酬政策坚持与岗位价值相匹配的基本原则，以管理与专业序列并行的等级制薪酬体系，根据不同类别岗位制定相</w:t>
      </w:r>
      <w:r>
        <w:rPr/>
        <w:t> 应的薪酬等级体系，在每个薪酬等级体系内根据其管理能力、专业技能水平确定对应的薪酬。</w:t>
      </w:r>
    </w:p>
    <w:p>
      <w:pPr>
        <w:pStyle w:val="BodyText"/>
        <w:spacing w:line="316" w:lineRule="auto" w:before="19"/>
        <w:ind w:right="1132" w:firstLine="360"/>
        <w:jc w:val="both"/>
      </w:pPr>
      <w:r>
        <w:rPr>
          <w:spacing w:val="-2"/>
        </w:rPr>
        <w:t>同时，公司为提升薪资福利的竞争性，能够留住和吸引更多的优秀人才，通过工资和奖金、绩效、福利等激励性的设计</w:t>
      </w:r>
      <w:r>
        <w:rPr/>
        <w:t> </w:t>
      </w:r>
      <w:r>
        <w:rPr>
          <w:spacing w:val="-2"/>
        </w:rPr>
        <w:t>激发员工工作积极性。一方面，薪资与公司、部门和个人的绩效完成状况密切相关，不同的绩效考评结果会在薪资中准确体</w:t>
      </w:r>
      <w:r>
        <w:rPr>
          <w:spacing w:val="-66"/>
        </w:rPr>
        <w:t> </w:t>
      </w:r>
      <w:r>
        <w:rPr>
          <w:spacing w:val="-66"/>
        </w:rPr>
      </w:r>
      <w:r>
        <w:rPr>
          <w:spacing w:val="-2"/>
        </w:rPr>
        <w:t>现，实现员工的自我激励与提升，从而最终保障公司整体绩效目标的实现。另一方面，公司将依据经营方向持续设计不同的</w:t>
      </w:r>
      <w:r>
        <w:rPr>
          <w:spacing w:val="-66"/>
        </w:rPr>
        <w:t> </w:t>
      </w:r>
      <w:r>
        <w:rPr>
          <w:spacing w:val="-66"/>
        </w:rPr>
      </w:r>
      <w:r>
        <w:rPr>
          <w:spacing w:val="-2"/>
        </w:rPr>
        <w:t>激励通道，使不同岗位的员工有同等的晋级机会。最终，公司用适当工资成本的增加激发员工创造更多的经济增加值，保障</w:t>
      </w:r>
      <w:r>
        <w:rPr>
          <w:spacing w:val="-66"/>
        </w:rPr>
        <w:t> </w:t>
      </w:r>
      <w:r>
        <w:rPr>
          <w:spacing w:val="-66"/>
        </w:rPr>
      </w:r>
      <w:r>
        <w:rPr/>
        <w:t>投资者的利益，实现可持续发展。</w:t>
      </w:r>
    </w:p>
    <w:p>
      <w:pPr>
        <w:pStyle w:val="BodyText"/>
        <w:spacing w:line="319" w:lineRule="auto" w:before="59"/>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1"/>
        </w:rPr>
        <w:t>报告期内，职工薪酬总额（计入成本部分）为</w:t>
      </w:r>
      <w:r>
        <w:rPr>
          <w:rFonts w:ascii="Times New Roman" w:hAnsi="Times New Roman" w:cs="Times New Roman" w:eastAsia="Times New Roman" w:hint="default"/>
          <w:spacing w:val="-1"/>
        </w:rPr>
        <w:t>88,113,712.21</w:t>
      </w:r>
      <w:r>
        <w:rPr>
          <w:spacing w:val="-1"/>
        </w:rPr>
        <w:t>元，占公司营业成本的</w:t>
      </w:r>
      <w:r>
        <w:rPr>
          <w:rFonts w:ascii="Times New Roman" w:hAnsi="Times New Roman" w:cs="Times New Roman" w:eastAsia="Times New Roman" w:hint="default"/>
          <w:spacing w:val="-1"/>
        </w:rPr>
        <w:t>44.48%</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日，公司核心</w:t>
      </w:r>
      <w:r>
        <w:rPr/>
        <w:t> 技术人员为</w:t>
      </w:r>
      <w:r>
        <w:rPr>
          <w:rFonts w:ascii="Times New Roman" w:hAnsi="Times New Roman" w:cs="Times New Roman" w:eastAsia="Times New Roman" w:hint="default"/>
        </w:rPr>
        <w:t>8</w:t>
      </w:r>
      <w:r>
        <w:rPr/>
        <w:t>人，占全体员工人数的</w:t>
      </w:r>
      <w:r>
        <w:rPr>
          <w:rFonts w:ascii="Times New Roman" w:hAnsi="Times New Roman" w:cs="Times New Roman" w:eastAsia="Times New Roman" w:hint="default"/>
        </w:rPr>
        <w:t>0.38%</w:t>
      </w:r>
      <w:r>
        <w:rPr/>
        <w:t>，上年同期核心技术人员为</w:t>
      </w:r>
      <w:r>
        <w:rPr>
          <w:rFonts w:ascii="Times New Roman" w:hAnsi="Times New Roman" w:cs="Times New Roman" w:eastAsia="Times New Roman" w:hint="default"/>
        </w:rPr>
        <w:t>7</w:t>
      </w:r>
      <w:r>
        <w:rPr/>
        <w:t>人，占全体员工人数的</w:t>
      </w:r>
      <w:r>
        <w:rPr>
          <w:rFonts w:ascii="Times New Roman" w:hAnsi="Times New Roman" w:cs="Times New Roman" w:eastAsia="Times New Roman" w:hint="default"/>
        </w:rPr>
        <w:t>0.57%</w:t>
      </w:r>
      <w:r>
        <w:rPr/>
        <w:t>；截至报告期末，核心</w:t>
      </w:r>
    </w:p>
    <w:p>
      <w:pPr>
        <w:pStyle w:val="BodyText"/>
        <w:spacing w:line="246" w:lineRule="exact"/>
        <w:ind w:right="0"/>
        <w:jc w:val="left"/>
      </w:pPr>
      <w:r>
        <w:rPr/>
        <w:t>技术人员薪酬占全体员工薪酬的</w:t>
      </w:r>
      <w:r>
        <w:rPr>
          <w:rFonts w:ascii="Times New Roman" w:hAnsi="Times New Roman" w:cs="Times New Roman" w:eastAsia="Times New Roman" w:hint="default"/>
        </w:rPr>
        <w:t>0.76%</w:t>
      </w:r>
      <w:r>
        <w:rPr/>
        <w:t>，上年同期为</w:t>
      </w:r>
      <w:r>
        <w:rPr>
          <w:rFonts w:ascii="Times New Roman" w:hAnsi="Times New Roman" w:cs="Times New Roman" w:eastAsia="Times New Roman" w:hint="default"/>
        </w:rPr>
        <w:t>1.29%</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公司坚持培训是对员工的投资，形成了基本覆盖各层级员工的培训体系，分为内部培训和外部培训，包括岗位培训、技</w:t>
      </w:r>
      <w:r>
        <w:rPr/>
        <w:t> </w:t>
      </w:r>
      <w:r>
        <w:rPr>
          <w:spacing w:val="-2"/>
        </w:rPr>
        <w:t>能培训、团队培训等。人力资源部门根据员工自身情况结合工作实际开展中的需求，制定详实可行的培训方案，通过内部讲</w:t>
      </w:r>
      <w:r>
        <w:rPr>
          <w:spacing w:val="-66"/>
        </w:rPr>
        <w:t> </w:t>
      </w:r>
      <w:r>
        <w:rPr>
          <w:spacing w:val="-66"/>
        </w:rPr>
      </w:r>
      <w:r>
        <w:rPr>
          <w:spacing w:val="-2"/>
        </w:rPr>
        <w:t>师跟踪培养、案例教学、内外部管理课程等模式，在最大限度满足企业业务发展需要的同时，为员工提供良好的职业发展通</w:t>
      </w:r>
      <w:r>
        <w:rPr>
          <w:spacing w:val="-66"/>
        </w:rPr>
        <w:t> </w:t>
      </w:r>
      <w:r>
        <w:rPr>
          <w:spacing w:val="-66"/>
        </w:rPr>
      </w:r>
      <w:r>
        <w:rPr/>
        <w:t>道和平台。</w:t>
      </w:r>
    </w:p>
    <w:p>
      <w:pPr>
        <w:spacing w:after="0" w:line="316"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0"/>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spacing w:val="-2"/>
        </w:rPr>
        <w:t>报告期内，公司严格按照《公司法》、《证券法》、《深圳证券交易所创业板股票上市规则》、《深圳证券交易所创业</w:t>
      </w:r>
      <w:r>
        <w:rPr/>
        <w:t> </w:t>
      </w:r>
      <w:r>
        <w:rPr>
          <w:spacing w:val="-2"/>
        </w:rPr>
        <w:t>板上市公司规范运作指引》等法律、法规和中国证监会有关法律法规等的要求，不断完善公司的法人治理结构，建立健全公</w:t>
      </w:r>
      <w:r>
        <w:rPr>
          <w:spacing w:val="-64"/>
        </w:rPr>
        <w:t> </w:t>
      </w:r>
      <w:r>
        <w:rPr>
          <w:spacing w:val="-64"/>
        </w:rPr>
      </w:r>
      <w:r>
        <w:rPr>
          <w:spacing w:val="-2"/>
        </w:rPr>
        <w:t>司内部管理和控制制度，促进公司规范运作，提高公司治理水平。截至报告期内，公司实际状况符合《深圳证券交易所创业</w:t>
      </w:r>
      <w:r>
        <w:rPr>
          <w:spacing w:val="-63"/>
        </w:rPr>
        <w:t> </w:t>
      </w:r>
      <w:r>
        <w:rPr>
          <w:spacing w:val="-63"/>
        </w:rPr>
      </w:r>
      <w:r>
        <w:rPr/>
        <w:t>板上市公司规范运作指引》的要求。</w:t>
      </w:r>
    </w:p>
    <w:p>
      <w:pPr>
        <w:pStyle w:val="BodyText"/>
        <w:spacing w:line="360" w:lineRule="auto" w:before="59"/>
        <w:ind w:left="472" w:right="0"/>
        <w:jc w:val="left"/>
      </w:pPr>
      <w:r>
        <w:rPr/>
        <w:t>（一）关于股东和股东大会 </w:t>
      </w:r>
      <w:r>
        <w:rPr>
          <w:spacing w:val="-2"/>
        </w:rPr>
        <w:t>公司股东按照公司章程、《股东大会议事规则》的规定按其所持股份享有平等地位，并承担相应的义务。公司治理结构</w:t>
      </w:r>
    </w:p>
    <w:p>
      <w:pPr>
        <w:pStyle w:val="BodyText"/>
        <w:spacing w:line="222" w:lineRule="exact"/>
        <w:ind w:right="0"/>
        <w:jc w:val="left"/>
      </w:pPr>
      <w:r>
        <w:rPr>
          <w:spacing w:val="-4"/>
        </w:rPr>
        <w:t>能够保证所有股东，特别是中小股东享有平等地位，确保股东合法行使权益，保证了股东对公司重大事项的知情权、参与权、</w:t>
      </w:r>
    </w:p>
    <w:p>
      <w:pPr>
        <w:pStyle w:val="BodyText"/>
        <w:spacing w:line="316" w:lineRule="auto" w:before="76"/>
        <w:ind w:right="0"/>
        <w:jc w:val="left"/>
      </w:pPr>
      <w:r>
        <w:rPr>
          <w:spacing w:val="-2"/>
        </w:rPr>
        <w:t>表决权。报告期内的股东大会均由董事会召集召开，根据相关法律、行政法规、部门规章、规范性文件及公司章程等规定应</w:t>
      </w:r>
      <w:r>
        <w:rPr>
          <w:spacing w:val="-63"/>
        </w:rPr>
        <w:t> </w:t>
      </w:r>
      <w:r>
        <w:rPr>
          <w:spacing w:val="-63"/>
        </w:rPr>
      </w:r>
      <w:r>
        <w:rPr/>
        <w:t>由股东大会表决的事项均按照相应的权限审批后交由股东大会审议。</w:t>
      </w:r>
    </w:p>
    <w:p>
      <w:pPr>
        <w:pStyle w:val="BodyText"/>
        <w:spacing w:line="360" w:lineRule="auto" w:before="57"/>
        <w:ind w:left="472" w:right="0"/>
        <w:jc w:val="left"/>
      </w:pPr>
      <w:r>
        <w:rPr/>
        <w:t>（二）公司和控股股东 </w:t>
      </w:r>
      <w:r>
        <w:rPr>
          <w:spacing w:val="-2"/>
        </w:rPr>
        <w:t>公司控股股东严格规范自己的行为，未超越股东大会直接或间接干预公司的决策和经营活动。公司拥有独立完整的业务</w:t>
      </w:r>
    </w:p>
    <w:p>
      <w:pPr>
        <w:pStyle w:val="BodyText"/>
        <w:spacing w:line="222" w:lineRule="exact"/>
        <w:ind w:right="0"/>
        <w:jc w:val="left"/>
      </w:pPr>
      <w:r>
        <w:rPr/>
        <w:t>和自主经营能力，在业务、人员、资产、机构、财务上独立于控股股东，公司董事会、监事会和内部机构独立运作。报告期</w:t>
      </w:r>
    </w:p>
    <w:p>
      <w:pPr>
        <w:pStyle w:val="BodyText"/>
        <w:spacing w:line="240" w:lineRule="auto" w:before="76"/>
        <w:ind w:right="0"/>
        <w:jc w:val="left"/>
      </w:pPr>
      <w:r>
        <w:rPr/>
        <w:t>内，公司没有为控股股东提供担保，亦不存在控股股东非经营性占用公司资金的行为。</w:t>
      </w:r>
    </w:p>
    <w:p>
      <w:pPr>
        <w:pStyle w:val="BodyText"/>
        <w:spacing w:line="357" w:lineRule="auto" w:before="117"/>
        <w:ind w:left="472" w:right="1124"/>
        <w:jc w:val="left"/>
      </w:pPr>
      <w:r>
        <w:rPr/>
        <w:t>（三）关于董事和董事会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月完成董事会换届选举工作，第三届董事会设董事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名，董事会的人数及人员构成均</w:t>
      </w:r>
    </w:p>
    <w:p>
      <w:pPr>
        <w:pStyle w:val="BodyText"/>
        <w:spacing w:line="201" w:lineRule="exact"/>
        <w:ind w:right="0"/>
        <w:jc w:val="left"/>
      </w:pPr>
      <w:r>
        <w:rPr/>
        <w:t>符合法律、法规和《公司章程》的要求。各位董事能够依据《董事会议事规则》、《独立董事工作制度》、《深圳证券交易</w:t>
      </w:r>
    </w:p>
    <w:p>
      <w:pPr>
        <w:pStyle w:val="BodyText"/>
        <w:spacing w:line="316" w:lineRule="auto" w:before="76"/>
        <w:ind w:right="0"/>
        <w:jc w:val="left"/>
      </w:pPr>
      <w:r>
        <w:rPr>
          <w:spacing w:val="-2"/>
        </w:rPr>
        <w:t>所创业板上市公司规范运作指引》等开展工作，出席董事会和股东大会，勤勉尽责地履行职务和义务，同时积极参加相关培</w:t>
      </w:r>
      <w:r>
        <w:rPr>
          <w:spacing w:val="-64"/>
        </w:rPr>
        <w:t> </w:t>
      </w:r>
      <w:r>
        <w:rPr>
          <w:spacing w:val="-64"/>
        </w:rPr>
      </w:r>
      <w:r>
        <w:rPr/>
        <w:t>训，熟悉相关法律法规。各董事严格审议相关议案，保证了公司相关事项的科学决策。</w:t>
      </w:r>
    </w:p>
    <w:p>
      <w:pPr>
        <w:pStyle w:val="BodyText"/>
        <w:spacing w:line="360" w:lineRule="auto" w:before="59"/>
        <w:ind w:left="472" w:right="1124"/>
        <w:jc w:val="left"/>
      </w:pPr>
      <w:r>
        <w:rPr/>
        <w:t>（四）关于监事和监事会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月完成监事会换届选举工作，第三届监事会设监事</w:t>
      </w:r>
      <w:r>
        <w:rPr>
          <w:rFonts w:ascii="Times New Roman" w:hAnsi="Times New Roman" w:cs="Times New Roman" w:eastAsia="Times New Roman" w:hint="default"/>
        </w:rPr>
        <w:t>3</w:t>
      </w:r>
      <w:r>
        <w:rPr/>
        <w:t>名，其中职工代表监事</w:t>
      </w:r>
      <w:r>
        <w:rPr>
          <w:rFonts w:ascii="Times New Roman" w:hAnsi="Times New Roman" w:cs="Times New Roman" w:eastAsia="Times New Roman" w:hint="default"/>
        </w:rPr>
        <w:t>1</w:t>
      </w:r>
      <w:r>
        <w:rPr/>
        <w:t>名，监事会的人数和人员构</w:t>
      </w:r>
    </w:p>
    <w:p>
      <w:pPr>
        <w:pStyle w:val="BodyText"/>
        <w:spacing w:line="199" w:lineRule="exact"/>
        <w:ind w:right="0"/>
        <w:jc w:val="left"/>
      </w:pPr>
      <w:r>
        <w:rPr/>
        <w:t>成符合法律、法规的要求。各位监事均能够按照《监事会议事规则》的要求，认真履行自己的职责，对公司及董事、高级管</w:t>
      </w:r>
    </w:p>
    <w:p>
      <w:pPr>
        <w:pStyle w:val="BodyText"/>
        <w:spacing w:line="240" w:lineRule="auto" w:before="76"/>
        <w:ind w:right="0"/>
        <w:jc w:val="left"/>
      </w:pPr>
      <w:r>
        <w:rPr/>
        <w:t>理人员履行职责的合法、合规性进行监督，维护公司及股东的合法权益。</w:t>
      </w:r>
    </w:p>
    <w:p>
      <w:pPr>
        <w:pStyle w:val="BodyText"/>
        <w:spacing w:line="240" w:lineRule="auto" w:before="115"/>
        <w:ind w:left="472" w:right="0"/>
        <w:jc w:val="left"/>
      </w:pPr>
      <w:r>
        <w:rPr/>
        <w:t>（五）关于董事会四个委员会</w:t>
      </w:r>
    </w:p>
    <w:p>
      <w:pPr>
        <w:pStyle w:val="BodyText"/>
        <w:spacing w:line="340" w:lineRule="auto" w:before="117"/>
        <w:ind w:left="472" w:right="1124"/>
        <w:jc w:val="left"/>
      </w:pPr>
      <w:r>
        <w:rPr>
          <w:rFonts w:ascii="Times New Roman" w:hAnsi="Times New Roman" w:cs="Times New Roman" w:eastAsia="Times New Roman" w:hint="default"/>
        </w:rPr>
        <w:t>1</w:t>
      </w:r>
      <w:r>
        <w:rPr/>
        <w:t>、审计委员会 公司董事会审计委员会设委员</w:t>
      </w:r>
      <w:r>
        <w:rPr>
          <w:rFonts w:ascii="Times New Roman" w:hAnsi="Times New Roman" w:cs="Times New Roman" w:eastAsia="Times New Roman" w:hint="default"/>
        </w:rPr>
        <w:t>3</w:t>
      </w:r>
      <w:r>
        <w:rPr/>
        <w:t>名，审计委员会人数及人员构成符合法律、法规及公司章程的要求。各位委员均能按照</w:t>
      </w:r>
    </w:p>
    <w:p>
      <w:pPr>
        <w:pStyle w:val="BodyText"/>
        <w:spacing w:line="215" w:lineRule="exact"/>
        <w:ind w:right="0"/>
        <w:jc w:val="left"/>
      </w:pPr>
      <w:r>
        <w:rPr/>
        <w:t>《审计委员会议事规则》的要求，认真履行自己的职责，对公司财务报告、内部控制情况、内外审计机构的工作情况等事项</w:t>
      </w:r>
    </w:p>
    <w:p>
      <w:pPr>
        <w:pStyle w:val="BodyText"/>
        <w:spacing w:line="240" w:lineRule="auto" w:before="76"/>
        <w:ind w:right="0"/>
        <w:jc w:val="left"/>
      </w:pPr>
      <w:r>
        <w:rPr/>
        <w:t>进行审议，并提交公司董事会审议，配合监事会的审计工作。</w:t>
      </w:r>
    </w:p>
    <w:p>
      <w:pPr>
        <w:pStyle w:val="BodyText"/>
        <w:spacing w:line="340" w:lineRule="auto" w:before="115"/>
        <w:ind w:left="472" w:right="1124"/>
        <w:jc w:val="left"/>
      </w:pPr>
      <w:r>
        <w:rPr>
          <w:rFonts w:ascii="Times New Roman" w:hAnsi="Times New Roman" w:cs="Times New Roman" w:eastAsia="Times New Roman" w:hint="default"/>
        </w:rPr>
        <w:t>2</w:t>
      </w:r>
      <w:r>
        <w:rPr/>
        <w:t>、战略委员会 公司董事会战略委员会设委员</w:t>
      </w:r>
      <w:r>
        <w:rPr>
          <w:rFonts w:ascii="Times New Roman" w:hAnsi="Times New Roman" w:cs="Times New Roman" w:eastAsia="Times New Roman" w:hint="default"/>
        </w:rPr>
        <w:t>3</w:t>
      </w:r>
      <w:r>
        <w:rPr/>
        <w:t>名，战略委员会人数及人员构成符合法律、法规及公司章程的要求。各位委员均能按照</w:t>
      </w:r>
    </w:p>
    <w:p>
      <w:pPr>
        <w:pStyle w:val="BodyText"/>
        <w:spacing w:line="215" w:lineRule="exact"/>
        <w:ind w:right="0"/>
        <w:jc w:val="left"/>
      </w:pPr>
      <w:r>
        <w:rPr/>
        <w:t>《战略委员会议事规则》的要求，认真履行自己的职责。</w:t>
      </w:r>
    </w:p>
    <w:p>
      <w:pPr>
        <w:pStyle w:val="BodyText"/>
        <w:spacing w:line="338" w:lineRule="auto" w:before="117"/>
        <w:ind w:left="472" w:right="1124"/>
        <w:jc w:val="left"/>
      </w:pPr>
      <w:r>
        <w:rPr>
          <w:rFonts w:ascii="Times New Roman" w:hAnsi="Times New Roman" w:cs="Times New Roman" w:eastAsia="Times New Roman" w:hint="default"/>
        </w:rPr>
        <w:t>3</w:t>
      </w:r>
      <w:r>
        <w:rPr/>
        <w:t>、提名委员会 公司董事会提名委员会设委员</w:t>
      </w:r>
      <w:r>
        <w:rPr>
          <w:rFonts w:ascii="Times New Roman" w:hAnsi="Times New Roman" w:cs="Times New Roman" w:eastAsia="Times New Roman" w:hint="default"/>
        </w:rPr>
        <w:t>3</w:t>
      </w:r>
      <w:r>
        <w:rPr/>
        <w:t>名，提名委员会人数及人员构成符合法律、法规及公司章程的要求。各位委员均能按照</w:t>
      </w:r>
    </w:p>
    <w:p>
      <w:pPr>
        <w:pStyle w:val="BodyText"/>
        <w:spacing w:line="217" w:lineRule="exact"/>
        <w:ind w:right="0"/>
        <w:jc w:val="left"/>
      </w:pPr>
      <w:r>
        <w:rPr>
          <w:spacing w:val="-4"/>
        </w:rPr>
        <w:t>《提名委员会议事规则》的要求，尽职尽责，对公司董事、高级管理人员候选人进行审查，并向公司董事会提出意见和建议。</w:t>
      </w:r>
    </w:p>
    <w:p>
      <w:pPr>
        <w:pStyle w:val="BodyText"/>
        <w:spacing w:line="340" w:lineRule="auto" w:before="117"/>
        <w:ind w:left="472" w:right="1124"/>
        <w:jc w:val="left"/>
      </w:pPr>
      <w:r>
        <w:rPr>
          <w:rFonts w:ascii="Times New Roman" w:hAnsi="Times New Roman" w:cs="Times New Roman" w:eastAsia="Times New Roman" w:hint="default"/>
        </w:rPr>
        <w:t>4</w:t>
      </w:r>
      <w:r>
        <w:rPr/>
        <w:t>、薪酬与考核委员会 公司董事会薪酬与考核委员会设委员</w:t>
      </w:r>
      <w:r>
        <w:rPr>
          <w:rFonts w:ascii="Times New Roman" w:hAnsi="Times New Roman" w:cs="Times New Roman" w:eastAsia="Times New Roman" w:hint="default"/>
        </w:rPr>
        <w:t>3</w:t>
      </w:r>
      <w:r>
        <w:rPr/>
        <w:t>名，薪酬与考核委员会人数及人员构成符合法律、法规及公司章程的要求。各位</w:t>
      </w:r>
    </w:p>
    <w:p>
      <w:pPr>
        <w:pStyle w:val="BodyText"/>
        <w:spacing w:line="215" w:lineRule="exact"/>
        <w:ind w:right="0"/>
        <w:jc w:val="left"/>
      </w:pPr>
      <w:r>
        <w:rPr/>
        <w:t>委员均能按照《薪酬与考核委员会议事规则》的要求，根据董事及高级管理人员管理岗位的主要范围、职责及其他企业相关</w:t>
      </w:r>
    </w:p>
    <w:p>
      <w:pPr>
        <w:spacing w:after="0" w:line="215" w:lineRule="exact"/>
        <w:jc w:val="left"/>
        <w:sectPr>
          <w:footerReference w:type="default" r:id="rId21"/>
          <w:pgSz w:w="11910" w:h="16840"/>
          <w:pgMar w:footer="978" w:header="746" w:top="1060" w:bottom="1160" w:left="1020" w:right="0"/>
          <w:pgNumType w:start="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岗位的薪酬水平制定薪酬方案，审查公司董事及高级管理人员的履行职责情况，监督公司薪酬制度的执行情况。</w:t>
      </w:r>
    </w:p>
    <w:p>
      <w:pPr>
        <w:pStyle w:val="BodyText"/>
        <w:spacing w:line="360" w:lineRule="auto" w:before="115"/>
        <w:ind w:left="472" w:right="0"/>
        <w:jc w:val="left"/>
      </w:pPr>
      <w:r>
        <w:rPr/>
        <w:t>（六）关于信息披露与透明度 </w:t>
      </w:r>
      <w:r>
        <w:rPr>
          <w:spacing w:val="-2"/>
        </w:rPr>
        <w:t>公司严格按照有关法律法规及《信息披露事务管理制度》的要求，真实、准确、及时、公平、完整地披露有关信息；并</w:t>
      </w:r>
    </w:p>
    <w:p>
      <w:pPr>
        <w:pStyle w:val="BodyText"/>
        <w:spacing w:line="222" w:lineRule="exact"/>
        <w:ind w:right="0"/>
        <w:jc w:val="left"/>
      </w:pPr>
      <w:r>
        <w:rPr/>
        <w:t>指定公司董事会秘书负责信息披露工作、协调公司与投资者的关系、接待股东来访、回答投资者咨询、向投资者提供公司已</w:t>
      </w:r>
    </w:p>
    <w:p>
      <w:pPr>
        <w:pStyle w:val="BodyText"/>
        <w:spacing w:line="328" w:lineRule="auto" w:before="76"/>
        <w:ind w:right="0"/>
        <w:jc w:val="left"/>
      </w:pPr>
      <w:r>
        <w:rPr>
          <w:spacing w:val="-2"/>
        </w:rPr>
        <w:t>披露的资料；为确保公司所有股东能够以平等的机会获得信息，公司指定《中国证券报》、《证券日报》、《证券时报》和</w:t>
      </w:r>
      <w:r>
        <w:rPr>
          <w:spacing w:val="-61"/>
        </w:rPr>
        <w:t> </w:t>
      </w:r>
      <w:r>
        <w:rPr>
          <w:spacing w:val="-61"/>
        </w:rPr>
      </w:r>
      <w:r>
        <w:rPr/>
        <w:t>巨潮资讯网（</w:t>
      </w:r>
      <w:hyperlink r:id="rId11">
        <w:r>
          <w:rPr>
            <w:rFonts w:ascii="Times New Roman" w:hAnsi="Times New Roman" w:cs="Times New Roman" w:eastAsia="Times New Roman" w:hint="default"/>
          </w:rPr>
          <w:t>www.cninfo.com.cn</w:t>
        </w:r>
      </w:hyperlink>
      <w:r>
        <w:rPr/>
        <w:t>）为公司信息披露媒体。 公司治理的实际状况与中国证监会发布的有关上市公司治理的规范性文件是否存在重大差异</w:t>
      </w:r>
    </w:p>
    <w:p>
      <w:pPr>
        <w:pStyle w:val="BodyText"/>
        <w:spacing w:line="340" w:lineRule="auto" w:before="48"/>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72" w:right="1754"/>
        <w:jc w:val="left"/>
      </w:pPr>
      <w:r>
        <w:rPr/>
        <w:t>（一）业务方面 公司拥有独立完整的业务体系和自主经营能力，控股股东按照承诺未从事与公司业务相同或相近的业务活动。</w:t>
      </w:r>
    </w:p>
    <w:p>
      <w:pPr>
        <w:pStyle w:val="BodyText"/>
        <w:spacing w:line="357" w:lineRule="auto" w:before="27"/>
        <w:ind w:left="472" w:right="0"/>
        <w:jc w:val="left"/>
      </w:pPr>
      <w:r>
        <w:rPr/>
        <w:t>（二）人员方面 </w:t>
      </w:r>
      <w:r>
        <w:rPr>
          <w:spacing w:val="-2"/>
        </w:rPr>
        <w:t>公司的总经理、副总经理、财务负责人和董事会秘书等高级管理人员不在控股股东、实际控制人及其控制的其他企业中</w:t>
      </w:r>
    </w:p>
    <w:p>
      <w:pPr>
        <w:pStyle w:val="BodyText"/>
        <w:spacing w:line="224" w:lineRule="exact"/>
        <w:ind w:right="0"/>
        <w:jc w:val="left"/>
      </w:pPr>
      <w:r>
        <w:rPr/>
        <w:t>担任除董事、监事以外的其他职务，不在控股股东、实际控制人及其控制的其他企业领薪；公司的财务人员不在控股股东、</w:t>
      </w:r>
    </w:p>
    <w:p>
      <w:pPr>
        <w:pStyle w:val="BodyText"/>
        <w:spacing w:line="240" w:lineRule="auto" w:before="76"/>
        <w:ind w:right="0"/>
        <w:jc w:val="left"/>
      </w:pPr>
      <w:r>
        <w:rPr/>
        <w:t>实际控制人及其控制的其他企业中兼职。</w:t>
      </w:r>
    </w:p>
    <w:p>
      <w:pPr>
        <w:pStyle w:val="BodyText"/>
        <w:spacing w:line="360" w:lineRule="auto" w:before="117"/>
        <w:ind w:left="472" w:right="0"/>
        <w:jc w:val="left"/>
      </w:pPr>
      <w:r>
        <w:rPr/>
        <w:t>（三）资产方面 </w:t>
      </w:r>
      <w:r>
        <w:rPr>
          <w:spacing w:val="-4"/>
        </w:rPr>
        <w:t>公司商标、专利、著作权等无形资产及其他有形资产均由本公司拥有，产权界定清晰，和其他关联方之间资产相互独立。</w:t>
      </w:r>
    </w:p>
    <w:p>
      <w:pPr>
        <w:pStyle w:val="BodyText"/>
        <w:spacing w:line="360" w:lineRule="auto" w:before="25"/>
        <w:ind w:left="472" w:right="0"/>
        <w:jc w:val="left"/>
      </w:pPr>
      <w:r>
        <w:rPr/>
        <w:t>（四）机构独立 </w:t>
      </w:r>
      <w:r>
        <w:rPr>
          <w:spacing w:val="-2"/>
        </w:rPr>
        <w:t>公司已建立健全内部经营管理机构、独立行使经营管理职权，与控股股东和实际控制人及其控制的其他企业间不存在机</w:t>
      </w:r>
    </w:p>
    <w:p>
      <w:pPr>
        <w:pStyle w:val="BodyText"/>
        <w:spacing w:line="222" w:lineRule="exact"/>
        <w:ind w:right="0"/>
        <w:jc w:val="left"/>
      </w:pPr>
      <w:r>
        <w:rPr/>
        <w:t>构混</w:t>
      </w:r>
      <w:r>
        <w:rPr>
          <w:spacing w:val="1"/>
        </w:rPr>
        <w:t> </w:t>
      </w:r>
      <w:r>
        <w:rPr/>
        <w:t>同的情形。</w:t>
      </w:r>
    </w:p>
    <w:p>
      <w:pPr>
        <w:pStyle w:val="BodyText"/>
        <w:spacing w:line="357" w:lineRule="auto" w:before="117"/>
        <w:ind w:left="472" w:right="1214"/>
        <w:jc w:val="left"/>
      </w:pPr>
      <w:r>
        <w:rPr/>
        <w:t>（五）财务独立 公司有独立的财务部门，建立了独立的财务管理制度；配备了专职的财务会计人员，独立进行会计核算和财务决策。 公司与控股股东在业务、人员、资产、机构、财务等方面完全分开，具有独立完整的业务及自主经营能力。</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2018-037</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年年度股东大会决</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议公告》</w:t>
            </w:r>
          </w:p>
        </w:tc>
      </w:tr>
      <w:tr>
        <w:trPr>
          <w:trHeight w:val="71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2018-052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18"/>
              <w:jc w:val="left"/>
              <w:rPr>
                <w:rFonts w:ascii="宋体" w:hAnsi="宋体" w:cs="宋体" w:eastAsia="宋体" w:hint="default"/>
                <w:sz w:val="18"/>
                <w:szCs w:val="18"/>
              </w:rPr>
            </w:pPr>
            <w:r>
              <w:rPr>
                <w:rFonts w:ascii="宋体" w:hAnsi="宋体" w:cs="宋体" w:eastAsia="宋体" w:hint="default"/>
                <w:sz w:val="18"/>
                <w:szCs w:val="18"/>
              </w:rPr>
              <w:t>年第一次临时股东 大会决议公告</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2018-098</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年第二次临时股东</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大会决议公告》</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45.85%</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2018-119</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年第三次临时股东</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大会决议公告》</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2018-142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年第四次临时股东</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大会决议公告》</w:t>
            </w:r>
          </w:p>
        </w:tc>
      </w:tr>
    </w:tbl>
    <w:p>
      <w:pPr>
        <w:spacing w:line="240" w:lineRule="auto" w:before="5"/>
        <w:rPr>
          <w:rFonts w:ascii="宋体" w:hAnsi="宋体" w:cs="宋体" w:eastAsia="宋体" w:hint="default"/>
          <w:b/>
          <w:bCs/>
          <w:sz w:val="19"/>
          <w:szCs w:val="19"/>
        </w:rPr>
      </w:pPr>
    </w:p>
    <w:p>
      <w:pPr>
        <w:pStyle w:val="Heading3"/>
        <w:spacing w:line="240" w:lineRule="auto" w:before="34"/>
        <w:ind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欧郁雪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49"/>
        <w:ind w:right="8054"/>
        <w:jc w:val="left"/>
      </w:pPr>
      <w:r>
        <w:rPr/>
        <w:t>连续两次未亲自出席董事会的说明 不适用</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after="0" w:line="3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6" w:lineRule="auto" w:before="43"/>
        <w:ind w:right="0"/>
        <w:jc w:val="left"/>
      </w:pPr>
      <w:r>
        <w:rPr>
          <w:spacing w:val="-2"/>
        </w:rPr>
        <w:t>独立董事对公司重大事项根据《深圳证券交易所创业板股票上市交易规则》、《深圳证券交易所创业板上市公司规范运作指</w:t>
      </w:r>
      <w:r>
        <w:rPr>
          <w:spacing w:val="-65"/>
        </w:rPr>
        <w:t> </w:t>
      </w:r>
      <w:r>
        <w:rPr>
          <w:spacing w:val="-65"/>
        </w:rPr>
      </w:r>
      <w:r>
        <w:rPr/>
        <w:t>引》等相关规定均发表了事前认可或独立意见，对此意见公司均予以采纳。</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72" w:right="0"/>
        <w:jc w:val="left"/>
      </w:pPr>
      <w:r>
        <w:rPr/>
        <w:t>（一）审计委员会履行职责情况 </w:t>
      </w:r>
      <w:r>
        <w:rPr>
          <w:spacing w:val="-2"/>
        </w:rPr>
        <w:t>报告期内，公司董事会审计委员会依照相关法规及《公司章程》、《审计委员会议事规则》的规定，充分发挥了审核与</w:t>
      </w:r>
    </w:p>
    <w:p>
      <w:pPr>
        <w:pStyle w:val="BodyText"/>
        <w:spacing w:line="236" w:lineRule="exact"/>
        <w:ind w:right="0"/>
        <w:jc w:val="left"/>
      </w:pPr>
      <w:r>
        <w:rPr/>
        <w:t>监督作用，主要负责公司财务监督和核查工作及与外部审计机构的沟通、协调工作。报告期内，审计委员会共召开</w:t>
      </w:r>
      <w:r>
        <w:rPr>
          <w:rFonts w:ascii="Times New Roman" w:hAnsi="Times New Roman" w:cs="Times New Roman" w:eastAsia="Times New Roman" w:hint="default"/>
        </w:rPr>
        <w:t>7</w:t>
      </w:r>
      <w:r>
        <w:rPr/>
        <w:t>次会议，</w:t>
      </w:r>
    </w:p>
    <w:p>
      <w:pPr>
        <w:pStyle w:val="BodyText"/>
        <w:spacing w:line="316" w:lineRule="auto" w:before="63"/>
        <w:ind w:right="0"/>
        <w:jc w:val="left"/>
      </w:pPr>
      <w:r>
        <w:rPr>
          <w:spacing w:val="-2"/>
        </w:rPr>
        <w:t>就公司关联交易事项、募集资金使用管理、非公开发行股票相关事项等工作进行了监督审核，并重点审议了公司定期报告及</w:t>
      </w:r>
      <w:r>
        <w:rPr>
          <w:spacing w:val="-65"/>
        </w:rPr>
        <w:t> </w:t>
      </w:r>
      <w:r>
        <w:rPr>
          <w:spacing w:val="-65"/>
        </w:rPr>
      </w:r>
      <w:r>
        <w:rPr/>
        <w:t>季度工作总结与计划。</w:t>
      </w:r>
    </w:p>
    <w:p>
      <w:pPr>
        <w:pStyle w:val="BodyText"/>
        <w:spacing w:line="357" w:lineRule="auto" w:before="59"/>
        <w:ind w:left="472" w:right="0"/>
        <w:jc w:val="left"/>
      </w:pPr>
      <w:r>
        <w:rPr/>
        <w:t>（二）战略委员会履行职责情况 </w:t>
      </w:r>
      <w:r>
        <w:rPr>
          <w:spacing w:val="-2"/>
        </w:rPr>
        <w:t>报告期内，公司董事会战略委员会依照相关法规及《公司章程》、《战略委员会议事规则》的规定，认真履行职责，对</w:t>
      </w:r>
    </w:p>
    <w:p>
      <w:pPr>
        <w:pStyle w:val="BodyText"/>
        <w:spacing w:line="237" w:lineRule="exact"/>
        <w:ind w:right="0"/>
        <w:jc w:val="left"/>
      </w:pPr>
      <w:r>
        <w:rPr/>
        <w:t>公司重大事项提出了合理化的建议，促进了公司董事会决策的科学性、高效性。报告期内共召开</w:t>
      </w:r>
      <w:r>
        <w:rPr>
          <w:rFonts w:ascii="Times New Roman" w:hAnsi="Times New Roman" w:cs="Times New Roman" w:eastAsia="Times New Roman" w:hint="default"/>
        </w:rPr>
        <w:t>5</w:t>
      </w:r>
      <w:r>
        <w:rPr/>
        <w:t>次会议，重点对公司组织</w:t>
      </w:r>
    </w:p>
    <w:p>
      <w:pPr>
        <w:pStyle w:val="BodyText"/>
        <w:spacing w:line="240" w:lineRule="auto" w:before="63"/>
        <w:ind w:right="0"/>
        <w:jc w:val="left"/>
      </w:pPr>
      <w:r>
        <w:rPr/>
        <w:t>架构调整、对外投资事项、重大资产重组及非公开发行股票相关事项进行了审议。</w:t>
      </w:r>
    </w:p>
    <w:p>
      <w:pPr>
        <w:pStyle w:val="BodyText"/>
        <w:spacing w:line="360" w:lineRule="auto" w:before="117"/>
        <w:ind w:left="472" w:right="0"/>
        <w:jc w:val="left"/>
      </w:pPr>
      <w:r>
        <w:rPr/>
        <w:t>（三）提名委员会的履职情况 </w:t>
      </w:r>
      <w:r>
        <w:rPr>
          <w:spacing w:val="-2"/>
        </w:rPr>
        <w:t>报告期内，公司董事会提名委员会依照相关法规及《公司章程》、《提名委员会议事规则》的规定，积极履行职责，共</w:t>
      </w:r>
    </w:p>
    <w:p>
      <w:pPr>
        <w:pStyle w:val="BodyText"/>
        <w:spacing w:line="236" w:lineRule="exact"/>
        <w:ind w:right="0"/>
        <w:jc w:val="left"/>
      </w:pPr>
      <w:r>
        <w:rPr/>
        <w:t>召开</w:t>
      </w:r>
      <w:r>
        <w:rPr>
          <w:rFonts w:ascii="Times New Roman" w:hAnsi="Times New Roman" w:cs="Times New Roman" w:eastAsia="Times New Roman" w:hint="default"/>
        </w:rPr>
        <w:t>3</w:t>
      </w:r>
      <w:r>
        <w:rPr/>
        <w:t>次会议，对公司第三届董事会董事成员、高级管理人员的提名、聘任提出了建设性建议，并对其任职资格进行审查。</w:t>
      </w:r>
    </w:p>
    <w:p>
      <w:pPr>
        <w:pStyle w:val="BodyText"/>
        <w:spacing w:line="338" w:lineRule="auto" w:before="101"/>
        <w:ind w:right="1124" w:firstLine="360"/>
        <w:jc w:val="left"/>
      </w:pPr>
      <w:r>
        <w:rPr/>
        <w:t>（四）薪酬与考核委员会的履职情况 </w:t>
      </w:r>
      <w:r>
        <w:rPr>
          <w:spacing w:val="-2"/>
        </w:rPr>
        <w:t>报告期内，公司薪酬与考核委员会依照相关法规及《公司章程》、《薪酬与考核委员会议事规则》的规定，勤勉尽职，共召</w:t>
      </w:r>
      <w:r>
        <w:rPr>
          <w:spacing w:val="-62"/>
        </w:rPr>
        <w:t> </w:t>
      </w:r>
      <w:r>
        <w:rPr>
          <w:spacing w:val="-62"/>
        </w:rPr>
      </w:r>
      <w:r>
        <w:rPr/>
        <w:t>开</w:t>
      </w:r>
      <w:r>
        <w:rPr>
          <w:rFonts w:ascii="Times New Roman" w:hAnsi="Times New Roman" w:cs="Times New Roman" w:eastAsia="Times New Roman" w:hint="default"/>
        </w:rPr>
        <w:t>6</w:t>
      </w:r>
      <w:r>
        <w:rPr/>
        <w:t>次会议，对公司第三届董事及高级管理人员的薪酬拟定标准、《关于</w:t>
      </w:r>
      <w:r>
        <w:rPr>
          <w:rFonts w:ascii="Times New Roman" w:hAnsi="Times New Roman" w:cs="Times New Roman" w:eastAsia="Times New Roman" w:hint="default"/>
        </w:rPr>
        <w:t>2017</w:t>
      </w:r>
      <w:r>
        <w:rPr/>
        <w:t>年限制性股票激励计划第一个解锁期解锁条件</w:t>
      </w:r>
    </w:p>
    <w:p>
      <w:pPr>
        <w:pStyle w:val="BodyText"/>
        <w:spacing w:line="230" w:lineRule="exact"/>
        <w:ind w:right="0"/>
        <w:jc w:val="left"/>
      </w:pPr>
      <w:r>
        <w:rPr/>
        <w:t>成就的议案》进行审议，并对《</w:t>
      </w:r>
      <w:r>
        <w:rPr>
          <w:rFonts w:ascii="Times New Roman" w:hAnsi="Times New Roman" w:cs="Times New Roman" w:eastAsia="Times New Roman" w:hint="default"/>
        </w:rPr>
        <w:t>2018</w:t>
      </w:r>
      <w:r>
        <w:rPr/>
        <w:t>年股票期权激励计划（草案）》及其摘要、考核管理办法、激励对象名单、草案调整等</w:t>
      </w:r>
    </w:p>
    <w:p>
      <w:pPr>
        <w:pStyle w:val="BodyText"/>
        <w:spacing w:line="240" w:lineRule="auto" w:before="63"/>
        <w:ind w:right="0"/>
        <w:jc w:val="left"/>
      </w:pPr>
      <w:r>
        <w:rPr/>
        <w:t>事项进行审核、审议。</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9"/>
        <w:rPr>
          <w:rFonts w:ascii="宋体" w:hAnsi="宋体" w:cs="宋体" w:eastAsia="宋体" w:hint="default"/>
          <w:b/>
          <w:bCs/>
          <w:sz w:val="26"/>
          <w:szCs w:val="26"/>
        </w:rPr>
      </w:pPr>
    </w:p>
    <w:p>
      <w:pPr>
        <w:pStyle w:val="BodyText"/>
        <w:spacing w:line="314" w:lineRule="auto"/>
        <w:ind w:right="1034" w:firstLine="360"/>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w:t>
      </w:r>
      <w:r>
        <w:rPr>
          <w:spacing w:val="-4"/>
        </w:rPr>
        <w:t>日，公司召开第三届董事会第一次会议审议通过了《关于拟定高级管理人员薪酬的议案》。公司建立了科学、</w:t>
      </w:r>
      <w:r>
        <w:rPr/>
        <w:t> 完善的高级管理人员考核体系和薪酬管理制度，公司高级管理人员从公司的经营战略出发，负责公司的日常经营管理工作。 </w:t>
      </w:r>
      <w:r>
        <w:rPr>
          <w:spacing w:val="-2"/>
        </w:rPr>
        <w:t>为进一步完善公司高级管理人员薪酬管理，充分调动高级管理人员的工作积极性和创造性，促进公司的持续健康发展，结合</w:t>
      </w:r>
      <w:r>
        <w:rPr>
          <w:spacing w:val="-65"/>
        </w:rPr>
        <w:t> </w:t>
      </w:r>
      <w:r>
        <w:rPr>
          <w:spacing w:val="-65"/>
        </w:rPr>
      </w:r>
      <w:r>
        <w:rPr>
          <w:spacing w:val="-2"/>
        </w:rPr>
        <w:t>公司实际情况，董事会同意公司高级管理人员薪酬为根据公司薪酬相关制度、由基本年薪及年度奖金构成，具体薪酬根据实</w:t>
      </w:r>
      <w:r>
        <w:rPr>
          <w:spacing w:val="-65"/>
        </w:rPr>
        <w:t> </w:t>
      </w:r>
      <w:r>
        <w:rPr>
          <w:spacing w:val="-65"/>
        </w:rPr>
      </w:r>
      <w:r>
        <w:rPr/>
        <w:t>际工作情况及业绩效益确定。</w:t>
      </w:r>
    </w:p>
    <w:p>
      <w:pPr>
        <w:spacing w:after="0" w:line="314" w:lineRule="auto"/>
        <w:jc w:val="left"/>
        <w:sectPr>
          <w:pgSz w:w="11910" w:h="16840"/>
          <w:pgMar w:header="746" w:footer="978" w:top="1060" w:bottom="1160" w:left="1020" w:right="0"/>
        </w:sectPr>
      </w:pPr>
    </w:p>
    <w:p>
      <w:pPr>
        <w:spacing w:line="240" w:lineRule="auto" w:before="8"/>
        <w:rPr>
          <w:rFonts w:ascii="宋体" w:hAnsi="宋体" w:cs="宋体" w:eastAsia="宋体" w:hint="default"/>
          <w:sz w:val="23"/>
          <w:szCs w:val="23"/>
        </w:rPr>
      </w:pPr>
      <w:r>
        <w:rPr/>
        <w:pict>
          <v:shape style="position:absolute;margin-left:376.679993pt;margin-top:346.750031pt;width:158.35pt;height:347.3pt;mso-position-horizontal-relative:page;mso-position-vertical-relative:page;z-index:-127252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5"/>
                      <w:szCs w:val="15"/>
                    </w:rPr>
                  </w:pPr>
                </w:p>
                <w:p>
                  <w:pPr>
                    <w:pStyle w:val="BodyText"/>
                    <w:spacing w:line="240" w:lineRule="auto"/>
                    <w:ind w:left="0" w:right="0"/>
                    <w:jc w:val="left"/>
                  </w:pPr>
                  <w:r>
                    <w:rPr/>
                    <w:t>、</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pict>
          <v:shape style="position:absolute;margin-left:376.679993pt;margin-top:694.450012pt;width:158.35pt;height:64.55pt;mso-position-horizontal-relative:page;mso-position-vertical-relative:page;z-index:-127249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pict>
          <v:group style="position:absolute;margin-left:382.700012pt;margin-top:346.750031pt;width:155.5pt;height:412.35pt;mso-position-horizontal-relative:page;mso-position-vertical-relative:page;z-index:-1272424" coordorigin="7654,6935" coordsize="3110,8247">
            <v:group style="position:absolute;left:7654;top:6935;width:3046;height:6949" coordorigin="7654,6935" coordsize="3046,6949">
              <v:shape style="position:absolute;left:7654;top:6935;width:3046;height:6949" coordorigin="7654,6935" coordsize="3046,6949" path="m7654,6935l10700,6935,10700,13884,7654,13884,7654,6935xe" filled="true" fillcolor="#ffffff" stroked="false">
                <v:path arrowok="t"/>
                <v:fill type="solid"/>
              </v:shape>
            </v:group>
            <v:group style="position:absolute;left:7654;top:13889;width:3046;height:1293" coordorigin="7654,13889" coordsize="3046,1293">
              <v:shape style="position:absolute;left:7654;top:13889;width:3046;height:1293" coordorigin="7654,13889" coordsize="3046,1293" path="m7654,13889l10700,13889,10700,15182,7654,15182,7654,13889xe" filled="true" fillcolor="#ffffff" stroked="false">
                <v:path arrowok="t"/>
                <v:fill type="solid"/>
              </v:shape>
              <v:shape style="position:absolute;left:10584;top:798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0584;top:1047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pStyle w:val="Heading2"/>
        <w:spacing w:line="240" w:lineRule="auto" w:before="26"/>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95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7"/>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、财务报告内部控制存在重大缺陷的迹象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3"/>
                <w:sz w:val="18"/>
                <w:szCs w:val="18"/>
              </w:rPr>
              <w:t>包括：（</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）控制环境无效；（</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）公司董事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监事和高级管理人员舞弊并给公司造成重 </w:t>
            </w:r>
            <w:r>
              <w:rPr>
                <w:rFonts w:ascii="宋体" w:hAnsi="宋体" w:cs="宋体" w:eastAsia="宋体" w:hint="default"/>
                <w:spacing w:val="-5"/>
                <w:sz w:val="18"/>
                <w:szCs w:val="18"/>
              </w:rPr>
              <w:t>大损失和不利影响；（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w:t>
            </w:r>
            <w:r>
              <w:rPr>
                <w:rFonts w:ascii="宋体" w:hAnsi="宋体" w:cs="宋体" w:eastAsia="宋体" w:hint="default"/>
                <w:spacing w:val="-86"/>
                <w:sz w:val="18"/>
                <w:szCs w:val="18"/>
              </w:rPr>
              <w:t> </w:t>
            </w:r>
            <w:r>
              <w:rPr>
                <w:rFonts w:ascii="宋体" w:hAnsi="宋体" w:cs="宋体" w:eastAsia="宋体" w:hint="default"/>
                <w:sz w:val="18"/>
                <w:szCs w:val="18"/>
              </w:rPr>
              <w:t>当期财务报告存在重大错报，而内部控制 </w:t>
            </w:r>
            <w:r>
              <w:rPr>
                <w:rFonts w:ascii="宋体" w:hAnsi="宋体" w:cs="宋体" w:eastAsia="宋体" w:hint="default"/>
                <w:spacing w:val="-5"/>
                <w:sz w:val="18"/>
                <w:szCs w:val="18"/>
              </w:rPr>
              <w:t>在运行过程中未能发现该错报；（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）已经</w:t>
            </w:r>
            <w:r>
              <w:rPr>
                <w:rFonts w:ascii="宋体" w:hAnsi="宋体" w:cs="宋体" w:eastAsia="宋体" w:hint="default"/>
                <w:spacing w:val="-86"/>
                <w:sz w:val="18"/>
                <w:szCs w:val="18"/>
              </w:rPr>
              <w:t> </w:t>
            </w:r>
            <w:r>
              <w:rPr>
                <w:rFonts w:ascii="宋体" w:hAnsi="宋体" w:cs="宋体" w:eastAsia="宋体" w:hint="default"/>
                <w:sz w:val="18"/>
                <w:szCs w:val="18"/>
              </w:rPr>
              <w:t>发现并报告给管理层的重要缺陷在合理的 </w:t>
            </w:r>
            <w:r>
              <w:rPr>
                <w:rFonts w:ascii="宋体" w:hAnsi="宋体" w:cs="宋体" w:eastAsia="宋体" w:hint="default"/>
                <w:spacing w:val="-5"/>
                <w:sz w:val="18"/>
                <w:szCs w:val="18"/>
              </w:rPr>
              <w:t>时间内未加以改正；（</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）审计委员会和内</w:t>
            </w:r>
            <w:r>
              <w:rPr>
                <w:rFonts w:ascii="宋体" w:hAnsi="宋体" w:cs="宋体" w:eastAsia="宋体" w:hint="default"/>
                <w:spacing w:val="-86"/>
                <w:sz w:val="18"/>
                <w:szCs w:val="18"/>
              </w:rPr>
              <w:t> </w:t>
            </w:r>
            <w:r>
              <w:rPr>
                <w:rFonts w:ascii="宋体" w:hAnsi="宋体" w:cs="宋体" w:eastAsia="宋体" w:hint="default"/>
                <w:sz w:val="18"/>
                <w:szCs w:val="18"/>
              </w:rPr>
              <w:t>部审计部对公司的内部控制监督无效。</w:t>
            </w:r>
            <w:r>
              <w:rPr>
                <w:rFonts w:ascii="Times New Roman" w:hAnsi="Times New Roman" w:cs="Times New Roman" w:eastAsia="Times New Roman" w:hint="default"/>
                <w:sz w:val="18"/>
                <w:szCs w:val="18"/>
              </w:rPr>
              <w:t>2 </w:t>
            </w:r>
            <w:r>
              <w:rPr>
                <w:rFonts w:ascii="宋体" w:hAnsi="宋体" w:cs="宋体" w:eastAsia="宋体" w:hint="default"/>
                <w:sz w:val="18"/>
                <w:szCs w:val="18"/>
              </w:rPr>
              <w:t>财务报告内部控制存在重要缺陷的迹象包 </w:t>
            </w:r>
            <w:r>
              <w:rPr>
                <w:rFonts w:ascii="宋体" w:hAnsi="宋体" w:cs="宋体" w:eastAsia="宋体" w:hint="default"/>
                <w:spacing w:val="-5"/>
                <w:sz w:val="18"/>
                <w:szCs w:val="18"/>
              </w:rPr>
              <w:t>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）未依照公认会计准则选择和应用</w:t>
            </w:r>
            <w:r>
              <w:rPr>
                <w:rFonts w:ascii="宋体" w:hAnsi="宋体" w:cs="宋体" w:eastAsia="宋体" w:hint="default"/>
                <w:spacing w:val="-86"/>
                <w:sz w:val="18"/>
                <w:szCs w:val="18"/>
              </w:rPr>
              <w:t> </w:t>
            </w:r>
            <w:r>
              <w:rPr>
                <w:rFonts w:ascii="宋体" w:hAnsi="宋体" w:cs="宋体" w:eastAsia="宋体" w:hint="default"/>
                <w:spacing w:val="-5"/>
                <w:sz w:val="18"/>
                <w:szCs w:val="18"/>
              </w:rPr>
              <w:t>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w:t>
            </w:r>
            <w:r>
              <w:rPr>
                <w:rFonts w:ascii="宋体" w:hAnsi="宋体" w:cs="宋体" w:eastAsia="宋体" w:hint="default"/>
                <w:spacing w:val="-86"/>
                <w:sz w:val="18"/>
                <w:szCs w:val="18"/>
              </w:rPr>
              <w:t> </w:t>
            </w:r>
            <w:r>
              <w:rPr>
                <w:rFonts w:ascii="宋体" w:hAnsi="宋体" w:cs="宋体" w:eastAsia="宋体" w:hint="default"/>
                <w:spacing w:val="-5"/>
                <w:sz w:val="18"/>
                <w:szCs w:val="18"/>
              </w:rPr>
              <w:t>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）财务报告过程中出现单独或多</w:t>
            </w:r>
            <w:r>
              <w:rPr>
                <w:rFonts w:ascii="宋体" w:hAnsi="宋体" w:cs="宋体" w:eastAsia="宋体" w:hint="default"/>
                <w:spacing w:val="-86"/>
                <w:sz w:val="18"/>
                <w:szCs w:val="18"/>
              </w:rPr>
              <w:t> </w:t>
            </w:r>
            <w:r>
              <w:rPr>
                <w:rFonts w:ascii="宋体" w:hAnsi="宋体" w:cs="宋体" w:eastAsia="宋体" w:hint="default"/>
                <w:sz w:val="18"/>
                <w:szCs w:val="18"/>
              </w:rPr>
              <w:t>项缺陷，虽然未达到重大缺陷认定标准， </w:t>
            </w:r>
            <w:r>
              <w:rPr>
                <w:rFonts w:ascii="宋体" w:hAnsi="宋体" w:cs="宋体" w:eastAsia="宋体" w:hint="default"/>
                <w:spacing w:val="-4"/>
                <w:sz w:val="18"/>
                <w:szCs w:val="18"/>
              </w:rPr>
              <w:t>但影响到财务报告达到真实、准确的目标</w:t>
            </w:r>
          </w:p>
          <w:p>
            <w:pPr>
              <w:pStyle w:val="TableParagraph"/>
              <w:spacing w:line="309" w:lineRule="auto" w:before="26"/>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w:t>
            </w:r>
            <w:r>
              <w:rPr>
                <w:rFonts w:ascii="宋体" w:hAnsi="宋体" w:cs="宋体" w:eastAsia="宋体" w:hint="default"/>
                <w:spacing w:val="-4"/>
                <w:sz w:val="18"/>
                <w:szCs w:val="18"/>
              </w:rPr>
              <w:t>相应的补偿性控制。</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、一般缺陷是指除上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述重大缺陷、重要缺陷之外的其他控制缺 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4"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、重大缺陷的认定标准：（</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）公司重</w:t>
            </w:r>
            <w:r>
              <w:rPr>
                <w:rFonts w:ascii="宋体" w:hAnsi="宋体" w:cs="宋体" w:eastAsia="宋体" w:hint="default"/>
                <w:spacing w:val="-75"/>
                <w:sz w:val="18"/>
                <w:szCs w:val="18"/>
              </w:rPr>
              <w:t> </w:t>
            </w:r>
            <w:r>
              <w:rPr>
                <w:rFonts w:ascii="宋体" w:hAnsi="宋体" w:cs="宋体" w:eastAsia="宋体" w:hint="default"/>
                <w:spacing w:val="-4"/>
                <w:sz w:val="18"/>
                <w:szCs w:val="18"/>
              </w:rPr>
              <w:t>大事项决策违反国家法律法规，决策程</w:t>
            </w:r>
            <w:r>
              <w:rPr>
                <w:rFonts w:ascii="宋体" w:hAnsi="宋体" w:cs="宋体" w:eastAsia="宋体" w:hint="default"/>
                <w:sz w:val="18"/>
                <w:szCs w:val="18"/>
              </w:rPr>
              <w:t> </w:t>
            </w:r>
            <w:r>
              <w:rPr>
                <w:rFonts w:ascii="宋体" w:hAnsi="宋体" w:cs="宋体" w:eastAsia="宋体" w:hint="default"/>
                <w:spacing w:val="-4"/>
                <w:sz w:val="18"/>
                <w:szCs w:val="18"/>
              </w:rPr>
              <w:t>序缺乏集体民主程序，或集体民主决策</w:t>
            </w:r>
            <w:r>
              <w:rPr>
                <w:rFonts w:ascii="宋体" w:hAnsi="宋体" w:cs="宋体" w:eastAsia="宋体" w:hint="default"/>
                <w:sz w:val="18"/>
                <w:szCs w:val="18"/>
              </w:rPr>
              <w:t> </w:t>
            </w:r>
            <w:r>
              <w:rPr>
                <w:rFonts w:ascii="宋体" w:hAnsi="宋体" w:cs="宋体" w:eastAsia="宋体" w:hint="default"/>
                <w:spacing w:val="-14"/>
                <w:sz w:val="18"/>
                <w:szCs w:val="18"/>
              </w:rPr>
              <w:t>程序不规范；（</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）公司决策程序不科学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或决策出现重大失误；（</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）重要业务缺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乏制度控制或制度系统性失效；（</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高级管理人员和高级技术人员严重流 </w:t>
            </w:r>
            <w:r>
              <w:rPr>
                <w:rFonts w:ascii="宋体" w:hAnsi="宋体" w:cs="宋体" w:eastAsia="宋体" w:hint="default"/>
                <w:spacing w:val="-9"/>
                <w:sz w:val="18"/>
                <w:szCs w:val="18"/>
              </w:rPr>
              <w:t>失；（</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）媒体负面新闻频频曝光，对公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司声誉造成重大损害，或发生严重影响</w:t>
            </w:r>
          </w:p>
          <w:p>
            <w:pPr>
              <w:pStyle w:val="TableParagraph"/>
              <w:spacing w:line="309" w:lineRule="auto" w:before="26"/>
              <w:ind w:left="24" w:right="22" w:hanging="176"/>
              <w:jc w:val="left"/>
              <w:rPr>
                <w:rFonts w:ascii="宋体" w:hAnsi="宋体" w:cs="宋体" w:eastAsia="宋体" w:hint="default"/>
                <w:sz w:val="18"/>
                <w:szCs w:val="18"/>
              </w:rPr>
            </w:pPr>
            <w:r>
              <w:rPr>
                <w:rFonts w:ascii="宋体" w:hAnsi="宋体" w:cs="宋体" w:eastAsia="宋体" w:hint="default"/>
                <w:spacing w:val="-9"/>
                <w:sz w:val="18"/>
                <w:szCs w:val="18"/>
              </w:rPr>
              <w:t>、社会公共利益的事件；（</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价的结果特别是重大缺陷或重要缺陷 </w:t>
            </w:r>
            <w:r>
              <w:rPr>
                <w:rFonts w:ascii="宋体" w:hAnsi="宋体" w:cs="宋体" w:eastAsia="宋体" w:hint="default"/>
                <w:spacing w:val="-4"/>
                <w:sz w:val="18"/>
                <w:szCs w:val="18"/>
              </w:rPr>
              <w:t>未得到整改。</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、重要缺陷的认定标准</w:t>
            </w:r>
          </w:p>
          <w:p>
            <w:pPr>
              <w:pStyle w:val="TableParagraph"/>
              <w:spacing w:line="302" w:lineRule="auto" w:before="5"/>
              <w:ind w:left="24" w:right="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）重要业务制度控制或系统存在缺 </w:t>
            </w:r>
            <w:r>
              <w:rPr>
                <w:rFonts w:ascii="宋体" w:hAnsi="宋体" w:cs="宋体" w:eastAsia="宋体" w:hint="default"/>
                <w:spacing w:val="-9"/>
                <w:sz w:val="18"/>
                <w:szCs w:val="18"/>
              </w:rPr>
              <w:t>陷；（</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）公司违反国家法律、法规、规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章、政府政策等，导致政府或监管机构</w:t>
            </w:r>
            <w:r>
              <w:rPr>
                <w:rFonts w:ascii="宋体" w:hAnsi="宋体" w:cs="宋体" w:eastAsia="宋体" w:hint="default"/>
                <w:sz w:val="18"/>
                <w:szCs w:val="18"/>
              </w:rPr>
              <w:t> </w:t>
            </w:r>
            <w:r>
              <w:rPr>
                <w:rFonts w:ascii="宋体" w:hAnsi="宋体" w:cs="宋体" w:eastAsia="宋体" w:hint="default"/>
                <w:spacing w:val="-9"/>
                <w:sz w:val="18"/>
                <w:szCs w:val="18"/>
              </w:rPr>
              <w:t>的调查，并被处以罚款或罚金；（</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键岗位业务人员流失严重；（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）媒体出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现负面新闻，波及局部区域。</w:t>
            </w:r>
            <w:r>
              <w:rPr>
                <w:rFonts w:ascii="Times New Roman" w:hAnsi="Times New Roman" w:cs="Times New Roman" w:eastAsia="Times New Roman" w:hint="default"/>
                <w:sz w:val="18"/>
                <w:szCs w:val="18"/>
              </w:rPr>
              <w:t>3</w:t>
            </w:r>
            <w:r>
              <w:rPr>
                <w:rFonts w:ascii="宋体" w:hAnsi="宋体" w:cs="宋体" w:eastAsia="宋体" w:hint="default"/>
                <w:sz w:val="18"/>
                <w:szCs w:val="18"/>
              </w:rPr>
              <w:t>、一般 </w:t>
            </w:r>
            <w:r>
              <w:rPr>
                <w:rFonts w:ascii="宋体" w:hAnsi="宋体" w:cs="宋体" w:eastAsia="宋体" w:hint="default"/>
                <w:spacing w:val="-9"/>
                <w:sz w:val="18"/>
                <w:szCs w:val="18"/>
              </w:rPr>
              <w:t>缺陷的认定标准：（</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）违反企业内部规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章，但未形成损失；（</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）一般业务制度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或系统存在缺陷；（</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）公司一般缺陷未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得到整改。</w:t>
            </w:r>
          </w:p>
        </w:tc>
      </w:tr>
      <w:tr>
        <w:trPr>
          <w:trHeight w:val="129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公司本着是否直接影响财务报告的原则， 以最近一个会计年度合并报告数据为基 数，确定的财务报告错报重要程度的定量 </w:t>
            </w:r>
            <w:r>
              <w:rPr>
                <w:rFonts w:ascii="宋体" w:hAnsi="宋体" w:cs="宋体" w:eastAsia="宋体" w:hint="default"/>
                <w:spacing w:val="-13"/>
                <w:sz w:val="18"/>
                <w:szCs w:val="18"/>
              </w:rPr>
              <w:t>标准：</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、资产总额错报额。（</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主要根据缺陷可能造成直接财产损失 的绝对金额确定：</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、重大缺陷：损失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、重要缺陷：净资 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损失金额＜净资产</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、一</w:t>
            </w:r>
          </w:p>
        </w:tc>
      </w:tr>
    </w:tbl>
    <w:p>
      <w:pPr>
        <w:spacing w:after="0" w:line="307"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22"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资产总额</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资产</w:t>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般缺陷：损失金额＜净资产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资产总额</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0"/>
                <w:sz w:val="18"/>
                <w:szCs w:val="18"/>
              </w:rPr>
              <w:t>）</w:t>
            </w:r>
            <w:r>
              <w:rPr>
                <w:rFonts w:ascii="宋体" w:hAnsi="宋体" w:cs="宋体" w:eastAsia="宋体" w:hint="default"/>
                <w:sz w:val="18"/>
                <w:szCs w:val="18"/>
              </w:rPr>
              <w:t>一般缺陷</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资产总额</w:t>
            </w:r>
            <w:r>
              <w:rPr>
                <w:rFonts w:ascii="宋体" w:hAnsi="宋体" w:cs="宋体" w:eastAsia="宋体" w:hint="default"/>
                <w:spacing w:val="-58"/>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6"/>
                <w:sz w:val="18"/>
                <w:szCs w:val="18"/>
              </w:rPr>
              <w:t>、</w:t>
            </w:r>
            <w:r>
              <w:rPr>
                <w:rFonts w:ascii="宋体" w:hAnsi="宋体" w:cs="宋体" w:eastAsia="宋体" w:hint="default"/>
                <w:sz w:val="18"/>
                <w:szCs w:val="18"/>
              </w:rPr>
              <w:t>营业收入错报额</w:t>
            </w:r>
            <w:r>
              <w:rPr>
                <w:rFonts w:ascii="宋体" w:hAnsi="宋体" w:cs="宋体" w:eastAsia="宋体" w:hint="default"/>
                <w:spacing w:val="-147"/>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15"/>
                <w:sz w:val="18"/>
                <w:szCs w:val="18"/>
              </w:rPr>
              <w:t>：</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营业收入</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12"/>
                <w:sz w:val="18"/>
                <w:szCs w:val="18"/>
              </w:rPr>
              <w:t>）</w:t>
            </w:r>
            <w:r>
              <w:rPr>
                <w:rFonts w:ascii="宋体" w:hAnsi="宋体" w:cs="宋体" w:eastAsia="宋体" w:hint="default"/>
                <w:sz w:val="18"/>
                <w:szCs w:val="18"/>
              </w:rPr>
              <w:t>重要缺陷</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营业收入</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营业收入</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一</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、利润总额错</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报额</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34"/>
                <w:sz w:val="18"/>
                <w:szCs w:val="18"/>
              </w:rPr>
              <w:t>）</w:t>
            </w:r>
            <w:r>
              <w:rPr>
                <w:rFonts w:ascii="宋体" w:hAnsi="宋体" w:cs="宋体" w:eastAsia="宋体" w:hint="default"/>
                <w:sz w:val="18"/>
                <w:szCs w:val="18"/>
              </w:rPr>
              <w:t>重大缺陷</w:t>
            </w:r>
            <w:r>
              <w:rPr>
                <w:rFonts w:ascii="宋体" w:hAnsi="宋体" w:cs="宋体" w:eastAsia="宋体" w:hint="default"/>
                <w:spacing w:val="-32"/>
                <w:sz w:val="18"/>
                <w:szCs w:val="18"/>
              </w:rPr>
              <w:t>：</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宋体" w:hAnsi="宋体" w:cs="宋体" w:eastAsia="宋体" w:hint="default"/>
                <w:sz w:val="18"/>
                <w:szCs w:val="18"/>
              </w:rPr>
              <w:t>利润总额</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10%</w:t>
            </w:r>
            <w:r>
              <w:rPr>
                <w:rFonts w:ascii="宋体" w:hAnsi="宋体" w:cs="宋体" w:eastAsia="宋体" w:hint="default"/>
                <w:sz w:val="18"/>
                <w:szCs w:val="18"/>
              </w:rPr>
              <w:t>利润</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）一般缺陷：＜</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利润总额。</w:t>
            </w:r>
          </w:p>
        </w:tc>
        <w:tc>
          <w:tcPr>
            <w:tcW w:w="305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shape style="position:absolute;margin-left:376.679993pt;margin-top:-235.254379pt;width:158.35pt;height:142.5pt;mso-position-horizontal-relative:page;mso-position-vertical-relative:paragraph;z-index:-1272400" type="#_x0000_t202" filled="false" stroked="false">
            <v:textbox inset="0,0,0,0">
              <w:txbxContent>
                <w:p>
                  <w:pPr>
                    <w:spacing w:line="240" w:lineRule="auto" w:before="11"/>
                    <w:rPr>
                      <w:rFonts w:ascii="宋体" w:hAnsi="宋体" w:cs="宋体" w:eastAsia="宋体" w:hint="default"/>
                      <w:sz w:val="24"/>
                      <w:szCs w:val="24"/>
                    </w:rPr>
                  </w:pPr>
                </w:p>
                <w:p>
                  <w:pPr>
                    <w:pStyle w:val="BodyText"/>
                    <w:spacing w:line="240" w:lineRule="auto"/>
                    <w:ind w:left="0" w:right="0"/>
                    <w:jc w:val="left"/>
                  </w:pPr>
                  <w:r>
                    <w:rPr/>
                    <w:t>：</w:t>
                  </w:r>
                </w:p>
                <w:p>
                  <w:pPr>
                    <w:pStyle w:val="BodyText"/>
                    <w:spacing w:line="240" w:lineRule="auto" w:before="76"/>
                    <w:ind w:left="0" w:right="0"/>
                    <w:jc w:val="left"/>
                  </w:pPr>
                  <w:r>
                    <w:rPr/>
                    <w:t>）</w:t>
                  </w:r>
                </w:p>
                <w:p>
                  <w:pPr>
                    <w:pStyle w:val="BodyText"/>
                    <w:spacing w:line="240" w:lineRule="auto" w:before="76"/>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pict>
          <v:group style="position:absolute;margin-left:382.700012pt;margin-top:-235.254379pt;width:152.3pt;height:142.65pt;mso-position-horizontal-relative:page;mso-position-vertical-relative:paragraph;z-index:-1272376" coordorigin="7654,-4705" coordsize="3046,2853">
            <v:shape style="position:absolute;left:7654;top:-4705;width:3046;height:2853" coordorigin="7654,-4705" coordsize="3046,2853" path="m7654,-4705l10700,-4705,10700,-1852,7654,-1852,7654,-4705xe" filled="true" fillcolor="#ffffff" stroked="false">
              <v:path arrowok="t"/>
              <v:fill type="solid"/>
            </v:shape>
            <w10:wrap type="none"/>
          </v:group>
        </w:pict>
      </w:r>
      <w:bookmarkStart w:name="十、内部控制审计报告或鉴证报告" w:id="147"/>
      <w:bookmarkEnd w:id="147"/>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6" w:right="0"/>
        <w:jc w:val="left"/>
        <w:rPr>
          <w:b w:val="0"/>
          <w:bCs w:val="0"/>
        </w:rPr>
      </w:pPr>
      <w:bookmarkStart w:name="第十节 公司债券相关情况" w:id="148"/>
      <w:bookmarkEnd w:id="148"/>
      <w:r>
        <w:rPr>
          <w:b w:val="0"/>
          <w:bCs w:val="0"/>
        </w:rPr>
      </w:r>
      <w:bookmarkStart w:name="_bookmark9" w:id="149"/>
      <w:bookmarkEnd w:id="149"/>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68" w:right="0"/>
        <w:jc w:val="left"/>
        <w:rPr>
          <w:b w:val="0"/>
          <w:bCs w:val="0"/>
        </w:rPr>
      </w:pPr>
      <w:bookmarkStart w:name="第十一节 财务报告" w:id="150"/>
      <w:bookmarkEnd w:id="150"/>
      <w:r>
        <w:rPr>
          <w:b w:val="0"/>
          <w:bCs w:val="0"/>
        </w:rPr>
      </w:r>
      <w:bookmarkStart w:name="_bookmark10" w:id="151"/>
      <w:bookmarkEnd w:id="151"/>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闽华兴所（</w:t>
            </w:r>
            <w:r>
              <w:rPr>
                <w:rFonts w:ascii="Times New Roman" w:hAnsi="Times New Roman" w:cs="Times New Roman" w:eastAsia="Times New Roman" w:hint="default"/>
                <w:sz w:val="18"/>
                <w:szCs w:val="18"/>
              </w:rPr>
              <w:t>2019</w:t>
            </w:r>
            <w:r>
              <w:rPr>
                <w:rFonts w:ascii="宋体" w:hAnsi="宋体" w:cs="宋体" w:eastAsia="宋体" w:hint="default"/>
                <w:sz w:val="18"/>
                <w:szCs w:val="18"/>
              </w:rPr>
              <w:t>）审字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曹隆森、桂后圆</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pStyle w:val="BodyText"/>
        <w:spacing w:line="316" w:lineRule="auto"/>
        <w:ind w:left="475" w:right="-20"/>
        <w:jc w:val="left"/>
      </w:pPr>
      <w:r>
        <w:rPr/>
        <w:t>福建博思软件股份有限公司全体股东： 一、审计意见</w:t>
      </w:r>
    </w:p>
    <w:p>
      <w:pPr>
        <w:pStyle w:val="BodyText"/>
        <w:spacing w:line="240" w:lineRule="auto" w:before="50"/>
        <w:ind w:left="475" w:right="0"/>
        <w:jc w:val="left"/>
      </w:pPr>
      <w:r>
        <w:rPr/>
        <w:br w:type="column"/>
      </w:r>
      <w:r>
        <w:rPr/>
        <w:t>审计报告正文</w:t>
      </w:r>
    </w:p>
    <w:p>
      <w:pPr>
        <w:spacing w:after="0" w:line="240" w:lineRule="auto"/>
        <w:jc w:val="left"/>
        <w:sectPr>
          <w:type w:val="continuous"/>
          <w:pgSz w:w="11910" w:h="16840"/>
          <w:pgMar w:top="1060" w:bottom="1160" w:left="1020" w:right="0"/>
          <w:cols w:num="2" w:equalWidth="0">
            <w:col w:w="3536" w:space="381"/>
            <w:col w:w="6973"/>
          </w:cols>
        </w:sectPr>
      </w:pPr>
    </w:p>
    <w:p>
      <w:pPr>
        <w:pStyle w:val="BodyText"/>
        <w:spacing w:line="300" w:lineRule="auto" w:before="19"/>
        <w:ind w:right="1034" w:firstLine="362"/>
        <w:jc w:val="left"/>
      </w:pPr>
      <w:r>
        <w:rPr>
          <w:spacing w:val="2"/>
        </w:rPr>
        <w:t>我们审计了福建博思软件股份有限公司</w:t>
      </w:r>
      <w:r>
        <w:rPr>
          <w:rFonts w:ascii="Times New Roman" w:hAnsi="Times New Roman" w:cs="Times New Roman" w:eastAsia="Times New Roman" w:hint="default"/>
          <w:spacing w:val="2"/>
        </w:rPr>
        <w:t>(</w:t>
      </w:r>
      <w:r>
        <w:rPr>
          <w:spacing w:val="2"/>
        </w:rPr>
        <w:t>以下简称博思软件</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2018</w:t>
      </w:r>
      <w:r>
        <w:rPr/>
        <w:t>年度的合并及母公司利润表、合并及母公司现金流量表和合并及母公司所有者权益变动表以及相关财务报表附注。</w:t>
      </w:r>
    </w:p>
    <w:p>
      <w:pPr>
        <w:pStyle w:val="BodyText"/>
        <w:spacing w:line="300" w:lineRule="auto" w:before="13"/>
        <w:ind w:right="0" w:firstLine="362"/>
        <w:jc w:val="left"/>
      </w:pPr>
      <w:r>
        <w:rPr>
          <w:spacing w:val="-2"/>
        </w:rPr>
        <w:t>我们认为，后附的财务报表在所有重大方面按照企业会计准则的规定编制，公允反映了博思软件</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16" w:lineRule="auto" w:before="13"/>
        <w:ind w:left="475" w:right="0"/>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130"/>
        <w:jc w:val="both"/>
      </w:pPr>
      <w:r>
        <w:rPr>
          <w:spacing w:val="-2"/>
        </w:rPr>
        <w:t>阐述了我们在这些准则下的责任。按照中国注册会计师职业道德守则，我们独立于博思软件，并履行了职业道德方面的其他</w:t>
      </w:r>
      <w:r>
        <w:rPr>
          <w:spacing w:val="-63"/>
        </w:rPr>
        <w:t> </w:t>
      </w:r>
      <w:r>
        <w:rPr>
          <w:spacing w:val="-63"/>
        </w:rPr>
      </w:r>
      <w:r>
        <w:rPr/>
        <w:t>责任。我们相信，我们获取的审计证据是充分、适当的，为发表审计意见提供了基础。</w:t>
      </w:r>
    </w:p>
    <w:p>
      <w:pPr>
        <w:pStyle w:val="BodyText"/>
        <w:spacing w:line="316" w:lineRule="auto" w:before="19"/>
        <w:ind w:left="475" w:right="0"/>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both"/>
      </w:pPr>
      <w:r>
        <w:rPr/>
        <w:t>审计并形成审计意见为背景，我们不对这些事项单独发表意见。</w:t>
      </w:r>
    </w:p>
    <w:p>
      <w:pPr>
        <w:pStyle w:val="BodyText"/>
        <w:spacing w:line="240" w:lineRule="auto" w:before="76"/>
        <w:ind w:left="475" w:right="0"/>
        <w:jc w:val="left"/>
      </w:pPr>
      <w:r>
        <w:rPr/>
        <w:t>（一）收入确认</w:t>
      </w:r>
    </w:p>
    <w:p>
      <w:pPr>
        <w:pStyle w:val="BodyText"/>
        <w:spacing w:line="300" w:lineRule="auto" w:before="76"/>
        <w:ind w:left="475" w:right="1117"/>
        <w:jc w:val="left"/>
      </w:pPr>
      <w:r>
        <w:rPr>
          <w:rFonts w:ascii="Times New Roman" w:hAnsi="Times New Roman" w:cs="Times New Roman" w:eastAsia="Times New Roman" w:hint="default"/>
        </w:rPr>
        <w:t>1</w:t>
      </w:r>
      <w:r>
        <w:rPr/>
        <w:t>、事项描述 参阅财务报表附注</w:t>
      </w:r>
      <w:r>
        <w:rPr>
          <w:rFonts w:ascii="Times New Roman" w:hAnsi="Times New Roman" w:cs="Times New Roman" w:eastAsia="Times New Roman" w:hint="default"/>
        </w:rPr>
        <w:t>“</w:t>
      </w:r>
      <w:r>
        <w:rPr/>
        <w:t>三、重要会计政策及会计估计</w:t>
      </w:r>
      <w:r>
        <w:rPr>
          <w:rFonts w:ascii="Times New Roman" w:hAnsi="Times New Roman" w:cs="Times New Roman" w:eastAsia="Times New Roman" w:hint="default"/>
        </w:rPr>
        <w:t>”</w:t>
      </w:r>
      <w:r>
        <w:rPr/>
        <w:t>（二十四）及</w:t>
      </w:r>
      <w:r>
        <w:rPr>
          <w:rFonts w:ascii="Times New Roman" w:hAnsi="Times New Roman" w:cs="Times New Roman" w:eastAsia="Times New Roman" w:hint="default"/>
        </w:rPr>
        <w:t>“</w:t>
      </w:r>
      <w:r>
        <w:rPr/>
        <w:t>五、合并财务报表主要项目注释</w:t>
      </w:r>
      <w:r>
        <w:rPr>
          <w:rFonts w:ascii="Times New Roman" w:hAnsi="Times New Roman" w:cs="Times New Roman" w:eastAsia="Times New Roman" w:hint="default"/>
        </w:rPr>
        <w:t>”</w:t>
      </w:r>
      <w:r>
        <w:rPr/>
        <w:t>（二十八）。 </w:t>
      </w:r>
      <w:r>
        <w:rPr>
          <w:rFonts w:ascii="Times New Roman" w:hAnsi="Times New Roman" w:cs="Times New Roman" w:eastAsia="Times New Roman" w:hint="default"/>
        </w:rPr>
        <w:t>2018</w:t>
      </w:r>
      <w:r>
        <w:rPr/>
        <w:t>年度博思软件主营业务收入</w:t>
      </w:r>
      <w:r>
        <w:rPr>
          <w:rFonts w:ascii="Times New Roman" w:hAnsi="Times New Roman" w:cs="Times New Roman" w:eastAsia="Times New Roman" w:hint="default"/>
        </w:rPr>
        <w:t>55,703.90</w:t>
      </w:r>
      <w:r>
        <w:rPr/>
        <w:t>万元，较</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30,837.53</w:t>
      </w:r>
      <w:r>
        <w:rPr/>
        <w:t>万元增加</w:t>
      </w:r>
      <w:r>
        <w:rPr>
          <w:rFonts w:ascii="Times New Roman" w:hAnsi="Times New Roman" w:cs="Times New Roman" w:eastAsia="Times New Roman" w:hint="default"/>
        </w:rPr>
        <w:t>24,866.37</w:t>
      </w:r>
      <w:r>
        <w:rPr/>
        <w:t>万元，增幅达</w:t>
      </w:r>
      <w:r>
        <w:rPr>
          <w:rFonts w:ascii="Times New Roman" w:hAnsi="Times New Roman" w:cs="Times New Roman" w:eastAsia="Times New Roman" w:hint="default"/>
        </w:rPr>
        <w:t>80.64%</w:t>
      </w:r>
      <w:r>
        <w:rPr/>
        <w:t>。由于收</w:t>
      </w:r>
    </w:p>
    <w:p>
      <w:pPr>
        <w:pStyle w:val="BodyText"/>
        <w:spacing w:line="309" w:lineRule="auto" w:before="13"/>
        <w:ind w:right="1130"/>
        <w:jc w:val="both"/>
      </w:pPr>
      <w:r>
        <w:rPr>
          <w:spacing w:val="-2"/>
        </w:rPr>
        <w:t>入是博思软件关键业绩指标之一，对财务报表具有重要性；另外，博思软件</w:t>
      </w:r>
      <w:r>
        <w:rPr>
          <w:rFonts w:ascii="Times New Roman" w:hAnsi="Times New Roman" w:cs="Times New Roman" w:eastAsia="Times New Roman" w:hint="default"/>
          <w:spacing w:val="-2"/>
        </w:rPr>
        <w:t>2017</w:t>
      </w:r>
      <w:r>
        <w:rPr>
          <w:spacing w:val="-2"/>
        </w:rPr>
        <w:t>年度实施限制性股票激励计划以及</w:t>
      </w:r>
      <w:r>
        <w:rPr>
          <w:rFonts w:ascii="Times New Roman" w:hAnsi="Times New Roman" w:cs="Times New Roman" w:eastAsia="Times New Roman" w:hint="default"/>
          <w:spacing w:val="-2"/>
        </w:rPr>
        <w:t>2018</w:t>
      </w:r>
      <w:r>
        <w:rPr>
          <w:spacing w:val="-2"/>
        </w:rPr>
        <w:t>年度</w:t>
      </w:r>
      <w:r>
        <w:rPr>
          <w:spacing w:val="-59"/>
        </w:rPr>
        <w:t> </w:t>
      </w:r>
      <w:r>
        <w:rPr>
          <w:spacing w:val="-2"/>
        </w:rPr>
        <w:t>股票期权激励计划，所发行的限制性股票解除限售的考核指标以及期权行权条件之一为报告期内所实现的净利润，存在管理</w:t>
      </w:r>
      <w:r>
        <w:rPr>
          <w:spacing w:val="-64"/>
        </w:rPr>
        <w:t> </w:t>
      </w:r>
      <w:r>
        <w:rPr>
          <w:spacing w:val="-64"/>
        </w:rPr>
      </w:r>
      <w:r>
        <w:rPr/>
        <w:t>层为达到该特定业绩目标而操纵收入确认期间的风险。因此，我们将收入确认识别为关键审计事项。</w:t>
      </w:r>
    </w:p>
    <w:p>
      <w:pPr>
        <w:pStyle w:val="BodyText"/>
        <w:spacing w:line="300" w:lineRule="auto" w:before="24"/>
        <w:ind w:left="475" w:right="6071"/>
        <w:jc w:val="left"/>
      </w:pPr>
      <w:r>
        <w:rPr>
          <w:rFonts w:ascii="Times New Roman" w:hAnsi="Times New Roman" w:cs="Times New Roman" w:eastAsia="Times New Roman" w:hint="default"/>
        </w:rPr>
        <w:t>2</w:t>
      </w:r>
      <w:r>
        <w:rPr/>
        <w:t>、审计应对 我们针对这一关键审计事项实施的主要审计程序如下：</w:t>
      </w:r>
    </w:p>
    <w:p>
      <w:pPr>
        <w:pStyle w:val="BodyText"/>
        <w:spacing w:line="240" w:lineRule="auto" w:before="31"/>
        <w:ind w:left="475" w:right="0"/>
        <w:jc w:val="left"/>
      </w:pPr>
      <w:r>
        <w:rPr/>
        <w:t>（</w:t>
      </w:r>
      <w:r>
        <w:rPr>
          <w:rFonts w:ascii="Times New Roman" w:hAnsi="Times New Roman" w:cs="Times New Roman" w:eastAsia="Times New Roman" w:hint="default"/>
        </w:rPr>
        <w:t>1</w:t>
      </w:r>
      <w:r>
        <w:rPr/>
        <w:t>）了解管理层与收入确认相关的关键内部控制的设计，并测试其运行的有效性；</w:t>
      </w:r>
    </w:p>
    <w:p>
      <w:pPr>
        <w:pStyle w:val="BodyText"/>
        <w:spacing w:line="300" w:lineRule="auto" w:before="63"/>
        <w:ind w:right="1122" w:firstLine="362"/>
        <w:jc w:val="left"/>
      </w:pPr>
      <w:r>
        <w:rPr/>
        <w:t>（</w:t>
      </w:r>
      <w:r>
        <w:rPr>
          <w:rFonts w:ascii="Times New Roman" w:hAnsi="Times New Roman" w:cs="Times New Roman" w:eastAsia="Times New Roman" w:hint="default"/>
        </w:rPr>
        <w:t>2</w:t>
      </w:r>
      <w:r>
        <w:rPr/>
        <w:t>）通过审阅销售合同与收入确认相关的主要条款，与管理层的沟通，评价博思软件的收入确认的会计政策是否符合 企业会计准则的要求；</w:t>
      </w:r>
    </w:p>
    <w:p>
      <w:pPr>
        <w:pStyle w:val="BodyText"/>
        <w:spacing w:line="300" w:lineRule="auto" w:before="31"/>
        <w:ind w:right="1122" w:firstLine="362"/>
        <w:jc w:val="left"/>
      </w:pPr>
      <w:r>
        <w:rPr/>
        <w:t>（</w:t>
      </w:r>
      <w:r>
        <w:rPr>
          <w:rFonts w:ascii="Times New Roman" w:hAnsi="Times New Roman" w:cs="Times New Roman" w:eastAsia="Times New Roman" w:hint="default"/>
        </w:rPr>
        <w:t>3</w:t>
      </w:r>
      <w:r>
        <w:rPr/>
        <w:t>）对收入和成本执行分析程序，包括：本期收入季度间波动较去年同期对比分析，各类产品收入、成本、毛利率与 上期比较分析等；</w:t>
      </w:r>
    </w:p>
    <w:p>
      <w:pPr>
        <w:pStyle w:val="BodyText"/>
        <w:spacing w:line="300" w:lineRule="auto" w:before="31"/>
        <w:ind w:right="1122" w:firstLine="362"/>
        <w:jc w:val="left"/>
      </w:pPr>
      <w:r>
        <w:rPr/>
        <w:t>（</w:t>
      </w:r>
      <w:r>
        <w:rPr>
          <w:rFonts w:ascii="Times New Roman" w:hAnsi="Times New Roman" w:cs="Times New Roman" w:eastAsia="Times New Roman" w:hint="default"/>
        </w:rPr>
        <w:t>4</w:t>
      </w:r>
      <w:r>
        <w:rPr/>
        <w:t>）针对不同业务收入进行抽样测试，了解业务情况，核对销售合同、收入确认支持性文件，结合函证程序以确认收 入的真实性；</w:t>
      </w:r>
    </w:p>
    <w:p>
      <w:pPr>
        <w:pStyle w:val="BodyText"/>
        <w:spacing w:line="240" w:lineRule="auto" w:before="31"/>
        <w:ind w:left="475" w:right="0"/>
        <w:jc w:val="left"/>
      </w:pPr>
      <w:r>
        <w:rPr/>
        <w:t>（</w:t>
      </w:r>
      <w:r>
        <w:rPr>
          <w:rFonts w:ascii="Times New Roman" w:hAnsi="Times New Roman" w:cs="Times New Roman" w:eastAsia="Times New Roman" w:hint="default"/>
        </w:rPr>
        <w:t>5</w:t>
      </w:r>
      <w:r>
        <w:rPr/>
        <w:t>）针对资产负债表日前后确认的销售收入执行抽样测试，以评估销售收入是否在恰当的期间确认。</w:t>
      </w:r>
    </w:p>
    <w:p>
      <w:pPr>
        <w:spacing w:after="0" w:line="240" w:lineRule="auto"/>
        <w:jc w:val="left"/>
        <w:sectPr>
          <w:type w:val="continuous"/>
          <w:pgSz w:w="11910" w:h="16840"/>
          <w:pgMar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475" w:right="0"/>
        <w:jc w:val="left"/>
      </w:pPr>
      <w:r>
        <w:rPr/>
        <w:t>（二）商誉的减值</w:t>
      </w:r>
    </w:p>
    <w:p>
      <w:pPr>
        <w:pStyle w:val="BodyText"/>
        <w:spacing w:line="300" w:lineRule="auto" w:before="76"/>
        <w:ind w:left="475" w:right="1117"/>
        <w:jc w:val="left"/>
      </w:pPr>
      <w:r>
        <w:rPr>
          <w:rFonts w:ascii="Times New Roman" w:hAnsi="Times New Roman" w:cs="Times New Roman" w:eastAsia="Times New Roman" w:hint="default"/>
        </w:rPr>
        <w:t>1</w:t>
      </w:r>
      <w:r>
        <w:rPr/>
        <w:t>、事项描述 </w:t>
      </w:r>
      <w:r>
        <w:rPr>
          <w:spacing w:val="-1"/>
        </w:rPr>
        <w:t>参阅财务报表附注</w:t>
      </w:r>
      <w:r>
        <w:rPr>
          <w:rFonts w:ascii="Times New Roman" w:hAnsi="Times New Roman" w:cs="Times New Roman" w:eastAsia="Times New Roman" w:hint="default"/>
          <w:spacing w:val="-1"/>
        </w:rPr>
        <w:t>“</w:t>
      </w:r>
      <w:r>
        <w:rPr>
          <w:spacing w:val="-1"/>
        </w:rPr>
        <w:t>三、重要会计政策及会计估计</w:t>
      </w:r>
      <w:r>
        <w:rPr>
          <w:rFonts w:ascii="Times New Roman" w:hAnsi="Times New Roman" w:cs="Times New Roman" w:eastAsia="Times New Roman" w:hint="default"/>
          <w:spacing w:val="-1"/>
        </w:rPr>
        <w:t>”</w:t>
      </w:r>
      <w:r>
        <w:rPr>
          <w:spacing w:val="-1"/>
        </w:rPr>
        <w:t>（十九）及</w:t>
      </w:r>
      <w:r>
        <w:rPr>
          <w:rFonts w:ascii="Times New Roman" w:hAnsi="Times New Roman" w:cs="Times New Roman" w:eastAsia="Times New Roman" w:hint="default"/>
          <w:spacing w:val="-1"/>
        </w:rPr>
        <w:t>“</w:t>
      </w:r>
      <w:r>
        <w:rPr>
          <w:spacing w:val="-1"/>
        </w:rPr>
        <w:t>五、合并财务报表主要项目注释</w:t>
      </w:r>
      <w:r>
        <w:rPr>
          <w:rFonts w:ascii="Times New Roman" w:hAnsi="Times New Roman" w:cs="Times New Roman" w:eastAsia="Times New Roman" w:hint="default"/>
          <w:spacing w:val="-1"/>
        </w:rPr>
        <w:t>”</w:t>
      </w:r>
      <w:r>
        <w:rPr>
          <w:spacing w:val="-1"/>
        </w:rPr>
        <w:t>（十一）。截至</w:t>
      </w:r>
      <w:r>
        <w:rPr>
          <w:rFonts w:ascii="Times New Roman" w:hAnsi="Times New Roman" w:cs="Times New Roman" w:eastAsia="Times New Roman" w:hint="default"/>
          <w:spacing w:val="-1"/>
        </w:rPr>
        <w:t>2018</w:t>
      </w:r>
      <w:r>
        <w:rPr>
          <w:spacing w:val="-1"/>
        </w:rPr>
        <w:t>年</w:t>
      </w:r>
    </w:p>
    <w:p>
      <w:pPr>
        <w:pStyle w:val="BodyText"/>
        <w:spacing w:line="309" w:lineRule="auto" w:before="13"/>
        <w:ind w:right="1034"/>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日，博思软件合并报表中商誉账面价值计</w:t>
      </w:r>
      <w:r>
        <w:rPr>
          <w:rFonts w:ascii="Times New Roman" w:hAnsi="Times New Roman" w:cs="Times New Roman" w:eastAsia="Times New Roman" w:hint="default"/>
        </w:rPr>
        <w:t>25,554.02</w:t>
      </w:r>
      <w:r>
        <w:rPr/>
        <w:t>万元，系以前年度和本期因收购福建博思电子政务科技有限公司、 </w:t>
      </w:r>
      <w:r>
        <w:rPr>
          <w:spacing w:val="-2"/>
        </w:rPr>
        <w:t>北京支点国际咨询投资有限公司、内蒙古金财信息技术有限公司、浙江美科科技有限公司、吉林省金财科技有限公司、广东</w:t>
      </w:r>
      <w:r>
        <w:rPr>
          <w:spacing w:val="-64"/>
        </w:rPr>
        <w:t> </w:t>
      </w:r>
      <w:r>
        <w:rPr>
          <w:spacing w:val="-64"/>
        </w:rPr>
      </w:r>
      <w:r>
        <w:rPr/>
        <w:t>瑞联科技有限公司、成都思必得信息技术有限公司以及北京阳光公采科技有限公司形成的。</w:t>
      </w:r>
    </w:p>
    <w:p>
      <w:pPr>
        <w:pStyle w:val="BodyText"/>
        <w:spacing w:line="316" w:lineRule="auto" w:before="24"/>
        <w:ind w:right="0" w:firstLine="362"/>
        <w:jc w:val="left"/>
      </w:pPr>
      <w:r>
        <w:rPr>
          <w:spacing w:val="-4"/>
        </w:rPr>
        <w:t>由于商誉对合并财务报表的重要性，计提减值时涉及管理层判断和估计，特别在预测未来现金流量方面包括对预测收入、</w:t>
      </w:r>
      <w:r>
        <w:rPr/>
        <w:t> </w:t>
      </w:r>
      <w:r>
        <w:rPr>
          <w:spacing w:val="-2"/>
        </w:rPr>
        <w:t>长期平均增长率和利润率以及确定恰当的折现率所作的关键假设，这些关键假设具有固有不确定性且可能受到管理层偏向的</w:t>
      </w:r>
      <w:r>
        <w:rPr>
          <w:spacing w:val="-64"/>
        </w:rPr>
        <w:t> </w:t>
      </w:r>
      <w:r>
        <w:rPr>
          <w:spacing w:val="-64"/>
        </w:rPr>
      </w:r>
      <w:r>
        <w:rPr/>
        <w:t>影响。因此我们将评估合并财务报表中商誉的减值识别为关键审计事项。</w:t>
      </w:r>
    </w:p>
    <w:p>
      <w:pPr>
        <w:pStyle w:val="BodyText"/>
        <w:spacing w:line="300" w:lineRule="auto" w:before="19"/>
        <w:ind w:left="475" w:right="6071"/>
        <w:jc w:val="left"/>
      </w:pPr>
      <w:r>
        <w:rPr>
          <w:rFonts w:ascii="Times New Roman" w:hAnsi="Times New Roman" w:cs="Times New Roman" w:eastAsia="Times New Roman" w:hint="default"/>
        </w:rPr>
        <w:t>2</w:t>
      </w:r>
      <w:r>
        <w:rPr/>
        <w:t>、审计应对 我们针对这一关键审计事项实施的主要审计程序如下：</w:t>
      </w:r>
    </w:p>
    <w:p>
      <w:pPr>
        <w:pStyle w:val="BodyText"/>
        <w:spacing w:line="240" w:lineRule="auto" w:before="31"/>
        <w:ind w:left="475" w:right="0"/>
        <w:jc w:val="left"/>
      </w:pPr>
      <w:r>
        <w:rPr/>
        <w:t>（</w:t>
      </w:r>
      <w:r>
        <w:rPr>
          <w:rFonts w:ascii="Times New Roman" w:hAnsi="Times New Roman" w:cs="Times New Roman" w:eastAsia="Times New Roman" w:hint="default"/>
        </w:rPr>
        <w:t>1</w:t>
      </w:r>
      <w:r>
        <w:rPr/>
        <w:t>）评估管理层减值测试时估值方法的适当性；</w:t>
      </w:r>
    </w:p>
    <w:p>
      <w:pPr>
        <w:pStyle w:val="BodyText"/>
        <w:spacing w:line="300" w:lineRule="auto" w:before="63"/>
        <w:ind w:right="1122" w:firstLine="362"/>
        <w:jc w:val="left"/>
      </w:pPr>
      <w:r>
        <w:rPr/>
        <w:t>（</w:t>
      </w:r>
      <w:r>
        <w:rPr>
          <w:rFonts w:ascii="Times New Roman" w:hAnsi="Times New Roman" w:cs="Times New Roman" w:eastAsia="Times New Roman" w:hint="default"/>
        </w:rPr>
        <w:t>2</w:t>
      </w:r>
      <w:r>
        <w:rPr/>
        <w:t>）通过将收入增长率、永续增长率和成本费用上涨等关键值与过往业绩、管理层预算和预测进行比较，审慎评价编 制折现现金流预测中采用的关键假设及判断；</w:t>
      </w:r>
    </w:p>
    <w:p>
      <w:pPr>
        <w:pStyle w:val="BodyText"/>
        <w:spacing w:line="240" w:lineRule="auto" w:before="31"/>
        <w:ind w:left="475" w:right="0"/>
        <w:jc w:val="left"/>
      </w:pPr>
      <w:r>
        <w:rPr/>
        <w:t>（</w:t>
      </w:r>
      <w:r>
        <w:rPr>
          <w:rFonts w:ascii="Times New Roman" w:hAnsi="Times New Roman" w:cs="Times New Roman" w:eastAsia="Times New Roman" w:hint="default"/>
        </w:rPr>
        <w:t>3</w:t>
      </w:r>
      <w:r>
        <w:rPr/>
        <w:t>）测试未来现金流量净现值的计算是否准确；</w:t>
      </w:r>
    </w:p>
    <w:p>
      <w:pPr>
        <w:pStyle w:val="BodyText"/>
        <w:spacing w:line="300" w:lineRule="auto" w:before="63"/>
        <w:ind w:left="475" w:right="4901"/>
        <w:jc w:val="left"/>
      </w:pPr>
      <w:r>
        <w:rPr/>
        <w:t>（</w:t>
      </w:r>
      <w:r>
        <w:rPr>
          <w:rFonts w:ascii="Times New Roman" w:hAnsi="Times New Roman" w:cs="Times New Roman" w:eastAsia="Times New Roman" w:hint="default"/>
        </w:rPr>
        <w:t>4</w:t>
      </w:r>
      <w:r>
        <w:rPr/>
        <w:t>）核查管理层对商誉的减值估计结果、财务报表的披露是否恰当。 四、其他信息</w:t>
      </w:r>
    </w:p>
    <w:p>
      <w:pPr>
        <w:pStyle w:val="BodyText"/>
        <w:spacing w:line="309" w:lineRule="auto" w:before="31"/>
        <w:ind w:left="475" w:right="0"/>
        <w:jc w:val="left"/>
      </w:pPr>
      <w:r>
        <w:rPr/>
        <w:t>博思软件管理层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对其他信息负责。其他信息包括年度报告中除财务报表和本审计报告以外的信息。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24"/>
        <w:ind w:left="475" w:right="0" w:hanging="363"/>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pStyle w:val="BodyText"/>
        <w:spacing w:line="316" w:lineRule="auto" w:before="76"/>
        <w:ind w:left="475" w:right="0"/>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9"/>
        <w:ind w:left="475" w:right="0" w:hanging="363"/>
        <w:jc w:val="left"/>
      </w:pPr>
      <w:r>
        <w:rPr/>
        <w:t>务报表不存在由于舞弊或错误导致的重大错报。 </w:t>
      </w:r>
      <w:r>
        <w:rPr>
          <w:spacing w:val="-2"/>
        </w:rPr>
        <w:t>在编制财务报表时，管理层负责评估博思软件的持续经营能力，披露与持续经营相关的事项（如适用），并运用持续经</w:t>
      </w:r>
    </w:p>
    <w:p>
      <w:pPr>
        <w:pStyle w:val="BodyText"/>
        <w:spacing w:line="316" w:lineRule="auto" w:before="19"/>
        <w:ind w:left="475" w:right="4814" w:hanging="363"/>
        <w:jc w:val="left"/>
      </w:pPr>
      <w:r>
        <w:rPr/>
        <w:t>营假设，除非管理层计划清算博思软件、终止运营或别无其他现实的选择。 治理层负责监督博思软件的财务报告过程。 六、注册会计师对财务报表审计的责任</w:t>
      </w:r>
    </w:p>
    <w:p>
      <w:pPr>
        <w:pStyle w:val="BodyText"/>
        <w:spacing w:line="316" w:lineRule="auto" w:before="19"/>
        <w:ind w:right="1130" w:firstLine="362"/>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475" w:right="0"/>
        <w:jc w:val="left"/>
      </w:pPr>
      <w:r>
        <w:rPr/>
        <w:t>在按照审计准则执行审计工作的过程中，我们运用职业判断，并保持职业怀疑。同时，我们也执行以下工作：</w:t>
      </w:r>
    </w:p>
    <w:p>
      <w:pPr>
        <w:pStyle w:val="BodyText"/>
        <w:spacing w:line="309" w:lineRule="auto" w:before="76"/>
        <w:ind w:right="1034" w:firstLine="362"/>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475"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475"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0" w:firstLine="362"/>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）对管理层使用持续经营假设的恰当性得出结论。同时，根据获取的审计证据，就可能导致对博思软件持续经营能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3"/>
        </w:rPr>
        <w:t> </w:t>
      </w:r>
      <w:r>
        <w:rPr>
          <w:spacing w:val="-63"/>
        </w:rPr>
      </w:r>
      <w:r>
        <w:rPr/>
        <w:t>于截至审计报告日可获得的信息。然而，未来的事项或情况可能导致博思软件不能持续经营。</w:t>
      </w:r>
    </w:p>
    <w:p>
      <w:pPr>
        <w:spacing w:after="0" w:line="312"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475"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32" w:firstLine="362"/>
        <w:jc w:val="both"/>
      </w:pPr>
      <w:r>
        <w:rPr/>
        <w:t>（</w:t>
      </w:r>
      <w:r>
        <w:rPr>
          <w:rFonts w:ascii="Times New Roman" w:hAnsi="Times New Roman" w:cs="Times New Roman" w:eastAsia="Times New Roman" w:hint="default"/>
        </w:rPr>
        <w:t>6</w:t>
      </w:r>
      <w:r>
        <w:rPr/>
        <w:t>）就博思软件中实体或业务活动的财务信息获取充分、适当的审计证据，以对财务报表发表意见。我们负责指导、 监督和执行集团审计，并对审计意见承担全部责任。</w:t>
      </w:r>
    </w:p>
    <w:p>
      <w:pPr>
        <w:pStyle w:val="BodyText"/>
        <w:spacing w:line="316" w:lineRule="auto" w:before="31"/>
        <w:ind w:right="1132" w:firstLine="362"/>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2"/>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30" w:firstLine="362"/>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6" w:footer="978" w:top="1060" w:bottom="1160" w:left="1020" w:right="0"/>
        </w:sectPr>
      </w:pPr>
    </w:p>
    <w:p>
      <w:pPr>
        <w:pStyle w:val="BodyText"/>
        <w:spacing w:line="240" w:lineRule="auto" w:before="44"/>
        <w:ind w:left="484" w:right="-20"/>
        <w:jc w:val="left"/>
      </w:pPr>
      <w:r>
        <w:rPr/>
        <w:t>福建华兴会计师事务所</w:t>
      </w:r>
    </w:p>
    <w:p>
      <w:pPr>
        <w:pStyle w:val="BodyText"/>
        <w:spacing w:line="240" w:lineRule="auto" w:before="76"/>
        <w:ind w:left="484" w:right="-20"/>
        <w:jc w:val="left"/>
      </w:pPr>
      <w:r>
        <w:rPr/>
        <w:t>（特殊普通合伙）</w:t>
      </w:r>
    </w:p>
    <w:p>
      <w:pPr>
        <w:pStyle w:val="BodyText"/>
        <w:spacing w:line="319" w:lineRule="auto" w:before="44"/>
        <w:ind w:left="484" w:right="3616"/>
        <w:jc w:val="left"/>
      </w:pPr>
      <w:r>
        <w:rPr/>
        <w:br w:type="column"/>
      </w:r>
      <w:r>
        <w:rPr/>
        <w:t>中国注册会计师：曹隆森 </w:t>
      </w: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 </w:t>
      </w:r>
      <w:r>
        <w:rPr/>
        <w:t>中国注册会计师：桂后圆</w:t>
      </w:r>
    </w:p>
    <w:p>
      <w:pPr>
        <w:spacing w:after="0" w:line="319" w:lineRule="auto"/>
        <w:jc w:val="left"/>
        <w:sectPr>
          <w:type w:val="continuous"/>
          <w:pgSz w:w="11910" w:h="16840"/>
          <w:pgMar w:top="1060" w:bottom="1160" w:left="1020" w:right="0"/>
          <w:cols w:num="2" w:equalWidth="0">
            <w:col w:w="2285" w:space="2500"/>
            <w:col w:w="6105"/>
          </w:cols>
        </w:sectPr>
      </w:pPr>
    </w:p>
    <w:p>
      <w:pPr>
        <w:pStyle w:val="BodyText"/>
        <w:tabs>
          <w:tab w:pos="5270" w:val="left" w:leader="none"/>
        </w:tabs>
        <w:spacing w:line="240" w:lineRule="auto" w:before="36"/>
        <w:ind w:left="484" w:right="0"/>
        <w:jc w:val="left"/>
      </w:pPr>
      <w:r>
        <w:rPr/>
        <w:t>中国福州市</w:t>
        <w:tab/>
        <w:t>二</w:t>
      </w:r>
      <w:r>
        <w:rPr>
          <w:rFonts w:ascii="Times New Roman" w:hAnsi="Times New Roman" w:cs="Times New Roman" w:eastAsia="Times New Roman" w:hint="default"/>
        </w:rPr>
        <w:t>○</w:t>
      </w:r>
      <w:r>
        <w:rPr/>
        <w:t>一九年三月十八日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二、财务报表" w:id="153"/>
      <w:bookmarkEnd w:id="153"/>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1020" w:right="0"/>
        </w:sectPr>
      </w:pPr>
    </w:p>
    <w:p>
      <w:pPr>
        <w:pStyle w:val="BodyText"/>
        <w:spacing w:line="240" w:lineRule="auto" w:before="44"/>
        <w:ind w:right="-20"/>
        <w:jc w:val="left"/>
      </w:pPr>
      <w:r>
        <w:rPr/>
        <w:t>编制单位：福建博思软件股份有限公司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0"/>
          <w:cols w:num="3" w:equalWidth="0">
            <w:col w:w="3173" w:space="904"/>
            <w:col w:w="1599" w:space="3242"/>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286,940,323.06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303,161,159.47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207,335,822.36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107,955,135.97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207,335,822.36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107,955,135.97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6,188,054.07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5,912,730.25</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10,672,240.81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5,110,086.15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316,273.98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30,223,359.43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13,142,743.91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9,131,993.07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90,004,954.71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550,491,792.80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525,286,810.46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54,144,364.23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29,082,227.38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11,511,694.16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11,926,645.46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146,592,012.39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143,469,575.12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36,975,939.92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21,626,285.90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255,540,239.53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64,973,678.98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3,558,547.00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1,370,106.42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9,250,209.75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6,825,972.40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632,572.81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518,205,579.79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279,274,491.66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1,068,697,372.59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804,561,302.12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8" w:header="746" w:top="1060" w:bottom="1160" w:left="1020" w:right="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50,340,903.84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29,545,162.30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70,271,480.60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13,299,983.59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67,444,040.81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33,512,344.28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23,703,020.84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19,393,960.59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96,700,682.55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148,526,457.37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16,798,666.11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16,798,666.11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146,902.28</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308,607,030.92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244,277,908.13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81,210,789.82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48,693,960.00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6,754,716.71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4,662,531.62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87,968,606.53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53,356,491.62</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396,575,637.45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297,634,399.75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129,636,000.00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72,032,000.00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273,342,764.65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324,827,268.91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77,612,238.00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129,753,690.00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24,303,031.21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18,968,168.16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260,089,499.04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195,201,855.98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609,759,056.90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481,275,603.05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62,362,678.24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25,651,299.32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672,121,735.14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506,926,902.37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1,068,697,372.59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804,561,302.12</w:t>
            </w:r>
          </w:p>
        </w:tc>
      </w:tr>
    </w:tbl>
    <w:p>
      <w:pPr>
        <w:spacing w:line="240" w:lineRule="auto" w:before="3"/>
        <w:rPr>
          <w:rFonts w:ascii="Times New Roman" w:hAnsi="Times New Roman" w:cs="Times New Roman" w:eastAsia="Times New Roman" w:hint="default"/>
          <w:sz w:val="23"/>
          <w:szCs w:val="23"/>
        </w:rPr>
      </w:pPr>
    </w:p>
    <w:p>
      <w:pPr>
        <w:pStyle w:val="BodyText"/>
        <w:tabs>
          <w:tab w:pos="3331" w:val="left" w:leader="none"/>
          <w:tab w:pos="7559" w:val="left" w:leader="none"/>
        </w:tabs>
        <w:spacing w:line="240" w:lineRule="auto" w:before="44"/>
        <w:ind w:left="0" w:right="1231"/>
        <w:jc w:val="right"/>
      </w:pPr>
      <w:r>
        <w:rPr/>
        <w:t>法定代表人：陈航</w:t>
        <w:tab/>
        <w:t>主管会计工作负责人：郑升尉</w:t>
        <w:tab/>
        <w:t>会计机构负责人：朱红玉</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54,789,584.24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191,431,903.39</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163,851,201.94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82,744,837.96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6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163,851,201.94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82,744,837.96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3,747,094.39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4,086,920.82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10,334,450.97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4,012,803.55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316,273.98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6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6,799,245.72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7,376,173.36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1,303,533.38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90,004,954.71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240,825,110.64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379,657,593.79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432,639,935.10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155,412,853.00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15,348,509.06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15,901,777.46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117,518,791.20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115,165,819.04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6,198,034.98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6,203,034.57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1,582,329.83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1,294,506.42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4,907,020.72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3,210,617.94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632,572.81</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578,827,193.70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297,188,608.43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819,652,304.34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676,846,202.22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69,663,657.34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22,887,222.64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4,898,442.79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2,735,806.57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30,139,142.65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19,013,399.61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9,518,417.70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10,519,537.24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84,016,668.86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129,826,321.48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6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198,236,329.34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184,982,287.54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4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81,210,789.82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48,693,960.00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81,210,789.82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48,693,960.00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279,447,119.16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233,676,247.54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129,636,000.00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72,032,000.00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273,905,631.17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324,837,763.15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77,612,238.00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129,753,690.00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24,303,031.21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18,968,168.16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189,972,760.80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157,085,713.37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540,205,185.18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443,169,954.68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819,652,304.34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676,846,202.22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558,594,681.40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309,882,371.93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558,594,681.40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309,882,371.93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469,659,405.71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257,665,690.16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198,082,243.93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97,383,817.55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6,568,840.15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4,700,632.37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85,514,168.19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55,209,517.05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84,019,854.40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46,439,651.52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86,562,242.72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48,655,797.15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86,546.00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-1,290,112.94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1,437,047.79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368,613.20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1,471,476.27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1,690,342.61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8,825,510.32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6,566,387.46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11,532,517.90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7,237,978.49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5,350,249.81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3,958,491.36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1,728,204.58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2,475,693.66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105,818,350.39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63,413,151.62</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1,291.70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223,159.63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94,059.10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143,252.93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105,725,582.99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63,493,058.32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7,876,900.57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6,566,848.16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97,848,682.42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56,926,210.16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97,848,682.42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56,926,210.16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85,349,226.11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54,685,146.71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12,499,456.31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2,241,063.45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97,848,682.42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56,926,210.16</w:t>
            </w: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85,349,226.11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54,685,146.71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12,499,456.31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2,241,063.45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0.6854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0.4459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0.6850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0.4436</w:t>
            </w:r>
          </w:p>
        </w:tc>
      </w:tr>
    </w:tbl>
    <w:p>
      <w:pPr>
        <w:pStyle w:val="BodyText"/>
        <w:tabs>
          <w:tab w:pos="3443" w:val="left" w:leader="none"/>
          <w:tab w:pos="7672" w:val="left" w:leader="none"/>
        </w:tabs>
        <w:spacing w:line="624" w:lineRule="auto" w:before="50"/>
        <w:ind w:right="1231"/>
        <w:jc w:val="left"/>
      </w:pPr>
      <w:r>
        <w:rPr/>
        <w:t>本期发生同一控制下企业合并的，被合并方在合并前实现的净利润为：元，上期被合并方实现的净利润为：元。 法定代表人：陈航</w:t>
        <w:tab/>
        <w:t>主管会计工作负责人：郑升尉</w:t>
        <w:tab/>
        <w:t>会计机构负责人：朱红玉</w:t>
      </w:r>
    </w:p>
    <w:p>
      <w:pPr>
        <w:pStyle w:val="Heading3"/>
        <w:spacing w:line="240" w:lineRule="auto" w:before="65"/>
        <w:ind w:right="0"/>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302,507,712.26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184,920,965.73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104,766,424.96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56,125,812.42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3,812,746.26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3,245,744.19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63,192,934.35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41,128,392.73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45,846,540.97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26,603,868.67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48,435,425.19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25,544,379.59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685,208.65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-837,039.66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1,437,047.79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365,400.00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837,935.90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1,217,333.45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9,261,218.42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5,860,752.97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8,071,947.04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6,523,793.35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20,016,776.40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20,960,037.10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1,587,870.75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2,457,239.40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54,596,243.89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54,732,885.27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153,159.81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142,108.37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54,595,973.55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54,743,936.71</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1,247,343.07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4,496,215.68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53,348,630.48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50,247,721.03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53,348,630.48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50,247,721.03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53,348,630.48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50,247,721.03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489,491,409.60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298,752,929.35</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6,846,519.93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6,467,119.27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17,397,056.90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21,177,526.87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513,734,986.43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326,397,575.49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72,471,662.93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52,957,722.35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213,541,233.45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115,442,468.93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46,473,512.32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27,539,909.81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89,567,494.22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74,269,569.44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422,053,902.92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270,209,670.53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91,681,083.51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56,187,904.96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90,004,954.71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3,143,742.01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1,166,523.72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16,786.33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70,620.62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93,165,483.05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1,237,144.34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14,255,636.98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10,470,164.00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51,680,935.07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109,900,875.00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120,378,867.90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26,504,791.39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186,315,439.95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146,875,830.39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-93,149,956.90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-145,638,686.05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2,631,230.20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132,943,690.00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2,631,230.20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132,943,690.00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15,126,720.00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983,213.20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997,397.22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447,986.35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16,124,117.22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2,431,199.55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-13,492,887.02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130,512,490.45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-14,961,760.41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41,061,709.36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300,488,715.40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259,427,006.04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285,526,954.99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300,488,715.40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3"/>
          <w:pgSz w:w="11910" w:h="16840"/>
          <w:pgMar w:footer="978" w:header="746" w:top="1060" w:bottom="1160" w:left="1020" w:right="0"/>
          <w:pgNumType w:start="1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236,546,799.98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147,320,347.06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4,235,296.42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5,753,793.35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13,645,530.11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11,578,147.70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254,427,626.51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164,652,288.11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51,039,612.96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27,326,238.71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111,455,739.78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67,110,842.14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21,638,361.85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15,862,546.13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77,069,699.86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49,950,570.35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261,203,414.45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160,250,197.33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-6,775,787.94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4,402,090.78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90,004,954.71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19,125,064.40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18,186,523.72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19,417.46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109,141,479.11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18,205,941.18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11,835,657.03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8,432,937.25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61,520,483.07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156,780,875.00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147,486,353.00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220,842,493.10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165,213,812.25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-111,701,013.99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-147,007,871.07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129,753,690.00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129,753,690.00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15,126,720.00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997,397.22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447,846.35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16,124,117.22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447,846.35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-16,124,117.22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129,305,843.65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-134,600,919.15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-13,299,936.64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188,767,343.39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202,067,280.03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54,166,424.24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188,767,343.39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324,827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,268.91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18,968,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168.16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195,201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,855.98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25,651,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299.32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506,926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,902.37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324,827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,268.91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18,968,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168.16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195,201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,855.98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25,651,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299.32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506,926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,902.37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-51,484,</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504.26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-52,141,</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452.00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5,334,8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64,887,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643.06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36,711,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378.92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165,194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,832.77</w:t>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85,349,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226.11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12,499,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456.31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97,848,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682.42</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-21,60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center"/>
              <w:rPr>
                <w:rFonts w:ascii="Times New Roman" w:hAnsi="Times New Roman" w:cs="Times New Roman" w:eastAsia="Times New Roman" w:hint="default"/>
                <w:sz w:val="18"/>
                <w:szCs w:val="18"/>
              </w:rPr>
            </w:pPr>
            <w:r>
              <w:rPr>
                <w:rFonts w:ascii="Times New Roman"/>
                <w:sz w:val="18"/>
              </w:rPr>
              <w:t>6,141,0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95.74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-52,141,</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452.00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24,211,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922.61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82,472,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870.35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-21,60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-378,36</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-52,141,</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452.00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left"/>
              <w:rPr>
                <w:rFonts w:ascii="Times New Roman" w:hAnsi="Times New Roman" w:cs="Times New Roman" w:eastAsia="Times New Roman" w:hint="default"/>
                <w:sz w:val="18"/>
                <w:szCs w:val="18"/>
              </w:rPr>
            </w:pPr>
            <w:r>
              <w:rPr>
                <w:rFonts w:ascii="Times New Roman"/>
                <w:sz w:val="18"/>
              </w:rPr>
              <w:t>51,741,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492.00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6,519,4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55.74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6,519,4</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55.74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24,211,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922.61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24,211,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922.61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 w:right="0"/>
              <w:jc w:val="center"/>
              <w:rPr>
                <w:rFonts w:ascii="Times New Roman" w:hAnsi="Times New Roman" w:cs="Times New Roman" w:eastAsia="Times New Roman" w:hint="default"/>
                <w:sz w:val="18"/>
                <w:szCs w:val="18"/>
              </w:rPr>
            </w:pPr>
            <w:r>
              <w:rPr>
                <w:rFonts w:ascii="Times New Roman"/>
                <w:sz w:val="18"/>
              </w:rPr>
              <w:t>5,334,8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-20,461,</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583.05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720.00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5,334,8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-5,334,8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720.00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720.00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-57,625,</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-57,625,</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129,63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273,342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,764.65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77,612,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24,303,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031.21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260,089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,499.04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62,362,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678.24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672,121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,735.14</w:t>
            </w:r>
          </w:p>
        </w:tc>
      </w:tr>
    </w:tbl>
    <w:p>
      <w:pPr>
        <w:pStyle w:val="BodyText"/>
        <w:spacing w:line="240" w:lineRule="auto" w:before="51"/>
        <w:ind w:right="0"/>
        <w:jc w:val="left"/>
      </w:pPr>
      <w:r>
        <w:rPr/>
        <w:t>上期金额</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68,139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194,601</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,481.65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13,943,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396.06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145,541</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,481.37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7,389,1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19.60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429,614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,478.68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194,601</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,481.65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13,943,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396.06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145,541</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,481.37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7,389,1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19.60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429,614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,478.68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130,225</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,787.26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72.10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49,660,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374.61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18,262,</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179.72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77,312,</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423.69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54,685,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146.71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2,241,0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56,926,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210.16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lef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130,225</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,787.26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left"/>
              <w:rPr>
                <w:rFonts w:ascii="Times New Roman" w:hAnsi="Times New Roman" w:cs="Times New Roman" w:eastAsia="Times New Roman" w:hint="default"/>
                <w:sz w:val="18"/>
                <w:szCs w:val="18"/>
              </w:rPr>
            </w:pPr>
            <w:r>
              <w:rPr>
                <w:rFonts w:ascii="Times New Roman"/>
                <w:sz w:val="18"/>
              </w:rPr>
              <w:t>16,021,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116.27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20,386,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213.53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125,860</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3,190,0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3,190,0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3,324,9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3,324,9</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17.40</w:t>
            </w: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1,040,1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left"/>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116.27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13,871,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296.13</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72.10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72.10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72.10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72.10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324,827</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,268.91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18,968,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168.16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195,201</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,855.98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25,651,</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299.32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506,926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,902.37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72,032,0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324,837,7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18,968,16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157,085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,713.37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443,169,9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54.68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72,032,0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324,837,7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18,968,16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157,085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,713.37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443,169,9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54.68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57,604,0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-50,932,1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-52,141,4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5,334,863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32,887,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047.43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97,035,23</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0.50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53,348,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630.48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53,348,63</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0.48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6,693,468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-52,141,4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58,813,32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0.02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-378,360.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-52,141,4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51,741,49</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7,071,828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7,071,828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5,334,863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-20,461,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583.05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-15,126,7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5,334,863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-5,334,8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63.05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720.00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-15,126,7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57,625,6</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-57,625,6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57,625,6</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-57,625,6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129,636,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273,905,6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77,612,23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24,303,03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189,972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,760.80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540,205,1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85.18</w:t>
            </w:r>
          </w:p>
        </w:tc>
      </w:tr>
    </w:tbl>
    <w:p>
      <w:pPr>
        <w:pStyle w:val="BodyText"/>
        <w:spacing w:line="240" w:lineRule="auto" w:before="50"/>
        <w:ind w:right="0"/>
        <w:jc w:val="left"/>
      </w:pPr>
      <w:r>
        <w:rPr/>
        <w:t>上期金额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68,139,0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194,601,4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13,943,39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pacing w:val="-3"/>
                <w:sz w:val="18"/>
              </w:rPr>
              <w:t>111,862,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764.44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388,546,6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42.15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68,139,0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194,601,4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13,943,39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pacing w:val="-3"/>
                <w:sz w:val="18"/>
              </w:rPr>
              <w:t>111,862,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764.44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388,546,6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42.15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130,236,2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5,024,772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45,222,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948.93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54,623,31</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2.53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721.03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50,247,72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1.03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130,236,2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4,375,591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125,860,6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3,560,970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3,560,970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814,621.5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814,621.5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5,024,772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5,024,772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72,032,0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324,837,7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18,968,16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157,085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,713.37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443,169,9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54.68</w:t>
            </w:r>
          </w:p>
        </w:tc>
      </w:tr>
    </w:tbl>
    <w:p>
      <w:pPr>
        <w:spacing w:line="240" w:lineRule="auto" w:before="0"/>
        <w:rPr>
          <w:rFonts w:ascii="宋体" w:hAnsi="宋体" w:cs="宋体" w:eastAsia="宋体" w:hint="default"/>
          <w:sz w:val="18"/>
          <w:szCs w:val="18"/>
        </w:rPr>
      </w:pPr>
    </w:p>
    <w:p>
      <w:pPr>
        <w:pStyle w:val="Heading2"/>
        <w:spacing w:line="240" w:lineRule="auto" w:before="26"/>
        <w:ind w:right="0"/>
        <w:jc w:val="both"/>
        <w:rPr>
          <w:b w:val="0"/>
          <w:bCs w:val="0"/>
        </w:rPr>
      </w:pPr>
      <w:bookmarkStart w:name="三、公司基本情况" w:id="162"/>
      <w:bookmarkEnd w:id="162"/>
      <w:r>
        <w:rPr>
          <w:b w:val="0"/>
          <w:bCs w:val="0"/>
        </w:rPr>
      </w:r>
      <w:r>
        <w:rPr/>
        <w:t>三、公司基本情况</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472" w:right="1117"/>
        <w:jc w:val="left"/>
      </w:pPr>
      <w:r>
        <w:rPr>
          <w:rFonts w:ascii="Times New Roman" w:hAnsi="Times New Roman" w:cs="Times New Roman" w:eastAsia="Times New Roman" w:hint="default"/>
        </w:rPr>
        <w:t>1</w:t>
      </w:r>
      <w:r>
        <w:rPr/>
        <w:t>、公司概况 </w:t>
      </w:r>
      <w:r>
        <w:rPr>
          <w:spacing w:val="-2"/>
        </w:rPr>
        <w:t>福建博思软件股份有限公司（以下简称公司或博思软件）是由福州博思软件开发有限公司（以下简称博思有限）以整体</w:t>
      </w:r>
    </w:p>
    <w:p>
      <w:pPr>
        <w:pStyle w:val="BodyText"/>
        <w:spacing w:line="240" w:lineRule="auto" w:before="31"/>
        <w:ind w:right="0"/>
        <w:jc w:val="both"/>
      </w:pPr>
      <w:r>
        <w:rPr/>
        <w:t>变更方式设立的股份有限公司。</w:t>
      </w:r>
    </w:p>
    <w:p>
      <w:pPr>
        <w:pStyle w:val="BodyText"/>
        <w:spacing w:line="240" w:lineRule="auto" w:before="76"/>
        <w:ind w:left="472"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日经中国证券监督管理委员会证监许可</w:t>
      </w:r>
      <w:r>
        <w:rPr>
          <w:rFonts w:ascii="Times New Roman" w:hAnsi="Times New Roman" w:cs="Times New Roman" w:eastAsia="Times New Roman" w:hint="default"/>
        </w:rPr>
        <w:t>[2016]1457</w:t>
      </w:r>
      <w:r>
        <w:rPr/>
        <w:t>号文核准，公司公开发行人民币普通股（</w:t>
      </w:r>
      <w:r>
        <w:rPr>
          <w:rFonts w:ascii="Times New Roman" w:hAnsi="Times New Roman" w:cs="Times New Roman" w:eastAsia="Times New Roman" w:hint="default"/>
        </w:rPr>
        <w:t>A</w:t>
      </w:r>
      <w:r>
        <w:rPr/>
        <w:t>股）数量为</w:t>
      </w:r>
    </w:p>
    <w:p>
      <w:pPr>
        <w:pStyle w:val="BodyText"/>
        <w:spacing w:line="300" w:lineRule="auto" w:before="63"/>
        <w:ind w:right="1130"/>
        <w:jc w:val="both"/>
      </w:pPr>
      <w:r>
        <w:rPr>
          <w:rFonts w:ascii="Times New Roman" w:hAnsi="Times New Roman" w:cs="Times New Roman" w:eastAsia="Times New Roman" w:hint="default"/>
        </w:rPr>
        <w:t>1,710.00</w:t>
      </w:r>
      <w:r>
        <w:rPr/>
        <w:t>万股，增加注册资本人民币</w:t>
      </w:r>
      <w:r>
        <w:rPr>
          <w:rFonts w:ascii="Times New Roman" w:hAnsi="Times New Roman" w:cs="Times New Roman" w:eastAsia="Times New Roman" w:hint="default"/>
        </w:rPr>
        <w:t>1,710.00</w:t>
      </w:r>
      <w:r>
        <w:rPr/>
        <w:t>万元，增加后的注册资本为人民币</w:t>
      </w:r>
      <w:r>
        <w:rPr>
          <w:rFonts w:ascii="Times New Roman" w:hAnsi="Times New Roman" w:cs="Times New Roman" w:eastAsia="Times New Roman" w:hint="default"/>
        </w:rPr>
        <w:t>6,813.90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月首次授予</w:t>
      </w:r>
      <w:r>
        <w:rPr>
          <w:rFonts w:ascii="Times New Roman" w:hAnsi="Times New Roman" w:cs="Times New Roman" w:eastAsia="Times New Roman" w:hint="default"/>
        </w:rPr>
        <w:t>194</w:t>
      </w:r>
      <w:r>
        <w:rPr/>
        <w:t>名激励 </w:t>
      </w:r>
      <w:r>
        <w:rPr>
          <w:spacing w:val="-1"/>
        </w:rPr>
        <w:t>对象限制性股票</w:t>
      </w:r>
      <w:r>
        <w:rPr>
          <w:rFonts w:ascii="Times New Roman" w:hAnsi="Times New Roman" w:cs="Times New Roman" w:eastAsia="Times New Roman" w:hint="default"/>
          <w:spacing w:val="-1"/>
        </w:rPr>
        <w:t>389.30</w:t>
      </w:r>
      <w:r>
        <w:rPr>
          <w:spacing w:val="-1"/>
        </w:rPr>
        <w:t>万股。</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月，公司以资本公积金每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8</w:t>
      </w:r>
      <w:r>
        <w:rPr>
          <w:spacing w:val="-1"/>
        </w:rPr>
        <w:t>股，共增加股本</w:t>
      </w:r>
      <w:r>
        <w:rPr>
          <w:rFonts w:ascii="Times New Roman" w:hAnsi="Times New Roman" w:cs="Times New Roman" w:eastAsia="Times New Roman" w:hint="default"/>
          <w:spacing w:val="-1"/>
        </w:rPr>
        <w:t>5,762.56</w:t>
      </w:r>
      <w:r>
        <w:rPr>
          <w:spacing w:val="-1"/>
        </w:rPr>
        <w:t>万股，</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月回购注销</w:t>
      </w:r>
      <w:r>
        <w:rPr>
          <w:spacing w:val="-73"/>
        </w:rPr>
        <w:t> </w:t>
      </w:r>
      <w:r>
        <w:rPr>
          <w:spacing w:val="14"/>
        </w:rPr>
        <w:t>限制性</w:t>
      </w:r>
      <w:r>
        <w:rPr>
          <w:spacing w:val="-66"/>
        </w:rPr>
        <w:t> </w:t>
      </w:r>
      <w:r>
        <w:rPr>
          <w:spacing w:val="10"/>
        </w:rPr>
        <w:t>股票</w:t>
      </w:r>
      <w:r>
        <w:rPr>
          <w:spacing w:val="-69"/>
        </w:rPr>
        <w:t> </w:t>
      </w:r>
      <w:r>
        <w:rPr>
          <w:rFonts w:ascii="Times New Roman" w:hAnsi="Times New Roman" w:cs="Times New Roman" w:eastAsia="Times New Roman" w:hint="default"/>
        </w:rPr>
        <w:t>2.16</w:t>
      </w:r>
      <w:r>
        <w:rPr>
          <w:rFonts w:ascii="Times New Roman" w:hAnsi="Times New Roman" w:cs="Times New Roman" w:eastAsia="Times New Roman" w:hint="default"/>
          <w:spacing w:val="-23"/>
        </w:rPr>
        <w:t> </w:t>
      </w:r>
      <w:r>
        <w:rPr>
          <w:spacing w:val="14"/>
        </w:rPr>
        <w:t>万股；</w:t>
      </w:r>
      <w:r>
        <w:rPr>
          <w:spacing w:val="-66"/>
        </w:rPr>
        <w:t> </w:t>
      </w:r>
      <w:r>
        <w:rPr>
          <w:spacing w:val="10"/>
        </w:rPr>
        <w:t>截止</w:t>
      </w:r>
      <w:r>
        <w:rPr>
          <w:spacing w:val="-6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spacing w:val="10"/>
        </w:rPr>
        <w:t>日，</w:t>
      </w:r>
      <w:r>
        <w:rPr>
          <w:spacing w:val="-69"/>
        </w:rPr>
        <w:t> </w:t>
      </w:r>
      <w:r>
        <w:rPr/>
        <w:t>公</w:t>
      </w:r>
      <w:r>
        <w:rPr>
          <w:spacing w:val="-66"/>
        </w:rPr>
        <w:t> </w:t>
      </w:r>
      <w:r>
        <w:rPr>
          <w:spacing w:val="15"/>
        </w:rPr>
        <w:t>司注册资</w:t>
      </w:r>
      <w:r>
        <w:rPr>
          <w:spacing w:val="-66"/>
        </w:rPr>
        <w:t> </w:t>
      </w:r>
      <w:r>
        <w:rPr>
          <w:spacing w:val="15"/>
        </w:rPr>
        <w:t>本和实收</w:t>
      </w:r>
      <w:r>
        <w:rPr>
          <w:spacing w:val="-66"/>
        </w:rPr>
        <w:t> </w:t>
      </w:r>
      <w:r>
        <w:rPr>
          <w:spacing w:val="15"/>
        </w:rPr>
        <w:t>资本均为</w:t>
      </w:r>
      <w:r>
        <w:rPr>
          <w:spacing w:val="-66"/>
        </w:rPr>
        <w:t> </w:t>
      </w:r>
      <w:r>
        <w:rPr>
          <w:rFonts w:ascii="Times New Roman" w:hAnsi="Times New Roman" w:cs="Times New Roman" w:eastAsia="Times New Roman" w:hint="default"/>
        </w:rPr>
        <w:t>12,963.6</w:t>
      </w:r>
      <w:r>
        <w:rPr>
          <w:rFonts w:ascii="Times New Roman" w:hAnsi="Times New Roman" w:cs="Times New Roman" w:eastAsia="Times New Roman" w:hint="default"/>
          <w:spacing w:val="-23"/>
        </w:rPr>
        <w:t> </w:t>
      </w:r>
      <w:r>
        <w:rPr>
          <w:spacing w:val="14"/>
        </w:rPr>
        <w:t>万元，</w:t>
      </w:r>
      <w:r>
        <w:rPr>
          <w:spacing w:val="-66"/>
        </w:rPr>
        <w:t> </w:t>
      </w:r>
      <w:r>
        <w:rPr>
          <w:spacing w:val="15"/>
        </w:rPr>
        <w:t>统一社会</w:t>
      </w:r>
      <w:r>
        <w:rPr>
          <w:spacing w:val="-66"/>
        </w:rPr>
        <w:t> </w:t>
      </w:r>
      <w:r>
        <w:rPr>
          <w:spacing w:val="15"/>
        </w:rPr>
        <w:t>信用代码</w:t>
      </w:r>
      <w:r>
        <w:rPr>
          <w:spacing w:val="-66"/>
        </w:rPr>
        <w:t> </w:t>
      </w:r>
      <w:r>
        <w:rPr/>
        <w:t>：</w:t>
      </w:r>
      <w:r>
        <w:rPr/>
        <w:t> </w:t>
      </w:r>
      <w:r>
        <w:rPr>
          <w:rFonts w:ascii="Times New Roman" w:hAnsi="Times New Roman" w:cs="Times New Roman" w:eastAsia="Times New Roman" w:hint="default"/>
        </w:rPr>
        <w:t>91350100731844207Y</w:t>
      </w:r>
      <w:r>
        <w:rPr/>
        <w:t>。注册地址：福建省闽侯县上街镇高新大道</w:t>
      </w:r>
      <w:r>
        <w:rPr>
          <w:rFonts w:ascii="Times New Roman" w:hAnsi="Times New Roman" w:cs="Times New Roman" w:eastAsia="Times New Roman" w:hint="default"/>
        </w:rPr>
        <w:t>5</w:t>
      </w:r>
      <w:r>
        <w:rPr/>
        <w:t>号，法定代表人为陈航。</w:t>
      </w:r>
    </w:p>
    <w:p>
      <w:pPr>
        <w:pStyle w:val="BodyText"/>
        <w:spacing w:line="309" w:lineRule="auto" w:before="13"/>
        <w:ind w:left="472" w:right="7694"/>
        <w:jc w:val="left"/>
      </w:pPr>
      <w:r>
        <w:rPr>
          <w:rFonts w:ascii="Times New Roman" w:hAnsi="Times New Roman" w:cs="Times New Roman" w:eastAsia="Times New Roman" w:hint="default"/>
        </w:rPr>
        <w:t>2</w:t>
      </w:r>
      <w:r>
        <w:rPr/>
        <w:t>、行业性质 公司属于软件和信息技术服务业。 </w:t>
      </w:r>
      <w:r>
        <w:rPr>
          <w:rFonts w:ascii="Times New Roman" w:hAnsi="Times New Roman" w:cs="Times New Roman" w:eastAsia="Times New Roman" w:hint="default"/>
        </w:rPr>
        <w:t>3</w:t>
      </w:r>
      <w:r>
        <w:rPr/>
        <w:t>、经营范围</w:t>
      </w:r>
    </w:p>
    <w:p>
      <w:pPr>
        <w:pStyle w:val="BodyText"/>
        <w:spacing w:line="240" w:lineRule="auto" w:before="5"/>
        <w:ind w:left="472" w:right="0"/>
        <w:jc w:val="left"/>
      </w:pPr>
      <w:r>
        <w:rPr/>
        <w:t>公司经营范围：电子计算机软、硬件开发、销售；电子计算机网络工程技术咨询、技术服务；第二类增值电信业务中的</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both"/>
      </w:pPr>
      <w:r>
        <w:rPr>
          <w:spacing w:val="-2"/>
        </w:rPr>
        <w:t>信息服务业务（仅限互联网信息服务）；信息系统集成服务；测绘服务；自有房屋租赁。（依法须经批准的项目，经相关部</w:t>
      </w:r>
      <w:r>
        <w:rPr>
          <w:spacing w:val="-62"/>
        </w:rPr>
        <w:t> </w:t>
      </w:r>
      <w:r>
        <w:rPr>
          <w:spacing w:val="-62"/>
        </w:rPr>
      </w:r>
      <w:r>
        <w:rPr/>
        <w:t>门批准后方可开展经营活动）。</w:t>
      </w:r>
    </w:p>
    <w:p>
      <w:pPr>
        <w:pStyle w:val="BodyText"/>
        <w:spacing w:line="300" w:lineRule="auto" w:before="19"/>
        <w:ind w:left="472" w:right="0"/>
        <w:jc w:val="left"/>
      </w:pPr>
      <w:r>
        <w:rPr>
          <w:rFonts w:ascii="Times New Roman" w:hAnsi="Times New Roman" w:cs="Times New Roman" w:eastAsia="Times New Roman" w:hint="default"/>
        </w:rPr>
        <w:t>4</w:t>
      </w:r>
      <w:r>
        <w:rPr/>
        <w:t>、主营业务及主要产品 </w:t>
      </w:r>
      <w:r>
        <w:rPr>
          <w:spacing w:val="-2"/>
        </w:rPr>
        <w:t>公司主营业务为软件产品的开发、销售与服务，软件产品主要应用于财政信息化领域，并聚焦于财政票据、政府非税收</w:t>
      </w:r>
    </w:p>
    <w:p>
      <w:pPr>
        <w:pStyle w:val="BodyText"/>
        <w:spacing w:line="316" w:lineRule="auto" w:before="31"/>
        <w:ind w:left="472" w:right="0" w:hanging="360"/>
        <w:jc w:val="left"/>
      </w:pPr>
      <w:r>
        <w:rPr/>
        <w:t>入及其延伸业务领域、财政财务领域和公共采购领域三大领域。 </w:t>
      </w:r>
      <w:r>
        <w:rPr>
          <w:spacing w:val="-2"/>
        </w:rPr>
        <w:t>在财政票据、政府非税收入及其延伸业务领域，主要面向财政票据电子化管理、财政电子票据管理、政府非税收入管理</w:t>
      </w:r>
    </w:p>
    <w:p>
      <w:pPr>
        <w:pStyle w:val="BodyText"/>
        <w:spacing w:line="304" w:lineRule="auto" w:before="19"/>
        <w:ind w:right="1132"/>
        <w:jc w:val="both"/>
      </w:pPr>
      <w:r>
        <w:rPr>
          <w:spacing w:val="-2"/>
        </w:rPr>
        <w:t>信息化及公共缴费服务领域，为财政票据用票单位、各级财政部门提供财政票据电子化管理及政府非税收入信息化管理相关</w:t>
      </w:r>
      <w:r>
        <w:rPr>
          <w:spacing w:val="-64"/>
        </w:rPr>
        <w:t> </w:t>
      </w:r>
      <w:r>
        <w:rPr>
          <w:spacing w:val="-64"/>
        </w:rPr>
      </w:r>
      <w:r>
        <w:rPr/>
        <w:t>的软件产品和服务，在此基础上，结合互联网</w:t>
      </w:r>
      <w:r>
        <w:rPr>
          <w:rFonts w:ascii="Times New Roman" w:hAnsi="Times New Roman" w:cs="Times New Roman" w:eastAsia="Times New Roman" w:hint="default"/>
        </w:rPr>
        <w:t>+</w:t>
      </w:r>
      <w:r>
        <w:rPr/>
        <w:t>政务的改革需要，通过公司自主研发的统一公共支付平台，实现与执收单位 </w:t>
      </w:r>
      <w:r>
        <w:rPr>
          <w:spacing w:val="-2"/>
        </w:rPr>
        <w:t>业务系统、非税票据管理系统和银行中间业务系统的互联互通，为社会公众提供</w:t>
      </w:r>
      <w:r>
        <w:rPr>
          <w:rFonts w:ascii="Times New Roman" w:hAnsi="Times New Roman" w:cs="Times New Roman" w:eastAsia="Times New Roman" w:hint="default"/>
          <w:spacing w:val="-2"/>
        </w:rPr>
        <w:t>“</w:t>
      </w:r>
      <w:r>
        <w:rPr>
          <w:spacing w:val="-2"/>
        </w:rPr>
        <w:t>业务开单、缴费、开票</w:t>
      </w:r>
      <w:r>
        <w:rPr>
          <w:rFonts w:ascii="Times New Roman" w:hAnsi="Times New Roman" w:cs="Times New Roman" w:eastAsia="Times New Roman" w:hint="default"/>
          <w:spacing w:val="-2"/>
        </w:rPr>
        <w:t>”</w:t>
      </w:r>
      <w:r>
        <w:rPr>
          <w:spacing w:val="-2"/>
        </w:rPr>
        <w:t>的一站式网上业务</w:t>
      </w:r>
      <w:r>
        <w:rPr>
          <w:spacing w:val="-45"/>
        </w:rPr>
        <w:t> </w:t>
      </w:r>
      <w:r>
        <w:rPr>
          <w:spacing w:val="-1"/>
        </w:rPr>
        <w:t>办理服务。此外，在原</w:t>
      </w:r>
      <w:r>
        <w:rPr>
          <w:rFonts w:ascii="Times New Roman" w:hAnsi="Times New Roman" w:cs="Times New Roman" w:eastAsia="Times New Roman" w:hint="default"/>
          <w:spacing w:val="-1"/>
        </w:rPr>
        <w:t>E</w:t>
      </w:r>
      <w:r>
        <w:rPr>
          <w:spacing w:val="-1"/>
        </w:rPr>
        <w:t>缴通公共缴费网基础上升级研发福码通缴费云，以统一身份认证为基础，聚合多种支付能力，除政</w:t>
      </w:r>
      <w:r>
        <w:rPr>
          <w:spacing w:val="-52"/>
        </w:rPr>
        <w:t> </w:t>
      </w:r>
      <w:r>
        <w:rPr>
          <w:spacing w:val="-52"/>
        </w:rPr>
      </w:r>
      <w:r>
        <w:rPr/>
        <w:t>务服务外拓展到更多如公共交通、旅游景点等公共服务领域，为各级政府实现</w:t>
      </w:r>
      <w:r>
        <w:rPr>
          <w:rFonts w:ascii="Times New Roman" w:hAnsi="Times New Roman" w:cs="Times New Roman" w:eastAsia="Times New Roman" w:hint="default"/>
        </w:rPr>
        <w:t>“</w:t>
      </w:r>
      <w:r>
        <w:rPr/>
        <w:t>数字政府 </w:t>
      </w:r>
      <w:r>
        <w:rPr>
          <w:spacing w:val="-3"/>
        </w:rPr>
        <w:t>一网通办</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智慧城市</w:t>
      </w:r>
      <w:r>
        <w:rPr>
          <w:spacing w:val="-9"/>
        </w:rPr>
        <w:t> </w:t>
      </w:r>
      <w:r>
        <w:rPr/>
        <w:t>一码通行</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的数字城市建设。</w:t>
      </w:r>
    </w:p>
    <w:p>
      <w:pPr>
        <w:pStyle w:val="BodyText"/>
        <w:spacing w:line="316" w:lineRule="auto" w:before="28"/>
        <w:ind w:right="1132" w:firstLine="360"/>
        <w:jc w:val="both"/>
      </w:pPr>
      <w:r>
        <w:rPr>
          <w:spacing w:val="-2"/>
        </w:rPr>
        <w:t>在财政财务领域，主要是为政府客户提供财政核心业务一体化、财政大数据、财务内控及预算单位一体化和绩效管理相</w:t>
      </w:r>
      <w:r>
        <w:rPr/>
        <w:t> 关的软件产品和服务。</w:t>
      </w:r>
    </w:p>
    <w:p>
      <w:pPr>
        <w:pStyle w:val="BodyText"/>
        <w:spacing w:line="309" w:lineRule="auto" w:before="19"/>
        <w:ind w:right="1132" w:firstLine="360"/>
        <w:jc w:val="both"/>
      </w:pPr>
      <w:r>
        <w:rPr>
          <w:spacing w:val="-2"/>
        </w:rPr>
        <w:t>在公共采购领域，</w:t>
      </w:r>
      <w:r>
        <w:rPr>
          <w:rFonts w:ascii="Times New Roman" w:hAnsi="Times New Roman" w:cs="Times New Roman" w:eastAsia="Times New Roman" w:hint="default"/>
          <w:spacing w:val="-2"/>
        </w:rPr>
        <w:t>2018</w:t>
      </w:r>
      <w:r>
        <w:rPr>
          <w:spacing w:val="-2"/>
        </w:rPr>
        <w:t>年通过并购行业内公司，公司将政府采购进一步扩大至公共采购，主要为参与政府采购、高校采</w:t>
      </w:r>
      <w:r>
        <w:rPr/>
        <w:t> </w:t>
      </w:r>
      <w:r>
        <w:rPr>
          <w:spacing w:val="-2"/>
        </w:rPr>
        <w:t>购、军队采购、国企采购等采购人、社会代理机构、供应商等相关主体提供采购信息化监管和电子交易平台建设并提供采购</w:t>
      </w:r>
      <w:r>
        <w:rPr>
          <w:spacing w:val="-66"/>
        </w:rPr>
        <w:t> </w:t>
      </w:r>
      <w:r>
        <w:rPr>
          <w:spacing w:val="-66"/>
        </w:rPr>
      </w:r>
      <w:r>
        <w:rPr/>
        <w:t>的相关服务。</w:t>
      </w:r>
    </w:p>
    <w:p>
      <w:pPr>
        <w:pStyle w:val="BodyText"/>
        <w:spacing w:line="300" w:lineRule="auto" w:before="24"/>
        <w:ind w:left="472" w:right="3805"/>
        <w:jc w:val="left"/>
      </w:pPr>
      <w:r>
        <w:rPr>
          <w:rFonts w:ascii="Times New Roman" w:hAnsi="Times New Roman" w:cs="Times New Roman" w:eastAsia="Times New Roman" w:hint="default"/>
        </w:rPr>
        <w:t>5</w:t>
      </w:r>
      <w:r>
        <w:rPr/>
        <w:t>、财务报告的批准报出 公司财务报告发于二</w:t>
      </w:r>
      <w:r>
        <w:rPr>
          <w:rFonts w:ascii="Times New Roman" w:hAnsi="Times New Roman" w:cs="Times New Roman" w:eastAsia="Times New Roman" w:hint="default"/>
        </w:rPr>
        <w:t>○</w:t>
      </w:r>
      <w:r>
        <w:rPr/>
        <w:t>一九年三月十八日经公司第三届董事会第十次会议批准通过。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BodyText"/>
        <w:spacing w:line="300" w:lineRule="auto"/>
        <w:ind w:left="472" w:right="5714"/>
        <w:jc w:val="left"/>
      </w:pPr>
      <w:r>
        <w:rPr>
          <w:rFonts w:ascii="Times New Roman" w:hAnsi="Times New Roman" w:cs="Times New Roman" w:eastAsia="Times New Roman" w:hint="default"/>
        </w:rPr>
        <w:t>6.</w:t>
      </w:r>
      <w:r>
        <w:rPr/>
        <w:t>合并财务报表范围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日，公司合并财务报表范围子公司如下：</w:t>
      </w:r>
    </w:p>
    <w:tbl>
      <w:tblPr>
        <w:tblW w:w="0" w:type="auto"/>
        <w:jc w:val="left"/>
        <w:tblInd w:w="104" w:type="dxa"/>
        <w:tblLayout w:type="fixed"/>
        <w:tblCellMar>
          <w:top w:w="0" w:type="dxa"/>
          <w:left w:w="0" w:type="dxa"/>
          <w:bottom w:w="0" w:type="dxa"/>
          <w:right w:w="0" w:type="dxa"/>
        </w:tblCellMar>
        <w:tblLook w:val="01E0"/>
      </w:tblPr>
      <w:tblGrid>
        <w:gridCol w:w="863"/>
        <w:gridCol w:w="3889"/>
        <w:gridCol w:w="809"/>
        <w:gridCol w:w="811"/>
        <w:gridCol w:w="4184"/>
      </w:tblGrid>
      <w:tr>
        <w:trPr>
          <w:trHeight w:val="352" w:hRule="exact"/>
        </w:trPr>
        <w:tc>
          <w:tcPr>
            <w:tcW w:w="863" w:type="dxa"/>
            <w:vMerge w:val="restart"/>
            <w:tcBorders>
              <w:top w:val="single" w:sz="8" w:space="0" w:color="000000"/>
              <w:left w:val="single" w:sz="8" w:space="0" w:color="000000"/>
              <w:right w:val="single" w:sz="8"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889" w:type="dxa"/>
            <w:vMerge w:val="restart"/>
            <w:tcBorders>
              <w:top w:val="single" w:sz="8" w:space="0" w:color="000000"/>
              <w:left w:val="single" w:sz="8" w:space="0" w:color="000000"/>
              <w:right w:val="single" w:sz="8" w:space="0" w:color="000000"/>
            </w:tcBorders>
          </w:tcPr>
          <w:p>
            <w:pPr>
              <w:pStyle w:val="TableParagraph"/>
              <w:spacing w:line="240" w:lineRule="auto" w:before="21"/>
              <w:ind w:left="117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2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4184" w:type="dxa"/>
            <w:vMerge w:val="restart"/>
            <w:tcBorders>
              <w:top w:val="single" w:sz="8" w:space="0" w:color="000000"/>
              <w:left w:val="single" w:sz="8" w:space="0" w:color="000000"/>
              <w:right w:val="single" w:sz="8" w:space="0" w:color="000000"/>
            </w:tcBorders>
          </w:tcPr>
          <w:p>
            <w:pPr>
              <w:pStyle w:val="TableParagraph"/>
              <w:spacing w:line="240" w:lineRule="auto" w:before="21"/>
              <w:ind w:left="1009" w:right="0"/>
              <w:jc w:val="left"/>
              <w:rPr>
                <w:rFonts w:ascii="宋体" w:hAnsi="宋体" w:cs="宋体" w:eastAsia="宋体" w:hint="default"/>
                <w:sz w:val="18"/>
                <w:szCs w:val="18"/>
              </w:rPr>
            </w:pPr>
            <w:r>
              <w:rPr>
                <w:rFonts w:ascii="宋体" w:hAnsi="宋体" w:cs="宋体" w:eastAsia="宋体" w:hint="default"/>
                <w:sz w:val="18"/>
                <w:szCs w:val="18"/>
              </w:rPr>
              <w:t>合并范围变化情况</w:t>
            </w:r>
          </w:p>
        </w:tc>
      </w:tr>
      <w:tr>
        <w:trPr>
          <w:trHeight w:val="352" w:hRule="exact"/>
        </w:trPr>
        <w:tc>
          <w:tcPr>
            <w:tcW w:w="863" w:type="dxa"/>
            <w:vMerge/>
            <w:tcBorders>
              <w:left w:val="single" w:sz="8" w:space="0" w:color="000000"/>
              <w:bottom w:val="single" w:sz="8" w:space="0" w:color="000000"/>
              <w:right w:val="single" w:sz="8" w:space="0" w:color="000000"/>
            </w:tcBorders>
          </w:tcPr>
          <w:p>
            <w:pPr/>
          </w:p>
        </w:tc>
        <w:tc>
          <w:tcPr>
            <w:tcW w:w="3889" w:type="dxa"/>
            <w:vMerge/>
            <w:tcBorders>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4184" w:type="dxa"/>
            <w:vMerge/>
            <w:tcBorders>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61" w:right="0"/>
              <w:jc w:val="left"/>
              <w:rPr>
                <w:rFonts w:ascii="Times New Roman" w:hAnsi="Times New Roman" w:cs="Times New Roman" w:eastAsia="Times New Roman" w:hint="default"/>
                <w:sz w:val="18"/>
                <w:szCs w:val="18"/>
              </w:rPr>
            </w:pPr>
            <w:r>
              <w:rPr>
                <w:rFonts w:ascii="Times New Roman"/>
                <w:sz w:val="18"/>
              </w:rPr>
              <w:t>1</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8" w:right="0"/>
              <w:jc w:val="lef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61" w:right="0"/>
              <w:jc w:val="left"/>
              <w:rPr>
                <w:rFonts w:ascii="Times New Roman" w:hAnsi="Times New Roman" w:cs="Times New Roman" w:eastAsia="Times New Roman" w:hint="default"/>
                <w:sz w:val="18"/>
                <w:szCs w:val="18"/>
              </w:rPr>
            </w:pPr>
            <w:r>
              <w:rPr>
                <w:rFonts w:ascii="Times New Roman"/>
                <w:sz w:val="18"/>
              </w:rPr>
              <w:t>2</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8" w:right="0"/>
              <w:jc w:val="lef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3</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黑龙江博思软件有限公司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 w:right="0"/>
              <w:jc w:val="lef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61" w:right="0"/>
              <w:jc w:val="left"/>
              <w:rPr>
                <w:rFonts w:ascii="Times New Roman" w:hAnsi="Times New Roman" w:cs="Times New Roman" w:eastAsia="Times New Roman" w:hint="default"/>
                <w:sz w:val="18"/>
                <w:szCs w:val="18"/>
              </w:rPr>
            </w:pPr>
            <w:r>
              <w:rPr>
                <w:rFonts w:ascii="Times New Roman"/>
                <w:sz w:val="18"/>
              </w:rPr>
              <w:t>4</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福州博思兴创信息科技有限公司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8" w:right="0"/>
              <w:jc w:val="lef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61" w:right="0"/>
              <w:jc w:val="left"/>
              <w:rPr>
                <w:rFonts w:ascii="Times New Roman" w:hAnsi="Times New Roman" w:cs="Times New Roman" w:eastAsia="Times New Roman" w:hint="default"/>
                <w:sz w:val="18"/>
                <w:szCs w:val="18"/>
              </w:rPr>
            </w:pPr>
            <w:r>
              <w:rPr>
                <w:rFonts w:ascii="Times New Roman"/>
                <w:sz w:val="18"/>
              </w:rPr>
              <w:t>5</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8" w:right="0"/>
              <w:jc w:val="lef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月起合并报表</w:t>
            </w: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6</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 w:right="0"/>
              <w:jc w:val="left"/>
              <w:rPr>
                <w:rFonts w:ascii="Times New Roman" w:hAnsi="Times New Roman" w:cs="Times New Roman" w:eastAsia="Times New Roman" w:hint="default"/>
                <w:sz w:val="18"/>
                <w:szCs w:val="18"/>
              </w:rPr>
            </w:pPr>
            <w:r>
              <w:rPr>
                <w:rFonts w:ascii="Times New Roman"/>
                <w:sz w:val="18"/>
              </w:rPr>
              <w:t>51.00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61" w:right="0"/>
              <w:jc w:val="left"/>
              <w:rPr>
                <w:rFonts w:ascii="Times New Roman" w:hAnsi="Times New Roman" w:cs="Times New Roman" w:eastAsia="Times New Roman" w:hint="default"/>
                <w:sz w:val="18"/>
                <w:szCs w:val="18"/>
              </w:rPr>
            </w:pPr>
            <w:r>
              <w:rPr>
                <w:rFonts w:ascii="Times New Roman"/>
                <w:sz w:val="18"/>
              </w:rPr>
              <w:t>7</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8" w:right="0"/>
              <w:jc w:val="left"/>
              <w:rPr>
                <w:rFonts w:ascii="Times New Roman" w:hAnsi="Times New Roman" w:cs="Times New Roman" w:eastAsia="Times New Roman" w:hint="default"/>
                <w:sz w:val="18"/>
                <w:szCs w:val="18"/>
              </w:rPr>
            </w:pPr>
            <w:r>
              <w:rPr>
                <w:rFonts w:ascii="Times New Roman"/>
                <w:sz w:val="18"/>
              </w:rPr>
              <w:t>51.00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61" w:right="0"/>
              <w:jc w:val="left"/>
              <w:rPr>
                <w:rFonts w:ascii="Times New Roman" w:hAnsi="Times New Roman" w:cs="Times New Roman" w:eastAsia="Times New Roman" w:hint="default"/>
                <w:sz w:val="18"/>
                <w:szCs w:val="18"/>
              </w:rPr>
            </w:pPr>
            <w:r>
              <w:rPr>
                <w:rFonts w:ascii="Times New Roman"/>
                <w:sz w:val="18"/>
              </w:rPr>
              <w:t>8</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8" w:right="0"/>
              <w:jc w:val="left"/>
              <w:rPr>
                <w:rFonts w:ascii="Times New Roman" w:hAnsi="Times New Roman" w:cs="Times New Roman" w:eastAsia="Times New Roman" w:hint="default"/>
                <w:sz w:val="18"/>
                <w:szCs w:val="18"/>
              </w:rPr>
            </w:pPr>
            <w:r>
              <w:rPr>
                <w:rFonts w:ascii="Times New Roman"/>
                <w:sz w:val="18"/>
              </w:rPr>
              <w:t>51.00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9</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 w:right="0"/>
              <w:jc w:val="left"/>
              <w:rPr>
                <w:rFonts w:ascii="Times New Roman" w:hAnsi="Times New Roman" w:cs="Times New Roman" w:eastAsia="Times New Roman" w:hint="default"/>
                <w:sz w:val="18"/>
                <w:szCs w:val="18"/>
              </w:rPr>
            </w:pPr>
            <w:r>
              <w:rPr>
                <w:rFonts w:ascii="Times New Roman"/>
                <w:sz w:val="18"/>
              </w:rPr>
              <w:t>51.04</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61" w:right="0"/>
              <w:jc w:val="left"/>
              <w:rPr>
                <w:rFonts w:ascii="Times New Roman" w:hAnsi="Times New Roman" w:cs="Times New Roman" w:eastAsia="Times New Roman" w:hint="default"/>
                <w:sz w:val="18"/>
                <w:szCs w:val="18"/>
              </w:rPr>
            </w:pPr>
            <w:r>
              <w:rPr>
                <w:rFonts w:ascii="Times New Roman"/>
                <w:sz w:val="18"/>
              </w:rPr>
              <w:t>10</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8" w:right="0"/>
              <w:jc w:val="left"/>
              <w:rPr>
                <w:rFonts w:ascii="Times New Roman" w:hAnsi="Times New Roman" w:cs="Times New Roman" w:eastAsia="Times New Roman" w:hint="default"/>
                <w:sz w:val="18"/>
                <w:szCs w:val="18"/>
              </w:rPr>
            </w:pPr>
            <w:r>
              <w:rPr>
                <w:rFonts w:ascii="Times New Roman"/>
                <w:sz w:val="18"/>
              </w:rPr>
              <w:t>70.00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61" w:right="0"/>
              <w:jc w:val="left"/>
              <w:rPr>
                <w:rFonts w:ascii="Times New Roman" w:hAnsi="Times New Roman" w:cs="Times New Roman" w:eastAsia="Times New Roman" w:hint="default"/>
                <w:sz w:val="18"/>
                <w:szCs w:val="18"/>
              </w:rPr>
            </w:pPr>
            <w:r>
              <w:rPr>
                <w:rFonts w:ascii="Times New Roman"/>
                <w:sz w:val="18"/>
              </w:rPr>
              <w:t>11</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8" w:right="0"/>
              <w:jc w:val="left"/>
              <w:rPr>
                <w:rFonts w:ascii="Times New Roman" w:hAnsi="Times New Roman" w:cs="Times New Roman" w:eastAsia="Times New Roman" w:hint="default"/>
                <w:sz w:val="18"/>
                <w:szCs w:val="18"/>
              </w:rPr>
            </w:pPr>
            <w:r>
              <w:rPr>
                <w:rFonts w:ascii="Times New Roman"/>
                <w:sz w:val="18"/>
              </w:rPr>
              <w:t>70.00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月起合并报表</w:t>
            </w: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12</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北京博思财信网络科技有限公司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 w:right="0"/>
              <w:jc w:val="left"/>
              <w:rPr>
                <w:rFonts w:ascii="Times New Roman" w:hAnsi="Times New Roman" w:cs="Times New Roman" w:eastAsia="Times New Roman" w:hint="default"/>
                <w:sz w:val="18"/>
                <w:szCs w:val="18"/>
              </w:rPr>
            </w:pPr>
            <w:r>
              <w:rPr>
                <w:rFonts w:ascii="Times New Roman"/>
                <w:sz w:val="18"/>
              </w:rPr>
              <w:t>51.00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月起合并报表</w:t>
            </w: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61" w:right="0"/>
              <w:jc w:val="left"/>
              <w:rPr>
                <w:rFonts w:ascii="Times New Roman" w:hAnsi="Times New Roman" w:cs="Times New Roman" w:eastAsia="Times New Roman" w:hint="default"/>
                <w:sz w:val="18"/>
                <w:szCs w:val="18"/>
              </w:rPr>
            </w:pPr>
            <w:r>
              <w:rPr>
                <w:rFonts w:ascii="Times New Roman"/>
                <w:sz w:val="18"/>
              </w:rPr>
              <w:t>13</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8" w:right="0"/>
              <w:jc w:val="left"/>
              <w:rPr>
                <w:rFonts w:ascii="Times New Roman" w:hAnsi="Times New Roman" w:cs="Times New Roman" w:eastAsia="Times New Roman" w:hint="default"/>
                <w:sz w:val="18"/>
                <w:szCs w:val="18"/>
              </w:rPr>
            </w:pPr>
            <w:r>
              <w:rPr>
                <w:rFonts w:ascii="Times New Roman"/>
                <w:sz w:val="18"/>
              </w:rPr>
              <w:t>31.00</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8" w:right="0"/>
              <w:jc w:val="left"/>
              <w:rPr>
                <w:rFonts w:ascii="Times New Roman" w:hAnsi="Times New Roman" w:cs="Times New Roman" w:eastAsia="Times New Roman" w:hint="default"/>
                <w:sz w:val="18"/>
                <w:szCs w:val="18"/>
              </w:rPr>
            </w:pPr>
            <w:r>
              <w:rPr>
                <w:rFonts w:ascii="Times New Roman"/>
                <w:sz w:val="18"/>
              </w:rPr>
              <w:t>20.00</w:t>
            </w: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月起合并报表</w:t>
            </w: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61" w:right="0"/>
              <w:jc w:val="left"/>
              <w:rPr>
                <w:rFonts w:ascii="Times New Roman" w:hAnsi="Times New Roman" w:cs="Times New Roman" w:eastAsia="Times New Roman" w:hint="default"/>
                <w:sz w:val="18"/>
                <w:szCs w:val="18"/>
              </w:rPr>
            </w:pPr>
            <w:r>
              <w:rPr>
                <w:rFonts w:ascii="Times New Roman"/>
                <w:sz w:val="18"/>
              </w:rPr>
              <w:t>14</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8" w:right="0"/>
              <w:jc w:val="left"/>
              <w:rPr>
                <w:rFonts w:ascii="Times New Roman" w:hAnsi="Times New Roman" w:cs="Times New Roman" w:eastAsia="Times New Roman" w:hint="default"/>
                <w:sz w:val="18"/>
                <w:szCs w:val="18"/>
              </w:rPr>
            </w:pPr>
            <w:r>
              <w:rPr>
                <w:rFonts w:ascii="Times New Roman"/>
                <w:sz w:val="18"/>
              </w:rPr>
              <w:t>78.00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月起合并报表</w:t>
            </w: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15</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 w:right="0"/>
              <w:jc w:val="left"/>
              <w:rPr>
                <w:rFonts w:ascii="Times New Roman" w:hAnsi="Times New Roman" w:cs="Times New Roman" w:eastAsia="Times New Roman" w:hint="default"/>
                <w:sz w:val="18"/>
                <w:szCs w:val="18"/>
              </w:rPr>
            </w:pPr>
            <w:r>
              <w:rPr>
                <w:rFonts w:ascii="Times New Roman"/>
                <w:sz w:val="18"/>
              </w:rPr>
              <w:t>51.00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月起合并报表</w:t>
            </w:r>
          </w:p>
        </w:tc>
      </w:tr>
      <w:tr>
        <w:trPr>
          <w:trHeight w:val="350"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61" w:right="0"/>
              <w:jc w:val="left"/>
              <w:rPr>
                <w:rFonts w:ascii="Times New Roman" w:hAnsi="Times New Roman" w:cs="Times New Roman" w:eastAsia="Times New Roman" w:hint="default"/>
                <w:sz w:val="18"/>
                <w:szCs w:val="18"/>
              </w:rPr>
            </w:pPr>
            <w:r>
              <w:rPr>
                <w:rFonts w:ascii="Times New Roman"/>
                <w:sz w:val="18"/>
              </w:rPr>
              <w:t>16</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8" w:right="0"/>
              <w:jc w:val="left"/>
              <w:rPr>
                <w:rFonts w:ascii="Times New Roman" w:hAnsi="Times New Roman" w:cs="Times New Roman" w:eastAsia="Times New Roman" w:hint="default"/>
                <w:sz w:val="18"/>
                <w:szCs w:val="18"/>
              </w:rPr>
            </w:pPr>
            <w:r>
              <w:rPr>
                <w:rFonts w:ascii="Times New Roman"/>
                <w:sz w:val="18"/>
              </w:rPr>
              <w:t>51.00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月起合并报表</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863"/>
        <w:gridCol w:w="3889"/>
        <w:gridCol w:w="809"/>
        <w:gridCol w:w="811"/>
        <w:gridCol w:w="4184"/>
      </w:tblGrid>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
        </w:tc>
        <w:tc>
          <w:tcPr>
            <w:tcW w:w="3889"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（仅合并资产负债表）</w:t>
            </w: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99"/>
              <w:jc w:val="right"/>
              <w:rPr>
                <w:rFonts w:ascii="Times New Roman" w:hAnsi="Times New Roman" w:cs="Times New Roman" w:eastAsia="Times New Roman" w:hint="default"/>
                <w:sz w:val="18"/>
                <w:szCs w:val="18"/>
              </w:rPr>
            </w:pPr>
            <w:r>
              <w:rPr>
                <w:rFonts w:ascii="Times New Roman"/>
                <w:sz w:val="18"/>
              </w:rPr>
              <w:t>17</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北京公采云信息技术有限公司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 w:right="0"/>
              <w:jc w:val="lef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月起合并报表</w:t>
            </w:r>
          </w:p>
        </w:tc>
      </w:tr>
      <w:tr>
        <w:trPr>
          <w:trHeight w:val="352" w:hRule="exact"/>
        </w:trPr>
        <w:tc>
          <w:tcPr>
            <w:tcW w:w="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99"/>
              <w:jc w:val="right"/>
              <w:rPr>
                <w:rFonts w:ascii="Times New Roman" w:hAnsi="Times New Roman" w:cs="Times New Roman" w:eastAsia="Times New Roman" w:hint="default"/>
                <w:sz w:val="18"/>
                <w:szCs w:val="18"/>
              </w:rPr>
            </w:pPr>
            <w:r>
              <w:rPr>
                <w:rFonts w:ascii="Times New Roman"/>
                <w:sz w:val="18"/>
              </w:rPr>
              <w:t>18</w:t>
            </w:r>
          </w:p>
        </w:tc>
        <w:tc>
          <w:tcPr>
            <w:tcW w:w="3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安徽博思软件有限公司</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8" w:right="0"/>
              <w:jc w:val="lef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8" w:space="0" w:color="000000"/>
              <w:left w:val="single" w:sz="8" w:space="0" w:color="000000"/>
              <w:bottom w:val="single" w:sz="8" w:space="0" w:color="000000"/>
              <w:right w:val="single" w:sz="8" w:space="0" w:color="000000"/>
            </w:tcBorders>
          </w:tcPr>
          <w:p>
            <w:pPr/>
          </w:p>
        </w:tc>
        <w:tc>
          <w:tcPr>
            <w:tcW w:w="41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月起合并报表</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4" w:firstLine="360"/>
        <w:jc w:val="left"/>
      </w:pPr>
      <w:r>
        <w:rPr/>
        <w:t>公司以持续经营为基础，根据实际发生的交易和事项，按照《企业会计准则</w:t>
      </w:r>
      <w:r>
        <w:rPr>
          <w:rFonts w:ascii="Times New Roman" w:hAnsi="Times New Roman" w:cs="Times New Roman" w:eastAsia="Times New Roman" w:hint="default"/>
        </w:rPr>
        <w:t>——</w:t>
      </w:r>
      <w:r>
        <w:rPr/>
        <w:t>基本准则》和其他各项具体会计准则、 </w:t>
      </w:r>
      <w:r>
        <w:rPr>
          <w:spacing w:val="-2"/>
        </w:rPr>
        <w:t>应用指南、准则解释及其他相关规定（以下合称企业会计准则）进行确认和计量，在此基础上结合中国证券监督管理委员会</w:t>
      </w:r>
    </w:p>
    <w:p>
      <w:pPr>
        <w:pStyle w:val="BodyText"/>
        <w:spacing w:line="240" w:lineRule="auto" w:before="31"/>
        <w:ind w:right="0"/>
        <w:jc w:val="left"/>
      </w:pPr>
      <w:r>
        <w:rPr/>
        <w:t>《公开发行证券的公司信息披露编报规则第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84" w:right="0"/>
        <w:jc w:val="left"/>
      </w:pPr>
      <w:r>
        <w:rPr/>
        <w:t>公司自本报告期末起至少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right="7694"/>
        <w:jc w:val="left"/>
      </w:pPr>
      <w:r>
        <w:rPr/>
        <w:t>软件与信息技术服务业 具体会计政策和会计估计提示：</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0"/>
        <w:jc w:val="left"/>
      </w:pPr>
      <w:r>
        <w:rPr>
          <w:spacing w:val="-4"/>
        </w:rPr>
        <w:t>公司编制的财务报表符合企业会计准则的要求，真实、完整地反映了公司的财务状况、经营成果和现金流量等有关信息。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84" w:right="0"/>
        <w:jc w:val="left"/>
      </w:pPr>
      <w:r>
        <w:rPr/>
        <w:t>公司会计年度自公历每年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2" w:right="0"/>
        <w:jc w:val="left"/>
      </w:pPr>
      <w:r>
        <w:rPr/>
        <w:t>公司以</w:t>
      </w:r>
      <w:r>
        <w:rPr>
          <w:rFonts w:ascii="Times New Roman" w:hAnsi="Times New Roman" w:cs="Times New Roman" w:eastAsia="Times New Roman" w:hint="default"/>
        </w:rPr>
        <w:t>12</w:t>
      </w:r>
      <w:r>
        <w:rPr/>
        <w:t>个月作为一个营业周期。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0"/>
        <w:jc w:val="left"/>
      </w:pPr>
      <w:r>
        <w:rPr/>
        <w:t>公司以人民币作为记账本位币。</w:t>
      </w:r>
    </w:p>
    <w:p>
      <w:pPr>
        <w:spacing w:after="0" w:line="240" w:lineRule="auto"/>
        <w:jc w:val="left"/>
        <w:sectPr>
          <w:footerReference w:type="default" r:id="rId24"/>
          <w:pgSz w:w="11910" w:h="16840"/>
          <w:pgMar w:footer="978" w:header="746" w:top="1060" w:bottom="1160" w:left="102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4"/>
        <w:ind w:right="0"/>
        <w:jc w:val="both"/>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0" w:firstLine="360"/>
        <w:jc w:val="both"/>
      </w:pPr>
      <w:r>
        <w:rPr>
          <w:rFonts w:ascii="Times New Roman" w:hAnsi="Times New Roman" w:cs="Times New Roman" w:eastAsia="Times New Roman" w:hint="default"/>
          <w:spacing w:val="-1"/>
        </w:rPr>
        <w:t>1.</w:t>
      </w:r>
      <w:r>
        <w:rPr>
          <w:spacing w:val="-1"/>
        </w:rPr>
        <w:t>同一控制下企业合并：本公司在企业合并中取得的资产和负债，按照合并日在被合并方资产、负债（包括最终控制方</w:t>
      </w:r>
      <w:r>
        <w:rPr/>
        <w:t> </w:t>
      </w:r>
      <w:r>
        <w:rPr>
          <w:spacing w:val="-2"/>
        </w:rPr>
        <w:t>收购被合并方而形成的商誉）在最终控制方合并财务报表中的账面价值计量。在合并中取得的净资产账面价值与支付的合并</w:t>
      </w:r>
      <w:r>
        <w:rPr>
          <w:spacing w:val="-64"/>
        </w:rPr>
        <w:t> </w:t>
      </w:r>
      <w:r>
        <w:rPr>
          <w:spacing w:val="-64"/>
        </w:rPr>
      </w:r>
      <w:r>
        <w:rPr>
          <w:spacing w:val="-2"/>
        </w:rPr>
        <w:t>对价账面价值（或发行股份面值总额）的差额，调整资本公积中的股本溢价，资本公积中的股本溢价不足冲减的，调整留存</w:t>
      </w:r>
      <w:r>
        <w:rPr>
          <w:spacing w:val="-64"/>
        </w:rPr>
        <w:t> </w:t>
      </w:r>
      <w:r>
        <w:rPr>
          <w:spacing w:val="-64"/>
        </w:rPr>
      </w:r>
      <w:r>
        <w:rPr/>
        <w:t>收益。</w:t>
      </w:r>
    </w:p>
    <w:p>
      <w:pPr>
        <w:pStyle w:val="BodyText"/>
        <w:spacing w:line="314" w:lineRule="auto" w:before="22"/>
        <w:ind w:right="1130" w:firstLine="360"/>
        <w:jc w:val="both"/>
      </w:pPr>
      <w:r>
        <w:rPr>
          <w:rFonts w:ascii="Times New Roman" w:hAnsi="Times New Roman" w:cs="Times New Roman" w:eastAsia="Times New Roman" w:hint="default"/>
          <w:spacing w:val="-1"/>
        </w:rPr>
        <w:t>2.</w:t>
      </w:r>
      <w:r>
        <w:rPr>
          <w:spacing w:val="-1"/>
        </w:rPr>
        <w:t>非同一控制下企业合并：本公司在购买日对作为企业合并对价付出的资产、发生或承担的负债按照公允价值计量，公</w:t>
      </w:r>
      <w:r>
        <w:rPr/>
        <w:t> </w:t>
      </w:r>
      <w:r>
        <w:rPr>
          <w:spacing w:val="-2"/>
        </w:rPr>
        <w:t>允价值与其账面价值的差额，计入当期损益。本公司对合并成本大于合并中取得的被购买方可辨认净资产公允价值份额的差</w:t>
      </w:r>
      <w:r>
        <w:rPr>
          <w:spacing w:val="-64"/>
        </w:rPr>
        <w:t> </w:t>
      </w:r>
      <w:r>
        <w:rPr>
          <w:spacing w:val="-64"/>
        </w:rPr>
      </w:r>
      <w:r>
        <w:rPr>
          <w:spacing w:val="-2"/>
        </w:rPr>
        <w:t>额，确认为商誉；合并成本小于合并中取得的被购买方可辨认净资产公允价值份额的差额，对合并中取得的资产、负债的公</w:t>
      </w:r>
      <w:r>
        <w:rPr>
          <w:spacing w:val="-64"/>
        </w:rPr>
        <w:t> </w:t>
      </w:r>
      <w:r>
        <w:rPr>
          <w:spacing w:val="-64"/>
        </w:rPr>
      </w:r>
      <w:r>
        <w:rPr>
          <w:spacing w:val="-2"/>
        </w:rPr>
        <w:t>允价值、作为合并对价的非现金资产或发行的权益性证券等的公允价值进行复核，复核结果表明所确定的各项可辨认资产和</w:t>
      </w:r>
      <w:r>
        <w:rPr>
          <w:spacing w:val="-64"/>
        </w:rPr>
        <w:t> </w:t>
      </w:r>
      <w:r>
        <w:rPr>
          <w:spacing w:val="-64"/>
        </w:rPr>
      </w:r>
      <w:r>
        <w:rPr>
          <w:spacing w:val="-2"/>
        </w:rPr>
        <w:t>负债的公允价值确定是恰当的，将企业合并成本低于取得的被购买方可辨认净资产公允价值份额之间的差额，计入合并当期</w:t>
      </w:r>
      <w:r>
        <w:rPr>
          <w:spacing w:val="-64"/>
        </w:rPr>
        <w:t> </w:t>
      </w:r>
      <w:r>
        <w:rPr>
          <w:spacing w:val="-64"/>
        </w:rPr>
      </w:r>
      <w:r>
        <w:rPr/>
        <w:t>的营业外收入。</w:t>
      </w:r>
    </w:p>
    <w:p>
      <w:pPr>
        <w:pStyle w:val="BodyText"/>
        <w:spacing w:line="316" w:lineRule="auto" w:before="20"/>
        <w:ind w:right="1130" w:firstLine="360"/>
        <w:jc w:val="both"/>
      </w:pPr>
      <w:r>
        <w:rPr>
          <w:spacing w:val="-2"/>
        </w:rPr>
        <w:t>通过多次交易分步实现非同一控制下的企业合并：①在个别财务报表中，以购买日之前所持被购买方的股权投资的账面</w:t>
      </w:r>
      <w:r>
        <w:rPr/>
        <w:t> </w:t>
      </w:r>
      <w:r>
        <w:rPr>
          <w:spacing w:val="-2"/>
        </w:rPr>
        <w:t>价值与购买日新增投资成本之和，作为该项投资的初始投资成本。购买日之前持有的股权投资因采用权益法核算而确认的其</w:t>
      </w:r>
      <w:r>
        <w:rPr>
          <w:spacing w:val="-64"/>
        </w:rPr>
        <w:t> </w:t>
      </w:r>
      <w:r>
        <w:rPr>
          <w:spacing w:val="-64"/>
        </w:rPr>
      </w:r>
      <w:r>
        <w:rPr>
          <w:spacing w:val="-2"/>
        </w:rPr>
        <w:t>他综合收益，应当在处置该项投资时采用与被投资单位直接处置相关资产或负债相同的基础进行会计处理；因被投资方除净</w:t>
      </w:r>
      <w:r>
        <w:rPr>
          <w:spacing w:val="-64"/>
        </w:rPr>
        <w:t> </w:t>
      </w:r>
      <w:r>
        <w:rPr>
          <w:spacing w:val="-64"/>
        </w:rPr>
      </w:r>
      <w:r>
        <w:rPr>
          <w:spacing w:val="-2"/>
        </w:rPr>
        <w:t>损益、其他综合收益和利润分配以外的其他所有者权益变动而确认的所有者权益，在处置该项投资时转入处置期间的当期损</w:t>
      </w:r>
      <w:r>
        <w:rPr>
          <w:spacing w:val="-64"/>
        </w:rPr>
        <w:t> </w:t>
      </w:r>
      <w:r>
        <w:rPr>
          <w:spacing w:val="-64"/>
        </w:rPr>
      </w:r>
      <w:r>
        <w:rPr>
          <w:spacing w:val="-2"/>
        </w:rPr>
        <w:t>益。购买日之前持有的股权投资按照《企业会计准则第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spacing w:val="-64"/>
        </w:rPr>
        <w:t> </w:t>
      </w:r>
      <w:r>
        <w:rPr>
          <w:spacing w:val="-64"/>
        </w:rPr>
      </w:r>
      <w:r>
        <w:rPr>
          <w:spacing w:val="-2"/>
        </w:rPr>
        <w:t>其他综合收益的累计公允价值变动在改按成本法核算时转入当期损益。②在合并财务报表中，合并成本为购买日支付的对价</w:t>
      </w:r>
      <w:r>
        <w:rPr>
          <w:spacing w:val="-64"/>
        </w:rPr>
        <w:t> </w:t>
      </w:r>
      <w:r>
        <w:rPr>
          <w:spacing w:val="-64"/>
        </w:rPr>
      </w:r>
      <w:r>
        <w:rPr>
          <w:spacing w:val="-2"/>
        </w:rPr>
        <w:t>与购买日之前已经持有的被购买方的股权在购买日的公允价值之和；对于购买日之前已经持有的被购买方的股权，按照购买</w:t>
      </w:r>
      <w:r>
        <w:rPr>
          <w:spacing w:val="-64"/>
        </w:rPr>
        <w:t> </w:t>
      </w:r>
      <w:r>
        <w:rPr>
          <w:spacing w:val="-64"/>
        </w:rPr>
      </w:r>
      <w:r>
        <w:rPr>
          <w:spacing w:val="-2"/>
        </w:rPr>
        <w:t>日的公允价值进行重新计量，公允价值与其账面价值之间的差额计入当期收益；购买日之前已经持有的被购买方的股权涉及</w:t>
      </w:r>
      <w:r>
        <w:rPr>
          <w:spacing w:val="-64"/>
        </w:rPr>
        <w:t> </w:t>
      </w:r>
      <w:r>
        <w:rPr>
          <w:spacing w:val="-64"/>
        </w:rPr>
      </w:r>
      <w:r>
        <w:rPr>
          <w:spacing w:val="-2"/>
        </w:rPr>
        <w:t>其他综合收益、其他所有者权益变动应当转为购买日当期收益，由于被投资方重新计量设定受益计划净负债或净资产变动而</w:t>
      </w:r>
      <w:r>
        <w:rPr>
          <w:spacing w:val="-64"/>
        </w:rPr>
        <w:t> </w:t>
      </w:r>
      <w:r>
        <w:rPr>
          <w:spacing w:val="-64"/>
        </w:rPr>
      </w:r>
      <w:r>
        <w:rPr/>
        <w:t>产生的其他综合收益除外。</w:t>
      </w:r>
    </w:p>
    <w:p>
      <w:pPr>
        <w:pStyle w:val="BodyText"/>
        <w:spacing w:line="316" w:lineRule="auto" w:before="19"/>
        <w:ind w:right="1130" w:firstLine="360"/>
        <w:jc w:val="both"/>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72" w:right="0"/>
        <w:jc w:val="left"/>
      </w:pPr>
      <w:r>
        <w:rPr>
          <w:rFonts w:ascii="Times New Roman" w:hAnsi="Times New Roman" w:cs="Times New Roman" w:eastAsia="Times New Roman" w:hint="default"/>
        </w:rPr>
        <w:t>1.</w:t>
      </w:r>
      <w:r>
        <w:rPr/>
        <w:t>合并报表编制范围 </w:t>
      </w:r>
      <w:r>
        <w:rPr>
          <w:spacing w:val="-2"/>
        </w:rPr>
        <w:t>合并财务报表的合并范围以控制为基础予以确定，不仅包括根据表决权（或类似权利）本身或者结合其他安排确定的子</w:t>
      </w:r>
    </w:p>
    <w:p>
      <w:pPr>
        <w:pStyle w:val="BodyText"/>
        <w:spacing w:line="300" w:lineRule="auto" w:before="31"/>
        <w:ind w:right="1132"/>
        <w:jc w:val="both"/>
      </w:pPr>
      <w:r>
        <w:rPr/>
        <w:t>公司，也包括基于一项或多项合同安排决定的结构化主体。控制，是指投资方拥有对被投资方的权力</w:t>
      </w:r>
      <w:r>
        <w:rPr>
          <w:rFonts w:ascii="Times New Roman" w:hAnsi="Times New Roman" w:cs="Times New Roman" w:eastAsia="Times New Roman" w:hint="default"/>
        </w:rPr>
        <w:t>,</w:t>
      </w:r>
      <w:r>
        <w:rPr/>
        <w:t>通过参与被投资方的</w:t>
      </w:r>
      <w:r>
        <w:rPr>
          <w:spacing w:val="-47"/>
        </w:rPr>
        <w:t> </w:t>
      </w:r>
      <w:r>
        <w:rPr>
          <w:spacing w:val="-47"/>
        </w:rPr>
      </w:r>
      <w:r>
        <w:rPr/>
        <w:t>相关活动而享有可变回报，并且有能力运用对被投资方的权力影响其回报金额。</w:t>
      </w:r>
    </w:p>
    <w:p>
      <w:pPr>
        <w:pStyle w:val="BodyText"/>
        <w:spacing w:line="300" w:lineRule="auto" w:before="31"/>
        <w:ind w:left="472" w:right="3014"/>
        <w:jc w:val="left"/>
      </w:pPr>
      <w:r>
        <w:rPr>
          <w:rFonts w:ascii="Times New Roman" w:hAnsi="Times New Roman" w:cs="Times New Roman" w:eastAsia="Times New Roman" w:hint="default"/>
        </w:rPr>
        <w:t>2.</w:t>
      </w:r>
      <w:r>
        <w:rPr/>
        <w:t>合并程序 合并财务报表以公司和其子公司的财务报表为基础，根据其他有关资料，编制合并财务报表。</w:t>
      </w:r>
    </w:p>
    <w:p>
      <w:pPr>
        <w:pStyle w:val="BodyText"/>
        <w:spacing w:line="316" w:lineRule="auto" w:before="31"/>
        <w:ind w:right="1130" w:firstLine="360"/>
        <w:jc w:val="both"/>
      </w:pPr>
      <w:r>
        <w:rPr>
          <w:spacing w:val="-2"/>
        </w:rPr>
        <w:t>公司统一子公司所采用的会计政策及会计期间，使子公司采用的会计政策、会计期间与公司保持一致。在编制合并会计</w:t>
      </w:r>
      <w:r>
        <w:rPr/>
        <w:t> 报表时，遵循重要性原则，抵销母公司与子公司、子公司与子公司之间的内部往来、内部交易及权益性投资项目。</w:t>
      </w:r>
    </w:p>
    <w:p>
      <w:pPr>
        <w:pStyle w:val="BodyText"/>
        <w:spacing w:line="316" w:lineRule="auto" w:before="19"/>
        <w:ind w:right="1034" w:firstLine="360"/>
        <w:jc w:val="left"/>
      </w:pPr>
      <w:r>
        <w:rPr/>
        <w:t>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w:t>
      </w:r>
      <w:r>
        <w:rPr>
          <w:spacing w:val="-9"/>
        </w:rPr>
        <w:t> </w:t>
      </w:r>
      <w:r>
        <w:rPr>
          <w:spacing w:val="-9"/>
        </w:rPr>
      </w:r>
      <w:r>
        <w:rPr/>
        <w:t>益。</w:t>
      </w:r>
    </w:p>
    <w:p>
      <w:pPr>
        <w:pStyle w:val="BodyText"/>
        <w:spacing w:line="300" w:lineRule="auto" w:before="19"/>
        <w:ind w:left="472" w:right="0"/>
        <w:jc w:val="left"/>
      </w:pPr>
      <w:r>
        <w:rPr/>
        <w:t>（</w:t>
      </w:r>
      <w:r>
        <w:rPr>
          <w:rFonts w:ascii="Times New Roman" w:hAnsi="Times New Roman" w:cs="Times New Roman" w:eastAsia="Times New Roman" w:hint="default"/>
        </w:rPr>
        <w:t>1</w:t>
      </w:r>
      <w:r>
        <w:rPr/>
        <w:t>）增加子公司以及业务 </w:t>
      </w:r>
      <w:r>
        <w:rPr>
          <w:spacing w:val="-2"/>
        </w:rPr>
        <w:t>在报告期内因同一控制下企业合并增加的子公司以及业务，编制合并资产负债表时，调整合并资产负债表的期初数；编</w:t>
      </w:r>
    </w:p>
    <w:p>
      <w:pPr>
        <w:pStyle w:val="BodyText"/>
        <w:spacing w:line="316" w:lineRule="auto" w:before="31"/>
        <w:ind w:right="1130"/>
        <w:jc w:val="both"/>
      </w:pPr>
      <w:r>
        <w:rPr>
          <w:spacing w:val="-2"/>
        </w:rPr>
        <w:t>制利润表时，将该子公司以及业务合并当期期初至报告期末的收入、费用、利润纳入合并利润表；合并现金流量表时，将该</w:t>
      </w:r>
      <w:r>
        <w:rPr>
          <w:spacing w:val="-65"/>
        </w:rPr>
        <w:t> </w:t>
      </w:r>
      <w:r>
        <w:rPr>
          <w:spacing w:val="-65"/>
        </w:rPr>
      </w:r>
      <w:r>
        <w:rPr>
          <w:spacing w:val="-2"/>
        </w:rPr>
        <w:t>子公司以及业务合并当期期初至报告期末的现金流量纳入合并现金流量表；同时应当对比较报表的相关项目进行调整，视同</w:t>
      </w:r>
      <w:r>
        <w:rPr>
          <w:spacing w:val="-64"/>
        </w:rPr>
        <w:t> </w:t>
      </w:r>
      <w:r>
        <w:rPr>
          <w:spacing w:val="-64"/>
        </w:rPr>
      </w:r>
      <w:r>
        <w:rPr/>
        <w:t>合并后的报告主体自最终控制方开始控制时点起一直存在。</w:t>
      </w:r>
    </w:p>
    <w:p>
      <w:pPr>
        <w:spacing w:after="0" w:line="316"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在报告期内因非同一控制下企业合并或其他方式增加的子公司以及业务，编制合并资产负债表时，不调整合并资产负债</w:t>
      </w:r>
      <w:r>
        <w:rPr/>
        <w:t> </w:t>
      </w:r>
      <w:r>
        <w:rPr>
          <w:spacing w:val="-4"/>
        </w:rPr>
        <w:t>表的期初数。编制利润表时，将该子公司以及业务购买日至报告期末的收入、费用、利润纳入合并利润表。编制现金流表时，</w:t>
      </w:r>
      <w:r>
        <w:rPr>
          <w:spacing w:val="-40"/>
        </w:rPr>
        <w:t> </w:t>
      </w:r>
      <w:r>
        <w:rPr>
          <w:spacing w:val="-40"/>
        </w:rPr>
      </w:r>
      <w:r>
        <w:rPr/>
        <w:t>将该子公司购买日至报告期末的现金流量纳入合并现金流量表。</w:t>
      </w:r>
    </w:p>
    <w:p>
      <w:pPr>
        <w:pStyle w:val="BodyText"/>
        <w:spacing w:line="316" w:lineRule="auto" w:before="19"/>
        <w:ind w:right="1130" w:firstLine="360"/>
        <w:jc w:val="both"/>
      </w:pPr>
      <w:r>
        <w:rPr>
          <w:spacing w:val="-2"/>
        </w:rPr>
        <w:t>公司以子公司的个别财务报表反映为在购买日公允价值基础上确定的可辨认资产、负债及或有负债在本期资产负债表日</w:t>
      </w:r>
      <w:r>
        <w:rPr/>
        <w:t> </w:t>
      </w:r>
      <w:r>
        <w:rPr>
          <w:spacing w:val="-2"/>
        </w:rPr>
        <w:t>的金额进行编制合并报表。对合并成本大于合并中取得的被购买方可辨认净资产公允价值份额的差额，确认为商誉。合并成</w:t>
      </w:r>
      <w:r>
        <w:rPr>
          <w:spacing w:val="-63"/>
        </w:rPr>
        <w:t> </w:t>
      </w:r>
      <w:r>
        <w:rPr>
          <w:spacing w:val="-63"/>
        </w:rPr>
      </w:r>
      <w:r>
        <w:rPr/>
        <w:t>本小于合并中取得的被购买方可辨认净资产公允价值份额的差额，经复核后，计入当期损益。</w:t>
      </w:r>
    </w:p>
    <w:p>
      <w:pPr>
        <w:pStyle w:val="BodyText"/>
        <w:spacing w:line="316" w:lineRule="auto" w:before="19"/>
        <w:ind w:right="1130" w:firstLine="369"/>
        <w:jc w:val="both"/>
      </w:pPr>
      <w:r>
        <w:rPr>
          <w:spacing w:val="-2"/>
        </w:rPr>
        <w:t>通过多次交易分步实现非同一控制下企业合并的，在合并财务报表中，对于购买日之前持有的被购买方的股权，应当按</w:t>
      </w:r>
      <w:r>
        <w:rPr/>
        <w:t> </w:t>
      </w:r>
      <w:r>
        <w:rPr>
          <w:spacing w:val="-2"/>
        </w:rPr>
        <w:t>照该股权在购买日的公允价值进行重新计量，公允价值与其账面价值的差额计入当期投资收益；购买日之前持有的被购买方</w:t>
      </w:r>
      <w:r>
        <w:rPr>
          <w:spacing w:val="-64"/>
        </w:rPr>
        <w:t> </w:t>
      </w:r>
      <w:r>
        <w:rPr>
          <w:spacing w:val="-64"/>
        </w:rPr>
      </w:r>
      <w:r>
        <w:rPr>
          <w:spacing w:val="-2"/>
        </w:rPr>
        <w:t>的股权涉及权益法核算下的其他综合收益、其他所有者权益变动的，应当转为购买日所属当期投资收益，由于被投资方重新</w:t>
      </w:r>
      <w:r>
        <w:rPr>
          <w:spacing w:val="-63"/>
        </w:rPr>
        <w:t> </w:t>
      </w:r>
      <w:r>
        <w:rPr>
          <w:spacing w:val="-63"/>
        </w:rPr>
      </w:r>
      <w:r>
        <w:rPr/>
        <w:t>计量设定受益计划净负债或净资产变动而产生的其他综合收益除外。</w:t>
      </w:r>
    </w:p>
    <w:p>
      <w:pPr>
        <w:pStyle w:val="BodyText"/>
        <w:spacing w:line="240" w:lineRule="auto" w:before="19"/>
        <w:ind w:left="472" w:right="0"/>
        <w:jc w:val="left"/>
      </w:pPr>
      <w:r>
        <w:rPr/>
        <w:t>（</w:t>
      </w:r>
      <w:r>
        <w:rPr>
          <w:rFonts w:ascii="Times New Roman" w:hAnsi="Times New Roman" w:cs="Times New Roman" w:eastAsia="Times New Roman" w:hint="default"/>
        </w:rPr>
        <w:t>2</w:t>
      </w:r>
      <w:r>
        <w:rPr/>
        <w:t>）处置子公司以及业务</w:t>
      </w:r>
    </w:p>
    <w:p>
      <w:pPr>
        <w:pStyle w:val="BodyText"/>
        <w:spacing w:line="300" w:lineRule="auto" w:before="63"/>
        <w:ind w:left="472" w:right="0"/>
        <w:jc w:val="left"/>
      </w:pPr>
      <w:r>
        <w:rPr>
          <w:rFonts w:ascii="Times New Roman" w:hAnsi="Times New Roman" w:cs="Times New Roman" w:eastAsia="Times New Roman" w:hint="default"/>
        </w:rPr>
        <w:t>A.</w:t>
      </w:r>
      <w:r>
        <w:rPr/>
        <w:t>一般处理方法 </w:t>
      </w:r>
      <w:r>
        <w:rPr>
          <w:spacing w:val="-2"/>
        </w:rPr>
        <w:t>在报告期内，本公司处置子公司以及业务，则该子公司以及业务期初至处置日的收入、费用、利润纳入合并利润表；该</w:t>
      </w:r>
    </w:p>
    <w:p>
      <w:pPr>
        <w:pStyle w:val="BodyText"/>
        <w:spacing w:line="316" w:lineRule="auto" w:before="31"/>
        <w:ind w:left="472" w:right="0" w:hanging="360"/>
        <w:jc w:val="left"/>
      </w:pPr>
      <w:r>
        <w:rPr/>
        <w:t>子公司以及业务期初至处置日的现金流量纳入合并现金流量表。 </w:t>
      </w:r>
      <w:r>
        <w:rPr>
          <w:spacing w:val="-2"/>
        </w:rPr>
        <w:t>公司因处置部分股权投资等原因丧失了对原有子公司控制权的，在合并财务报表中，对于剩余股权，按照其在丧失控制</w:t>
      </w:r>
    </w:p>
    <w:p>
      <w:pPr>
        <w:pStyle w:val="BodyText"/>
        <w:spacing w:line="316" w:lineRule="auto" w:before="19"/>
        <w:ind w:right="1130"/>
        <w:jc w:val="both"/>
      </w:pPr>
      <w:r>
        <w:rPr>
          <w:spacing w:val="-2"/>
        </w:rPr>
        <w:t>权日的公允价值进行重新计量。处置股权取得的对价和剩余股权公允价值之和，减去按原持股比例计算应享有原有子公司自</w:t>
      </w:r>
      <w:r>
        <w:rPr>
          <w:spacing w:val="-64"/>
        </w:rPr>
        <w:t> </w:t>
      </w:r>
      <w:r>
        <w:rPr>
          <w:spacing w:val="-64"/>
        </w:rPr>
      </w:r>
      <w:r>
        <w:rPr>
          <w:spacing w:val="-2"/>
        </w:rPr>
        <w:t>购买日或合并日开始持续计算的净资产的份额之间的差额，计入丧失控制权当期的投资收益，同时冲减商誉。与原有子公司</w:t>
      </w:r>
      <w:r>
        <w:rPr>
          <w:spacing w:val="-63"/>
        </w:rPr>
        <w:t> </w:t>
      </w:r>
      <w:r>
        <w:rPr>
          <w:spacing w:val="-63"/>
        </w:rPr>
      </w:r>
      <w:r>
        <w:rPr>
          <w:spacing w:val="-2"/>
        </w:rPr>
        <w:t>股权投资相关的其他综合收益、其他所有者权益变动，在丧失控制权时转为当期投资收益，由于被投资方重新计量设定受益</w:t>
      </w:r>
      <w:r>
        <w:rPr>
          <w:spacing w:val="-63"/>
        </w:rPr>
        <w:t> </w:t>
      </w:r>
      <w:r>
        <w:rPr>
          <w:spacing w:val="-63"/>
        </w:rPr>
      </w:r>
      <w:r>
        <w:rPr/>
        <w:t>计划净负债或净资产变动而产生的其他综合收益除外。</w:t>
      </w:r>
    </w:p>
    <w:p>
      <w:pPr>
        <w:pStyle w:val="BodyText"/>
        <w:spacing w:line="300" w:lineRule="auto" w:before="19"/>
        <w:ind w:left="472" w:right="0"/>
        <w:jc w:val="left"/>
      </w:pPr>
      <w:r>
        <w:rPr>
          <w:rFonts w:ascii="Times New Roman" w:hAnsi="Times New Roman" w:cs="Times New Roman" w:eastAsia="Times New Roman" w:hint="default"/>
        </w:rPr>
        <w:t>B.</w:t>
      </w:r>
      <w:r>
        <w:rPr/>
        <w:t>分步处置股权至丧失控制权 </w:t>
      </w:r>
      <w:r>
        <w:rPr>
          <w:spacing w:val="-2"/>
        </w:rPr>
        <w:t>企业通过多次交易分步处置对子公司股权投资直至丧失控制权的，如果处置对子公司股权投资直至丧失控制权的各项交</w:t>
      </w:r>
    </w:p>
    <w:p>
      <w:pPr>
        <w:pStyle w:val="BodyText"/>
        <w:spacing w:line="316" w:lineRule="auto" w:before="31"/>
        <w:ind w:right="1130"/>
        <w:jc w:val="both"/>
      </w:pPr>
      <w:r>
        <w:rPr>
          <w:spacing w:val="-2"/>
        </w:rPr>
        <w:t>易属于一揽子交易的，应当将各项交易作为一项处置子公司并丧失控制权的交易进行会计处理；但是，在丧失控制权之前每</w:t>
      </w:r>
      <w:r>
        <w:rPr>
          <w:spacing w:val="-63"/>
        </w:rPr>
        <w:t> </w:t>
      </w:r>
      <w:r>
        <w:rPr>
          <w:spacing w:val="-63"/>
        </w:rPr>
      </w:r>
      <w:r>
        <w:rPr>
          <w:spacing w:val="-2"/>
        </w:rPr>
        <w:t>一次处置价款与处置投资对应的享有该子公司净资产份额的差额，在合并财务报表中确认为其他综合收益，在丧失控制权时</w:t>
      </w:r>
      <w:r>
        <w:rPr>
          <w:spacing w:val="-64"/>
        </w:rPr>
        <w:t> </w:t>
      </w:r>
      <w:r>
        <w:rPr>
          <w:spacing w:val="-64"/>
        </w:rPr>
      </w:r>
      <w:r>
        <w:rPr/>
        <w:t>一并转入丧失控制权当期的损益。</w:t>
      </w:r>
    </w:p>
    <w:p>
      <w:pPr>
        <w:pStyle w:val="BodyText"/>
        <w:spacing w:line="316" w:lineRule="auto" w:before="19"/>
        <w:ind w:right="0" w:firstLine="360"/>
        <w:jc w:val="left"/>
      </w:pPr>
      <w:r>
        <w:rPr>
          <w:spacing w:val="-2"/>
        </w:rPr>
        <w:t>处置对子公司股权投资的各项交易的条款、条件以及经济影响符合下列一种或多种情况，通常表明应将多次交易事项作</w:t>
      </w:r>
      <w:r>
        <w:rPr/>
        <w:t> 为一揽子交易进行会计处理：</w:t>
      </w:r>
    </w:p>
    <w:p>
      <w:pPr>
        <w:pStyle w:val="BodyText"/>
        <w:spacing w:line="240" w:lineRule="auto" w:before="19"/>
        <w:ind w:left="472" w:right="0"/>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3"/>
        <w:ind w:left="472" w:right="0"/>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3"/>
        <w:ind w:left="472" w:right="0"/>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240" w:lineRule="auto" w:before="63"/>
        <w:ind w:left="472" w:right="0"/>
        <w:jc w:val="left"/>
      </w:pPr>
      <w:r>
        <w:rPr/>
        <w:t>（</w:t>
      </w:r>
      <w:r>
        <w:rPr>
          <w:rFonts w:ascii="Times New Roman" w:hAnsi="Times New Roman" w:cs="Times New Roman" w:eastAsia="Times New Roman" w:hint="default"/>
        </w:rPr>
        <w:t>D</w:t>
      </w:r>
      <w:r>
        <w:rPr/>
        <w:t>）一项交易单独考虑时是不经济的，但是和其他交易一并考虑时是经济的。</w:t>
      </w:r>
    </w:p>
    <w:p>
      <w:pPr>
        <w:pStyle w:val="BodyText"/>
        <w:spacing w:line="300" w:lineRule="auto" w:before="63"/>
        <w:ind w:left="472" w:right="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1132"/>
        <w:jc w:val="both"/>
      </w:pPr>
      <w:r>
        <w:rPr>
          <w:spacing w:val="-2"/>
        </w:rPr>
        <w:t>算的可辨认净资产份额之间的差额，调整合并资产负债表中的资本公积中的资本溢价或股本溢价，资本公积中的资本溢价或</w:t>
      </w:r>
      <w:r>
        <w:rPr>
          <w:spacing w:val="-64"/>
        </w:rPr>
        <w:t> </w:t>
      </w:r>
      <w:r>
        <w:rPr>
          <w:spacing w:val="-64"/>
        </w:rPr>
      </w:r>
      <w:r>
        <w:rPr/>
        <w:t>股本溢价不足冲减的，调整留存收益。</w:t>
      </w:r>
    </w:p>
    <w:p>
      <w:pPr>
        <w:pStyle w:val="BodyText"/>
        <w:spacing w:line="300" w:lineRule="auto" w:before="19"/>
        <w:ind w:left="472"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1132"/>
        <w:jc w:val="both"/>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both"/>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0"/>
        <w:jc w:val="left"/>
      </w:pPr>
      <w:r>
        <w:rPr/>
        <w:t>合营安排是指一项由两个或两个以上的参与方共同控制的安排。合营安排分为共同经营和合营企业。</w:t>
      </w:r>
    </w:p>
    <w:p>
      <w:pPr>
        <w:pStyle w:val="BodyText"/>
        <w:spacing w:line="240" w:lineRule="auto" w:before="76"/>
        <w:ind w:left="472" w:right="0"/>
        <w:jc w:val="left"/>
      </w:pPr>
      <w:r>
        <w:rPr>
          <w:rFonts w:ascii="Times New Roman" w:hAnsi="Times New Roman" w:cs="Times New Roman" w:eastAsia="Times New Roman" w:hint="default"/>
        </w:rPr>
        <w:t>1.</w:t>
      </w:r>
      <w:r>
        <w:rPr/>
        <w:t>共同经营是指本公司享有该安排相关资产且承担该安排相关负债的合营安排。本公司确认与共同经营中利益份额相关</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的下列项目：</w:t>
      </w:r>
    </w:p>
    <w:p>
      <w:pPr>
        <w:pStyle w:val="BodyText"/>
        <w:spacing w:line="240" w:lineRule="auto" w:before="76"/>
        <w:ind w:left="472"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left="472"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left="472"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472"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3"/>
        <w:ind w:left="472" w:right="0"/>
        <w:jc w:val="left"/>
      </w:pPr>
      <w:r>
        <w:rPr/>
        <w:t>（</w:t>
      </w:r>
      <w:r>
        <w:rPr>
          <w:rFonts w:ascii="Times New Roman" w:hAnsi="Times New Roman" w:cs="Times New Roman" w:eastAsia="Times New Roman" w:hint="default"/>
        </w:rPr>
        <w:t>5</w:t>
      </w:r>
      <w:r>
        <w:rPr/>
        <w:t>）确认单独所发生的费用，以及按其份额确认共同经营发生的费用。</w:t>
      </w:r>
    </w:p>
    <w:p>
      <w:pPr>
        <w:pStyle w:val="BodyText"/>
        <w:spacing w:line="300" w:lineRule="auto" w:before="63"/>
        <w:ind w:right="1132" w:firstLine="360"/>
        <w:jc w:val="left"/>
      </w:pPr>
      <w:r>
        <w:rPr>
          <w:rFonts w:ascii="Times New Roman" w:hAnsi="Times New Roman" w:cs="Times New Roman" w:eastAsia="Times New Roman" w:hint="default"/>
          <w:spacing w:val="-1"/>
        </w:rPr>
        <w:t>2.</w:t>
      </w:r>
      <w:r>
        <w:rPr>
          <w:spacing w:val="-1"/>
        </w:rPr>
        <w:t>合营企业是指本公司仅对该安排的净资产享有权利的合营安排。本公司按照长期股权投资有关权益法核算的规定对合</w:t>
      </w:r>
      <w:r>
        <w:rPr/>
        <w:t> 营企业的投资进行会计处理。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7"/>
        <w:ind w:right="0"/>
        <w:jc w:val="left"/>
        <w:rPr>
          <w:b w:val="0"/>
          <w:bCs w:val="0"/>
        </w:rPr>
      </w:pPr>
      <w:bookmarkStart w:name="8、现金及现金等价物的确定标准" w:id="174"/>
      <w:bookmarkEnd w:id="17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公司在编制现金流量表时，将本公司库存现金以及可以随时用于支付的存款确认为现金。将同时具备期限短（一般指从</w:t>
      </w:r>
      <w:r>
        <w:rPr/>
        <w:t> 购买日起三个月内到期）、流动性强、易于转换为已知现金、价值变动风险很小的投资，确定为现金等价物。</w:t>
      </w:r>
    </w:p>
    <w:p>
      <w:pPr>
        <w:pStyle w:val="BodyText"/>
        <w:spacing w:line="240" w:lineRule="auto" w:before="19"/>
        <w:ind w:left="472" w:right="0"/>
        <w:jc w:val="left"/>
      </w:pPr>
      <w:r>
        <w:rPr/>
        <w:t>受到限制的银行存款，不作为现金流量表中的现金及现金等价物。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93" w:right="8118"/>
        <w:jc w:val="center"/>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0"/>
        <w:jc w:val="left"/>
      </w:pPr>
      <w:r>
        <w:rPr>
          <w:rFonts w:ascii="Times New Roman" w:hAnsi="Times New Roman" w:cs="Times New Roman" w:eastAsia="Times New Roman" w:hint="default"/>
        </w:rPr>
        <w:t>1.</w:t>
      </w:r>
      <w:r>
        <w:rPr/>
        <w:t>金融工具分为下列五类</w:t>
      </w:r>
    </w:p>
    <w:p>
      <w:pPr>
        <w:pStyle w:val="BodyText"/>
        <w:spacing w:line="300" w:lineRule="auto" w:before="63"/>
        <w:ind w:right="1124" w:firstLine="360"/>
        <w:jc w:val="left"/>
      </w:pPr>
      <w:r>
        <w:rPr/>
        <w:t>（</w:t>
      </w:r>
      <w:r>
        <w:rPr>
          <w:rFonts w:ascii="Times New Roman" w:hAnsi="Times New Roman" w:cs="Times New Roman" w:eastAsia="Times New Roman" w:hint="default"/>
        </w:rPr>
        <w:t>1</w:t>
      </w:r>
      <w:r>
        <w:rPr/>
        <w:t>）以公允价值计量且其变动计入当期损益的金融资产或金融负债，包括交易性金融资产或金融负债和直接指定为以 公允价值计量且其变动计入当期损益的金融资产或金融负债；</w:t>
      </w:r>
    </w:p>
    <w:p>
      <w:pPr>
        <w:pStyle w:val="BodyText"/>
        <w:spacing w:line="240" w:lineRule="auto" w:before="31"/>
        <w:ind w:left="472" w:right="0"/>
        <w:jc w:val="left"/>
      </w:pPr>
      <w:r>
        <w:rPr/>
        <w:t>（</w:t>
      </w:r>
      <w:r>
        <w:rPr>
          <w:rFonts w:ascii="Times New Roman" w:hAnsi="Times New Roman" w:cs="Times New Roman" w:eastAsia="Times New Roman" w:hint="default"/>
        </w:rPr>
        <w:t>2</w:t>
      </w:r>
      <w:r>
        <w:rPr/>
        <w:t>）持有至到期投资；</w:t>
      </w:r>
    </w:p>
    <w:p>
      <w:pPr>
        <w:pStyle w:val="BodyText"/>
        <w:spacing w:line="240" w:lineRule="auto" w:before="63"/>
        <w:ind w:left="472" w:right="0"/>
        <w:jc w:val="left"/>
      </w:pPr>
      <w:r>
        <w:rPr/>
        <w:t>（</w:t>
      </w:r>
      <w:r>
        <w:rPr>
          <w:rFonts w:ascii="Times New Roman" w:hAnsi="Times New Roman" w:cs="Times New Roman" w:eastAsia="Times New Roman" w:hint="default"/>
        </w:rPr>
        <w:t>3</w:t>
      </w:r>
      <w:r>
        <w:rPr/>
        <w:t>）贷款和应收款项；</w:t>
      </w:r>
    </w:p>
    <w:p>
      <w:pPr>
        <w:pStyle w:val="BodyText"/>
        <w:spacing w:line="240" w:lineRule="auto" w:before="63"/>
        <w:ind w:left="472" w:right="0"/>
        <w:jc w:val="left"/>
      </w:pPr>
      <w:r>
        <w:rPr/>
        <w:t>（</w:t>
      </w:r>
      <w:r>
        <w:rPr>
          <w:rFonts w:ascii="Times New Roman" w:hAnsi="Times New Roman" w:cs="Times New Roman" w:eastAsia="Times New Roman" w:hint="default"/>
        </w:rPr>
        <w:t>4</w:t>
      </w:r>
      <w:r>
        <w:rPr/>
        <w:t>）可供出售金融资产；</w:t>
      </w:r>
    </w:p>
    <w:p>
      <w:pPr>
        <w:pStyle w:val="BodyText"/>
        <w:spacing w:line="240" w:lineRule="auto" w:before="63"/>
        <w:ind w:left="472" w:right="0"/>
        <w:jc w:val="left"/>
      </w:pPr>
      <w:r>
        <w:rPr/>
        <w:t>（</w:t>
      </w:r>
      <w:r>
        <w:rPr>
          <w:rFonts w:ascii="Times New Roman" w:hAnsi="Times New Roman" w:cs="Times New Roman" w:eastAsia="Times New Roman" w:hint="default"/>
        </w:rPr>
        <w:t>5</w:t>
      </w:r>
      <w:r>
        <w:rPr/>
        <w:t>）其他金融负债。</w:t>
      </w:r>
    </w:p>
    <w:p>
      <w:pPr>
        <w:pStyle w:val="BodyText"/>
        <w:spacing w:line="309" w:lineRule="auto" w:before="63"/>
        <w:ind w:left="472" w:right="2654"/>
        <w:jc w:val="left"/>
      </w:pPr>
      <w:r>
        <w:rPr>
          <w:rFonts w:ascii="Times New Roman" w:hAnsi="Times New Roman" w:cs="Times New Roman" w:eastAsia="Times New Roman" w:hint="default"/>
        </w:rPr>
        <w:t>2.</w:t>
      </w:r>
      <w:r>
        <w:rPr/>
        <w:t>确认依据和计量方法 金融工具的确认依据：当公司成为金融工具合同的一方时，确认与之相关的金融资产或金融负债。 金融工具的计量方法：</w:t>
      </w:r>
    </w:p>
    <w:p>
      <w:pPr>
        <w:pStyle w:val="BodyText"/>
        <w:spacing w:line="312" w:lineRule="auto" w:before="24"/>
        <w:ind w:right="1130" w:firstLine="360"/>
        <w:jc w:val="both"/>
      </w:pPr>
      <w:r>
        <w:rPr/>
        <w:t>（</w:t>
      </w:r>
      <w:r>
        <w:rPr>
          <w:rFonts w:ascii="Times New Roman" w:hAnsi="Times New Roman" w:cs="Times New Roman" w:eastAsia="Times New Roman" w:hint="default"/>
        </w:rPr>
        <w:t>1</w:t>
      </w:r>
      <w:r>
        <w:rPr/>
        <w:t>）以公允价值计量且其变动计入当期损益的金融资产或金融负债：按照取得时的公允价值作为初始确认金额，相关 </w:t>
      </w:r>
      <w:r>
        <w:rPr>
          <w:spacing w:val="-2"/>
        </w:rPr>
        <w:t>的交易费用在发生时计入当期损益。支付的价款中包含已宣告发放的现金股利或债券利息，单独确认为应收项目。持有期间</w:t>
      </w:r>
      <w:r>
        <w:rPr>
          <w:spacing w:val="-63"/>
        </w:rPr>
        <w:t> </w:t>
      </w:r>
      <w:r>
        <w:rPr>
          <w:spacing w:val="-63"/>
        </w:rPr>
      </w:r>
      <w:r>
        <w:rPr>
          <w:spacing w:val="-2"/>
        </w:rPr>
        <w:t>取得的利息或现金股利，确认为投资收益。资产负债表日，将其公允价值变动计入当期损益。处置时，其公允价值与初始入</w:t>
      </w:r>
      <w:r>
        <w:rPr>
          <w:spacing w:val="-63"/>
        </w:rPr>
        <w:t> </w:t>
      </w:r>
      <w:r>
        <w:rPr>
          <w:spacing w:val="-63"/>
        </w:rPr>
      </w:r>
      <w:r>
        <w:rPr/>
        <w:t>账金额之间的差额确认为投资收益，同时调整公允价值变动损益。</w:t>
      </w:r>
    </w:p>
    <w:p>
      <w:pPr>
        <w:pStyle w:val="BodyText"/>
        <w:spacing w:line="312" w:lineRule="auto" w:before="22"/>
        <w:ind w:right="1034" w:firstLine="360"/>
        <w:jc w:val="left"/>
      </w:pPr>
      <w:r>
        <w:rPr/>
        <w:t>（</w:t>
      </w:r>
      <w:r>
        <w:rPr>
          <w:rFonts w:ascii="Times New Roman" w:hAnsi="Times New Roman" w:cs="Times New Roman" w:eastAsia="Times New Roman" w:hint="default"/>
        </w:rPr>
        <w:t>2</w:t>
      </w:r>
      <w:r>
        <w:rPr/>
        <w:t>）持有至到期投资：按取得时的公允价值和相关交易费用之和作为初始确认金额。支付的价款中包含已宣告发放债 </w:t>
      </w:r>
      <w:r>
        <w:rPr>
          <w:spacing w:val="-4"/>
        </w:rPr>
        <w:t>券利息的，单独确认为应收项目。持有期间按照实际利率法确认利息收入，计入投资收益。实际利率与票面利率差别很小的，</w:t>
      </w:r>
      <w:r>
        <w:rPr>
          <w:spacing w:val="-43"/>
        </w:rPr>
        <w:t> </w:t>
      </w:r>
      <w:r>
        <w:rPr>
          <w:spacing w:val="-43"/>
        </w:rPr>
      </w:r>
      <w:r>
        <w:rPr>
          <w:spacing w:val="-2"/>
        </w:rPr>
        <w:t>可按票面利率计算利息收入，计入投资收益。处置持有至到期投资时，将所取得价款与该投资账面价值之间的差额计入投资</w:t>
      </w:r>
      <w:r>
        <w:rPr>
          <w:spacing w:val="-63"/>
        </w:rPr>
        <w:t> </w:t>
      </w:r>
      <w:r>
        <w:rPr>
          <w:spacing w:val="-63"/>
        </w:rPr>
      </w:r>
      <w:r>
        <w:rPr/>
        <w:t>收益。</w:t>
      </w:r>
    </w:p>
    <w:p>
      <w:pPr>
        <w:pStyle w:val="BodyText"/>
        <w:spacing w:line="300" w:lineRule="auto" w:before="22"/>
        <w:ind w:right="1124" w:firstLine="360"/>
        <w:jc w:val="left"/>
      </w:pPr>
      <w:r>
        <w:rPr/>
        <w:t>（</w:t>
      </w:r>
      <w:r>
        <w:rPr>
          <w:rFonts w:ascii="Times New Roman" w:hAnsi="Times New Roman" w:cs="Times New Roman" w:eastAsia="Times New Roman" w:hint="default"/>
        </w:rPr>
        <w:t>3</w:t>
      </w:r>
      <w:r>
        <w:rPr/>
        <w:t>）应收款项：按从购货方应收的合同或协议价款作为初始入账金额。单项金额重大的应收款项持有期间采用实际利 率法，按摊余成本进行后续计量。</w:t>
      </w:r>
    </w:p>
    <w:p>
      <w:pPr>
        <w:pStyle w:val="BodyText"/>
        <w:spacing w:line="309" w:lineRule="auto" w:before="31"/>
        <w:ind w:right="1130" w:firstLine="360"/>
        <w:jc w:val="both"/>
      </w:pPr>
      <w:r>
        <w:rPr/>
        <w:t>（</w:t>
      </w:r>
      <w:r>
        <w:rPr>
          <w:rFonts w:ascii="Times New Roman" w:hAnsi="Times New Roman" w:cs="Times New Roman" w:eastAsia="Times New Roman" w:hint="default"/>
        </w:rPr>
        <w:t>4</w:t>
      </w:r>
      <w:r>
        <w:rPr/>
        <w:t>）可供出售金融资产：按取得该金融资产的公允价值和相关费用之和作为初始确认金额。支付的价款中包含了已宣 </w:t>
      </w:r>
      <w:r>
        <w:rPr>
          <w:spacing w:val="-2"/>
        </w:rPr>
        <w:t>告发放的债券利息或现金股利的，单独确认为应收项目。持有期间取得的利息或现金股利，计入投资收益。期末，可供出售</w:t>
      </w:r>
      <w:r>
        <w:rPr>
          <w:spacing w:val="-63"/>
        </w:rPr>
        <w:t> </w:t>
      </w:r>
      <w:r>
        <w:rPr>
          <w:spacing w:val="-63"/>
        </w:rPr>
      </w:r>
      <w:r>
        <w:rPr/>
        <w:t>金融资产以公允价值计量，且公允价值变动计入其他综合收益。</w:t>
      </w:r>
    </w:p>
    <w:p>
      <w:pPr>
        <w:pStyle w:val="BodyText"/>
        <w:spacing w:line="240" w:lineRule="auto" w:before="24"/>
        <w:ind w:left="472" w:right="0"/>
        <w:jc w:val="left"/>
      </w:pPr>
      <w:r>
        <w:rPr/>
        <w:t>对于在活跃市场中没有报价且其公允价值不能可靠计量的权益工具投资</w:t>
      </w:r>
      <w:r>
        <w:rPr>
          <w:spacing w:val="-82"/>
        </w:rPr>
        <w:t>，</w:t>
      </w:r>
      <w:r>
        <w:rPr/>
        <w:t>以及与该权益工具挂钩并须通过交付该权益工</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472" w:right="0" w:hanging="360"/>
        <w:jc w:val="left"/>
      </w:pPr>
      <w:r>
        <w:rPr/>
        <w:t>具结算的衍生金融资产，按成本计量。 </w:t>
      </w:r>
      <w:r>
        <w:rPr>
          <w:spacing w:val="-2"/>
        </w:rPr>
        <w:t>处置可供出售金融资产时，将取得的价款与该金融资产账面价值之间的差额，计入当期损益；同时，将原直接计入其他</w:t>
      </w:r>
    </w:p>
    <w:p>
      <w:pPr>
        <w:pStyle w:val="BodyText"/>
        <w:spacing w:line="240" w:lineRule="auto" w:before="19"/>
        <w:ind w:right="0"/>
        <w:jc w:val="left"/>
      </w:pPr>
      <w:r>
        <w:rPr/>
        <w:t>综合收益的公允价值变动累计额对应处置部分的金额转出，计入当期损益。</w:t>
      </w:r>
    </w:p>
    <w:p>
      <w:pPr>
        <w:pStyle w:val="BodyText"/>
        <w:spacing w:line="300" w:lineRule="auto" w:before="76"/>
        <w:ind w:right="1124" w:firstLine="360"/>
        <w:jc w:val="left"/>
      </w:pPr>
      <w:r>
        <w:rPr/>
        <w:t>（</w:t>
      </w:r>
      <w:r>
        <w:rPr>
          <w:rFonts w:ascii="Times New Roman" w:hAnsi="Times New Roman" w:cs="Times New Roman" w:eastAsia="Times New Roman" w:hint="default"/>
        </w:rPr>
        <w:t>5</w:t>
      </w:r>
      <w:r>
        <w:rPr/>
        <w:t>）其他金融负债：按其公允价值和相关交易费用之和作为初始入账金额，除《企业会计准则第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 认与计量》第三十三条规定的三种情况外，按摊余成本进行后续计量。</w:t>
      </w:r>
    </w:p>
    <w:p>
      <w:pPr>
        <w:pStyle w:val="BodyText"/>
        <w:spacing w:line="300" w:lineRule="auto" w:before="31"/>
        <w:ind w:left="472" w:right="7379"/>
        <w:jc w:val="left"/>
      </w:pPr>
      <w:r>
        <w:rPr>
          <w:rFonts w:ascii="Times New Roman" w:hAnsi="Times New Roman" w:cs="Times New Roman" w:eastAsia="Times New Roman" w:hint="default"/>
        </w:rPr>
        <w:t>3.</w:t>
      </w:r>
      <w:r>
        <w:rPr/>
        <w:t>金融资产转移的确认依据和计量方法 金融资产转移的确认</w:t>
      </w:r>
    </w:p>
    <w:tbl>
      <w:tblPr>
        <w:tblW w:w="0" w:type="auto"/>
        <w:jc w:val="left"/>
        <w:tblInd w:w="104" w:type="dxa"/>
        <w:tblLayout w:type="fixed"/>
        <w:tblCellMar>
          <w:top w:w="0" w:type="dxa"/>
          <w:left w:w="0" w:type="dxa"/>
          <w:bottom w:w="0" w:type="dxa"/>
          <w:right w:w="0" w:type="dxa"/>
        </w:tblCellMar>
        <w:tblLook w:val="01E0"/>
      </w:tblPr>
      <w:tblGrid>
        <w:gridCol w:w="2822"/>
        <w:gridCol w:w="2392"/>
        <w:gridCol w:w="4021"/>
      </w:tblGrid>
      <w:tr>
        <w:trPr>
          <w:trHeight w:val="352" w:hRule="exact"/>
        </w:trPr>
        <w:tc>
          <w:tcPr>
            <w:tcW w:w="521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情形</w:t>
            </w:r>
          </w:p>
        </w:tc>
        <w:tc>
          <w:tcPr>
            <w:tcW w:w="4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确认结果</w:t>
            </w:r>
          </w:p>
        </w:tc>
      </w:tr>
      <w:tr>
        <w:trPr>
          <w:trHeight w:val="352" w:hRule="exact"/>
        </w:trPr>
        <w:tc>
          <w:tcPr>
            <w:tcW w:w="521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已转移金融资产所有权上几乎所有的风险和报酬</w:t>
            </w:r>
          </w:p>
        </w:tc>
        <w:tc>
          <w:tcPr>
            <w:tcW w:w="4021" w:type="dxa"/>
            <w:vMerge w:val="restart"/>
            <w:tcBorders>
              <w:top w:val="single" w:sz="8" w:space="0" w:color="000000"/>
              <w:left w:val="single" w:sz="8" w:space="0" w:color="000000"/>
              <w:right w:val="single" w:sz="8" w:space="0" w:color="000000"/>
            </w:tcBorders>
          </w:tcPr>
          <w:p>
            <w:pPr>
              <w:pStyle w:val="TableParagraph"/>
              <w:spacing w:line="240" w:lineRule="auto" w:before="22"/>
              <w:ind w:left="1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终止确认该金融资产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确认新资产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w:t>
            </w:r>
            <w:r>
              <w:rPr>
                <w:rFonts w:ascii="Times New Roman" w:hAnsi="Times New Roman" w:cs="Times New Roman" w:eastAsia="Times New Roman" w:hint="default"/>
                <w:sz w:val="18"/>
                <w:szCs w:val="18"/>
              </w:rPr>
              <w:t>)</w:t>
            </w:r>
          </w:p>
        </w:tc>
      </w:tr>
      <w:tr>
        <w:trPr>
          <w:trHeight w:val="352" w:hRule="exact"/>
        </w:trPr>
        <w:tc>
          <w:tcPr>
            <w:tcW w:w="2822" w:type="dxa"/>
            <w:vMerge w:val="restart"/>
            <w:tcBorders>
              <w:top w:val="single" w:sz="8" w:space="0" w:color="000000"/>
              <w:left w:val="single" w:sz="8" w:space="0" w:color="000000"/>
              <w:right w:val="single" w:sz="8" w:space="0" w:color="000000"/>
            </w:tcBorders>
          </w:tcPr>
          <w:p>
            <w:pPr>
              <w:pStyle w:val="TableParagraph"/>
              <w:spacing w:line="316" w:lineRule="auto" w:before="20"/>
              <w:ind w:left="1" w:right="0" w:firstLine="199"/>
              <w:jc w:val="left"/>
              <w:rPr>
                <w:rFonts w:ascii="宋体" w:hAnsi="宋体" w:cs="宋体" w:eastAsia="宋体" w:hint="default"/>
                <w:sz w:val="18"/>
                <w:szCs w:val="18"/>
              </w:rPr>
            </w:pPr>
            <w:r>
              <w:rPr>
                <w:rFonts w:ascii="宋体" w:hAnsi="宋体" w:cs="宋体" w:eastAsia="宋体" w:hint="default"/>
                <w:spacing w:val="5"/>
                <w:sz w:val="18"/>
                <w:szCs w:val="18"/>
              </w:rPr>
              <w:t>既没有转移也没有保留金融资产</w:t>
            </w:r>
            <w:r>
              <w:rPr>
                <w:rFonts w:ascii="宋体" w:hAnsi="宋体" w:cs="宋体" w:eastAsia="宋体" w:hint="default"/>
                <w:sz w:val="18"/>
                <w:szCs w:val="18"/>
              </w:rPr>
              <w:t> 所有权上几乎所有的风险和报酬</w:t>
            </w:r>
          </w:p>
        </w:tc>
        <w:tc>
          <w:tcPr>
            <w:tcW w:w="2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1"/>
              <w:jc w:val="right"/>
              <w:rPr>
                <w:rFonts w:ascii="宋体" w:hAnsi="宋体" w:cs="宋体" w:eastAsia="宋体" w:hint="default"/>
                <w:sz w:val="18"/>
                <w:szCs w:val="18"/>
              </w:rPr>
            </w:pPr>
            <w:r>
              <w:rPr>
                <w:rFonts w:ascii="宋体" w:hAnsi="宋体" w:cs="宋体" w:eastAsia="宋体" w:hint="default"/>
                <w:sz w:val="18"/>
                <w:szCs w:val="18"/>
              </w:rPr>
              <w:t>放弃了对该金融资产控制</w:t>
            </w:r>
          </w:p>
        </w:tc>
        <w:tc>
          <w:tcPr>
            <w:tcW w:w="4021" w:type="dxa"/>
            <w:vMerge/>
            <w:tcBorders>
              <w:left w:val="single" w:sz="8" w:space="0" w:color="000000"/>
              <w:bottom w:val="single" w:sz="8" w:space="0" w:color="000000"/>
              <w:right w:val="single" w:sz="8" w:space="0" w:color="000000"/>
            </w:tcBorders>
          </w:tcPr>
          <w:p>
            <w:pPr/>
          </w:p>
        </w:tc>
      </w:tr>
      <w:tr>
        <w:trPr>
          <w:trHeight w:val="664" w:hRule="exact"/>
        </w:trPr>
        <w:tc>
          <w:tcPr>
            <w:tcW w:w="2822" w:type="dxa"/>
            <w:vMerge/>
            <w:tcBorders>
              <w:left w:val="single" w:sz="8" w:space="0" w:color="000000"/>
              <w:bottom w:val="single" w:sz="8" w:space="0" w:color="000000"/>
              <w:right w:val="single" w:sz="8" w:space="0" w:color="000000"/>
            </w:tcBorders>
          </w:tcPr>
          <w:p>
            <w:pPr/>
          </w:p>
        </w:tc>
        <w:tc>
          <w:tcPr>
            <w:tcW w:w="2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91"/>
              <w:jc w:val="right"/>
              <w:rPr>
                <w:rFonts w:ascii="宋体" w:hAnsi="宋体" w:cs="宋体" w:eastAsia="宋体" w:hint="default"/>
                <w:sz w:val="18"/>
                <w:szCs w:val="18"/>
              </w:rPr>
            </w:pPr>
            <w:r>
              <w:rPr>
                <w:rFonts w:ascii="宋体" w:hAnsi="宋体" w:cs="宋体" w:eastAsia="宋体" w:hint="default"/>
                <w:sz w:val="18"/>
                <w:szCs w:val="18"/>
              </w:rPr>
              <w:t>未放弃对该金融资产控制</w:t>
            </w:r>
          </w:p>
        </w:tc>
        <w:tc>
          <w:tcPr>
            <w:tcW w:w="402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firstLine="199"/>
              <w:jc w:val="left"/>
              <w:rPr>
                <w:rFonts w:ascii="宋体" w:hAnsi="宋体" w:cs="宋体" w:eastAsia="宋体" w:hint="default"/>
                <w:sz w:val="18"/>
                <w:szCs w:val="18"/>
              </w:rPr>
            </w:pPr>
            <w:r>
              <w:rPr>
                <w:rFonts w:ascii="宋体" w:hAnsi="宋体" w:cs="宋体" w:eastAsia="宋体" w:hint="default"/>
                <w:sz w:val="18"/>
                <w:szCs w:val="18"/>
              </w:rPr>
              <w:t>按照继续涉入所转移金融资产的程度确认有关资 产和负债及任何保留权益</w:t>
            </w:r>
          </w:p>
        </w:tc>
      </w:tr>
      <w:tr>
        <w:trPr>
          <w:trHeight w:val="664" w:hRule="exact"/>
        </w:trPr>
        <w:tc>
          <w:tcPr>
            <w:tcW w:w="282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1" w:right="0" w:firstLine="199"/>
              <w:jc w:val="left"/>
              <w:rPr>
                <w:rFonts w:ascii="宋体" w:hAnsi="宋体" w:cs="宋体" w:eastAsia="宋体" w:hint="default"/>
                <w:sz w:val="18"/>
                <w:szCs w:val="18"/>
              </w:rPr>
            </w:pPr>
            <w:r>
              <w:rPr>
                <w:rFonts w:ascii="宋体" w:hAnsi="宋体" w:cs="宋体" w:eastAsia="宋体" w:hint="default"/>
                <w:spacing w:val="5"/>
                <w:sz w:val="18"/>
                <w:szCs w:val="18"/>
              </w:rPr>
              <w:t>保留了金融资产所有权上几乎所</w:t>
            </w:r>
            <w:r>
              <w:rPr>
                <w:rFonts w:ascii="宋体" w:hAnsi="宋体" w:cs="宋体" w:eastAsia="宋体" w:hint="default"/>
                <w:sz w:val="18"/>
                <w:szCs w:val="18"/>
              </w:rPr>
              <w:t> 有的风险和报酬</w:t>
            </w:r>
          </w:p>
        </w:tc>
        <w:tc>
          <w:tcPr>
            <w:tcW w:w="641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继续确认该金融资产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并将收益确认为负债</w:t>
            </w:r>
          </w:p>
        </w:tc>
      </w:tr>
    </w:tbl>
    <w:p>
      <w:pPr>
        <w:pStyle w:val="BodyText"/>
        <w:spacing w:line="240" w:lineRule="auto" w:before="30"/>
        <w:ind w:left="472" w:right="0"/>
        <w:jc w:val="left"/>
      </w:pPr>
      <w:r>
        <w:rPr/>
        <w:t>公司将金融资产转移区分为金融资产整体转移和部分转移。</w:t>
      </w:r>
    </w:p>
    <w:p>
      <w:pPr>
        <w:pStyle w:val="BodyText"/>
        <w:spacing w:line="300" w:lineRule="auto" w:before="76"/>
        <w:ind w:right="1041" w:firstLine="360"/>
        <w:jc w:val="both"/>
      </w:pPr>
      <w:r>
        <w:rPr>
          <w:spacing w:val="-2"/>
        </w:rPr>
        <w:t>（</w:t>
      </w:r>
      <w:r>
        <w:rPr>
          <w:rFonts w:ascii="Times New Roman" w:hAnsi="Times New Roman" w:cs="Times New Roman" w:eastAsia="Times New Roman" w:hint="default"/>
          <w:spacing w:val="-2"/>
        </w:rPr>
        <w:t>1</w:t>
      </w:r>
      <w:r>
        <w:rPr>
          <w:spacing w:val="-2"/>
        </w:rPr>
        <w:t>）金融资产整体转移满足终止确认条件的，应当将下列两项金额的差额计入当期损益：所转移金融资产的账面价值；</w:t>
      </w:r>
      <w:r>
        <w:rPr/>
        <w:t> 因转移而收到的对价，与原直接计入所有者权益的公允价值变动累计额之和。</w:t>
      </w:r>
    </w:p>
    <w:p>
      <w:pPr>
        <w:pStyle w:val="BodyText"/>
        <w:spacing w:line="309" w:lineRule="auto" w:before="31"/>
        <w:ind w:right="1130" w:firstLine="360"/>
        <w:jc w:val="both"/>
      </w:pPr>
      <w:r>
        <w:rPr/>
        <w:t>（</w:t>
      </w:r>
      <w:r>
        <w:rPr>
          <w:rFonts w:ascii="Times New Roman" w:hAnsi="Times New Roman" w:cs="Times New Roman" w:eastAsia="Times New Roman" w:hint="default"/>
        </w:rPr>
        <w:t>2</w:t>
      </w:r>
      <w:r>
        <w:rPr/>
        <w:t>）金融资产部分转移满足终止确认条件的，应当将所转移金融资产整体的账面价值，在终止确认部分和未终止确认 </w:t>
      </w:r>
      <w:r>
        <w:rPr>
          <w:spacing w:val="-2"/>
        </w:rPr>
        <w:t>部分之间，按照各自的相对公允价值进行分摊，并将下列两项金额的差额计入当期损益：终止确认部分的账面价值；终止确</w:t>
      </w:r>
      <w:r>
        <w:rPr>
          <w:spacing w:val="-64"/>
        </w:rPr>
        <w:t> </w:t>
      </w:r>
      <w:r>
        <w:rPr>
          <w:spacing w:val="-64"/>
        </w:rPr>
      </w:r>
      <w:r>
        <w:rPr/>
        <w:t>认部分的对价，与原直接计入所有者权益的公允价值变动累计额中对应终止确认部分的金额之和。</w:t>
      </w:r>
    </w:p>
    <w:p>
      <w:pPr>
        <w:pStyle w:val="BodyText"/>
        <w:spacing w:line="309" w:lineRule="auto" w:before="24"/>
        <w:ind w:left="472" w:right="1574"/>
        <w:jc w:val="left"/>
      </w:pPr>
      <w:r>
        <w:rPr/>
        <w:t>金融资产转移不满足终止确认条件的，继续确认所转移的金融资产整体，并将收到的对价确认为一项金融负债。 </w:t>
      </w:r>
      <w:r>
        <w:rPr>
          <w:rFonts w:ascii="Times New Roman" w:hAnsi="Times New Roman" w:cs="Times New Roman" w:eastAsia="Times New Roman" w:hint="default"/>
        </w:rPr>
        <w:t>4.</w:t>
      </w:r>
      <w:r>
        <w:rPr/>
        <w:t>金融负债的终止确认条件 金融负债的现时义务全部或部分已经解除的，才能终止确认该金融负债或其一部分。如存在下列情况：</w:t>
      </w:r>
    </w:p>
    <w:p>
      <w:pPr>
        <w:pStyle w:val="BodyText"/>
        <w:spacing w:line="240" w:lineRule="auto" w:before="24"/>
        <w:ind w:left="472" w:right="0"/>
        <w:jc w:val="left"/>
      </w:pPr>
      <w:r>
        <w:rPr/>
        <w:t>（</w:t>
      </w:r>
      <w:r>
        <w:rPr>
          <w:rFonts w:ascii="Times New Roman" w:hAnsi="Times New Roman" w:cs="Times New Roman" w:eastAsia="Times New Roman" w:hint="default"/>
        </w:rPr>
        <w:t>1</w:t>
      </w:r>
      <w:r>
        <w:rPr/>
        <w:t>）公司将用于偿付金融负债的资产转入某个机构或设立信托，不应当终止确认该金融负债。</w:t>
      </w:r>
    </w:p>
    <w:p>
      <w:pPr>
        <w:pStyle w:val="BodyText"/>
        <w:spacing w:line="300" w:lineRule="auto" w:before="63"/>
        <w:ind w:right="1132" w:firstLine="360"/>
        <w:jc w:val="both"/>
      </w:pPr>
      <w:r>
        <w:rPr/>
        <w:t>（</w:t>
      </w:r>
      <w:r>
        <w:rPr>
          <w:rFonts w:ascii="Times New Roman" w:hAnsi="Times New Roman" w:cs="Times New Roman" w:eastAsia="Times New Roman" w:hint="default"/>
        </w:rPr>
        <w:t>2</w:t>
      </w:r>
      <w:r>
        <w:rPr/>
        <w:t>）公司与债权人之间签订协议</w:t>
      </w:r>
      <w:r>
        <w:rPr>
          <w:rFonts w:ascii="Times New Roman" w:hAnsi="Times New Roman" w:cs="Times New Roman" w:eastAsia="Times New Roman" w:hint="default"/>
        </w:rPr>
        <w:t>(</w:t>
      </w:r>
      <w:r>
        <w:rPr/>
        <w:t>不涉及债务重组所指情形</w:t>
      </w:r>
      <w:r>
        <w:rPr>
          <w:rFonts w:ascii="Times New Roman" w:hAnsi="Times New Roman" w:cs="Times New Roman" w:eastAsia="Times New Roman" w:hint="default"/>
        </w:rPr>
        <w:t>)</w:t>
      </w:r>
      <w:r>
        <w:rPr/>
        <w:t>，以承担新金融负债方式替换现存金融负债，且新金融负 债与现存金融负债的合同条款实质上不同的，应当终止确认现存金融负债，并同时确认新金融负债。</w:t>
      </w:r>
    </w:p>
    <w:p>
      <w:pPr>
        <w:pStyle w:val="BodyText"/>
        <w:spacing w:line="300" w:lineRule="auto" w:before="31"/>
        <w:ind w:left="472" w:right="0"/>
        <w:jc w:val="left"/>
      </w:pPr>
      <w:r>
        <w:rPr>
          <w:rFonts w:ascii="Times New Roman" w:hAnsi="Times New Roman" w:cs="Times New Roman" w:eastAsia="Times New Roman" w:hint="default"/>
        </w:rPr>
        <w:t>5.</w:t>
      </w:r>
      <w:r>
        <w:rPr/>
        <w:t>金融资产和金融负债的公允价值确定方法 </w:t>
      </w:r>
      <w:r>
        <w:rPr>
          <w:spacing w:val="-2"/>
        </w:rPr>
        <w:t>存在活跃市场的金融工具，以活跃市场中的报价确定其公允价值。不存在活跃市场的金融工具，采用估值技术确定其公</w:t>
      </w:r>
    </w:p>
    <w:p>
      <w:pPr>
        <w:pStyle w:val="BodyText"/>
        <w:spacing w:line="316" w:lineRule="auto" w:before="31"/>
        <w:ind w:right="1130"/>
        <w:jc w:val="both"/>
      </w:pPr>
      <w:r>
        <w:rPr>
          <w:spacing w:val="-2"/>
        </w:rPr>
        <w:t>允价值。在估值时，本公司采用在当前情况下适用并且有足够可利用数据和其他信息支持的估值技术，选择与市场参与者在</w:t>
      </w:r>
      <w:r>
        <w:rPr>
          <w:spacing w:val="-64"/>
        </w:rPr>
        <w:t> </w:t>
      </w:r>
      <w:r>
        <w:rPr>
          <w:spacing w:val="-64"/>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09" w:lineRule="auto" w:before="19"/>
        <w:ind w:left="472" w:right="1117"/>
        <w:jc w:val="left"/>
      </w:pPr>
      <w:r>
        <w:rPr>
          <w:rFonts w:ascii="Times New Roman" w:hAnsi="Times New Roman" w:cs="Times New Roman" w:eastAsia="Times New Roman" w:hint="default"/>
        </w:rPr>
        <w:t>6.</w:t>
      </w:r>
      <w:r>
        <w:rPr/>
        <w:t>金融资产（不含应收款项）减值测试方法及会计处理方法 以公允价值计量且其变动计入当期损益的金融资产不需要进行减值测试。 </w:t>
      </w:r>
      <w:r>
        <w:rPr>
          <w:spacing w:val="-2"/>
        </w:rPr>
        <w:t>期末，对持有至到期投资的账面价值进行检查，有客观证据表明其发生了减值的，根据其账面价值与预计未来现金流量</w:t>
      </w:r>
    </w:p>
    <w:p>
      <w:pPr>
        <w:pStyle w:val="BodyText"/>
        <w:spacing w:line="316" w:lineRule="auto" w:before="24"/>
        <w:ind w:right="1041"/>
        <w:jc w:val="both"/>
      </w:pPr>
      <w:r>
        <w:rPr>
          <w:spacing w:val="-2"/>
        </w:rPr>
        <w:t>现值之间差额计算确认减值损失；计提后如有证据表明其价值已恢复且客观上与确认该损失后发生的事项有关，原确认的减</w:t>
      </w:r>
      <w:r>
        <w:rPr>
          <w:spacing w:val="-64"/>
        </w:rPr>
        <w:t> </w:t>
      </w:r>
      <w:r>
        <w:rPr>
          <w:spacing w:val="-64"/>
        </w:rPr>
      </w:r>
      <w:r>
        <w:rPr>
          <w:spacing w:val="-4"/>
        </w:rPr>
        <w:t>值损失可予以转回，计入当期损益，但该转回的账面价值不超过假定不计提减值准备情况下该金融资产在转回日的摊余成本。</w:t>
      </w:r>
    </w:p>
    <w:p>
      <w:pPr>
        <w:pStyle w:val="BodyText"/>
        <w:spacing w:line="316" w:lineRule="auto" w:before="19"/>
        <w:ind w:right="1130" w:firstLine="360"/>
        <w:jc w:val="both"/>
      </w:pPr>
      <w:r>
        <w:rPr>
          <w:spacing w:val="-2"/>
        </w:rPr>
        <w:t>期末，如果可供出售金融资产的公允价值发生严重下降，或在综合考虑各种相关因素后，预期这种下降趋势属于非暂时</w:t>
      </w:r>
      <w:r>
        <w:rPr/>
        <w:t> </w:t>
      </w:r>
      <w:r>
        <w:rPr>
          <w:spacing w:val="-2"/>
        </w:rPr>
        <w:t>性的，认定该可供出售金融资产已发生减值，并确认减值损失。在确认减值损失时，将原直接计入其他综合收益的公允价值</w:t>
      </w:r>
      <w:r>
        <w:rPr>
          <w:spacing w:val="-64"/>
        </w:rPr>
        <w:t> </w:t>
      </w:r>
      <w:r>
        <w:rPr>
          <w:spacing w:val="-64"/>
        </w:rPr>
      </w:r>
      <w:r>
        <w:rPr>
          <w:spacing w:val="-2"/>
        </w:rPr>
        <w:t>下降形成的累计损失一并转出，计入当期损失。该转出的累计损失，为可供出售金融资产的初始取得成本扣除已收回本金和</w:t>
      </w:r>
      <w:r>
        <w:rPr>
          <w:spacing w:val="-63"/>
        </w:rPr>
        <w:t> </w:t>
      </w:r>
      <w:r>
        <w:rPr>
          <w:spacing w:val="-63"/>
        </w:rPr>
      </w:r>
      <w:r>
        <w:rPr>
          <w:spacing w:val="-2"/>
        </w:rPr>
        <w:t>已摊销金额、当前公允价值和原已计入损益的减值损失后的余额。对于已确认减值损失的可供出售债务工具，在随后的会计</w:t>
      </w:r>
      <w:r>
        <w:rPr>
          <w:spacing w:val="-63"/>
        </w:rPr>
        <w:t> </w:t>
      </w:r>
      <w:r>
        <w:rPr>
          <w:spacing w:val="-63"/>
        </w:rPr>
      </w:r>
      <w:r>
        <w:rPr>
          <w:spacing w:val="-2"/>
        </w:rPr>
        <w:t>期间公允价值已上升且客观上与确认原减值损失确认后发生的事项有关的，原确认的减值损失予以转回，计入当期损益。可</w:t>
      </w:r>
      <w:r>
        <w:rPr>
          <w:spacing w:val="-63"/>
        </w:rPr>
        <w:t> </w:t>
      </w:r>
      <w:r>
        <w:rPr>
          <w:spacing w:val="-63"/>
        </w:rPr>
      </w:r>
      <w:r>
        <w:rPr>
          <w:spacing w:val="-2"/>
        </w:rPr>
        <w:t>供出售权益工具投资发生的减值损失，不通过损益转回。同时，在活跃市场中没有报价且其公允价值不能可靠计量的权益工</w:t>
      </w:r>
      <w:r>
        <w:rPr>
          <w:spacing w:val="-63"/>
        </w:rPr>
        <w:t> </w:t>
      </w:r>
      <w:r>
        <w:rPr>
          <w:spacing w:val="-63"/>
        </w:rPr>
      </w:r>
      <w:r>
        <w:rPr/>
        <w:t>具投资或与该权益工具挂钩并须通过交付该权益工具结算的衍生金融资产发生的减值损失，不予转回。</w:t>
      </w:r>
    </w:p>
    <w:p>
      <w:pPr>
        <w:pStyle w:val="BodyText"/>
        <w:spacing w:line="240" w:lineRule="auto" w:before="19"/>
        <w:ind w:left="472" w:right="0"/>
        <w:jc w:val="left"/>
      </w:pPr>
      <w:r>
        <w:rPr/>
        <w:t>公司可供出售权益工具投资的公允价值下跌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的标准为：公允价值低于其成本累计超过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left="472" w:right="0"/>
        <w:jc w:val="left"/>
      </w:pPr>
      <w:r>
        <w:rPr/>
        <w:t>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的标准为：公允价值低于其成本持续时间超过</w:t>
      </w:r>
      <w:r>
        <w:rPr>
          <w:rFonts w:ascii="Times New Roman" w:hAnsi="Times New Roman" w:cs="Times New Roman" w:eastAsia="Times New Roman" w:hint="default"/>
        </w:rPr>
        <w:t>12</w:t>
      </w:r>
      <w:r>
        <w:rPr/>
        <w:t>个月。 </w:t>
      </w:r>
      <w:r>
        <w:rPr>
          <w:spacing w:val="-2"/>
        </w:rPr>
        <w:t>在活跃市场中没有报价且其公允价值不能可靠计量的可供出售权益工具投资，或与该权益工具挂钩并须通过交付该权益</w:t>
      </w:r>
    </w:p>
    <w:p>
      <w:pPr>
        <w:pStyle w:val="BodyText"/>
        <w:spacing w:line="316" w:lineRule="auto" w:before="31"/>
        <w:ind w:right="0"/>
        <w:jc w:val="left"/>
      </w:pPr>
      <w:r>
        <w:rPr>
          <w:spacing w:val="-2"/>
        </w:rPr>
        <w:t>工具结算的衍生金融资产发生减值时，本公司将该权益工具投资或衍生金融资产的账面价值，与按照类似金融资产当时市场</w:t>
      </w:r>
      <w:r>
        <w:rPr>
          <w:spacing w:val="-64"/>
        </w:rPr>
        <w:t> </w:t>
      </w:r>
      <w:r>
        <w:rPr>
          <w:spacing w:val="-64"/>
        </w:rPr>
      </w:r>
      <w:r>
        <w:rPr/>
        <w:t>收益率对未来现金流量折现确定的现值之间的差额，确认为减值损失，计入当期损益。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bookmarkStart w:name="11、应收票据及应收账款" w:id="177"/>
      <w:bookmarkEnd w:id="177"/>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56"/>
              <w:jc w:val="left"/>
              <w:rPr>
                <w:rFonts w:ascii="宋体" w:hAnsi="宋体" w:cs="宋体" w:eastAsia="宋体" w:hint="default"/>
                <w:sz w:val="18"/>
                <w:szCs w:val="18"/>
              </w:rPr>
            </w:pPr>
            <w:r>
              <w:rPr>
                <w:rFonts w:ascii="宋体" w:hAnsi="宋体" w:cs="宋体" w:eastAsia="宋体" w:hint="default"/>
                <w:sz w:val="18"/>
                <w:szCs w:val="18"/>
              </w:rPr>
              <w:t>单项金额超过期末余额的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且单项金额超过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万元人民 币的应收款项。</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单独进行减值测试，有客观证据表明其发生了减值的，应当</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失，个别认定计提坏账准备，经减值测试后不存在减值的，</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应当包括在具有类似风险组合特征的应收款项中计提坏账准</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并表范围内组合</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5"/>
        <w:rPr>
          <w:rFonts w:ascii="宋体" w:hAnsi="宋体" w:cs="宋体" w:eastAsia="宋体" w:hint="default"/>
          <w:b/>
          <w:bCs/>
          <w:sz w:val="19"/>
          <w:szCs w:val="19"/>
        </w:rPr>
      </w:pPr>
    </w:p>
    <w:p>
      <w:pPr>
        <w:pStyle w:val="Heading3"/>
        <w:spacing w:line="240" w:lineRule="auto" w:before="34"/>
        <w:ind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309" w:lineRule="auto" w:before="117"/>
        <w:ind w:left="472" w:right="2474"/>
        <w:jc w:val="left"/>
      </w:pPr>
      <w:r>
        <w:rPr>
          <w:rFonts w:ascii="Times New Roman" w:hAnsi="Times New Roman" w:cs="Times New Roman" w:eastAsia="Times New Roman" w:hint="default"/>
        </w:rPr>
        <w:t>1.</w:t>
      </w:r>
      <w:r>
        <w:rPr/>
        <w:t>存货的分类 公司存货是指在生产经营过程中持有以备销售的库存商品或者提供劳务过程中将消耗的劳务成本等。 </w:t>
      </w:r>
      <w:r>
        <w:rPr>
          <w:rFonts w:ascii="Times New Roman" w:hAnsi="Times New Roman" w:cs="Times New Roman" w:eastAsia="Times New Roman" w:hint="default"/>
        </w:rPr>
        <w:t>2.</w:t>
      </w:r>
      <w:r>
        <w:rPr/>
        <w:t>存货取得和发出的计价方法</w:t>
      </w:r>
    </w:p>
    <w:p>
      <w:pPr>
        <w:pStyle w:val="BodyText"/>
        <w:spacing w:line="309" w:lineRule="auto" w:before="5"/>
        <w:ind w:right="1130" w:firstLine="360"/>
        <w:jc w:val="both"/>
      </w:pPr>
      <w:r>
        <w:rPr>
          <w:spacing w:val="-2"/>
        </w:rPr>
        <w:t>存货按照成本进行初始计量。存货成本包括采购成本、加工成本和其他成本。应计入存货成本的借款费用，按照《企业</w:t>
      </w:r>
      <w:r>
        <w:rPr/>
        <w:t> </w:t>
      </w:r>
      <w:r>
        <w:rPr>
          <w:spacing w:val="-2"/>
        </w:rPr>
        <w:t>会计准则第</w:t>
      </w:r>
      <w:r>
        <w:rPr>
          <w:rFonts w:ascii="Times New Roman" w:hAnsi="Times New Roman" w:cs="Times New Roman" w:eastAsia="Times New Roman" w:hint="default"/>
          <w:spacing w:val="-2"/>
        </w:rPr>
        <w:t>17</w:t>
      </w:r>
      <w:r>
        <w:rPr>
          <w:spacing w:val="-2"/>
        </w:rPr>
        <w:t>号</w:t>
      </w:r>
      <w:r>
        <w:rPr>
          <w:rFonts w:ascii="Times New Roman" w:hAnsi="Times New Roman" w:cs="Times New Roman" w:eastAsia="Times New Roman" w:hint="default"/>
          <w:spacing w:val="-2"/>
        </w:rPr>
        <w:t>——</w:t>
      </w:r>
      <w:r>
        <w:rPr>
          <w:spacing w:val="-2"/>
        </w:rPr>
        <w:t>借款费用》处理。投资者投入存货的成本，应当按照投资合同或协议约定的价值确定，但合同或协议约</w:t>
      </w:r>
      <w:r>
        <w:rPr>
          <w:spacing w:val="-63"/>
        </w:rPr>
        <w:t> </w:t>
      </w:r>
      <w:r>
        <w:rPr>
          <w:spacing w:val="-63"/>
        </w:rPr>
      </w:r>
      <w:r>
        <w:rPr/>
        <w:t>定价值不公允的除外。</w:t>
      </w:r>
    </w:p>
    <w:p>
      <w:pPr>
        <w:pStyle w:val="BodyText"/>
        <w:spacing w:line="316" w:lineRule="auto" w:before="24"/>
        <w:ind w:right="1130" w:firstLine="360"/>
        <w:jc w:val="both"/>
      </w:pPr>
      <w:r>
        <w:rPr>
          <w:spacing w:val="-2"/>
        </w:rPr>
        <w:t>发出存货的计价方法：采购存货专门用于单项业务时，按个别计价法确认；非为单项业务单独采购的存货，按加权平均</w:t>
      </w:r>
      <w:r>
        <w:rPr/>
        <w:t> 价格计价确认。</w:t>
      </w:r>
    </w:p>
    <w:p>
      <w:pPr>
        <w:pStyle w:val="BodyText"/>
        <w:spacing w:line="307" w:lineRule="auto" w:before="19"/>
        <w:ind w:left="472" w:right="7739"/>
        <w:jc w:val="left"/>
      </w:pPr>
      <w:r>
        <w:rPr>
          <w:rFonts w:ascii="Times New Roman" w:hAnsi="Times New Roman" w:cs="Times New Roman" w:eastAsia="Times New Roman" w:hint="default"/>
        </w:rPr>
        <w:t>3.</w:t>
      </w:r>
      <w:r>
        <w:rPr/>
        <w:t>存货的盘存制度 采用永续盘存制。 </w:t>
      </w:r>
      <w:r>
        <w:rPr>
          <w:rFonts w:ascii="Times New Roman" w:hAnsi="Times New Roman" w:cs="Times New Roman" w:eastAsia="Times New Roman" w:hint="default"/>
        </w:rPr>
        <w:t>4.</w:t>
      </w:r>
      <w:r>
        <w:rPr/>
        <w:t>低值易耗品及包装物的摊销方法 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核算。</w:t>
      </w:r>
    </w:p>
    <w:p>
      <w:pPr>
        <w:pStyle w:val="BodyText"/>
        <w:spacing w:line="300" w:lineRule="auto" w:before="7"/>
        <w:ind w:left="472" w:right="0"/>
        <w:jc w:val="left"/>
      </w:pPr>
      <w:r>
        <w:rPr>
          <w:rFonts w:ascii="Times New Roman" w:hAnsi="Times New Roman" w:cs="Times New Roman" w:eastAsia="Times New Roman" w:hint="default"/>
        </w:rPr>
        <w:t>5.</w:t>
      </w:r>
      <w:r>
        <w:rPr/>
        <w:t>存货可变现净值的确定依据及存货跌价准备计提方法 </w:t>
      </w:r>
      <w:r>
        <w:rPr>
          <w:spacing w:val="-4"/>
        </w:rPr>
        <w:t>期末存货按成本与可变现净值孰低计价，存货期末可变现净值低于账面成本的，按差额计提存货跌价准备。可变现净值，</w:t>
      </w:r>
    </w:p>
    <w:p>
      <w:pPr>
        <w:pStyle w:val="BodyText"/>
        <w:spacing w:line="240" w:lineRule="auto" w:before="31"/>
        <w:ind w:right="0"/>
        <w:jc w:val="left"/>
      </w:pPr>
      <w:r>
        <w:rPr/>
        <w:t>是指在日常活动中，存货的估计售价减去至完工时估计将要发生的成本、估计的销售费用以及相关税费后的金额。</w:t>
      </w:r>
    </w:p>
    <w:p>
      <w:pPr>
        <w:pStyle w:val="BodyText"/>
        <w:spacing w:line="300" w:lineRule="auto" w:before="76"/>
        <w:ind w:right="1132" w:firstLine="360"/>
        <w:jc w:val="both"/>
      </w:pPr>
      <w:r>
        <w:rPr/>
        <w:t>（</w:t>
      </w:r>
      <w:r>
        <w:rPr>
          <w:rFonts w:ascii="Times New Roman" w:hAnsi="Times New Roman" w:cs="Times New Roman" w:eastAsia="Times New Roman" w:hint="default"/>
        </w:rPr>
        <w:t>1</w:t>
      </w:r>
      <w:r>
        <w:rPr/>
        <w:t>）存货可变现净值的确定依据：为执行销售合同或者劳务合同而持有的存货，其可变现净值应当以合同价格为基础 计算。企业持有存货的数量多于销售合同订购数量的，超出部分的存货的可变现净值以一般销售价格为基础计算。</w:t>
      </w:r>
    </w:p>
    <w:p>
      <w:pPr>
        <w:pStyle w:val="BodyText"/>
        <w:spacing w:line="300" w:lineRule="auto" w:before="31"/>
        <w:ind w:right="1132" w:firstLine="360"/>
        <w:jc w:val="both"/>
      </w:pPr>
      <w:r>
        <w:rPr/>
        <w:t>（</w:t>
      </w:r>
      <w:r>
        <w:rPr>
          <w:rFonts w:ascii="Times New Roman" w:hAnsi="Times New Roman" w:cs="Times New Roman" w:eastAsia="Times New Roman" w:hint="default"/>
        </w:rPr>
        <w:t>2</w:t>
      </w:r>
      <w:r>
        <w:rPr/>
        <w:t>）存货跌价准备的计提方法：按单个存货项目的成本与可变现净值孰低法计提存货跌价准备；但对于数量繁多、单 价较低的存货按存货类别计提存货跌价准备。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4094"/>
        <w:jc w:val="left"/>
      </w:pPr>
      <w:r>
        <w:rPr>
          <w:rFonts w:ascii="Times New Roman" w:hAnsi="Times New Roman" w:cs="Times New Roman" w:eastAsia="Times New Roman" w:hint="default"/>
        </w:rPr>
        <w:t>1.</w:t>
      </w:r>
      <w:r>
        <w:rPr/>
        <w:t>划分为持有待售的依据 本公司将同时满足下列条件的组成部分（或非流动资产）确认为持有待售类别：</w:t>
      </w:r>
    </w:p>
    <w:p>
      <w:pPr>
        <w:pStyle w:val="BodyText"/>
        <w:spacing w:line="240" w:lineRule="auto" w:before="31"/>
        <w:ind w:left="472"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32" w:firstLine="360"/>
        <w:jc w:val="both"/>
      </w:pPr>
      <w:r>
        <w:rPr/>
        <w:t>（</w:t>
      </w:r>
      <w:r>
        <w:rPr>
          <w:rFonts w:ascii="Times New Roman" w:hAnsi="Times New Roman" w:cs="Times New Roman" w:eastAsia="Times New Roman" w:hint="default"/>
        </w:rPr>
        <w:t>2</w:t>
      </w:r>
      <w:r>
        <w:rPr/>
        <w:t>）出售极可能发生，即企业已经就一项出售计划作出决议且获得确定的购买承诺，预计出售将在一年内完成。有关 规定要求企业相关权力机构或者监管部门批准后方可出售的，应当已经获得批准。</w:t>
      </w:r>
    </w:p>
    <w:p>
      <w:pPr>
        <w:pStyle w:val="BodyText"/>
        <w:spacing w:line="316" w:lineRule="auto" w:before="31"/>
        <w:ind w:right="1130" w:firstLine="360"/>
        <w:jc w:val="both"/>
      </w:pPr>
      <w:r>
        <w:rPr>
          <w:spacing w:val="-2"/>
        </w:rPr>
        <w:t>确定的购买承诺，是指企业与其他方签订的具有法律约束力的购买协议，该协议包含交易价格、时间和足够严厉的违约</w:t>
      </w:r>
      <w:r>
        <w:rPr/>
        <w:t> 惩罚等重要条款，使协议出现重大调整或者撤销的可能性极小。</w:t>
      </w:r>
    </w:p>
    <w:p>
      <w:pPr>
        <w:pStyle w:val="BodyText"/>
        <w:spacing w:line="240" w:lineRule="auto" w:before="19"/>
        <w:ind w:left="472" w:right="0"/>
        <w:jc w:val="left"/>
      </w:pPr>
      <w:r>
        <w:rPr>
          <w:rFonts w:ascii="Times New Roman" w:hAnsi="Times New Roman" w:cs="Times New Roman" w:eastAsia="Times New Roman" w:hint="default"/>
        </w:rPr>
        <w:t>2.</w:t>
      </w:r>
      <w:r>
        <w:rPr/>
        <w:t>持有待售的会计处理方法</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公司初始计量或在资产负债表日重新计量持有待售的非流动资产或处置组时，其账面价值高于公允价值减去出售费用后</w:t>
      </w:r>
      <w:r>
        <w:rPr/>
        <w:t> </w:t>
      </w:r>
      <w:r>
        <w:rPr>
          <w:spacing w:val="-2"/>
        </w:rPr>
        <w:t>的净额的，将账面价值减记至公允价值减去出售费用后的净额，减记的金额确认为资产减值损失，计入当期损益，同时计提</w:t>
      </w:r>
      <w:r>
        <w:rPr>
          <w:spacing w:val="-64"/>
        </w:rPr>
        <w:t> </w:t>
      </w:r>
      <w:r>
        <w:rPr>
          <w:spacing w:val="-64"/>
        </w:rPr>
      </w:r>
      <w:r>
        <w:rPr>
          <w:spacing w:val="-2"/>
        </w:rPr>
        <w:t>持有待售资产减值准备。后续资产负债表日持有待售的非流动资产公允价值减去出售费用后的净额增加的，以前减记的金额</w:t>
      </w:r>
      <w:r>
        <w:rPr>
          <w:spacing w:val="-64"/>
        </w:rPr>
        <w:t> </w:t>
      </w:r>
      <w:r>
        <w:rPr>
          <w:spacing w:val="-64"/>
        </w:rPr>
      </w:r>
      <w:r>
        <w:rPr>
          <w:spacing w:val="-2"/>
        </w:rPr>
        <w:t>予以恢复，并在划分为持有待售类别后确认的资产减值损失金额内转回，转回金额计入当期损益。划分为持有待售类别前确</w:t>
      </w:r>
      <w:r>
        <w:rPr>
          <w:spacing w:val="-63"/>
        </w:rPr>
        <w:t> </w:t>
      </w:r>
      <w:r>
        <w:rPr>
          <w:spacing w:val="-63"/>
        </w:rPr>
      </w:r>
      <w:r>
        <w:rPr/>
        <w:t>认的资产减值损失不得转回。</w:t>
      </w:r>
    </w:p>
    <w:p>
      <w:pPr>
        <w:pStyle w:val="BodyText"/>
        <w:spacing w:line="316" w:lineRule="auto" w:before="19"/>
        <w:ind w:right="1130" w:firstLine="360"/>
        <w:jc w:val="both"/>
      </w:pPr>
      <w:r>
        <w:rPr>
          <w:spacing w:val="-2"/>
        </w:rPr>
        <w:t>对于持有待售的处置组确认的资产减值损失金额，先抵减处置组中商誉的账面价值，再根据处置组中各项非流动资产账</w:t>
      </w:r>
      <w:r>
        <w:rPr/>
        <w:t> </w:t>
      </w:r>
      <w:r>
        <w:rPr>
          <w:spacing w:val="-2"/>
        </w:rPr>
        <w:t>面价值所占比重，按比例抵减其账面价值。持有待售的处置组确认的资产减值损失后续转回金额，根据处置组中除商誉外各</w:t>
      </w:r>
      <w:r>
        <w:rPr>
          <w:spacing w:val="-63"/>
        </w:rPr>
        <w:t> </w:t>
      </w:r>
      <w:r>
        <w:rPr>
          <w:spacing w:val="-63"/>
        </w:rPr>
      </w:r>
      <w:r>
        <w:rPr/>
        <w:t>项非流动资产账面价值所占比重，按比例增加其账面价值。</w:t>
      </w:r>
    </w:p>
    <w:p>
      <w:pPr>
        <w:pStyle w:val="BodyText"/>
        <w:spacing w:line="316" w:lineRule="auto" w:before="19"/>
        <w:ind w:right="1132"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16" w:lineRule="auto" w:before="19"/>
        <w:ind w:left="472" w:right="0"/>
        <w:jc w:val="left"/>
      </w:pPr>
      <w:r>
        <w:rPr/>
        <w:t>公司终止确认持有待售的非流动资产或处置组时，将尚未确认的利得或损失计入当期损益。 非流动资产或处置组因不再满足持有待售类别的划分条件而不再继续划分为持有待售类别或非流动资产从持有待售的</w:t>
      </w:r>
    </w:p>
    <w:p>
      <w:pPr>
        <w:pStyle w:val="BodyText"/>
        <w:spacing w:line="240" w:lineRule="auto" w:before="19"/>
        <w:ind w:right="0"/>
        <w:jc w:val="both"/>
      </w:pPr>
      <w:r>
        <w:rPr/>
        <w:t>处置组中移除时，按照以下两者孰低计量：</w:t>
      </w:r>
    </w:p>
    <w:p>
      <w:pPr>
        <w:pStyle w:val="BodyText"/>
        <w:spacing w:line="300" w:lineRule="auto" w:before="76"/>
        <w:ind w:right="1132" w:firstLine="360"/>
        <w:jc w:val="both"/>
      </w:pPr>
      <w:r>
        <w:rPr/>
        <w:t>（</w:t>
      </w:r>
      <w:r>
        <w:rPr>
          <w:rFonts w:ascii="Times New Roman" w:hAnsi="Times New Roman" w:cs="Times New Roman" w:eastAsia="Times New Roman" w:hint="default"/>
        </w:rPr>
        <w:t>1</w:t>
      </w:r>
      <w:r>
        <w:rPr/>
        <w:t>）划分为持有待售类别前的账面价值，按照假定不划分为持有待售类别情况下本应确认的折旧、摊销或减值等进行 调整后的金额；</w:t>
      </w:r>
    </w:p>
    <w:p>
      <w:pPr>
        <w:pStyle w:val="BodyText"/>
        <w:spacing w:line="240" w:lineRule="auto" w:before="31"/>
        <w:ind w:left="472" w:right="0"/>
        <w:jc w:val="left"/>
      </w:pPr>
      <w:r>
        <w:rPr/>
        <w:t>（</w:t>
      </w:r>
      <w:r>
        <w:rPr>
          <w:rFonts w:ascii="Times New Roman" w:hAnsi="Times New Roman" w:cs="Times New Roman" w:eastAsia="Times New Roman" w:hint="default"/>
        </w:rPr>
        <w:t>2</w:t>
      </w:r>
      <w:r>
        <w:rPr/>
        <w:t>）可收回金额。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both"/>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0"/>
        <w:jc w:val="left"/>
      </w:pPr>
      <w:r>
        <w:rPr>
          <w:rFonts w:ascii="Times New Roman" w:hAnsi="Times New Roman" w:cs="Times New Roman" w:eastAsia="Times New Roman" w:hint="default"/>
        </w:rPr>
        <w:t>1.</w:t>
      </w:r>
      <w:r>
        <w:rPr/>
        <w:t>确定对被投资单位具有共同控制、重大影响的依据 </w:t>
      </w:r>
      <w:r>
        <w:rPr>
          <w:spacing w:val="-2"/>
        </w:rPr>
        <w:t>共同控制是指按照相关约定对某项安排所共有的控制，并且该安排的相关活动必须经过分享控制权的参与方一致同意后</w:t>
      </w:r>
    </w:p>
    <w:p>
      <w:pPr>
        <w:pStyle w:val="BodyText"/>
        <w:spacing w:line="316" w:lineRule="auto" w:before="31"/>
        <w:ind w:right="1130"/>
        <w:jc w:val="both"/>
      </w:pPr>
      <w:r>
        <w:rPr>
          <w:spacing w:val="-2"/>
        </w:rPr>
        <w:t>才能决策。在判断是否存在共同控制时，首先判断所有参与方或参与方组合是否集体控制该安排，如果所有参与方或一组参</w:t>
      </w:r>
      <w:r>
        <w:rPr>
          <w:spacing w:val="-63"/>
        </w:rPr>
        <w:t> </w:t>
      </w:r>
      <w:r>
        <w:rPr>
          <w:spacing w:val="-63"/>
        </w:rPr>
      </w:r>
      <w:r>
        <w:rPr>
          <w:spacing w:val="-2"/>
        </w:rPr>
        <w:t>与方必须一致行动才能决定某项安排的相关活动，则认为所有参与方或一组参与方集体控制该安排。其次再判断该安排相关</w:t>
      </w:r>
      <w:r>
        <w:rPr>
          <w:spacing w:val="-64"/>
        </w:rPr>
        <w:t> </w:t>
      </w:r>
      <w:r>
        <w:rPr>
          <w:spacing w:val="-64"/>
        </w:rPr>
      </w:r>
      <w:r>
        <w:rPr>
          <w:spacing w:val="-2"/>
        </w:rPr>
        <w:t>活动的决策是否必须经过这些集体控制该安排的参与方一致同意，当且仅当相关活动的决策要求集体控制该安排的参与方一</w:t>
      </w:r>
      <w:r>
        <w:rPr>
          <w:spacing w:val="-64"/>
        </w:rPr>
        <w:t> </w:t>
      </w:r>
      <w:r>
        <w:rPr>
          <w:spacing w:val="-64"/>
        </w:rPr>
      </w:r>
      <w:r>
        <w:rPr>
          <w:spacing w:val="-2"/>
        </w:rPr>
        <w:t>致同意时，才形成共同控制。如果存在两个或两个以上的参与方组合能够集体控制某项安排的，不构成共同控制。判断是否</w:t>
      </w:r>
      <w:r>
        <w:rPr>
          <w:spacing w:val="-64"/>
        </w:rPr>
        <w:t> </w:t>
      </w:r>
      <w:r>
        <w:rPr>
          <w:spacing w:val="-64"/>
        </w:rPr>
      </w:r>
      <w:r>
        <w:rPr/>
        <w:t>存在共同控制时，不考虑享有的保护性权利。</w:t>
      </w:r>
    </w:p>
    <w:p>
      <w:pPr>
        <w:pStyle w:val="BodyText"/>
        <w:spacing w:line="314" w:lineRule="auto" w:before="19"/>
        <w:ind w:right="1129" w:firstLine="360"/>
        <w:jc w:val="both"/>
      </w:pPr>
      <w:r>
        <w:rPr>
          <w:spacing w:val="-2"/>
        </w:rPr>
        <w:t>重大影响是指投资方对被投资单位的财务和经营政策有参与决策的权力，但并不能够控制或者与其他方一起共同控制这</w:t>
      </w:r>
      <w:r>
        <w:rPr/>
        <w:t> </w:t>
      </w:r>
      <w:r>
        <w:rPr>
          <w:spacing w:val="-2"/>
        </w:rPr>
        <w:t>些政策的制定。在确定能否对被投资单位施加重大影响时，考虑投资方直接或间接持有被投资单位的表决权股份以及投资方</w:t>
      </w:r>
      <w:r>
        <w:rPr>
          <w:spacing w:val="-64"/>
        </w:rPr>
        <w:t> </w:t>
      </w:r>
      <w:r>
        <w:rPr>
          <w:spacing w:val="-64"/>
        </w:rPr>
      </w:r>
      <w:r>
        <w:rPr>
          <w:spacing w:val="-2"/>
        </w:rPr>
        <w:t>及其他方持有的当期可执行潜在表决权在假定转换为对被投资方单位的股权后产生的影响，包括被投资单位发行的当期可转</w:t>
      </w:r>
      <w:r>
        <w:rPr>
          <w:spacing w:val="-64"/>
        </w:rPr>
        <w:t> </w:t>
      </w:r>
      <w:r>
        <w:rPr>
          <w:spacing w:val="-64"/>
        </w:rPr>
      </w:r>
      <w:r>
        <w:rPr>
          <w:spacing w:val="-2"/>
        </w:rPr>
        <w:t>换的认股权证、股份期权及可转换公司债券等的影响。对外投资符合下列情况时，一般确定为对投资单位具有重大影响：①</w:t>
      </w:r>
      <w:r>
        <w:rPr>
          <w:spacing w:val="-64"/>
        </w:rPr>
        <w:t> </w:t>
      </w:r>
      <w:r>
        <w:rPr>
          <w:spacing w:val="-64"/>
        </w:rPr>
      </w:r>
      <w:r>
        <w:rPr>
          <w:spacing w:val="-2"/>
        </w:rPr>
        <w:t>在被投资单位的董事会或类似权力机构中派有代表；②参与被投资单位财务和经营政策的制定过程；③与被投资单位之间发</w:t>
      </w:r>
      <w:r>
        <w:rPr>
          <w:spacing w:val="-64"/>
        </w:rPr>
        <w:t> </w:t>
      </w:r>
      <w:r>
        <w:rPr>
          <w:spacing w:val="-64"/>
        </w:rPr>
      </w:r>
      <w:r>
        <w:rPr>
          <w:spacing w:val="-5"/>
        </w:rPr>
        <w:t>生重要交易；④向被投资单位派出管理人员；⑤向被投资单位提供关键技术资料。直接或通过子公司间接拥有被投资企业</w:t>
      </w:r>
      <w:r>
        <w:rPr>
          <w:rFonts w:ascii="Times New Roman" w:hAnsi="Times New Roman" w:cs="Times New Roman" w:eastAsia="Times New Roman" w:hint="default"/>
          <w:spacing w:val="-5"/>
        </w:rPr>
        <w:t>20%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以上但低于</w:t>
      </w:r>
      <w:r>
        <w:rPr>
          <w:rFonts w:ascii="Times New Roman" w:hAnsi="Times New Roman" w:cs="Times New Roman" w:eastAsia="Times New Roman" w:hint="default"/>
        </w:rPr>
        <w:t>50%</w:t>
      </w:r>
      <w:r>
        <w:rPr/>
        <w:t>的表决权股份时，一般认为对被投资单位具有重大影响。</w:t>
      </w:r>
    </w:p>
    <w:p>
      <w:pPr>
        <w:pStyle w:val="BodyText"/>
        <w:spacing w:line="240" w:lineRule="auto" w:before="1"/>
        <w:ind w:left="472" w:right="0"/>
        <w:jc w:val="left"/>
      </w:pPr>
      <w:r>
        <w:rPr>
          <w:rFonts w:ascii="Times New Roman" w:hAnsi="Times New Roman" w:cs="Times New Roman" w:eastAsia="Times New Roman" w:hint="default"/>
        </w:rPr>
        <w:t>2.</w:t>
      </w:r>
      <w:r>
        <w:rPr/>
        <w:t>初始投资成本确定</w:t>
      </w:r>
    </w:p>
    <w:p>
      <w:pPr>
        <w:pStyle w:val="BodyText"/>
        <w:spacing w:line="240" w:lineRule="auto" w:before="63"/>
        <w:ind w:left="472" w:right="0"/>
        <w:jc w:val="left"/>
      </w:pPr>
      <w:r>
        <w:rPr/>
        <w:t>（</w:t>
      </w:r>
      <w:r>
        <w:rPr>
          <w:rFonts w:ascii="Times New Roman" w:hAnsi="Times New Roman" w:cs="Times New Roman" w:eastAsia="Times New Roman" w:hint="default"/>
        </w:rPr>
        <w:t>1</w:t>
      </w:r>
      <w:r>
        <w:rPr/>
        <w:t>）企业合并形成的长期股权投资</w:t>
      </w:r>
    </w:p>
    <w:p>
      <w:pPr>
        <w:pStyle w:val="BodyText"/>
        <w:spacing w:line="314" w:lineRule="auto" w:before="63"/>
        <w:ind w:right="1034" w:firstLine="360"/>
        <w:jc w:val="left"/>
      </w:pPr>
      <w:r>
        <w:rPr>
          <w:rFonts w:ascii="Times New Roman" w:hAnsi="Times New Roman" w:cs="Times New Roman" w:eastAsia="Times New Roman" w:hint="default"/>
        </w:rPr>
        <w:t>A.</w:t>
      </w:r>
      <w:r>
        <w:rPr/>
        <w:t>同一控制下的企业合并</w:t>
      </w:r>
      <w:r>
        <w:rPr>
          <w:rFonts w:ascii="Times New Roman" w:hAnsi="Times New Roman" w:cs="Times New Roman" w:eastAsia="Times New Roman" w:hint="default"/>
        </w:rPr>
        <w:t>,</w:t>
      </w:r>
      <w:r>
        <w:rPr/>
        <w:t>以支付现金、转让非现金资产或承担债务方式以及以发行权益性证券作为合并对价的，在合 </w:t>
      </w:r>
      <w:r>
        <w:rPr>
          <w:spacing w:val="-2"/>
        </w:rPr>
        <w:t>并日按照取得被合并方所有者权益在最终控制方合并财务报表中的账面价值的份额作为长期股权投资的初始投资成本。因追</w:t>
      </w:r>
      <w:r>
        <w:rPr>
          <w:spacing w:val="-64"/>
        </w:rPr>
        <w:t> </w:t>
      </w:r>
      <w:r>
        <w:rPr>
          <w:spacing w:val="-64"/>
        </w:rPr>
      </w:r>
      <w:r>
        <w:rPr>
          <w:spacing w:val="-2"/>
        </w:rPr>
        <w:t>加投资等原因能够对同一控制下的被投资单位实施控制的，在合并日根据合并后应享有被合并方净资产在最终控制方合并财</w:t>
      </w:r>
      <w:r>
        <w:rPr>
          <w:spacing w:val="-64"/>
        </w:rPr>
        <w:t> </w:t>
      </w:r>
      <w:r>
        <w:rPr>
          <w:spacing w:val="-64"/>
        </w:rPr>
      </w:r>
      <w:r>
        <w:rPr>
          <w:spacing w:val="-2"/>
        </w:rPr>
        <w:t>务报表中的账面价值的份额，确定长期股权投资的初始投资成本。合并日长期股权投资的初始投资成本，与达到合并前的长</w:t>
      </w:r>
      <w:r>
        <w:rPr>
          <w:spacing w:val="-63"/>
        </w:rPr>
        <w:t> </w:t>
      </w:r>
      <w:r>
        <w:rPr>
          <w:spacing w:val="-63"/>
        </w:rPr>
      </w:r>
      <w:r>
        <w:rPr/>
        <w:t>期股权投资账面价值加上合并日进一步取得股份新支付对价的账面价值之和的差额，调整股本溢价，股本溢价不足冲减的， 冲减留存收益。</w:t>
      </w:r>
    </w:p>
    <w:p>
      <w:pPr>
        <w:pStyle w:val="BodyText"/>
        <w:spacing w:line="300" w:lineRule="auto" w:before="20"/>
        <w:ind w:right="1132" w:firstLine="360"/>
        <w:jc w:val="both"/>
      </w:pPr>
      <w:r>
        <w:rPr>
          <w:rFonts w:ascii="Times New Roman" w:hAnsi="Times New Roman" w:cs="Times New Roman" w:eastAsia="Times New Roman" w:hint="default"/>
        </w:rPr>
        <w:t>B.</w:t>
      </w:r>
      <w:r>
        <w:rPr/>
        <w:t>非同一控制下的企业合并</w:t>
      </w:r>
      <w:r>
        <w:rPr>
          <w:rFonts w:ascii="Times New Roman" w:hAnsi="Times New Roman" w:cs="Times New Roman" w:eastAsia="Times New Roman" w:hint="default"/>
        </w:rPr>
        <w:t>,</w:t>
      </w:r>
      <w:r>
        <w:rPr/>
        <w:t>在购买日按照《企业会计准则第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企业合并》的相关规定确定的合并成本作为长期 </w:t>
      </w:r>
      <w:r>
        <w:rPr>
          <w:spacing w:val="-2"/>
        </w:rPr>
        <w:t>股权投资的初始投资成本。因追加投资等原因能够对非同一控制下的被投资单位实施控制的，按照原持有的股权投资账面价</w:t>
      </w:r>
    </w:p>
    <w:p>
      <w:pPr>
        <w:spacing w:after="0" w:line="30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值加上新增投资成本之和，作为改按成本法核算的初始投资成本。</w:t>
      </w:r>
    </w:p>
    <w:p>
      <w:pPr>
        <w:pStyle w:val="BodyText"/>
        <w:spacing w:line="240" w:lineRule="auto" w:before="76"/>
        <w:ind w:left="472" w:right="0"/>
        <w:jc w:val="left"/>
      </w:pPr>
      <w:r>
        <w:rPr/>
        <w:t>（</w:t>
      </w:r>
      <w:r>
        <w:rPr>
          <w:rFonts w:ascii="Times New Roman" w:hAnsi="Times New Roman" w:cs="Times New Roman" w:eastAsia="Times New Roman" w:hint="default"/>
        </w:rPr>
        <w:t>2</w:t>
      </w:r>
      <w:r>
        <w:rPr/>
        <w:t>）除企业合并形成的长期股权投资以外，其他方式取得的长期股权投资，按照下列规定确定其初始投资成本：</w:t>
      </w:r>
    </w:p>
    <w:p>
      <w:pPr>
        <w:pStyle w:val="BodyText"/>
        <w:spacing w:line="300" w:lineRule="auto" w:before="63"/>
        <w:ind w:right="1130" w:firstLine="360"/>
        <w:jc w:val="both"/>
      </w:pPr>
      <w:r>
        <w:rPr>
          <w:rFonts w:ascii="Times New Roman" w:hAnsi="Times New Roman" w:cs="Times New Roman" w:eastAsia="Times New Roman" w:hint="default"/>
          <w:spacing w:val="-2"/>
        </w:rPr>
        <w:t>A.</w:t>
      </w:r>
      <w:r>
        <w:rPr>
          <w:spacing w:val="-2"/>
        </w:rPr>
        <w:t>以支付现金取得的长期股权投资，应当按照实际支付的购买价款作为初始投资成本。初始投资成本包括与取得长期股</w:t>
      </w:r>
      <w:r>
        <w:rPr/>
        <w:t> 权投资直接相关的费用、税金及其他必要支出。</w:t>
      </w:r>
    </w:p>
    <w:p>
      <w:pPr>
        <w:pStyle w:val="BodyText"/>
        <w:spacing w:line="300" w:lineRule="auto" w:before="31"/>
        <w:ind w:left="472" w:right="0"/>
        <w:jc w:val="left"/>
      </w:pPr>
      <w:r>
        <w:rPr>
          <w:rFonts w:ascii="Times New Roman" w:hAnsi="Times New Roman" w:cs="Times New Roman" w:eastAsia="Times New Roman" w:hint="default"/>
        </w:rPr>
        <w:t>B.</w:t>
      </w:r>
      <w:r>
        <w:rPr/>
        <w:t>以发行权益性证券取得的长期股权投资，按照发行权益性证券的公允价值作为初始投资成本。 </w:t>
      </w:r>
      <w:r>
        <w:rPr>
          <w:rFonts w:ascii="Times New Roman" w:hAnsi="Times New Roman" w:cs="Times New Roman" w:eastAsia="Times New Roman" w:hint="default"/>
        </w:rPr>
        <w:t>C.</w:t>
      </w:r>
      <w:r>
        <w:rPr/>
        <w:t>通过非货币性资产交换取得的长期股权投资，其初始投资成本按照《企业会计准则第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w:t>
      </w:r>
    </w:p>
    <w:p>
      <w:pPr>
        <w:pStyle w:val="BodyText"/>
        <w:spacing w:line="240" w:lineRule="auto" w:before="13"/>
        <w:ind w:right="0"/>
        <w:jc w:val="left"/>
      </w:pPr>
      <w:r>
        <w:rPr/>
        <w:t>定。</w:t>
      </w:r>
    </w:p>
    <w:p>
      <w:pPr>
        <w:pStyle w:val="BodyText"/>
        <w:spacing w:line="300" w:lineRule="auto" w:before="76"/>
        <w:ind w:left="472" w:right="2119"/>
        <w:jc w:val="left"/>
      </w:pPr>
      <w:r>
        <w:rPr>
          <w:rFonts w:ascii="Times New Roman" w:hAnsi="Times New Roman" w:cs="Times New Roman" w:eastAsia="Times New Roman" w:hint="default"/>
        </w:rPr>
        <w:t>D.</w:t>
      </w:r>
      <w:r>
        <w:rPr/>
        <w:t>通过债务重组取得的长期股权投资，其初始投资成本按照《企业会计准则第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 </w:t>
      </w:r>
      <w:r>
        <w:rPr>
          <w:rFonts w:ascii="Times New Roman" w:hAnsi="Times New Roman" w:cs="Times New Roman" w:eastAsia="Times New Roman" w:hint="default"/>
        </w:rPr>
        <w:t>3.</w:t>
      </w:r>
      <w:r>
        <w:rPr/>
        <w:t>后续计量和损益确认方法</w:t>
      </w:r>
    </w:p>
    <w:p>
      <w:pPr>
        <w:pStyle w:val="BodyText"/>
        <w:spacing w:line="312" w:lineRule="auto" w:before="13"/>
        <w:ind w:right="1132" w:firstLine="360"/>
        <w:jc w:val="both"/>
      </w:pPr>
      <w:r>
        <w:rPr/>
        <w:t>（</w:t>
      </w:r>
      <w:r>
        <w:rPr>
          <w:rFonts w:ascii="Times New Roman" w:hAnsi="Times New Roman" w:cs="Times New Roman" w:eastAsia="Times New Roman" w:hint="default"/>
        </w:rPr>
        <w:t>1</w:t>
      </w:r>
      <w:r>
        <w:rPr/>
        <w:t>）成本法核算：能够对被投资单位实施控制的长期股权投资，采用成本法核算。采用成本法核算时，追加或收回投 </w:t>
      </w:r>
      <w:r>
        <w:rPr>
          <w:spacing w:val="-2"/>
        </w:rPr>
        <w:t>资调整长期股权投资的成本。采用成本法核算的长期股权投资，除取得投资时实际支付的价款或对价中包含的已宣告但尚未</w:t>
      </w:r>
      <w:r>
        <w:rPr>
          <w:spacing w:val="-64"/>
        </w:rPr>
        <w:t> </w:t>
      </w:r>
      <w:r>
        <w:rPr>
          <w:spacing w:val="-64"/>
        </w:rPr>
      </w:r>
      <w:r>
        <w:rPr>
          <w:spacing w:val="-2"/>
        </w:rPr>
        <w:t>发放的现金股利或利润外，公司应当按照享有被投资单位宣告发放的现金股利或利润确认投资收益，不再划分是否属于投资</w:t>
      </w:r>
      <w:r>
        <w:rPr>
          <w:spacing w:val="-64"/>
        </w:rPr>
        <w:t> </w:t>
      </w:r>
      <w:r>
        <w:rPr>
          <w:spacing w:val="-64"/>
        </w:rPr>
      </w:r>
      <w:r>
        <w:rPr/>
        <w:t>前和投资后被投资单位实现的净利润。</w:t>
      </w:r>
    </w:p>
    <w:p>
      <w:pPr>
        <w:pStyle w:val="BodyText"/>
        <w:spacing w:line="314" w:lineRule="auto" w:before="22"/>
        <w:ind w:right="1130" w:firstLine="360"/>
        <w:jc w:val="both"/>
      </w:pPr>
      <w:r>
        <w:rPr/>
        <w:t>（</w:t>
      </w:r>
      <w:r>
        <w:rPr>
          <w:rFonts w:ascii="Times New Roman" w:hAnsi="Times New Roman" w:cs="Times New Roman" w:eastAsia="Times New Roman" w:hint="default"/>
        </w:rPr>
        <w:t>2</w:t>
      </w:r>
      <w:r>
        <w:rPr/>
        <w:t>）权益法核算：对被投资单位共同控制或重大影响的长期股权投资，除对联营企业的权益性投资，其中一部分通过 </w:t>
      </w:r>
      <w:r>
        <w:rPr>
          <w:spacing w:val="-2"/>
        </w:rPr>
        <w:t>风险投资机构、共同基金、信托公司或包括投连险基金在内的类似主体间接持有的，无论以上主体是否对这部分投资具有重</w:t>
      </w:r>
      <w:r>
        <w:rPr>
          <w:spacing w:val="-63"/>
        </w:rPr>
        <w:t> </w:t>
      </w:r>
      <w:r>
        <w:rPr>
          <w:spacing w:val="-63"/>
        </w:rPr>
      </w:r>
      <w:r>
        <w:rPr>
          <w:spacing w:val="-2"/>
        </w:rPr>
        <w:t>大影响，公司按照《企业会计准则第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金融工具确认和计量》的有关规定，对间接持有的该部分投资选择以公允价值</w:t>
      </w:r>
      <w:r>
        <w:rPr>
          <w:spacing w:val="-63"/>
        </w:rPr>
        <w:t> </w:t>
      </w:r>
      <w:r>
        <w:rPr>
          <w:spacing w:val="-63"/>
        </w:rPr>
      </w:r>
      <w:r>
        <w:rPr>
          <w:spacing w:val="-2"/>
        </w:rPr>
        <w:t>计量且其变动计入损益外，采用权益法核算。采用权益法核算时，公司取得长期股权投资后，按照应享有或应分担的被投资</w:t>
      </w:r>
      <w:r>
        <w:rPr>
          <w:spacing w:val="-64"/>
        </w:rPr>
        <w:t> </w:t>
      </w:r>
      <w:r>
        <w:rPr>
          <w:spacing w:val="-64"/>
        </w:rPr>
      </w:r>
      <w:r>
        <w:rPr>
          <w:spacing w:val="-2"/>
        </w:rPr>
        <w:t>单位实现的净损益和其他综合收益的份额，分别确认投资收益和其他综合收益，同时调整长期股权投资的账面价值；公司按</w:t>
      </w:r>
      <w:r>
        <w:rPr>
          <w:spacing w:val="-63"/>
        </w:rPr>
        <w:t> </w:t>
      </w:r>
      <w:r>
        <w:rPr>
          <w:spacing w:val="-63"/>
        </w:rPr>
      </w:r>
      <w:r>
        <w:rPr>
          <w:spacing w:val="-2"/>
        </w:rPr>
        <w:t>照被投资单位宣告分派的利润或现金股利计算应享有的部分，相应减少长期股权投资的账面价值；公司对于被投资单位除净</w:t>
      </w:r>
      <w:r>
        <w:rPr>
          <w:spacing w:val="-64"/>
        </w:rPr>
        <w:t> </w:t>
      </w:r>
      <w:r>
        <w:rPr>
          <w:spacing w:val="-64"/>
        </w:rPr>
      </w:r>
      <w:r>
        <w:rPr>
          <w:spacing w:val="-2"/>
        </w:rPr>
        <w:t>损益、其他综合收益和利润分配以外所有者权益的其他变动，应当调整长期股权投资的账面价值并计入所有者权益。公司确</w:t>
      </w:r>
      <w:r>
        <w:rPr>
          <w:spacing w:val="-63"/>
        </w:rPr>
        <w:t> </w:t>
      </w:r>
      <w:r>
        <w:rPr>
          <w:spacing w:val="-63"/>
        </w:rPr>
      </w:r>
      <w:r>
        <w:rPr/>
        <w:t>认被投资单位发生的净亏损，以长期股权投资的账面价值以及其他实质上构成对被投资单位净投资的长期权益减记至零为</w:t>
      </w:r>
      <w:r>
        <w:rPr>
          <w:spacing w:val="-9"/>
        </w:rPr>
        <w:t> </w:t>
      </w:r>
      <w:r>
        <w:rPr>
          <w:spacing w:val="-9"/>
        </w:rPr>
      </w:r>
      <w:r>
        <w:rPr>
          <w:spacing w:val="-2"/>
        </w:rPr>
        <w:t>限，公司负有承担额外损失义务的除外。被投资单位以后实现净利润的，公司在收益分享额弥补未确认的亏损分担额后，恢</w:t>
      </w:r>
      <w:r>
        <w:rPr>
          <w:spacing w:val="-64"/>
        </w:rPr>
        <w:t> </w:t>
      </w:r>
      <w:r>
        <w:rPr>
          <w:spacing w:val="-64"/>
        </w:rPr>
      </w:r>
      <w:r>
        <w:rPr>
          <w:spacing w:val="-2"/>
        </w:rPr>
        <w:t>复确认收益分享额。公司在确认应享有被投资单位净损益的份额时，以取得投资时被投资单位各项可辨认资产的公允价值为</w:t>
      </w:r>
      <w:r>
        <w:rPr>
          <w:spacing w:val="-64"/>
        </w:rPr>
        <w:t> </w:t>
      </w:r>
      <w:r>
        <w:rPr>
          <w:spacing w:val="-64"/>
        </w:rPr>
      </w:r>
      <w:r>
        <w:rPr>
          <w:spacing w:val="-2"/>
        </w:rPr>
        <w:t>基础，对被投资单位的净利润进行调整，并且将公司与联营企业及合营企业之间发生的内部交易损益予以抵销，在此基础上</w:t>
      </w:r>
      <w:r>
        <w:rPr>
          <w:spacing w:val="-63"/>
        </w:rPr>
        <w:t> </w:t>
      </w:r>
      <w:r>
        <w:rPr>
          <w:spacing w:val="-63"/>
        </w:rPr>
      </w:r>
      <w:r>
        <w:rPr/>
        <w:t>确认投资损益。公司与被投资单位发生的内部交易损失，按照《企业会计准则第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资产减值》等规定属于资产减值损</w:t>
      </w:r>
      <w:r>
        <w:rPr>
          <w:spacing w:val="-85"/>
        </w:rPr>
        <w:t> </w:t>
      </w:r>
      <w:r>
        <w:rPr>
          <w:spacing w:val="-85"/>
        </w:rPr>
      </w:r>
      <w:r>
        <w:rPr>
          <w:spacing w:val="-2"/>
        </w:rPr>
        <w:t>失的则全额确认。如果被投资单位采用的会计政策及会计期间与公司不一致的，按照公司的会计政策及会计期间对被投资单</w:t>
      </w:r>
      <w:r>
        <w:rPr>
          <w:spacing w:val="-64"/>
        </w:rPr>
        <w:t> </w:t>
      </w:r>
      <w:r>
        <w:rPr>
          <w:spacing w:val="-64"/>
        </w:rPr>
      </w:r>
      <w:r>
        <w:rPr/>
        <w:t>位的财务报表进行调整，并据以确认投资损益。</w:t>
      </w:r>
    </w:p>
    <w:p>
      <w:pPr>
        <w:pStyle w:val="BodyText"/>
        <w:spacing w:line="316" w:lineRule="auto" w:before="20"/>
        <w:ind w:right="1132" w:firstLine="360"/>
        <w:jc w:val="both"/>
      </w:pPr>
      <w:r>
        <w:rPr>
          <w:spacing w:val="-2"/>
        </w:rPr>
        <w:t>对于首次执行日之前已经持有的对联营企业和合营企业的长期股权投资，如存在与该投资相关的股权投资借方差额，按</w:t>
      </w:r>
      <w:r>
        <w:rPr/>
        <w:t> 原剩余期限直线法摊销，摊销金额计入当期损益。</w:t>
      </w:r>
    </w:p>
    <w:p>
      <w:pPr>
        <w:pStyle w:val="BodyText"/>
        <w:spacing w:line="309" w:lineRule="auto" w:before="19"/>
        <w:ind w:right="1132" w:firstLine="360"/>
        <w:jc w:val="both"/>
      </w:pPr>
      <w:r>
        <w:rPr/>
        <w:t>（</w:t>
      </w:r>
      <w:r>
        <w:rPr>
          <w:rFonts w:ascii="Times New Roman" w:hAnsi="Times New Roman" w:cs="Times New Roman" w:eastAsia="Times New Roman" w:hint="default"/>
        </w:rPr>
        <w:t>3</w:t>
      </w:r>
      <w:r>
        <w:rPr/>
        <w:t>）处置长期股权投资，其账面价值与实际取得价款差额，计入当期损益。采用权益法核算的长期股权投资，因被投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入当期损益，由于被投资方重新计量设定受益计划净负债或净资产变动而产生的其他综合收益除外。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29"/>
        <w:ind w:right="1130" w:firstLine="360"/>
        <w:jc w:val="both"/>
      </w:pPr>
      <w:r>
        <w:rPr>
          <w:spacing w:val="-2"/>
        </w:rPr>
        <w:t>投资性房地产是指为赚取租金或资本增值，或两者兼有而持有的房地产。主要包括已出租的土地使用权、持有并准备增</w:t>
      </w:r>
      <w:r>
        <w:rPr/>
        <w:t> </w:t>
      </w:r>
      <w:r>
        <w:rPr>
          <w:spacing w:val="-2"/>
        </w:rPr>
        <w:t>值后转让的土地使用权以及已出租的建筑物。当公司能够取得与投资性房地产相关的租金收入或增值收益以及投资性房地产</w:t>
      </w:r>
      <w:r>
        <w:rPr>
          <w:spacing w:val="-64"/>
        </w:rPr>
        <w:t> </w:t>
      </w:r>
      <w:r>
        <w:rPr>
          <w:spacing w:val="-64"/>
        </w:rPr>
      </w:r>
      <w:r>
        <w:rPr/>
        <w:t>的成本能够可靠计量时，公司按购置或建造的实际支出对其进行初始计量。</w:t>
      </w:r>
    </w:p>
    <w:p>
      <w:pPr>
        <w:pStyle w:val="BodyText"/>
        <w:spacing w:line="316" w:lineRule="auto" w:before="19"/>
        <w:ind w:right="1130" w:firstLine="360"/>
        <w:jc w:val="both"/>
      </w:pPr>
      <w:r>
        <w:rPr>
          <w:spacing w:val="-2"/>
        </w:rPr>
        <w:t>公司在资产负债表日采用成本模式对投资性房地产进行后续计量。在成本模式下，公司按照本会计政策之第（十五）项</w:t>
      </w:r>
      <w:r>
        <w:rPr/>
        <w:t> </w:t>
      </w:r>
      <w:r>
        <w:rPr>
          <w:spacing w:val="-2"/>
        </w:rPr>
        <w:t>固定资产及折旧和第（十八）项无形资产的规定，对投资性房地产进行计量，计提折旧或摊销。当投资性房地产被处置，或</w:t>
      </w:r>
    </w:p>
    <w:p>
      <w:pPr>
        <w:spacing w:after="0" w:line="316"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者永久退出使用且预计不能从其处置中取得经济利益时，应当终止确认该项投资性房地产。公司出售、转让、报废投资性房</w:t>
      </w:r>
      <w:r>
        <w:rPr>
          <w:spacing w:val="-64"/>
        </w:rPr>
        <w:t> </w:t>
      </w:r>
      <w:r>
        <w:rPr>
          <w:spacing w:val="-64"/>
        </w:rPr>
      </w:r>
      <w:r>
        <w:rPr/>
        <w:t>地产或者发生投资性房地产毁损，应当将处置收入扣除其账面价值和相关税费后的金额计入当期损益。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固定资产系使用寿命超过一个会计年度，为生产商品、提供劳务、出租或经营管理所持有的有形资产。</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7"/>
                <w:sz w:val="18"/>
              </w:rPr>
              <w:t> </w:t>
            </w: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19.00%</w:t>
            </w:r>
            <w:r>
              <w:rPr>
                <w:rFonts w:ascii="宋体" w:hAnsi="宋体" w:cs="宋体" w:eastAsia="宋体" w:hint="default"/>
                <w:sz w:val="18"/>
                <w:szCs w:val="18"/>
              </w:rPr>
              <w:t>－</w:t>
            </w:r>
            <w:r>
              <w:rPr>
                <w:rFonts w:ascii="Times New Roman" w:hAnsi="Times New Roman" w:cs="Times New Roman" w:eastAsia="Times New Roman" w:hint="default"/>
                <w:sz w:val="18"/>
                <w:szCs w:val="18"/>
              </w:rPr>
              <w:t>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7"/>
                <w:sz w:val="18"/>
              </w:rPr>
              <w:t> </w:t>
            </w:r>
            <w:r>
              <w:rPr>
                <w:rFonts w:ascii="Times New Roman"/>
                <w:sz w:val="18"/>
              </w:rPr>
              <w:t>23.75%</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0" w:firstLine="271"/>
        <w:jc w:val="left"/>
      </w:pPr>
      <w:r>
        <w:rPr>
          <w:spacing w:val="-2"/>
        </w:rPr>
        <w:t>公司租赁资产符合下列一项或数项标准的，认定为融资租赁固定资产：（</w:t>
      </w:r>
      <w:r>
        <w:rPr>
          <w:rFonts w:ascii="Times New Roman" w:hAnsi="Times New Roman" w:cs="Times New Roman" w:eastAsia="Times New Roman" w:hint="default"/>
          <w:spacing w:val="-2"/>
        </w:rPr>
        <w:t>1</w:t>
      </w:r>
      <w:r>
        <w:rPr>
          <w:spacing w:val="-2"/>
        </w:rPr>
        <w:t>）在租赁期届满时，租赁资产的所有权转移给</w:t>
      </w:r>
      <w:r>
        <w:rPr/>
        <w:t> </w:t>
      </w:r>
      <w:r>
        <w:rPr>
          <w:spacing w:val="-4"/>
        </w:rPr>
        <w:t>承租人；（</w:t>
      </w:r>
      <w:r>
        <w:rPr>
          <w:rFonts w:ascii="Times New Roman" w:hAnsi="Times New Roman" w:cs="Times New Roman" w:eastAsia="Times New Roman" w:hint="default"/>
          <w:spacing w:val="-4"/>
        </w:rPr>
        <w:t>2</w:t>
      </w:r>
      <w:r>
        <w:rPr>
          <w:spacing w:val="-4"/>
        </w:rPr>
        <w:t>）承租人有购买租赁资产的选择权，所订立的购买价款预计将远低于行使选择权时租赁资产的公允价值，因而在</w:t>
      </w:r>
      <w:r>
        <w:rPr>
          <w:spacing w:val="-44"/>
        </w:rPr>
        <w:t> </w:t>
      </w:r>
      <w:r>
        <w:rPr>
          <w:spacing w:val="-44"/>
        </w:rPr>
      </w:r>
      <w:r>
        <w:rPr>
          <w:spacing w:val="-2"/>
        </w:rPr>
        <w:t>租赁开始日就可以合理确定承租人将会行使这种选择权；（</w:t>
      </w:r>
      <w:r>
        <w:rPr>
          <w:rFonts w:ascii="Times New Roman" w:hAnsi="Times New Roman" w:cs="Times New Roman" w:eastAsia="Times New Roman" w:hint="default"/>
          <w:spacing w:val="-2"/>
        </w:rPr>
        <w:t>3</w:t>
      </w:r>
      <w:r>
        <w:rPr>
          <w:spacing w:val="-2"/>
        </w:rPr>
        <w:t>）即使资产的所有权不转移，但租赁期占租赁资产使用寿命的</w:t>
      </w:r>
      <w:r>
        <w:rPr>
          <w:spacing w:val="-73"/>
        </w:rPr>
        <w:t> </w:t>
      </w:r>
      <w:r>
        <w:rPr>
          <w:rFonts w:ascii="Times New Roman" w:hAnsi="Times New Roman" w:cs="Times New Roman" w:eastAsia="Times New Roman" w:hint="default"/>
          <w:spacing w:val="-3"/>
        </w:rPr>
        <w:t>75%</w:t>
      </w:r>
      <w:r>
        <w:rPr>
          <w:spacing w:val="-3"/>
        </w:rPr>
        <w:t>以上；（</w:t>
      </w:r>
      <w:r>
        <w:rPr>
          <w:rFonts w:ascii="Times New Roman" w:hAnsi="Times New Roman" w:cs="Times New Roman" w:eastAsia="Times New Roman" w:hint="default"/>
          <w:spacing w:val="-3"/>
        </w:rPr>
        <w:t>4</w:t>
      </w:r>
      <w:r>
        <w:rPr>
          <w:spacing w:val="-3"/>
        </w:rPr>
        <w:t>）承租人在租赁开始日的最低租赁付款额现值，几乎相当于租赁开始日租赁资产公允价值；出租人在租赁开始</w:t>
      </w:r>
      <w:r>
        <w:rPr>
          <w:spacing w:val="-67"/>
        </w:rPr>
        <w:t> </w:t>
      </w:r>
      <w:r>
        <w:rPr>
          <w:spacing w:val="-67"/>
        </w:rPr>
      </w:r>
      <w:r>
        <w:rPr>
          <w:spacing w:val="-4"/>
        </w:rPr>
        <w:t>日的最低租赁收款额现值，几乎相当于租赁开始日租赁资产公允价值；（</w:t>
      </w:r>
      <w:r>
        <w:rPr>
          <w:rFonts w:ascii="Times New Roman" w:hAnsi="Times New Roman" w:cs="Times New Roman" w:eastAsia="Times New Roman" w:hint="default"/>
          <w:spacing w:val="-4"/>
        </w:rPr>
        <w:t>5</w:t>
      </w:r>
      <w:r>
        <w:rPr>
          <w:spacing w:val="-4"/>
        </w:rPr>
        <w:t>）租赁资产性质特殊，如果不作较大改造，只有承</w:t>
      </w:r>
      <w:r>
        <w:rPr>
          <w:spacing w:val="-43"/>
        </w:rPr>
        <w:t> </w:t>
      </w:r>
      <w:r>
        <w:rPr>
          <w:spacing w:val="-43"/>
        </w:rPr>
      </w:r>
      <w:r>
        <w:rPr>
          <w:spacing w:val="-2"/>
        </w:rPr>
        <w:t>租人才能使用。在租赁开始日，公司将租赁开始日租赁资产公允价值与最低租赁付款额现值两者中较低者作为租入资产的入</w:t>
      </w:r>
      <w:r>
        <w:rPr>
          <w:spacing w:val="-64"/>
        </w:rPr>
        <w:t> </w:t>
      </w:r>
      <w:r>
        <w:rPr>
          <w:spacing w:val="-64"/>
        </w:rPr>
      </w:r>
      <w:r>
        <w:rPr>
          <w:spacing w:val="-2"/>
        </w:rPr>
        <w:t>账价值，将最低租赁付款额作为长期应付款的入账价值，其差额作为未确认融资费用，融资租入固定资产的折旧政策与自有</w:t>
      </w:r>
      <w:r>
        <w:rPr>
          <w:spacing w:val="-65"/>
        </w:rPr>
        <w:t> </w:t>
      </w:r>
      <w:r>
        <w:rPr>
          <w:spacing w:val="-65"/>
        </w:rPr>
      </w:r>
      <w:r>
        <w:rPr/>
        <w:t>固定资产一致。</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360" w:lineRule="auto" w:before="29"/>
        <w:ind w:left="472" w:right="0" w:hanging="360"/>
        <w:jc w:val="left"/>
        <w:rPr>
          <w:rFonts w:ascii="Times New Roman" w:hAnsi="Times New Roman" w:cs="Times New Roman" w:eastAsia="Times New Roman" w:hint="default"/>
        </w:rPr>
      </w:pPr>
      <w:r>
        <w:rPr/>
        <w:t>软件与信息技术服务业 </w:t>
      </w:r>
      <w:r>
        <w:rPr>
          <w:spacing w:val="-2"/>
        </w:rPr>
        <w:t>在建工程以实际成本计价。其中为工程建设项目而发生的借款利息支出和外币折算差额按照《企业会计准则第</w:t>
      </w:r>
      <w:r>
        <w:rPr>
          <w:rFonts w:ascii="Times New Roman" w:hAnsi="Times New Roman" w:cs="Times New Roman" w:eastAsia="Times New Roman" w:hint="default"/>
          <w:spacing w:val="-2"/>
        </w:rPr>
        <w:t>17</w:t>
      </w:r>
      <w:r>
        <w:rPr>
          <w:spacing w:val="-2"/>
        </w:rPr>
        <w:t>号</w:t>
      </w:r>
      <w:r>
        <w:rPr>
          <w:rFonts w:ascii="Times New Roman" w:hAnsi="Times New Roman" w:cs="Times New Roman" w:eastAsia="Times New Roman" w:hint="default"/>
          <w:spacing w:val="-2"/>
        </w:rPr>
        <w:t>——</w:t>
      </w:r>
    </w:p>
    <w:p>
      <w:pPr>
        <w:pStyle w:val="BodyText"/>
        <w:spacing w:line="199" w:lineRule="exact"/>
        <w:ind w:right="0"/>
        <w:jc w:val="left"/>
      </w:pPr>
      <w:r>
        <w:rPr/>
        <w:t>借款费用》的有关规定资本化或计入当期损益。在建工程在达到预计使用状态之日起不论工程是否办理竣工决算均转入固定</w:t>
      </w:r>
    </w:p>
    <w:p>
      <w:pPr>
        <w:pStyle w:val="BodyText"/>
        <w:spacing w:line="240" w:lineRule="auto" w:before="76"/>
        <w:ind w:right="0"/>
        <w:jc w:val="left"/>
      </w:pPr>
      <w:r>
        <w:rPr/>
        <w:t>资产，对于未办理竣工决算手续的待办理完毕后再作调整。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0"/>
        <w:jc w:val="left"/>
      </w:pPr>
      <w:r>
        <w:rPr>
          <w:rFonts w:ascii="Times New Roman" w:hAnsi="Times New Roman" w:cs="Times New Roman" w:eastAsia="Times New Roman" w:hint="default"/>
        </w:rPr>
        <w:t>1.</w:t>
      </w:r>
      <w:r>
        <w:rPr/>
        <w:t>借款费用资本化的确认原则 </w:t>
      </w:r>
      <w:r>
        <w:rPr>
          <w:spacing w:val="-2"/>
        </w:rPr>
        <w:t>借款费用包括因借款发生的利息、折价或溢价的摊销和辅助费用，以及因外币借款而发生的汇兑差额。公司发生的借款</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费用，可直接归属于符合资本化条件的资产的购建或者生产的，应予以资本化，计入相关资产成本；其他借款费用，在发生</w:t>
      </w:r>
      <w:r>
        <w:rPr>
          <w:spacing w:val="-64"/>
        </w:rPr>
        <w:t> </w:t>
      </w:r>
      <w:r>
        <w:rPr>
          <w:spacing w:val="-64"/>
        </w:rPr>
      </w:r>
      <w:r>
        <w:rPr/>
        <w:t>时根据其发生额确认为费用，计入当期损益。</w:t>
      </w:r>
    </w:p>
    <w:p>
      <w:pPr>
        <w:pStyle w:val="BodyText"/>
        <w:spacing w:line="316" w:lineRule="auto" w:before="19"/>
        <w:ind w:right="0" w:firstLine="360"/>
        <w:jc w:val="left"/>
      </w:pPr>
      <w:r>
        <w:rPr/>
        <w:t>符合资本化条件的资产，包括需要经过相当长时间的购建或者生产活动才能达到预定可使用或者可销售状态的固定资 产、投资性房地产和存货等资产。</w:t>
      </w:r>
    </w:p>
    <w:p>
      <w:pPr>
        <w:pStyle w:val="BodyText"/>
        <w:spacing w:line="240" w:lineRule="auto" w:before="19"/>
        <w:ind w:left="472" w:right="0"/>
        <w:jc w:val="left"/>
      </w:pPr>
      <w:r>
        <w:rPr/>
        <w:t>借款费用同时满足下列条件，开始资本化：</w:t>
      </w:r>
    </w:p>
    <w:p>
      <w:pPr>
        <w:pStyle w:val="BodyText"/>
        <w:spacing w:line="300" w:lineRule="auto" w:before="76"/>
        <w:ind w:right="112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472" w:right="0"/>
        <w:jc w:val="left"/>
      </w:pPr>
      <w:r>
        <w:rPr/>
        <w:t>（</w:t>
      </w:r>
      <w:r>
        <w:rPr>
          <w:rFonts w:ascii="Times New Roman" w:hAnsi="Times New Roman" w:cs="Times New Roman" w:eastAsia="Times New Roman" w:hint="default"/>
        </w:rPr>
        <w:t>2</w:t>
      </w:r>
      <w:r>
        <w:rPr/>
        <w:t>）借款费用已发生；</w:t>
      </w:r>
    </w:p>
    <w:p>
      <w:pPr>
        <w:pStyle w:val="BodyText"/>
        <w:spacing w:line="240" w:lineRule="auto" w:before="63"/>
        <w:ind w:left="458" w:right="0"/>
        <w:jc w:val="left"/>
      </w:pPr>
      <w:r>
        <w:rPr/>
        <w:t>（</w:t>
      </w:r>
      <w:r>
        <w:rPr>
          <w:rFonts w:ascii="Times New Roman" w:hAnsi="Times New Roman" w:cs="Times New Roman" w:eastAsia="Times New Roman" w:hint="default"/>
        </w:rPr>
        <w:t>3</w:t>
      </w:r>
      <w:r>
        <w:rPr/>
        <w:t>）为使资产达到预计可使用或者可销售状态所必要的购建或者生产活动已经开始。</w:t>
      </w:r>
    </w:p>
    <w:p>
      <w:pPr>
        <w:pStyle w:val="BodyText"/>
        <w:spacing w:line="300" w:lineRule="auto" w:before="63"/>
        <w:ind w:left="472" w:right="0"/>
        <w:jc w:val="left"/>
      </w:pPr>
      <w:r>
        <w:rPr>
          <w:rFonts w:ascii="Times New Roman" w:hAnsi="Times New Roman" w:cs="Times New Roman" w:eastAsia="Times New Roman" w:hint="default"/>
        </w:rPr>
        <w:t>2.</w:t>
      </w:r>
      <w:r>
        <w:rPr/>
        <w:t>借款费用资本化的期间 </w:t>
      </w:r>
      <w:r>
        <w:rPr>
          <w:spacing w:val="-2"/>
        </w:rPr>
        <w:t>为购建或者生产符合资本化条件的资产发生的借款费用，满足上述资本化条件的，在该资产达到预定可使用或者可销售</w:t>
      </w:r>
    </w:p>
    <w:p>
      <w:pPr>
        <w:pStyle w:val="BodyText"/>
        <w:spacing w:line="312" w:lineRule="auto" w:before="31"/>
        <w:ind w:right="1130"/>
        <w:jc w:val="both"/>
      </w:pPr>
      <w:r>
        <w:rPr/>
        <w:t>状态前所发生的，计入该资产的成本，若资产的购建或者生产活动发生非正常中断，并且中断时间连续超过</w:t>
      </w:r>
      <w:r>
        <w:rPr>
          <w:rFonts w:ascii="Times New Roman" w:hAnsi="Times New Roman" w:cs="Times New Roman" w:eastAsia="Times New Roman" w:hint="default"/>
        </w:rPr>
        <w:t>3</w:t>
      </w:r>
      <w:r>
        <w:rPr/>
        <w:t>个月，暂停借</w:t>
      </w:r>
      <w:r>
        <w:rPr>
          <w:spacing w:val="-84"/>
        </w:rPr>
        <w:t> </w:t>
      </w:r>
      <w:r>
        <w:rPr>
          <w:spacing w:val="-2"/>
        </w:rPr>
        <w:t>款费用的资本化，将其确认为当期费用，直至资产的购建或者生产活动重新开始；当所购建或生产的资产达到预定可使用或</w:t>
      </w:r>
      <w:r>
        <w:rPr>
          <w:spacing w:val="-63"/>
        </w:rPr>
        <w:t> </w:t>
      </w:r>
      <w:r>
        <w:rPr>
          <w:spacing w:val="-63"/>
        </w:rPr>
      </w:r>
      <w:r>
        <w:rPr>
          <w:spacing w:val="-2"/>
        </w:rPr>
        <w:t>者销售状态时，停止其借款费用的资本化。在达到预定可使用或者可销售状态后所发生的借款费用，于发生当期直接计入财</w:t>
      </w:r>
      <w:r>
        <w:rPr>
          <w:spacing w:val="-63"/>
        </w:rPr>
        <w:t> </w:t>
      </w:r>
      <w:r>
        <w:rPr>
          <w:spacing w:val="-63"/>
        </w:rPr>
      </w:r>
      <w:r>
        <w:rPr/>
        <w:t>务费用。</w:t>
      </w:r>
    </w:p>
    <w:p>
      <w:pPr>
        <w:pStyle w:val="BodyText"/>
        <w:spacing w:line="300" w:lineRule="auto" w:before="22"/>
        <w:ind w:left="472" w:right="2474"/>
        <w:jc w:val="left"/>
      </w:pPr>
      <w:r>
        <w:rPr>
          <w:rFonts w:ascii="Times New Roman" w:hAnsi="Times New Roman" w:cs="Times New Roman" w:eastAsia="Times New Roman" w:hint="default"/>
        </w:rPr>
        <w:t>3.</w:t>
      </w:r>
      <w:r>
        <w:rPr/>
        <w:t>借款费用资本化金额的计算方法 在资本化期间内，每一会计期间的利息（包括折价或溢价的摊销）资本化金额，按照下列规定确定：</w:t>
      </w:r>
    </w:p>
    <w:p>
      <w:pPr>
        <w:pStyle w:val="BodyText"/>
        <w:spacing w:line="300" w:lineRule="auto" w:before="31"/>
        <w:ind w:right="1124" w:firstLine="360"/>
        <w:jc w:val="left"/>
      </w:pPr>
      <w:r>
        <w:rPr/>
        <w:t>（</w:t>
      </w:r>
      <w:r>
        <w:rPr>
          <w:rFonts w:ascii="Times New Roman" w:hAnsi="Times New Roman" w:cs="Times New Roman" w:eastAsia="Times New Roman" w:hint="default"/>
        </w:rPr>
        <w:t>1</w:t>
      </w:r>
      <w:r>
        <w:rPr/>
        <w:t>）为购建或者生产符合资本化条件的资产而借入专门借款的，以专门借款当期实际发生的利息费用，减去将尚未动 用的借款资金存入银行取得的利息收入或进行暂时性投资取得的投资收益后的金额确定。</w:t>
      </w:r>
    </w:p>
    <w:p>
      <w:pPr>
        <w:pStyle w:val="BodyText"/>
        <w:spacing w:line="300" w:lineRule="auto" w:before="31"/>
        <w:ind w:right="1124" w:firstLine="360"/>
        <w:jc w:val="left"/>
      </w:pPr>
      <w:r>
        <w:rPr/>
        <w:t>（</w:t>
      </w:r>
      <w:r>
        <w:rPr>
          <w:rFonts w:ascii="Times New Roman" w:hAnsi="Times New Roman" w:cs="Times New Roman" w:eastAsia="Times New Roman" w:hint="default"/>
        </w:rPr>
        <w:t>2</w:t>
      </w:r>
      <w:r>
        <w:rPr/>
        <w:t>）为购建或者生产符合资本化条件的资产而占用了一般借款的，根据累计资产支出超过专门借款部分的资产支出加 权平均数乘以所占用一般借款的资本化率，计算确定一般借款应予资本化的利息金额。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7"/>
        <w:ind w:right="0"/>
        <w:jc w:val="both"/>
        <w:rPr>
          <w:b w:val="0"/>
          <w:bCs w:val="0"/>
        </w:rPr>
      </w:pPr>
      <w:bookmarkStart w:name="19、生物资产" w:id="191"/>
      <w:bookmarkEnd w:id="19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0、油气资产" w:id="192"/>
      <w:bookmarkEnd w:id="19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21、无形资产" w:id="193"/>
      <w:bookmarkEnd w:id="19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360" w:lineRule="auto" w:before="29"/>
        <w:ind w:left="472" w:right="0" w:hanging="360"/>
        <w:jc w:val="left"/>
      </w:pPr>
      <w:r>
        <w:rPr/>
        <w:t>软件与信息技术服务业 </w:t>
      </w:r>
      <w:r>
        <w:rPr>
          <w:spacing w:val="-2"/>
        </w:rPr>
        <w:t>无形资产按实际成本计量。外购的无形资产，其成本包括购买价款、相关税费以及直接归属于使该项资产达到预定用途</w:t>
      </w:r>
    </w:p>
    <w:p>
      <w:pPr>
        <w:pStyle w:val="BodyText"/>
        <w:spacing w:line="222" w:lineRule="exact"/>
        <w:ind w:right="0"/>
        <w:jc w:val="both"/>
      </w:pPr>
      <w:r>
        <w:rPr/>
        <w:t>所发生的其他支出。采用分期付款方式购买无形资产，购买无形资产的价款超过正常信用条件延期支付，实际上具有融资性</w:t>
      </w:r>
    </w:p>
    <w:p>
      <w:pPr>
        <w:pStyle w:val="BodyText"/>
        <w:spacing w:line="309" w:lineRule="auto" w:before="76"/>
        <w:ind w:right="1130"/>
        <w:jc w:val="both"/>
      </w:pPr>
      <w:r>
        <w:rPr>
          <w:spacing w:val="-2"/>
        </w:rPr>
        <w:t>质的，无形资产的成本为购买价款的现值。投资者投入的无形资产的成本，应当按照投资合同或协议约定的价值确定，在投</w:t>
      </w:r>
      <w:r>
        <w:rPr>
          <w:spacing w:val="-64"/>
        </w:rPr>
        <w:t> </w:t>
      </w:r>
      <w:r>
        <w:rPr>
          <w:spacing w:val="-64"/>
        </w:rPr>
      </w:r>
      <w:r>
        <w:rPr>
          <w:spacing w:val="-2"/>
        </w:rPr>
        <w:t>资合同或协议约定价值不公允的情况下，应按无形资产的公允价值入账。通过非货币性资产交换取得的无形资产，其初始投</w:t>
      </w:r>
      <w:r>
        <w:rPr>
          <w:spacing w:val="-63"/>
        </w:rPr>
        <w:t> </w:t>
      </w:r>
      <w:r>
        <w:rPr>
          <w:spacing w:val="-63"/>
        </w:rPr>
      </w:r>
      <w:r>
        <w:rPr/>
        <w:t>资成本按照《企业会计准则第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非货币性资产交换》确定。通过债务重组取得的无形资产，其初始投资成本按照《企</w:t>
      </w:r>
      <w:r>
        <w:rPr>
          <w:spacing w:val="-84"/>
        </w:rPr>
        <w:t> </w:t>
      </w:r>
      <w:r>
        <w:rPr>
          <w:spacing w:val="-84"/>
        </w:rPr>
      </w:r>
      <w:r>
        <w:rPr>
          <w:spacing w:val="-2"/>
        </w:rPr>
        <w:t>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债务重组》确定。以同一控制下的企业吸收合并方式取得的无形资产按被合并方的账面价值确定其入</w:t>
      </w:r>
      <w:r>
        <w:rPr>
          <w:spacing w:val="-63"/>
        </w:rPr>
        <w:t> </w:t>
      </w:r>
      <w:r>
        <w:rPr>
          <w:spacing w:val="-63"/>
        </w:rPr>
      </w:r>
      <w:r>
        <w:rPr/>
        <w:t>账价值；以非同一控制下的企业吸收合并方式取得的无形资产按公允价值确定其入账价值。</w:t>
      </w:r>
    </w:p>
    <w:p>
      <w:pPr>
        <w:pStyle w:val="BodyText"/>
        <w:spacing w:line="316" w:lineRule="auto" w:before="24"/>
        <w:ind w:right="0" w:firstLine="360"/>
        <w:jc w:val="left"/>
      </w:pPr>
      <w:r>
        <w:rPr>
          <w:spacing w:val="-2"/>
        </w:rPr>
        <w:t>公司于取得无形资产时分析判断其使用寿命。使用寿命有限的无形资产自无形资产可供使用时起，至不再作为无形资产</w:t>
      </w:r>
      <w:r>
        <w:rPr/>
        <w:t> 确认时止，采用直线法分期平均摊销，计入损益。对于使用寿命不确定的无形资产不进行摊销。</w:t>
      </w:r>
    </w:p>
    <w:p>
      <w:pPr>
        <w:pStyle w:val="BodyText"/>
        <w:spacing w:line="240" w:lineRule="auto" w:before="19"/>
        <w:ind w:left="472" w:right="0"/>
        <w:jc w:val="left"/>
      </w:pPr>
      <w:r>
        <w:rPr/>
        <w:t>公司于每年年度终了，对使用寿命有限的无形资产的使用寿命及摊销方法进行复核。如果无形资产的使用寿命及摊销方</w:t>
      </w:r>
    </w:p>
    <w:p>
      <w:pPr>
        <w:spacing w:after="0" w:line="240" w:lineRule="auto"/>
        <w:jc w:val="left"/>
        <w:sectPr>
          <w:footerReference w:type="default" r:id="rId25"/>
          <w:pgSz w:w="11910" w:h="16840"/>
          <w:pgMar w:footer="978" w:header="746" w:top="1060" w:bottom="1160" w:left="1020" w:right="0"/>
          <w:pgNumType w:start="120"/>
        </w:sectPr>
      </w:pPr>
    </w:p>
    <w:p>
      <w:pPr>
        <w:spacing w:line="240" w:lineRule="auto" w:before="12"/>
        <w:rPr>
          <w:rFonts w:ascii="宋体" w:hAnsi="宋体" w:cs="宋体" w:eastAsia="宋体" w:hint="default"/>
          <w:sz w:val="25"/>
          <w:szCs w:val="25"/>
        </w:rPr>
      </w:pPr>
    </w:p>
    <w:p>
      <w:pPr>
        <w:pStyle w:val="BodyText"/>
        <w:spacing w:line="316" w:lineRule="auto" w:before="44"/>
        <w:ind w:right="1034"/>
        <w:jc w:val="left"/>
      </w:pPr>
      <w:r>
        <w:rPr/>
        <w:t>法与以前估计不同的，改变摊销期限和摊销方法。公司在每个会计期间对使用寿命不确定的无形资产的使用寿命进行复核。 如果有证据表明无形资产的使用寿命是有限的，估计其使用寿命，并按上述规定处理。</w:t>
      </w:r>
    </w:p>
    <w:p>
      <w:pPr>
        <w:pStyle w:val="BodyText"/>
        <w:spacing w:line="240" w:lineRule="auto" w:before="19"/>
        <w:ind w:left="472" w:right="0"/>
        <w:jc w:val="left"/>
      </w:pPr>
      <w:r>
        <w:rPr/>
        <w:t>类别及摊销期限如下：</w:t>
      </w:r>
    </w:p>
    <w:p>
      <w:pPr>
        <w:spacing w:line="240" w:lineRule="auto" w:before="13"/>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617"/>
        <w:gridCol w:w="4618"/>
      </w:tblGrid>
      <w:tr>
        <w:trPr>
          <w:trHeight w:val="352" w:hRule="exact"/>
        </w:trPr>
        <w:tc>
          <w:tcPr>
            <w:tcW w:w="4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sz w:val="18"/>
                <w:szCs w:val="18"/>
              </w:rPr>
              <w:t>类  别</w:t>
            </w:r>
          </w:p>
        </w:tc>
        <w:tc>
          <w:tcPr>
            <w:tcW w:w="4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无形资产摊销年限</w:t>
            </w:r>
          </w:p>
        </w:tc>
      </w:tr>
      <w:tr>
        <w:trPr>
          <w:trHeight w:val="352" w:hRule="exact"/>
        </w:trPr>
        <w:tc>
          <w:tcPr>
            <w:tcW w:w="4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按土地尚可使用年限</w:t>
            </w:r>
          </w:p>
        </w:tc>
      </w:tr>
      <w:tr>
        <w:trPr>
          <w:trHeight w:val="352" w:hRule="exact"/>
        </w:trPr>
        <w:tc>
          <w:tcPr>
            <w:tcW w:w="4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4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bl>
    <w:p>
      <w:pPr>
        <w:pStyle w:val="BodyText"/>
        <w:spacing w:line="240" w:lineRule="auto" w:before="11"/>
        <w:ind w:left="472" w:right="0"/>
        <w:jc w:val="left"/>
      </w:pPr>
      <w:r>
        <w:rPr/>
        <w:t>无形资产的减值测试方法和减值准备计提方法详见附注三、（十九）</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研究开发项目研究阶段支出与开发阶段支出的划分标准：研究阶段支出指为获取并理解新的科学或技术知识而进行的独</w:t>
      </w:r>
      <w:r>
        <w:rPr/>
        <w:t> </w:t>
      </w:r>
      <w:r>
        <w:rPr>
          <w:spacing w:val="-2"/>
        </w:rPr>
        <w:t>创性的有计划调查所发生的支出；开发阶段支出是指在进行商业性生产或使用前，将研究成果或其他知识应用于某项计划或</w:t>
      </w:r>
      <w:r>
        <w:rPr>
          <w:spacing w:val="-64"/>
        </w:rPr>
        <w:t> </w:t>
      </w:r>
      <w:r>
        <w:rPr>
          <w:spacing w:val="-64"/>
        </w:rPr>
      </w:r>
      <w:r>
        <w:rPr/>
        <w:t>设计，以生产出新的或具有实质性改进的材料、装置、产品等所发生的支出。</w:t>
      </w:r>
    </w:p>
    <w:p>
      <w:pPr>
        <w:pStyle w:val="BodyText"/>
        <w:spacing w:line="316" w:lineRule="auto" w:before="19"/>
        <w:ind w:right="1034" w:firstLine="360"/>
        <w:jc w:val="left"/>
      </w:pPr>
      <w:r>
        <w:rPr/>
        <w:t>公司内部自行开发的无形资产，在研究开发项目研究阶段的支出，于发生时计入当期损益。开发项目开发阶段的支出， 只有同时满足下列条件的，才能确认为无形资产：</w:t>
      </w:r>
    </w:p>
    <w:p>
      <w:pPr>
        <w:pStyle w:val="BodyText"/>
        <w:spacing w:line="240" w:lineRule="auto" w:before="19"/>
        <w:ind w:left="472"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472"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12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形资产将在内部使用的，应当证明其有用性；</w:t>
      </w:r>
    </w:p>
    <w:p>
      <w:pPr>
        <w:pStyle w:val="BodyText"/>
        <w:spacing w:line="240" w:lineRule="auto" w:before="31"/>
        <w:ind w:left="472"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）有足够的技术、财务资源和其他资源支持，以完成该无形资产的开发，并有能力使用或出售无形资产；</w:t>
      </w:r>
    </w:p>
    <w:p>
      <w:pPr>
        <w:pStyle w:val="BodyText"/>
        <w:spacing w:line="300" w:lineRule="auto" w:before="63"/>
        <w:ind w:left="472" w:right="5804"/>
        <w:jc w:val="left"/>
      </w:pPr>
      <w:r>
        <w:rPr/>
        <w:t>（</w:t>
      </w:r>
      <w:r>
        <w:rPr>
          <w:rFonts w:ascii="Times New Roman" w:hAnsi="Times New Roman" w:cs="Times New Roman" w:eastAsia="Times New Roman" w:hint="default"/>
        </w:rPr>
        <w:t>5</w:t>
      </w:r>
      <w:r>
        <w:rPr/>
        <w:t>）归属于该无形资产开发阶段的支出能够可靠地计量。 对于以前期间已经费用化的开发阶段的支出不再调整。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bookmarkStart w:name="22、长期资产减值" w:id="196"/>
      <w:bookmarkEnd w:id="196"/>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3"/>
        </w:rPr>
        <w:t> </w:t>
      </w:r>
      <w:r>
        <w:rPr>
          <w:spacing w:val="-63"/>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right="1034" w:firstLine="360"/>
        <w:jc w:val="left"/>
      </w:pPr>
      <w:r>
        <w:rPr>
          <w:spacing w:val="-2"/>
        </w:rPr>
        <w:t>商誉至少在每年年度终了进行减值测试。本公司进行商誉减值测试，对于因企业合并形成的商誉的账面价值，自购买日</w:t>
      </w:r>
      <w:r>
        <w:rPr/>
        <w:t> </w:t>
      </w:r>
      <w:r>
        <w:rPr>
          <w:spacing w:val="-2"/>
        </w:rPr>
        <w:t>起按照合理的方法分摊至相关的资产组；难以分摊至相关的资产组的，将其分摊至相关的资产组组合。在将商誉的账面价值</w:t>
      </w:r>
      <w:r>
        <w:rPr>
          <w:spacing w:val="-63"/>
        </w:rPr>
        <w:t> </w:t>
      </w:r>
      <w:r>
        <w:rPr>
          <w:spacing w:val="-63"/>
        </w:rPr>
      </w:r>
      <w:r>
        <w:rPr>
          <w:spacing w:val="-2"/>
        </w:rPr>
        <w:t>分摊至相关的资产组或者资产组组合时，按照各资产组或者资产组组合的公允价值占相关资产组或者资产组组合公允价值总</w:t>
      </w:r>
      <w:r>
        <w:rPr>
          <w:spacing w:val="-64"/>
        </w:rPr>
        <w:t> </w:t>
      </w:r>
      <w:r>
        <w:rPr>
          <w:spacing w:val="-64"/>
        </w:rPr>
      </w:r>
      <w:r>
        <w:rPr>
          <w:spacing w:val="-2"/>
        </w:rPr>
        <w:t>额的比例进行分摊。公允价值难以可靠计量的，按照各资产组或者资产组组合的账面价值占相关资产组或者资产组组合账面</w:t>
      </w:r>
      <w:r>
        <w:rPr>
          <w:spacing w:val="-64"/>
        </w:rPr>
        <w:t> </w:t>
      </w:r>
      <w:r>
        <w:rPr>
          <w:spacing w:val="-64"/>
        </w:rPr>
      </w:r>
      <w:r>
        <w:rPr>
          <w:spacing w:val="-2"/>
        </w:rPr>
        <w:t>价值总额的比例进行分摊。在对包含商誉的相关资产组或者资产组组合进行减值测试时，如与商誉相关的资产组或者资产组</w:t>
      </w:r>
      <w:r>
        <w:rPr>
          <w:spacing w:val="-64"/>
        </w:rPr>
        <w:t> </w:t>
      </w:r>
      <w:r>
        <w:rPr>
          <w:spacing w:val="-64"/>
        </w:rPr>
      </w:r>
      <w:r>
        <w:rPr>
          <w:spacing w:val="-4"/>
        </w:rPr>
        <w:t>组合存在减值迹象的，先对不包含商誉的资产组或者资产组组合进行减值测试，计算可收回金额，并与相关账面价值相比较，</w:t>
      </w:r>
      <w:r>
        <w:rPr>
          <w:spacing w:val="-40"/>
        </w:rPr>
        <w:t> </w:t>
      </w:r>
      <w:r>
        <w:rPr>
          <w:spacing w:val="-40"/>
        </w:rPr>
      </w:r>
      <w:r>
        <w:rPr>
          <w:spacing w:val="-2"/>
        </w:rPr>
        <w:t>确认相应的减值损失。再对包含商誉的资产组或者资产组组合进行减值测试，比较这些相关资产组或者资产组组合的账面价</w:t>
      </w:r>
      <w:r>
        <w:rPr>
          <w:spacing w:val="-64"/>
        </w:rPr>
        <w:t> </w:t>
      </w:r>
      <w:r>
        <w:rPr>
          <w:spacing w:val="-64"/>
        </w:rPr>
      </w:r>
      <w:r>
        <w:rPr/>
        <w:t>值（包括所分摊的商誉的账面价值部分）与其可收回金额，如相关资产组或者资产组组合的可收回金额低于其账面价值的， 确认商誉的减值损失。</w:t>
      </w:r>
    </w:p>
    <w:p>
      <w:pPr>
        <w:pStyle w:val="BodyText"/>
        <w:spacing w:line="240" w:lineRule="auto" w:before="19"/>
        <w:ind w:left="472" w:right="0"/>
        <w:jc w:val="left"/>
      </w:pPr>
      <w:r>
        <w:rPr/>
        <w:t>上述资产减值损失一经确认，在以后会计期间不予转回。</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3、长期待摊费用" w:id="197"/>
      <w:bookmarkEnd w:id="19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t>长期待摊费用是指公司已经发生但应由本期和以后各期负担的分摊期限在</w:t>
      </w:r>
      <w:r>
        <w:rPr>
          <w:rFonts w:ascii="Times New Roman" w:hAnsi="Times New Roman" w:cs="Times New Roman" w:eastAsia="Times New Roman" w:hint="default"/>
        </w:rPr>
        <w:t>1</w:t>
      </w:r>
      <w:r>
        <w:rPr/>
        <w:t>年以上的各项费用，包括以经营租赁方式租 入的固定资产发生的改良支出等。长期待摊费用在相关项目的受益期内平均摊销。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0"/>
        <w:jc w:val="left"/>
        <w:rPr>
          <w:b w:val="0"/>
          <w:bCs w:val="0"/>
        </w:rPr>
      </w:pPr>
      <w:bookmarkStart w:name="24、职工薪酬" w:id="198"/>
      <w:bookmarkEnd w:id="198"/>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3"/>
        </w:rPr>
        <w:t> </w:t>
      </w:r>
      <w:r>
        <w:rPr>
          <w:spacing w:val="-63"/>
        </w:rPr>
      </w:r>
      <w:r>
        <w:rPr/>
        <w:t>相关资产成本和费用。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0" w:firstLine="360"/>
        <w:jc w:val="both"/>
      </w:pPr>
      <w:r>
        <w:rPr>
          <w:spacing w:val="-2"/>
        </w:rPr>
        <w:t>离职后福利是指公司为获得职工提供的服务而在职工退休或与公司解除劳动关系后，提供的各种形式的报酬和福利，短</w:t>
      </w:r>
      <w:r>
        <w:rPr/>
        <w:t> </w:t>
      </w:r>
      <w:r>
        <w:rPr>
          <w:spacing w:val="-2"/>
        </w:rPr>
        <w:t>期薪酬和辞退福利除外。离职后福利计划包括设定提存计划和设定受益计划。其中，设定提存计划，是指向独立的基金缴存</w:t>
      </w:r>
      <w:r>
        <w:rPr>
          <w:spacing w:val="-64"/>
        </w:rPr>
        <w:t> </w:t>
      </w:r>
      <w:r>
        <w:rPr>
          <w:spacing w:val="-64"/>
        </w:rPr>
      </w:r>
      <w:r>
        <w:rPr>
          <w:spacing w:val="-2"/>
        </w:rPr>
        <w:t>固定费用后，本公司不再承担进一步支付义务的离职后福利计划；设定受益计划，是指除设定提存计划以外的离职后福利计</w:t>
      </w:r>
      <w:r>
        <w:rPr>
          <w:spacing w:val="-63"/>
        </w:rPr>
        <w:t> </w:t>
      </w:r>
      <w:r>
        <w:rPr>
          <w:spacing w:val="-63"/>
        </w:rPr>
      </w:r>
      <w:r>
        <w:rPr/>
        <w:t>划。</w:t>
      </w:r>
    </w:p>
    <w:p>
      <w:pPr>
        <w:pStyle w:val="BodyText"/>
        <w:spacing w:line="300" w:lineRule="auto" w:before="19"/>
        <w:ind w:left="472" w:right="0"/>
        <w:jc w:val="left"/>
      </w:pPr>
      <w:r>
        <w:rPr/>
        <w:t>（</w:t>
      </w:r>
      <w:r>
        <w:rPr>
          <w:rFonts w:ascii="Times New Roman" w:hAnsi="Times New Roman" w:cs="Times New Roman" w:eastAsia="Times New Roman" w:hint="default"/>
        </w:rPr>
        <w:t>1</w:t>
      </w:r>
      <w:r>
        <w:rPr/>
        <w:t>）设定提存计划 </w:t>
      </w:r>
      <w:r>
        <w:rPr>
          <w:spacing w:val="-2"/>
        </w:rPr>
        <w:t>设定提存计划包括基本养老保险、失业保险。在职工为本公司提供服务的会计期间，按以当地规定的缴纳基数和比例计</w:t>
      </w:r>
    </w:p>
    <w:p>
      <w:pPr>
        <w:pStyle w:val="BodyText"/>
        <w:spacing w:line="316" w:lineRule="auto" w:before="31"/>
        <w:ind w:left="472" w:right="1394" w:hanging="360"/>
        <w:jc w:val="left"/>
      </w:pPr>
      <w:r>
        <w:rPr/>
        <w:t>算应缴纳金额，确认为负债，并计入当期损益或相关资产成本。 在职工提供服务的会计期间，根据设定提存计划计算的应缴存金额确认为负债，并计入当期损益或相关资产成本。</w:t>
      </w:r>
    </w:p>
    <w:p>
      <w:pPr>
        <w:pStyle w:val="BodyText"/>
        <w:spacing w:line="300" w:lineRule="auto" w:before="19"/>
        <w:ind w:left="472" w:right="0"/>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w:t>
      </w:r>
    </w:p>
    <w:p>
      <w:pPr>
        <w:pStyle w:val="BodyText"/>
        <w:spacing w:line="240" w:lineRule="auto" w:before="31"/>
        <w:ind w:right="0"/>
        <w:jc w:val="left"/>
      </w:pPr>
      <w:r>
        <w:rPr/>
        <w:t>益或相关资产成本。本公司设定受益计划导致的职工薪酬成本包括下列组成部分：</w:t>
      </w:r>
    </w:p>
    <w:p>
      <w:pPr>
        <w:pStyle w:val="BodyText"/>
        <w:spacing w:line="309" w:lineRule="auto" w:before="76"/>
        <w:ind w:right="1129" w:firstLine="360"/>
        <w:jc w:val="both"/>
      </w:pPr>
      <w:r>
        <w:rPr>
          <w:rFonts w:ascii="Times New Roman" w:hAnsi="Times New Roman" w:cs="Times New Roman" w:eastAsia="Times New Roman" w:hint="default"/>
          <w:spacing w:val="-2"/>
        </w:rPr>
        <w:t>A.</w:t>
      </w:r>
      <w:r>
        <w:rPr>
          <w:spacing w:val="-2"/>
        </w:rPr>
        <w:t>服务成本，包括当期服务成本、过去服务成本和结算利得或损失。其中，当期服务成本，是指职工当期提供服务所导</w:t>
      </w:r>
      <w:r>
        <w:rPr/>
        <w:t> </w:t>
      </w:r>
      <w:r>
        <w:rPr>
          <w:spacing w:val="-2"/>
        </w:rPr>
        <w:t>致的设定受益计划义务现值的增加额；过去服务成本，是指设定受益计划修改所导致的与以前期间职工服务相关的设定受益</w:t>
      </w:r>
      <w:r>
        <w:rPr>
          <w:spacing w:val="-64"/>
        </w:rPr>
        <w:t> </w:t>
      </w:r>
      <w:r>
        <w:rPr>
          <w:spacing w:val="-64"/>
        </w:rPr>
      </w:r>
      <w:r>
        <w:rPr/>
        <w:t>计划义务现值的增加或减少。</w:t>
      </w:r>
    </w:p>
    <w:p>
      <w:pPr>
        <w:pStyle w:val="BodyText"/>
        <w:spacing w:line="300" w:lineRule="auto" w:before="24"/>
        <w:ind w:right="1132" w:firstLine="360"/>
        <w:jc w:val="both"/>
      </w:pPr>
      <w:r>
        <w:rPr>
          <w:rFonts w:ascii="Times New Roman" w:hAnsi="Times New Roman" w:cs="Times New Roman" w:eastAsia="Times New Roman" w:hint="default"/>
          <w:spacing w:val="-2"/>
        </w:rPr>
        <w:t>B.</w:t>
      </w:r>
      <w:r>
        <w:rPr>
          <w:spacing w:val="-2"/>
        </w:rPr>
        <w:t>设定受益计划净负债或净资产的利息净额，包括计划资产的利息收益、设定受益计划义务的利息费用以及资产上限影</w:t>
      </w:r>
      <w:r>
        <w:rPr/>
        <w:t> 响的利息。</w:t>
      </w:r>
    </w:p>
    <w:p>
      <w:pPr>
        <w:pStyle w:val="BodyText"/>
        <w:spacing w:line="300" w:lineRule="auto" w:before="31"/>
        <w:ind w:left="472" w:right="0"/>
        <w:jc w:val="left"/>
      </w:pPr>
      <w:r>
        <w:rPr>
          <w:rFonts w:ascii="Times New Roman" w:hAnsi="Times New Roman" w:cs="Times New Roman" w:eastAsia="Times New Roman" w:hint="default"/>
        </w:rPr>
        <w:t>C.</w:t>
      </w:r>
      <w:r>
        <w:rPr/>
        <w:t>重新计量设定受益计划净负债或净资产所产生的变动。 除非其他会计准则要求或允许职工福利成本计入资产成本，本公司将上述第</w:t>
      </w:r>
      <w:r>
        <w:rPr>
          <w:rFonts w:ascii="Times New Roman" w:hAnsi="Times New Roman" w:cs="Times New Roman" w:eastAsia="Times New Roman" w:hint="default"/>
        </w:rPr>
        <w:t>A</w:t>
      </w:r>
      <w:r>
        <w:rPr/>
        <w:t>和</w:t>
      </w:r>
      <w:r>
        <w:rPr>
          <w:rFonts w:ascii="Times New Roman" w:hAnsi="Times New Roman" w:cs="Times New Roman" w:eastAsia="Times New Roman" w:hint="default"/>
        </w:rPr>
        <w:t>B</w:t>
      </w:r>
      <w:r>
        <w:rPr/>
        <w:t>项计入当期损益；第</w:t>
      </w:r>
      <w:r>
        <w:rPr>
          <w:rFonts w:ascii="Times New Roman" w:hAnsi="Times New Roman" w:cs="Times New Roman" w:eastAsia="Times New Roman" w:hint="default"/>
        </w:rPr>
        <w:t>C</w:t>
      </w:r>
      <w:r>
        <w:rPr/>
        <w:t>项计入其他综</w:t>
      </w:r>
    </w:p>
    <w:p>
      <w:pPr>
        <w:pStyle w:val="BodyText"/>
        <w:spacing w:line="240" w:lineRule="auto" w:before="13"/>
        <w:ind w:right="0"/>
        <w:jc w:val="left"/>
      </w:pPr>
      <w:r>
        <w:rPr/>
        <w:t>合收益且不会在后续会计期间转回至损益，但可以在权益范围内转移这些在其他综合收益中确认的金额。</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360"/>
        <w:jc w:val="left"/>
      </w:pPr>
      <w:r>
        <w:rPr/>
        <w:t>辞退福利是指公司在职工劳动合同到期之前解除与职工的劳动关系，或者为鼓励职工自愿接受裁减而给予职工的补偿。 </w:t>
      </w:r>
      <w:r>
        <w:rPr>
          <w:spacing w:val="-2"/>
        </w:rPr>
        <w:t>公司向职工提供辞退福利的，在下列两者孰早日确认辞退福利产生的职工薪酬负债，并计入当期损益：公司不能单方面撤回</w:t>
      </w:r>
      <w:r>
        <w:rPr>
          <w:spacing w:val="-63"/>
        </w:rPr>
        <w:t> </w:t>
      </w:r>
      <w:r>
        <w:rPr>
          <w:spacing w:val="-63"/>
        </w:rPr>
      </w:r>
      <w:r>
        <w:rPr/>
        <w:t>因解除劳动关系计划或裁减建议所提供的辞退福利时；公司确认与涉及支付辞退福利的重组相关的成本或费用时。</w:t>
      </w:r>
    </w:p>
    <w:p>
      <w:pPr>
        <w:spacing w:after="0" w:line="316"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4"/>
        </w:rPr>
        <w:t>其他长期职工福利，是指除短期薪酬、离职后福利、辞退福利之外所有的职工薪酬，包括长期带薪缺勤、长期残疾福利、</w:t>
      </w:r>
      <w:r>
        <w:rPr/>
        <w:t> </w:t>
      </w:r>
      <w:r>
        <w:rPr>
          <w:spacing w:val="-2"/>
        </w:rPr>
        <w:t>长期利润分享计划等。本公司向职工提供的其他长期职工福利，符合设定提存计划条件的，按照设定提存计划的有关规定进</w:t>
      </w:r>
      <w:r>
        <w:rPr>
          <w:spacing w:val="-63"/>
        </w:rPr>
        <w:t> </w:t>
      </w:r>
      <w:r>
        <w:rPr>
          <w:spacing w:val="-63"/>
        </w:rPr>
      </w:r>
      <w:r>
        <w:rPr>
          <w:spacing w:val="-4"/>
        </w:rPr>
        <w:t>行处理；除上述情形外的其他长期职工福利，按照设定受益计划的有关规定，确认和计量其他长期职工福利净负债或净资产。</w:t>
      </w:r>
      <w:r>
        <w:rPr>
          <w:spacing w:val="-40"/>
        </w:rPr>
        <w:t> </w:t>
      </w:r>
      <w:r>
        <w:rPr>
          <w:spacing w:val="-40"/>
        </w:rPr>
      </w:r>
      <w:r>
        <w:rPr/>
        <w:t>在报告期末，公司将其他长期职工福利产生的福利义务归属于职工提供服务期间，并计入当期损益或相关资产成本。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5、预计负债" w:id="203"/>
      <w:bookmarkEnd w:id="20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0" w:firstLine="360"/>
        <w:jc w:val="both"/>
      </w:pPr>
      <w:r>
        <w:rPr>
          <w:spacing w:val="-2"/>
        </w:rPr>
        <w:t>公司如果与或有事项相关的义务同时符合以下条件，则将其确认为负债：（</w:t>
      </w:r>
      <w:r>
        <w:rPr>
          <w:rFonts w:ascii="Times New Roman" w:hAnsi="Times New Roman" w:cs="Times New Roman" w:eastAsia="Times New Roman" w:hint="default"/>
          <w:spacing w:val="-2"/>
        </w:rPr>
        <w:t>1</w:t>
      </w:r>
      <w:r>
        <w:rPr>
          <w:spacing w:val="-2"/>
        </w:rPr>
        <w:t>）该义务是公司承担的现时义务；（</w:t>
      </w:r>
      <w:r>
        <w:rPr>
          <w:rFonts w:ascii="Times New Roman" w:hAnsi="Times New Roman" w:cs="Times New Roman" w:eastAsia="Times New Roman" w:hint="default"/>
          <w:spacing w:val="-2"/>
        </w:rPr>
        <w:t>2</w:t>
      </w:r>
      <w:r>
        <w:rPr>
          <w:spacing w:val="-2"/>
        </w:rPr>
        <w:t>）该</w:t>
      </w:r>
      <w:r>
        <w:rPr/>
        <w:t> 义务的履行可能导致经济利益的流出；（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130" w:firstLine="360"/>
        <w:jc w:val="both"/>
      </w:pPr>
      <w:r>
        <w:rPr>
          <w:spacing w:val="-2"/>
        </w:rPr>
        <w:t>预计负债所需支出全部或部分预期由第三方或其他方补偿，并且补偿金额在基本确定能收到时，作为资产单独确认，确</w:t>
      </w:r>
      <w:r>
        <w:rPr/>
        <w:t> </w:t>
      </w:r>
      <w:r>
        <w:rPr>
          <w:spacing w:val="-2"/>
        </w:rPr>
        <w:t>认的补偿金额不超过所确认负债的账面价值。预计负债按照履行相关现时义务所需支出的最佳估计数进行初始计量，并综合</w:t>
      </w:r>
      <w:r>
        <w:rPr>
          <w:spacing w:val="-64"/>
        </w:rPr>
        <w:t> </w:t>
      </w:r>
      <w:r>
        <w:rPr>
          <w:spacing w:val="-64"/>
        </w:rPr>
      </w:r>
      <w:r>
        <w:rPr>
          <w:spacing w:val="-2"/>
        </w:rPr>
        <w:t>考虑与或有事项有关的风险、不确定性和货币时间价值等因素。货币时间价值影响重大的，通过对相关未来现金流出进行折</w:t>
      </w:r>
      <w:r>
        <w:rPr>
          <w:spacing w:val="-63"/>
        </w:rPr>
        <w:t> </w:t>
      </w:r>
      <w:r>
        <w:rPr>
          <w:spacing w:val="-63"/>
        </w:rPr>
      </w:r>
      <w:r>
        <w:rPr/>
        <w:t>现后确定最佳估计数。</w:t>
      </w:r>
    </w:p>
    <w:p>
      <w:pPr>
        <w:pStyle w:val="BodyText"/>
        <w:spacing w:line="316" w:lineRule="auto" w:before="19"/>
        <w:ind w:right="1051" w:firstLine="360"/>
        <w:jc w:val="both"/>
      </w:pPr>
      <w:r>
        <w:rPr/>
        <w:t>在资产负债表日，公司对预计负债的账面价值进行复核，有确凿证据表明该账面价值不能真实反映当前最佳估计数的， 按照当前最佳估计数对该账面价值进行调整。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6、股份支付" w:id="204"/>
      <w:bookmarkEnd w:id="20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4814"/>
        <w:jc w:val="left"/>
      </w:pPr>
      <w:r>
        <w:rPr>
          <w:rFonts w:ascii="Times New Roman" w:hAnsi="Times New Roman" w:cs="Times New Roman" w:eastAsia="Times New Roman" w:hint="default"/>
        </w:rPr>
        <w:t>1.</w:t>
      </w:r>
      <w:r>
        <w:rPr/>
        <w:t>股份支付的种类 公司的股份支付分为以现金结算的股份支付和以权益结算的股份支付。</w:t>
      </w:r>
    </w:p>
    <w:p>
      <w:pPr>
        <w:pStyle w:val="BodyText"/>
        <w:spacing w:line="316" w:lineRule="auto" w:before="31"/>
        <w:ind w:right="1130" w:firstLine="360"/>
        <w:jc w:val="both"/>
      </w:pPr>
      <w:r>
        <w:rPr>
          <w:spacing w:val="-2"/>
        </w:rPr>
        <w:t>以权益结算的股份支付，按授予职工权益工具的公允价值计量。授予后立即可行权的，在授予日按照权益工具的公允价</w:t>
      </w:r>
      <w:r>
        <w:rPr/>
        <w:t> </w:t>
      </w: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pStyle w:val="BodyText"/>
        <w:spacing w:line="316" w:lineRule="auto" w:before="19"/>
        <w:ind w:right="1130" w:firstLine="360"/>
        <w:jc w:val="both"/>
      </w:pPr>
      <w:r>
        <w:rPr>
          <w:spacing w:val="-2"/>
        </w:rPr>
        <w:t>以现金结算的股份支付，按照公司承担的以股份或其他权益工具为基础计算确定的负债的公允价值计量。授予后立即可</w:t>
      </w:r>
      <w:r>
        <w:rPr/>
        <w:t> </w:t>
      </w:r>
      <w:r>
        <w:rPr>
          <w:spacing w:val="-2"/>
        </w:rPr>
        <w:t>行权的，在授予日以公司承担负债的公允价值计入相关成本或费用，相应增加负债。在完成等待期内的服务或达到规定业绩</w:t>
      </w:r>
      <w:r>
        <w:rPr>
          <w:spacing w:val="-63"/>
        </w:rPr>
        <w:t> </w:t>
      </w:r>
      <w:r>
        <w:rPr>
          <w:spacing w:val="-63"/>
        </w:rPr>
      </w:r>
      <w:r>
        <w:rPr>
          <w:spacing w:val="-2"/>
        </w:rPr>
        <w:t>条件以后才可行权的以现金结算的股份支付，在等待期内的每个资产负债表日，以对可行权情况的最佳估计为基础，按照公</w:t>
      </w:r>
      <w:r>
        <w:rPr>
          <w:spacing w:val="-63"/>
        </w:rPr>
        <w:t> </w:t>
      </w:r>
      <w:r>
        <w:rPr>
          <w:spacing w:val="-63"/>
        </w:rPr>
      </w:r>
      <w:r>
        <w:rPr>
          <w:spacing w:val="-2"/>
        </w:rPr>
        <w:t>司承担负债的公允价值金额，将当期取得的服务计入成本或费用和相应的负债。在相关负债结算前的每个资产负债表日以及</w:t>
      </w:r>
      <w:r>
        <w:rPr>
          <w:spacing w:val="-64"/>
        </w:rPr>
        <w:t> </w:t>
      </w:r>
      <w:r>
        <w:rPr>
          <w:spacing w:val="-64"/>
        </w:rPr>
      </w:r>
      <w:r>
        <w:rPr/>
        <w:t>结算日，对负债的公允价值重新计量，其变动计入当期损益。</w:t>
      </w:r>
    </w:p>
    <w:p>
      <w:pPr>
        <w:pStyle w:val="BodyText"/>
        <w:spacing w:line="300" w:lineRule="auto" w:before="19"/>
        <w:ind w:left="472" w:right="0"/>
        <w:jc w:val="left"/>
      </w:pPr>
      <w:r>
        <w:rPr>
          <w:rFonts w:ascii="Times New Roman" w:hAnsi="Times New Roman" w:cs="Times New Roman" w:eastAsia="Times New Roman" w:hint="default"/>
        </w:rPr>
        <w:t>2.</w:t>
      </w:r>
      <w:r>
        <w:rPr/>
        <w:t>实施、修改、终止股份支付计划的相关会计处理 </w:t>
      </w:r>
      <w:r>
        <w:rPr>
          <w:spacing w:val="-2"/>
        </w:rPr>
        <w:t>无论已授予的权益工具的条款和条件如何修改，甚至取消权益工具的授予或结算该权益工具，公司都应至少确认按照所</w:t>
      </w:r>
    </w:p>
    <w:p>
      <w:pPr>
        <w:pStyle w:val="BodyText"/>
        <w:spacing w:line="316" w:lineRule="auto" w:before="31"/>
        <w:ind w:right="1117"/>
        <w:jc w:val="left"/>
      </w:pPr>
      <w:r>
        <w:rPr>
          <w:spacing w:val="-2"/>
        </w:rPr>
        <w:t>授予的权益工具在授予日的公允价值来计量获取的相应的服务，除非因不能满足权益工具的可行权条件（除市场条件外）而</w:t>
      </w:r>
      <w:r>
        <w:rPr>
          <w:spacing w:val="-63"/>
        </w:rPr>
        <w:t> </w:t>
      </w:r>
      <w:r>
        <w:rPr>
          <w:spacing w:val="-63"/>
        </w:rPr>
      </w:r>
      <w:r>
        <w:rPr/>
        <w:t>无法可行权。</w:t>
      </w:r>
    </w:p>
    <w:p>
      <w:pPr>
        <w:pStyle w:val="BodyText"/>
        <w:spacing w:line="316" w:lineRule="auto" w:before="19"/>
        <w:ind w:right="1130" w:firstLine="360"/>
        <w:jc w:val="both"/>
      </w:pPr>
      <w:r>
        <w:rPr>
          <w:spacing w:val="-2"/>
        </w:rPr>
        <w:t>如果公司在等待期内取消了所授予的权益工具或结算了所授予的权益工具（因未满足可行权条件而被取消的除外），处</w:t>
      </w:r>
      <w:r>
        <w:rPr/>
        <w:t> 理如下：</w:t>
      </w:r>
    </w:p>
    <w:p>
      <w:pPr>
        <w:pStyle w:val="BodyText"/>
        <w:spacing w:line="240" w:lineRule="auto" w:before="19"/>
        <w:ind w:left="472" w:right="0"/>
        <w:jc w:val="left"/>
      </w:pPr>
      <w:r>
        <w:rPr/>
        <w:t>（</w:t>
      </w:r>
      <w:r>
        <w:rPr>
          <w:rFonts w:ascii="Times New Roman" w:hAnsi="Times New Roman" w:cs="Times New Roman" w:eastAsia="Times New Roman" w:hint="default"/>
        </w:rPr>
        <w:t>1</w:t>
      </w:r>
      <w:r>
        <w:rPr/>
        <w:t>）将取消或结算作为加速可行权处理，立即确认原本应在剩余等待期内确认的金额。</w:t>
      </w:r>
    </w:p>
    <w:p>
      <w:pPr>
        <w:pStyle w:val="BodyText"/>
        <w:spacing w:line="300" w:lineRule="auto" w:before="63"/>
        <w:ind w:right="1132" w:firstLine="360"/>
        <w:jc w:val="both"/>
      </w:pPr>
      <w:r>
        <w:rPr/>
        <w:t>（</w:t>
      </w:r>
      <w:r>
        <w:rPr>
          <w:rFonts w:ascii="Times New Roman" w:hAnsi="Times New Roman" w:cs="Times New Roman" w:eastAsia="Times New Roman" w:hint="default"/>
        </w:rPr>
        <w:t>2</w:t>
      </w:r>
      <w:r>
        <w:rPr/>
        <w:t>）在取消或结算时支付给职工的所有款项均应作为权益的回购处理，回购支付的金额高于该权益工具在回购日公允 价值的部分，计入当期费用。</w:t>
      </w:r>
    </w:p>
    <w:p>
      <w:pPr>
        <w:pStyle w:val="BodyText"/>
        <w:spacing w:line="300" w:lineRule="auto" w:before="31"/>
        <w:ind w:right="1041" w:firstLine="360"/>
        <w:jc w:val="both"/>
      </w:pPr>
      <w:r>
        <w:rPr>
          <w:spacing w:val="-2"/>
        </w:rPr>
        <w:t>（</w:t>
      </w:r>
      <w:r>
        <w:rPr>
          <w:rFonts w:ascii="Times New Roman" w:hAnsi="Times New Roman" w:cs="Times New Roman" w:eastAsia="Times New Roman" w:hint="default"/>
          <w:spacing w:val="-2"/>
        </w:rPr>
        <w:t>3</w:t>
      </w:r>
      <w:r>
        <w:rPr>
          <w:spacing w:val="-2"/>
        </w:rPr>
        <w:t>）如果向职工授予新的权益工具，并在新权益工具授予日认定所授予的新权益工具是用于替代被取消的权益工具的，</w:t>
      </w:r>
      <w:r>
        <w:rPr/>
        <w:t> 公司应以处理原权益工具条款和条件修改相同的方式，对所授予的替代权益工具进行处理。</w:t>
      </w:r>
    </w:p>
    <w:p>
      <w:pPr>
        <w:spacing w:after="0" w:line="300"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both"/>
        <w:rPr>
          <w:b w:val="0"/>
          <w:bCs w:val="0"/>
        </w:rPr>
      </w:pPr>
      <w:bookmarkStart w:name="27、优先股、永续债等其他金融工具" w:id="205"/>
      <w:bookmarkEnd w:id="20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8、收入" w:id="206"/>
      <w:bookmarkEnd w:id="206"/>
      <w:r>
        <w:rPr>
          <w:b w:val="0"/>
          <w:bCs w:val="0"/>
        </w:rPr>
      </w: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0"/>
        <w:jc w:val="both"/>
      </w:pPr>
      <w:r>
        <w:rPr/>
        <w:t>软件与信息技术服务业</w:t>
      </w:r>
    </w:p>
    <w:p>
      <w:pPr>
        <w:pStyle w:val="BodyText"/>
        <w:spacing w:line="340" w:lineRule="auto" w:before="115"/>
        <w:ind w:left="472" w:right="1845"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本公司对收入的具体确认原则如下：</w:t>
      </w:r>
    </w:p>
    <w:p>
      <w:pPr>
        <w:pStyle w:val="BodyText"/>
        <w:spacing w:line="300" w:lineRule="auto" w:before="1"/>
        <w:ind w:left="472" w:right="1117"/>
        <w:jc w:val="left"/>
      </w:pPr>
      <w:r>
        <w:rPr>
          <w:rFonts w:ascii="Times New Roman" w:hAnsi="Times New Roman" w:cs="Times New Roman" w:eastAsia="Times New Roman" w:hint="default"/>
        </w:rPr>
        <w:t>1.</w:t>
      </w:r>
      <w:r>
        <w:rPr/>
        <w:t>销售商品 </w:t>
      </w:r>
      <w:r>
        <w:rPr>
          <w:spacing w:val="-2"/>
        </w:rPr>
        <w:t>在公司已将商品所有权上的主要风险和报酬转移给购货方；公司既没有保留通常与所有权相联系的继续管理权，也没有</w:t>
      </w:r>
    </w:p>
    <w:p>
      <w:pPr>
        <w:pStyle w:val="BodyText"/>
        <w:spacing w:line="316" w:lineRule="auto" w:before="31"/>
        <w:ind w:right="0"/>
        <w:jc w:val="left"/>
      </w:pPr>
      <w:r>
        <w:rPr>
          <w:spacing w:val="-2"/>
        </w:rPr>
        <w:t>对已售出的商品实施有效控制；收入的金额能够可靠地计量；相关的经济利益很可能流入企业；相关的已发生或将发生的成</w:t>
      </w:r>
      <w:r>
        <w:rPr>
          <w:spacing w:val="-63"/>
        </w:rPr>
        <w:t> </w:t>
      </w:r>
      <w:r>
        <w:rPr>
          <w:spacing w:val="-63"/>
        </w:rPr>
      </w:r>
      <w:r>
        <w:rPr/>
        <w:t>本能够可靠地计量时，确认销售商品收入的实现。</w:t>
      </w:r>
    </w:p>
    <w:p>
      <w:pPr>
        <w:pStyle w:val="BodyText"/>
        <w:spacing w:line="240" w:lineRule="auto" w:before="19"/>
        <w:ind w:left="472" w:right="0"/>
        <w:jc w:val="left"/>
      </w:pPr>
      <w:r>
        <w:rPr/>
        <w:t>本公司商品销售主要包括产品化软件销售收入和硬件及耗材销售收入，其收入的具体确认原则如下：</w:t>
      </w:r>
    </w:p>
    <w:p>
      <w:pPr>
        <w:pStyle w:val="BodyText"/>
        <w:spacing w:line="312" w:lineRule="auto" w:before="76"/>
        <w:ind w:right="1130" w:firstLine="360"/>
        <w:jc w:val="both"/>
      </w:pPr>
      <w:r>
        <w:rPr/>
        <w:t>（</w:t>
      </w:r>
      <w:r>
        <w:rPr>
          <w:rFonts w:ascii="Times New Roman" w:hAnsi="Times New Roman" w:cs="Times New Roman" w:eastAsia="Times New Roman" w:hint="default"/>
        </w:rPr>
        <w:t>1</w:t>
      </w:r>
      <w:r>
        <w:rPr/>
        <w:t>）产品化软件销售收入是指本公司销售自主研发的软件产品收入。公司自主研发的软件产品是指获得了软件产品登 </w:t>
      </w:r>
      <w:r>
        <w:rPr>
          <w:spacing w:val="-2"/>
        </w:rPr>
        <w:t>记证书，具有较强的行业通用性，客户需求差异性较小，并且可以批量复制销售的应用软件。对于产品化软件销售，本公司</w:t>
      </w:r>
      <w:r>
        <w:rPr>
          <w:spacing w:val="-63"/>
        </w:rPr>
        <w:t> </w:t>
      </w:r>
      <w:r>
        <w:rPr>
          <w:spacing w:val="-63"/>
        </w:rPr>
      </w:r>
      <w:r>
        <w:rPr>
          <w:spacing w:val="-2"/>
        </w:rPr>
        <w:t>在按照合同约定内容向购买方移交，并完成安装、调试工作，取得了购买方的确认单，并同时满足上述销售商品收入确认条</w:t>
      </w:r>
      <w:r>
        <w:rPr>
          <w:spacing w:val="-64"/>
        </w:rPr>
        <w:t> </w:t>
      </w:r>
      <w:r>
        <w:rPr>
          <w:spacing w:val="-64"/>
        </w:rPr>
      </w:r>
      <w:r>
        <w:rPr/>
        <w:t>件时确认软件产品销售收入。</w:t>
      </w:r>
    </w:p>
    <w:p>
      <w:pPr>
        <w:pStyle w:val="BodyText"/>
        <w:spacing w:line="309" w:lineRule="auto" w:before="22"/>
        <w:ind w:right="1132" w:firstLine="360"/>
        <w:jc w:val="both"/>
      </w:pPr>
      <w:r>
        <w:rPr/>
        <w:t>（</w:t>
      </w:r>
      <w:r>
        <w:rPr>
          <w:rFonts w:ascii="Times New Roman" w:hAnsi="Times New Roman" w:cs="Times New Roman" w:eastAsia="Times New Roman" w:hint="default"/>
        </w:rPr>
        <w:t>2</w:t>
      </w:r>
      <w:r>
        <w:rPr/>
        <w:t>）硬件及耗材销售收入是指公司应客户要求代其外购硬件系统及相关第三方软件等，并安装调试所获得的收入。硬 </w:t>
      </w:r>
      <w:r>
        <w:rPr>
          <w:spacing w:val="-2"/>
        </w:rPr>
        <w:t>件销售收入在按照合同约定内容向购买方移交了所提供的代购硬件设备或第三方软件的所有权，取得了购买方的验收单，并</w:t>
      </w:r>
      <w:r>
        <w:rPr>
          <w:spacing w:val="-64"/>
        </w:rPr>
        <w:t> </w:t>
      </w:r>
      <w:r>
        <w:rPr>
          <w:spacing w:val="-64"/>
        </w:rPr>
      </w:r>
      <w:r>
        <w:rPr/>
        <w:t>同时满足上述销售商品收入确认条件时确认硬件销售收入。</w:t>
      </w:r>
    </w:p>
    <w:p>
      <w:pPr>
        <w:pStyle w:val="BodyText"/>
        <w:spacing w:line="300" w:lineRule="auto" w:before="24"/>
        <w:ind w:left="472" w:right="1117"/>
        <w:jc w:val="left"/>
      </w:pPr>
      <w:r>
        <w:rPr>
          <w:rFonts w:ascii="Times New Roman" w:hAnsi="Times New Roman" w:cs="Times New Roman" w:eastAsia="Times New Roman" w:hint="default"/>
        </w:rPr>
        <w:t>2.</w:t>
      </w:r>
      <w:r>
        <w:rPr/>
        <w:t>提供劳务 </w:t>
      </w:r>
      <w:r>
        <w:rPr>
          <w:spacing w:val="-2"/>
        </w:rPr>
        <w:t>在资产负债表日提供劳务交易的结果能够可靠估计的，采用完工百分比法确认提供劳务的收入。在资产负债表日提供劳</w:t>
      </w:r>
    </w:p>
    <w:p>
      <w:pPr>
        <w:pStyle w:val="BodyText"/>
        <w:spacing w:line="316" w:lineRule="auto" w:before="31"/>
        <w:ind w:right="1130"/>
        <w:jc w:val="both"/>
      </w:pPr>
      <w:r>
        <w:rPr>
          <w:spacing w:val="-2"/>
        </w:rPr>
        <w:t>务交易的结果不能够可靠估计的，分别下列情况处理：已经发生的劳务成本预计能够得到补偿的，按照已经发生的劳务成本</w:t>
      </w:r>
      <w:r>
        <w:rPr>
          <w:spacing w:val="-63"/>
        </w:rPr>
        <w:t> </w:t>
      </w:r>
      <w:r>
        <w:rPr>
          <w:spacing w:val="-63"/>
        </w:rPr>
      </w:r>
      <w:r>
        <w:rPr>
          <w:spacing w:val="-2"/>
        </w:rPr>
        <w:t>金额确认提供劳务收入，并按相同的金额结转劳务成本；已经发生的劳务成本预计不能够得到补偿的，应当将已经发生的劳</w:t>
      </w:r>
      <w:r>
        <w:rPr>
          <w:spacing w:val="-63"/>
        </w:rPr>
        <w:t> </w:t>
      </w:r>
      <w:r>
        <w:rPr>
          <w:spacing w:val="-63"/>
        </w:rPr>
      </w:r>
      <w:r>
        <w:rPr/>
        <w:t>务成本转入当期损益，不确认提供劳务收入。</w:t>
      </w:r>
    </w:p>
    <w:p>
      <w:pPr>
        <w:pStyle w:val="BodyText"/>
        <w:spacing w:line="240" w:lineRule="auto" w:before="19"/>
        <w:ind w:left="472" w:right="0"/>
        <w:jc w:val="left"/>
      </w:pPr>
      <w:r>
        <w:rPr/>
        <w:t>本公司提供劳务主要包括软件开发收入和技术服务收入，其收入的具体确认原则如下：</w:t>
      </w:r>
    </w:p>
    <w:p>
      <w:pPr>
        <w:pStyle w:val="BodyText"/>
        <w:spacing w:line="300" w:lineRule="auto" w:before="76"/>
        <w:ind w:right="1041" w:firstLine="360"/>
        <w:jc w:val="both"/>
      </w:pPr>
      <w:r>
        <w:rPr>
          <w:rFonts w:ascii="Times New Roman" w:hAnsi="Times New Roman" w:cs="Times New Roman" w:eastAsia="Times New Roman" w:hint="default"/>
          <w:spacing w:val="-3"/>
        </w:rPr>
        <w:t>A</w:t>
      </w:r>
      <w:r>
        <w:rPr>
          <w:spacing w:val="-3"/>
        </w:rPr>
        <w:t>．软件开发收入是指公司接受客户委托，针对客户提出的软件需求进行研究开发所获得的收入。公司在劳务已经提供，</w:t>
      </w:r>
      <w:r>
        <w:rPr/>
        <w:t> 收到价款或取得收款的依据，获取了开发项目服务成果确认资料后确认收入的实现。</w:t>
      </w:r>
    </w:p>
    <w:p>
      <w:pPr>
        <w:pStyle w:val="BodyText"/>
        <w:spacing w:line="307" w:lineRule="auto" w:before="31"/>
        <w:ind w:right="1130" w:firstLine="360"/>
        <w:jc w:val="both"/>
      </w:pPr>
      <w:r>
        <w:rPr>
          <w:rFonts w:ascii="Times New Roman" w:hAnsi="Times New Roman" w:cs="Times New Roman" w:eastAsia="Times New Roman" w:hint="default"/>
          <w:spacing w:val="-1"/>
        </w:rPr>
        <w:t>B</w:t>
      </w:r>
      <w:r>
        <w:rPr>
          <w:spacing w:val="-1"/>
        </w:rPr>
        <w:t>．技术服务收入是指公司向客户提供专业的技术服务实现的收入。本公司的技术服务收入通常包含但不限于向客户提</w:t>
      </w:r>
      <w:r>
        <w:rPr/>
        <w:t> </w:t>
      </w:r>
      <w:r>
        <w:rPr>
          <w:spacing w:val="-2"/>
        </w:rPr>
        <w:t>供的与</w:t>
      </w:r>
      <w:r>
        <w:rPr>
          <w:rFonts w:ascii="Times New Roman" w:hAnsi="Times New Roman" w:cs="Times New Roman" w:eastAsia="Times New Roman" w:hint="default"/>
          <w:spacing w:val="-2"/>
        </w:rPr>
        <w:t>IT</w:t>
      </w:r>
      <w:r>
        <w:rPr>
          <w:spacing w:val="-2"/>
        </w:rPr>
        <w:t>运维管理相关的技术支持、技术咨询、系统维护、运营管理等服务内容。公司根据与客户签订的相关合同约定的合</w:t>
      </w:r>
      <w:r>
        <w:rPr>
          <w:spacing w:val="-52"/>
        </w:rPr>
        <w:t> </w:t>
      </w:r>
      <w:r>
        <w:rPr>
          <w:spacing w:val="-52"/>
        </w:rPr>
      </w:r>
      <w:r>
        <w:rPr>
          <w:spacing w:val="-2"/>
        </w:rPr>
        <w:t>同总额与服务期间，按提供劳务的进度确认收入。合同明确约定服务成果需经客户验收确认的，根据取得的客户验收单据确</w:t>
      </w:r>
      <w:r>
        <w:rPr>
          <w:spacing w:val="-63"/>
        </w:rPr>
        <w:t> </w:t>
      </w:r>
      <w:r>
        <w:rPr>
          <w:spacing w:val="-63"/>
        </w:rPr>
      </w:r>
      <w:r>
        <w:rPr/>
        <w:t>认收入。</w:t>
      </w:r>
    </w:p>
    <w:p>
      <w:pPr>
        <w:pStyle w:val="BodyText"/>
        <w:spacing w:line="316" w:lineRule="auto" w:before="26"/>
        <w:ind w:right="1130" w:firstLine="360"/>
        <w:jc w:val="both"/>
      </w:pPr>
      <w:r>
        <w:rPr>
          <w:spacing w:val="-2"/>
        </w:rPr>
        <w:t>合同中涉及两项以上业务，如合同中能明确区分各项业务合同金额时，按照上述业务收入确认原则分别确认收入；如合</w:t>
      </w:r>
      <w:r>
        <w:rPr/>
        <w:t> 同中未能明确区分各项业务金额时，按照合同主要业务归属收入确认原则确认收入。</w:t>
      </w:r>
    </w:p>
    <w:p>
      <w:pPr>
        <w:pStyle w:val="BodyText"/>
        <w:spacing w:line="300" w:lineRule="auto" w:before="19"/>
        <w:ind w:left="472" w:right="0"/>
        <w:jc w:val="left"/>
      </w:pPr>
      <w:r>
        <w:rPr>
          <w:rFonts w:ascii="Times New Roman" w:hAnsi="Times New Roman" w:cs="Times New Roman" w:eastAsia="Times New Roman" w:hint="default"/>
        </w:rPr>
        <w:t>3.</w:t>
      </w:r>
      <w:r>
        <w:rPr/>
        <w:t>让渡资产使用权 </w:t>
      </w:r>
      <w:r>
        <w:rPr>
          <w:spacing w:val="-2"/>
        </w:rPr>
        <w:t>提供资金的利息收入，按照他人使用公司货币资金的时间和实际利率计算确定；他人使用公司非现金资产，发生的使用</w:t>
      </w:r>
    </w:p>
    <w:p>
      <w:pPr>
        <w:pStyle w:val="BodyText"/>
        <w:spacing w:line="240" w:lineRule="auto" w:before="31"/>
        <w:ind w:right="0"/>
        <w:jc w:val="both"/>
      </w:pPr>
      <w:r>
        <w:rPr/>
        <w:t>费收入按照有关合同或协议约定的收费时间和方法计算确定。让渡资产使用权收入应同时满足下列条件的，予以确认：</w:t>
      </w:r>
    </w:p>
    <w:p>
      <w:pPr>
        <w:pStyle w:val="BodyText"/>
        <w:spacing w:line="240" w:lineRule="auto" w:before="76"/>
        <w:ind w:left="472" w:right="0"/>
        <w:jc w:val="left"/>
      </w:pPr>
      <w:r>
        <w:rPr/>
        <w:t>（</w:t>
      </w:r>
      <w:r>
        <w:rPr>
          <w:rFonts w:ascii="Times New Roman" w:hAnsi="Times New Roman" w:cs="Times New Roman" w:eastAsia="Times New Roman" w:hint="default"/>
        </w:rPr>
        <w:t>1</w:t>
      </w:r>
      <w:r>
        <w:rPr/>
        <w:t>）相关的经济利益很可能流入企业；</w:t>
      </w:r>
    </w:p>
    <w:p>
      <w:pPr>
        <w:pStyle w:val="BodyText"/>
        <w:spacing w:line="240" w:lineRule="auto" w:before="63"/>
        <w:ind w:left="472" w:right="0"/>
        <w:jc w:val="left"/>
      </w:pPr>
      <w:r>
        <w:rPr/>
        <w:t>（</w:t>
      </w:r>
      <w:r>
        <w:rPr>
          <w:rFonts w:ascii="Times New Roman" w:hAnsi="Times New Roman" w:cs="Times New Roman" w:eastAsia="Times New Roman" w:hint="default"/>
        </w:rPr>
        <w:t>2</w:t>
      </w:r>
      <w:r>
        <w:rPr/>
        <w:t>）收入的金额能够可靠地计量。</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9、政府补助" w:id="207"/>
      <w:bookmarkEnd w:id="207"/>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0"/>
        <w:jc w:val="left"/>
      </w:pPr>
      <w:r>
        <w:rPr>
          <w:rFonts w:ascii="Times New Roman" w:hAnsi="Times New Roman" w:cs="Times New Roman" w:eastAsia="Times New Roman" w:hint="default"/>
        </w:rPr>
        <w:t>1.</w:t>
      </w:r>
      <w:r>
        <w:rPr/>
        <w:t>政府补助的类型 </w:t>
      </w:r>
      <w:r>
        <w:rPr>
          <w:spacing w:val="-2"/>
        </w:rPr>
        <w:t>政府补助，是指公司从政府无偿取得的货币性资产或非货币性资产，包括与资产相关的政府补助和与收益相关的政府补</w:t>
      </w:r>
    </w:p>
    <w:p>
      <w:pPr>
        <w:pStyle w:val="BodyText"/>
        <w:spacing w:line="240" w:lineRule="auto" w:before="31"/>
        <w:ind w:right="0"/>
        <w:jc w:val="left"/>
      </w:pPr>
      <w:r>
        <w:rPr/>
        <w:t>助。</w:t>
      </w:r>
    </w:p>
    <w:p>
      <w:pPr>
        <w:pStyle w:val="BodyText"/>
        <w:spacing w:line="316" w:lineRule="auto" w:before="76"/>
        <w:ind w:left="472" w:right="3014"/>
        <w:jc w:val="left"/>
      </w:pPr>
      <w:r>
        <w:rPr/>
        <w:t>与资产相关的政府补助，是指公司取得的、用于购建或以其他方式形成长期资产的政府补助。 与收益相关的政府补助，是指除与资产相关的政府补助之外的政府补助。 </w:t>
      </w:r>
      <w:r>
        <w:rPr>
          <w:rFonts w:ascii="Times New Roman" w:hAnsi="Times New Roman" w:cs="Times New Roman" w:eastAsia="Times New Roman" w:hint="default"/>
        </w:rPr>
        <w:t>2.</w:t>
      </w:r>
      <w:r>
        <w:rPr/>
        <w:t>政府补助的确认原则和确认时点</w:t>
      </w:r>
    </w:p>
    <w:p>
      <w:pPr>
        <w:pStyle w:val="BodyText"/>
        <w:spacing w:line="235" w:lineRule="exact"/>
        <w:ind w:left="472" w:right="0"/>
        <w:jc w:val="left"/>
      </w:pPr>
      <w:r>
        <w:rPr/>
        <w:t>政府补助的确认原则：</w:t>
      </w:r>
    </w:p>
    <w:p>
      <w:pPr>
        <w:pStyle w:val="BodyText"/>
        <w:spacing w:line="240" w:lineRule="auto" w:before="76"/>
        <w:ind w:left="472" w:right="0"/>
        <w:jc w:val="left"/>
      </w:pPr>
      <w:r>
        <w:rPr/>
        <w:t>（</w:t>
      </w:r>
      <w:r>
        <w:rPr>
          <w:rFonts w:ascii="Times New Roman" w:hAnsi="Times New Roman" w:cs="Times New Roman" w:eastAsia="Times New Roman" w:hint="default"/>
        </w:rPr>
        <w:t>1</w:t>
      </w:r>
      <w:r>
        <w:rPr/>
        <w:t>）公司能够满足政府补助所附条件；</w:t>
      </w:r>
    </w:p>
    <w:p>
      <w:pPr>
        <w:pStyle w:val="BodyText"/>
        <w:spacing w:line="309" w:lineRule="auto" w:before="63"/>
        <w:ind w:left="472" w:right="6794"/>
        <w:jc w:val="left"/>
      </w:pPr>
      <w:r>
        <w:rPr/>
        <w:t>（</w:t>
      </w:r>
      <w:r>
        <w:rPr>
          <w:rFonts w:ascii="Times New Roman" w:hAnsi="Times New Roman" w:cs="Times New Roman" w:eastAsia="Times New Roman" w:hint="default"/>
        </w:rPr>
        <w:t>2</w:t>
      </w:r>
      <w:r>
        <w:rPr/>
        <w:t>）公司能够收到政府补助。 政府补助同时满足上述条件时才能予以确认。 </w:t>
      </w:r>
      <w:r>
        <w:rPr>
          <w:rFonts w:ascii="Times New Roman" w:hAnsi="Times New Roman" w:cs="Times New Roman" w:eastAsia="Times New Roman" w:hint="default"/>
        </w:rPr>
        <w:t>3.</w:t>
      </w:r>
      <w:r>
        <w:rPr/>
        <w:t>政府补助的计量</w:t>
      </w:r>
    </w:p>
    <w:p>
      <w:pPr>
        <w:pStyle w:val="BodyText"/>
        <w:spacing w:line="240" w:lineRule="auto" w:before="5"/>
        <w:ind w:left="472" w:right="0"/>
        <w:jc w:val="left"/>
      </w:pPr>
      <w:r>
        <w:rPr/>
        <w:t>（</w:t>
      </w:r>
      <w:r>
        <w:rPr>
          <w:rFonts w:ascii="Times New Roman" w:hAnsi="Times New Roman" w:cs="Times New Roman" w:eastAsia="Times New Roman" w:hint="default"/>
        </w:rPr>
        <w:t>1</w:t>
      </w:r>
      <w:r>
        <w:rPr/>
        <w:t>）政府补助为货币性资产的，公司按照收到或应收的金额计量；</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）政府补助为非货币性资产的，公司按照公允价值计量；公允价值不能可靠取得的，按照名义金额计量（名义金额 为人民币</w:t>
      </w:r>
      <w:r>
        <w:rPr>
          <w:rFonts w:ascii="Times New Roman" w:hAnsi="Times New Roman" w:cs="Times New Roman" w:eastAsia="Times New Roman" w:hint="default"/>
        </w:rPr>
        <w:t>1</w:t>
      </w:r>
      <w:r>
        <w:rPr/>
        <w:t>元）。</w:t>
      </w:r>
    </w:p>
    <w:p>
      <w:pPr>
        <w:pStyle w:val="BodyText"/>
        <w:spacing w:line="240" w:lineRule="auto" w:before="13"/>
        <w:ind w:left="472" w:right="0"/>
        <w:jc w:val="left"/>
      </w:pPr>
      <w:r>
        <w:rPr>
          <w:rFonts w:ascii="Times New Roman" w:hAnsi="Times New Roman" w:cs="Times New Roman" w:eastAsia="Times New Roman" w:hint="default"/>
        </w:rPr>
        <w:t>4.</w:t>
      </w:r>
      <w:r>
        <w:rPr/>
        <w:t>政府补助的会计处理方法</w:t>
      </w:r>
    </w:p>
    <w:p>
      <w:pPr>
        <w:pStyle w:val="BodyText"/>
        <w:spacing w:line="300" w:lineRule="auto" w:before="63"/>
        <w:ind w:right="1124" w:firstLine="360"/>
        <w:jc w:val="left"/>
      </w:pPr>
      <w:r>
        <w:rPr/>
        <w:t>（</w:t>
      </w:r>
      <w:r>
        <w:rPr>
          <w:rFonts w:ascii="Times New Roman" w:hAnsi="Times New Roman" w:cs="Times New Roman" w:eastAsia="Times New Roman" w:hint="default"/>
        </w:rPr>
        <w:t>1</w:t>
      </w:r>
      <w:r>
        <w:rPr/>
        <w:t>）与资产相关的政府补助，在取得时冲减相关资产的账面价值或确认为递延收益。确认为递延收益的，在相关资产 使用寿命内按照合理、系统的方法分期计入损益。按照名义金额计量的政府补助，直接计入当期损益。</w:t>
      </w:r>
    </w:p>
    <w:p>
      <w:pPr>
        <w:pStyle w:val="BodyText"/>
        <w:spacing w:line="240" w:lineRule="auto" w:before="31"/>
        <w:ind w:left="472" w:right="0"/>
        <w:jc w:val="left"/>
      </w:pPr>
      <w:r>
        <w:rPr/>
        <w:t>（</w:t>
      </w:r>
      <w:r>
        <w:rPr>
          <w:rFonts w:ascii="Times New Roman" w:hAnsi="Times New Roman" w:cs="Times New Roman" w:eastAsia="Times New Roman" w:hint="default"/>
        </w:rPr>
        <w:t>2</w:t>
      </w:r>
      <w:r>
        <w:rPr/>
        <w:t>）与收益相关的政府补助，分别下列情况处理：</w:t>
      </w:r>
    </w:p>
    <w:p>
      <w:pPr>
        <w:pStyle w:val="BodyText"/>
        <w:spacing w:line="300" w:lineRule="auto" w:before="63"/>
        <w:ind w:right="1039" w:firstLine="360"/>
        <w:jc w:val="left"/>
      </w:pPr>
      <w:r>
        <w:rPr>
          <w:rFonts w:ascii="Times New Roman" w:hAnsi="Times New Roman" w:cs="Times New Roman" w:eastAsia="Times New Roman" w:hint="default"/>
        </w:rPr>
        <w:t>A.</w:t>
      </w:r>
      <w:r>
        <w:rPr/>
        <w:t>用于补偿公司以后期间的相关成本费用或损失的，在取得时确认为递延收益，并在确认相关成本费用或损失的期间， 计入当期损益或冲减相关成本。</w:t>
      </w:r>
    </w:p>
    <w:p>
      <w:pPr>
        <w:pStyle w:val="BodyText"/>
        <w:spacing w:line="240" w:lineRule="auto" w:before="31"/>
        <w:ind w:left="472" w:right="0"/>
        <w:jc w:val="left"/>
      </w:pPr>
      <w:r>
        <w:rPr>
          <w:rFonts w:ascii="Times New Roman" w:hAnsi="Times New Roman" w:cs="Times New Roman" w:eastAsia="Times New Roman" w:hint="default"/>
        </w:rPr>
        <w:t>B.</w:t>
      </w:r>
      <w:r>
        <w:rPr/>
        <w:t>用于补偿公司已发生的相关成本费用或损失的，在取得时直接计入当期损益或冲减相关成本。</w:t>
      </w:r>
    </w:p>
    <w:p>
      <w:pPr>
        <w:pStyle w:val="BodyText"/>
        <w:spacing w:line="300" w:lineRule="auto" w:before="63"/>
        <w:ind w:right="1124" w:firstLine="360"/>
        <w:jc w:val="left"/>
      </w:pPr>
      <w:r>
        <w:rPr/>
        <w:t>（</w:t>
      </w:r>
      <w:r>
        <w:rPr>
          <w:rFonts w:ascii="Times New Roman" w:hAnsi="Times New Roman" w:cs="Times New Roman" w:eastAsia="Times New Roman" w:hint="default"/>
        </w:rPr>
        <w:t>3</w:t>
      </w:r>
      <w:r>
        <w:rPr/>
        <w:t>）对于同时包含于资产相关部分和与收益相关部分的政府补助，可以区分的，则分不同部分分别进行会计处理；难 以区分的，则整体归类为与收益相关的政府补助。</w:t>
      </w:r>
    </w:p>
    <w:p>
      <w:pPr>
        <w:pStyle w:val="BodyText"/>
        <w:spacing w:line="300" w:lineRule="auto" w:before="31"/>
        <w:ind w:right="1124" w:firstLine="360"/>
        <w:jc w:val="left"/>
      </w:pPr>
      <w:r>
        <w:rPr/>
        <w:t>（</w:t>
      </w:r>
      <w:r>
        <w:rPr>
          <w:rFonts w:ascii="Times New Roman" w:hAnsi="Times New Roman" w:cs="Times New Roman" w:eastAsia="Times New Roman" w:hint="default"/>
        </w:rPr>
        <w:t>4</w:t>
      </w:r>
      <w:r>
        <w:rPr/>
        <w:t>）与公司日常经营相关的政府补助，按照经济业务实质，计入其他收益或冲减相关成本费用。与公司日常活动无关 的政府补助，计入营业外收支。财政将贴息资金直接拨付给公司的，公司将对应的贴息冲减相关借款费用。</w:t>
      </w:r>
    </w:p>
    <w:p>
      <w:pPr>
        <w:pStyle w:val="BodyText"/>
        <w:spacing w:line="300" w:lineRule="auto" w:before="31"/>
        <w:ind w:left="472" w:right="4108"/>
        <w:jc w:val="left"/>
      </w:pPr>
      <w:r>
        <w:rPr/>
        <w:t>（</w:t>
      </w:r>
      <w:r>
        <w:rPr>
          <w:rFonts w:ascii="Times New Roman" w:hAnsi="Times New Roman" w:cs="Times New Roman" w:eastAsia="Times New Roman" w:hint="default"/>
        </w:rPr>
        <w:t>5</w:t>
      </w:r>
      <w:r>
        <w:rPr/>
        <w:t>）已确认的政府补助需要退回的，分别下列情况处理： </w:t>
      </w:r>
      <w:r>
        <w:rPr>
          <w:rFonts w:ascii="Times New Roman" w:hAnsi="Times New Roman" w:cs="Times New Roman" w:eastAsia="Times New Roman" w:hint="default"/>
        </w:rPr>
        <w:t>A.</w:t>
      </w:r>
      <w:r>
        <w:rPr/>
        <w:t>初始确认时冲减相关资产账面价值的，调整资产账面价值。 </w:t>
      </w:r>
      <w:r>
        <w:rPr>
          <w:rFonts w:ascii="Times New Roman" w:hAnsi="Times New Roman" w:cs="Times New Roman" w:eastAsia="Times New Roman" w:hint="default"/>
        </w:rPr>
        <w:t>B.</w:t>
      </w:r>
      <w:r>
        <w:rPr/>
        <w:t>存在相关递延收益的，冲减相关递延收益账面金额，超出部分计入当期损益。 </w:t>
      </w:r>
      <w:r>
        <w:rPr>
          <w:rFonts w:ascii="Times New Roman" w:hAnsi="Times New Roman" w:cs="Times New Roman" w:eastAsia="Times New Roman" w:hint="default"/>
        </w:rPr>
        <w:t>C.</w:t>
      </w:r>
      <w:r>
        <w:rPr/>
        <w:t>属于其他情况的，直接计入当期损益。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0、递延所得税资产/递延所得税负债" w:id="208"/>
      <w:bookmarkEnd w:id="20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公司在取得资产、负债时，确定其计税基础。资产、负债的账面价值与其计税基础存在的暂时性差异，按照规定确认所</w:t>
      </w:r>
      <w:r>
        <w:rPr/>
        <w:t> 产生的递延所得税资产或递延所得税负债。</w:t>
      </w:r>
    </w:p>
    <w:p>
      <w:pPr>
        <w:pStyle w:val="BodyText"/>
        <w:spacing w:line="240" w:lineRule="auto" w:before="19"/>
        <w:ind w:left="472" w:right="0"/>
        <w:jc w:val="left"/>
      </w:pPr>
      <w:r>
        <w:rPr>
          <w:rFonts w:ascii="Times New Roman" w:hAnsi="Times New Roman" w:cs="Times New Roman" w:eastAsia="Times New Roman" w:hint="default"/>
        </w:rPr>
        <w:t>1.</w:t>
      </w:r>
      <w:r>
        <w:rPr/>
        <w:t>递延所得税资产的确认</w:t>
      </w:r>
    </w:p>
    <w:p>
      <w:pPr>
        <w:pStyle w:val="BodyText"/>
        <w:spacing w:line="309" w:lineRule="auto" w:before="63"/>
        <w:ind w:right="1130" w:firstLine="360"/>
        <w:jc w:val="both"/>
      </w:pPr>
      <w:r>
        <w:rPr/>
        <w:t>（</w:t>
      </w:r>
      <w:r>
        <w:rPr>
          <w:rFonts w:ascii="Times New Roman" w:hAnsi="Times New Roman" w:cs="Times New Roman" w:eastAsia="Times New Roman" w:hint="default"/>
        </w:rPr>
        <w:t>1</w:t>
      </w:r>
      <w:r>
        <w:rPr/>
        <w:t>）公司以很可能取得用来抵扣可抵扣暂时性差异的应纳税所得额为限，确认由可抵扣暂时性差异产生的递延所得税 </w:t>
      </w:r>
      <w:r>
        <w:rPr>
          <w:spacing w:val="-2"/>
        </w:rPr>
        <w:t>资产。但是，同时具有下列特征的交易中因资产或负债的初始确认所产生的递延所得税资产不予确认：①该项交易不是企业</w:t>
      </w:r>
      <w:r>
        <w:rPr>
          <w:spacing w:val="-64"/>
        </w:rPr>
        <w:t> </w:t>
      </w:r>
      <w:r>
        <w:rPr>
          <w:spacing w:val="-64"/>
        </w:rPr>
      </w:r>
      <w:r>
        <w:rPr/>
        <w:t>合并；②交易发生时既不影响会计利润也不影响应纳税所得额（或可抵扣亏损）。</w:t>
      </w:r>
    </w:p>
    <w:p>
      <w:pPr>
        <w:pStyle w:val="BodyText"/>
        <w:spacing w:line="240" w:lineRule="auto" w:before="24"/>
        <w:ind w:left="472" w:right="0"/>
        <w:jc w:val="left"/>
      </w:pPr>
      <w:r>
        <w:rPr/>
        <w:t>（</w:t>
      </w:r>
      <w:r>
        <w:rPr>
          <w:rFonts w:ascii="Times New Roman" w:hAnsi="Times New Roman" w:cs="Times New Roman" w:eastAsia="Times New Roman" w:hint="default"/>
        </w:rPr>
        <w:t>2</w:t>
      </w:r>
      <w:r>
        <w:rPr/>
        <w:t>）公司对与子公司、联营公司及合营企业投资相关的可抵扣暂时性差异，同时满足下列条件的，确认相应的递延所</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得税资产：①暂时性差异在可预见的未来很可能转回；②未来很可能获得用来抵扣可抵扣暂时性差异的应纳税所得额。</w:t>
      </w:r>
    </w:p>
    <w:p>
      <w:pPr>
        <w:pStyle w:val="BodyText"/>
        <w:spacing w:line="300" w:lineRule="auto" w:before="76"/>
        <w:ind w:right="1132" w:firstLine="360"/>
        <w:jc w:val="both"/>
      </w:pPr>
      <w:r>
        <w:rPr/>
        <w:t>（</w:t>
      </w:r>
      <w:r>
        <w:rPr>
          <w:rFonts w:ascii="Times New Roman" w:hAnsi="Times New Roman" w:cs="Times New Roman" w:eastAsia="Times New Roman" w:hint="default"/>
        </w:rPr>
        <w:t>3</w:t>
      </w:r>
      <w:r>
        <w:rPr/>
        <w:t>）对于按照税法规定可以结转以后年度的可抵扣亏损和税款抵减，视同可抵扣暂时性差异处理，以很可能获得用来 抵扣可抵扣亏损和税款抵减的未来应纳税所得额为限，确认相应的递延所得税资产。</w:t>
      </w:r>
    </w:p>
    <w:p>
      <w:pPr>
        <w:pStyle w:val="BodyText"/>
        <w:spacing w:line="240" w:lineRule="auto" w:before="31"/>
        <w:ind w:left="472" w:right="0"/>
        <w:jc w:val="left"/>
      </w:pPr>
      <w:r>
        <w:rPr>
          <w:rFonts w:ascii="Times New Roman" w:hAnsi="Times New Roman" w:cs="Times New Roman" w:eastAsia="Times New Roman" w:hint="default"/>
        </w:rPr>
        <w:t>2.</w:t>
      </w:r>
      <w:r>
        <w:rPr/>
        <w:t>递延所得税负债的确认</w:t>
      </w:r>
    </w:p>
    <w:p>
      <w:pPr>
        <w:pStyle w:val="BodyText"/>
        <w:spacing w:line="309" w:lineRule="auto" w:before="63"/>
        <w:ind w:right="1130" w:firstLine="360"/>
        <w:jc w:val="both"/>
      </w:pPr>
      <w:r>
        <w:rPr/>
        <w:t>（</w:t>
      </w:r>
      <w:r>
        <w:rPr>
          <w:rFonts w:ascii="Times New Roman" w:hAnsi="Times New Roman" w:cs="Times New Roman" w:eastAsia="Times New Roman" w:hint="default"/>
        </w:rPr>
        <w:t>1</w:t>
      </w:r>
      <w:r>
        <w:rPr/>
        <w:t>）除下列交易中产生的递延所得税负债以外，公司确认所有应纳税暂时性差异产生的递延所得税负债：①商誉的初 </w:t>
      </w:r>
      <w:r>
        <w:rPr>
          <w:spacing w:val="-2"/>
        </w:rPr>
        <w:t>始确认；②同时满足具有下列特征的交易中产生的资产或负债的初始确认：该项交易不是企业合并；交易发生时既不影响会</w:t>
      </w:r>
      <w:r>
        <w:rPr>
          <w:spacing w:val="-63"/>
        </w:rPr>
        <w:t> </w:t>
      </w:r>
      <w:r>
        <w:rPr>
          <w:spacing w:val="-63"/>
        </w:rPr>
      </w:r>
      <w:r>
        <w:rPr/>
        <w:t>计利润也不影响应纳税所得额（或可抵扣亏损）。</w:t>
      </w:r>
    </w:p>
    <w:p>
      <w:pPr>
        <w:pStyle w:val="BodyText"/>
        <w:spacing w:line="300" w:lineRule="auto" w:before="24"/>
        <w:ind w:right="1132" w:firstLine="360"/>
        <w:jc w:val="both"/>
      </w:pPr>
      <w:r>
        <w:rPr/>
        <w:t>（</w:t>
      </w:r>
      <w:r>
        <w:rPr>
          <w:rFonts w:ascii="Times New Roman" w:hAnsi="Times New Roman" w:cs="Times New Roman" w:eastAsia="Times New Roman" w:hint="default"/>
        </w:rPr>
        <w:t>2</w:t>
      </w:r>
      <w:r>
        <w:rPr/>
        <w:t>）公司对与子公司、联营公司及合营企业投资相关的应纳税暂时性差异，确认相应的递延所得税负债。但是，同时 满足下列条件的除外：①投资企业能够控制暂时性差异转回的时间；②该暂时性差异在可预见的未来很可能不会转回。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bookmarkStart w:name="31、租赁" w:id="209"/>
      <w:bookmarkEnd w:id="209"/>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对于经营租赁的租金，出租人、承租人在租赁期内各个期间按照直线法确认为当期损益。出租人、承租人发生的初始直</w:t>
      </w:r>
      <w:r>
        <w:rPr/>
        <w:t> 接费用，计入当期损益。或有租金在实际发生时计入当期损益。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0"/>
        <w:jc w:val="left"/>
      </w:pPr>
      <w:r>
        <w:rPr/>
        <w:t>（</w:t>
      </w:r>
      <w:r>
        <w:rPr>
          <w:rFonts w:ascii="Times New Roman" w:hAnsi="Times New Roman" w:cs="Times New Roman" w:eastAsia="Times New Roman" w:hint="default"/>
        </w:rPr>
        <w:t>1</w:t>
      </w:r>
      <w:r>
        <w:rPr/>
        <w:t>）承租人的会计处理 </w:t>
      </w:r>
      <w:r>
        <w:rPr>
          <w:spacing w:val="-2"/>
        </w:rPr>
        <w:t>在租赁期开始日，将租赁开始日租赁资产公允价值与最低租赁付款额现值两者中较低者作为租入资产的入账价值，将最</w:t>
      </w:r>
    </w:p>
    <w:p>
      <w:pPr>
        <w:pStyle w:val="BodyText"/>
        <w:spacing w:line="316" w:lineRule="auto" w:before="31"/>
        <w:ind w:right="1130"/>
        <w:jc w:val="both"/>
      </w:pPr>
      <w:r>
        <w:rPr>
          <w:spacing w:val="-2"/>
        </w:rPr>
        <w:t>低租赁付款额作为长期应付款的入账价值，其差额作为未确认融资费用。在租赁谈判和签订租赁合同过程中发生的可归属于</w:t>
      </w:r>
      <w:r>
        <w:rPr>
          <w:spacing w:val="-64"/>
        </w:rPr>
        <w:t> </w:t>
      </w:r>
      <w:r>
        <w:rPr>
          <w:spacing w:val="-64"/>
        </w:rPr>
      </w:r>
      <w:r>
        <w:rPr>
          <w:spacing w:val="-2"/>
        </w:rPr>
        <w:t>租赁项目的手续费、律师费、差旅费、印花税等初始直接费用（下同），计入租入资产价值。在计算最低租赁付款额的现值</w:t>
      </w:r>
      <w:r>
        <w:rPr>
          <w:spacing w:val="-62"/>
        </w:rPr>
        <w:t> </w:t>
      </w:r>
      <w:r>
        <w:rPr>
          <w:spacing w:val="-62"/>
        </w:rPr>
      </w:r>
      <w:r>
        <w:rPr>
          <w:spacing w:val="-2"/>
        </w:rPr>
        <w:t>时，能够取得出租人租赁内含利率的，采用租赁内含利率作为折现率；否则，采用租赁合同规定的利率作为折现率。无法取</w:t>
      </w:r>
      <w:r>
        <w:rPr>
          <w:spacing w:val="-63"/>
        </w:rPr>
        <w:t> </w:t>
      </w:r>
      <w:r>
        <w:rPr>
          <w:spacing w:val="-63"/>
        </w:rPr>
      </w:r>
      <w:r>
        <w:rPr>
          <w:spacing w:val="-2"/>
        </w:rPr>
        <w:t>得出租人的租赁内含利率且租赁合同没有规定利率的，采用同期银行贷款利率作为折现率。未确认融资费用在租赁期内按照</w:t>
      </w:r>
      <w:r>
        <w:rPr>
          <w:spacing w:val="-64"/>
        </w:rPr>
        <w:t> </w:t>
      </w:r>
      <w:r>
        <w:rPr>
          <w:spacing w:val="-64"/>
        </w:rPr>
      </w:r>
      <w:r>
        <w:rPr/>
        <w:t>实际利率法计算确认当期的融资费用。</w:t>
      </w:r>
    </w:p>
    <w:p>
      <w:pPr>
        <w:pStyle w:val="BodyText"/>
        <w:spacing w:line="316" w:lineRule="auto" w:before="19"/>
        <w:ind w:right="1132" w:firstLine="360"/>
        <w:jc w:val="both"/>
      </w:pPr>
      <w:r>
        <w:rPr>
          <w:spacing w:val="-2"/>
        </w:rPr>
        <w:t>公司采用与自有固定资产相一致的折旧政策计提租赁资产折旧。能够合理确定租赁期届满时取得租赁资产所有权的，在</w:t>
      </w:r>
      <w:r>
        <w:rPr/>
        <w:t> </w:t>
      </w:r>
      <w:r>
        <w:rPr>
          <w:spacing w:val="-2"/>
        </w:rPr>
        <w:t>租赁资产使用寿命内计提折旧。无法合理确定租赁期届满时能够取得租赁资产所有权的，在租赁期与租赁资产使用寿命两者</w:t>
      </w:r>
      <w:r>
        <w:rPr>
          <w:spacing w:val="-64"/>
        </w:rPr>
        <w:t> </w:t>
      </w:r>
      <w:r>
        <w:rPr>
          <w:spacing w:val="-64"/>
        </w:rPr>
      </w:r>
      <w:r>
        <w:rPr/>
        <w:t>中较短的期间内计提折旧。或有租金在实际发生时计入当期损益。</w:t>
      </w:r>
    </w:p>
    <w:p>
      <w:pPr>
        <w:pStyle w:val="BodyText"/>
        <w:spacing w:line="300" w:lineRule="auto" w:before="19"/>
        <w:ind w:left="472" w:right="0"/>
        <w:jc w:val="left"/>
      </w:pPr>
      <w:r>
        <w:rPr/>
        <w:t>（</w:t>
      </w:r>
      <w:r>
        <w:rPr>
          <w:rFonts w:ascii="Times New Roman" w:hAnsi="Times New Roman" w:cs="Times New Roman" w:eastAsia="Times New Roman" w:hint="default"/>
        </w:rPr>
        <w:t>2</w:t>
      </w:r>
      <w:r>
        <w:rPr/>
        <w:t>）出租人的会计处理 </w:t>
      </w:r>
      <w:r>
        <w:rPr>
          <w:spacing w:val="-2"/>
        </w:rPr>
        <w:t>在租赁期开始日，出租人将租赁开始日最低租赁收款额与初始直接费用之和作为应收融资租赁款的入账价值，同时记录</w:t>
      </w:r>
    </w:p>
    <w:p>
      <w:pPr>
        <w:pStyle w:val="BodyText"/>
        <w:spacing w:line="316" w:lineRule="auto" w:before="31"/>
        <w:ind w:left="472" w:right="1934" w:hanging="360"/>
        <w:jc w:val="left"/>
      </w:pPr>
      <w:r>
        <w:rPr/>
        <w:t>未担保余值；将最低租赁收款额、初始直接费用及未担保余值之和与其现值之和的差额确认为未实现融资收益。 未实现融资收益在租赁期内按照实际利率法计算确认当期的融资收入。 或有租金在实际发生时计入当期损益。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12"/>
      <w:bookmarkEnd w:id="21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472" w:right="4814"/>
        <w:jc w:val="left"/>
      </w:pPr>
      <w:r>
        <w:rPr>
          <w:rFonts w:ascii="Times New Roman" w:hAnsi="Times New Roman" w:cs="Times New Roman" w:eastAsia="Times New Roman" w:hint="default"/>
        </w:rPr>
        <w:t>1.</w:t>
      </w:r>
      <w:r>
        <w:rPr/>
        <w:t>回购本公司股份 公司回购自身权益工具支付的对价和交易费用，应当减少所有者权益。</w:t>
      </w:r>
    </w:p>
    <w:p>
      <w:pPr>
        <w:pStyle w:val="BodyText"/>
        <w:spacing w:line="316" w:lineRule="auto" w:before="31"/>
        <w:ind w:right="0" w:firstLine="360"/>
        <w:jc w:val="left"/>
      </w:pPr>
      <w:r>
        <w:rPr>
          <w:spacing w:val="-2"/>
        </w:rPr>
        <w:t>公司按法定程序报经批准采用收购本公司股票方式减资，按注销股票面值总额减少股本，购回股票支付的价款（含交易</w:t>
      </w:r>
      <w:r>
        <w:rPr/>
        <w:t> </w:t>
      </w:r>
      <w:r>
        <w:rPr>
          <w:spacing w:val="-4"/>
        </w:rPr>
        <w:t>费用）与股票面值的差额调整所有者权益，超过面值总额的部分，依次冲减资本公积（股本溢价）、盈余公积和未分配利润；</w:t>
      </w:r>
      <w:r>
        <w:rPr>
          <w:spacing w:val="-40"/>
        </w:rPr>
        <w:t> </w:t>
      </w:r>
      <w:r>
        <w:rPr>
          <w:spacing w:val="-40"/>
        </w:rPr>
      </w:r>
      <w:r>
        <w:rPr/>
        <w:t>如低于面值总额的，低于面值总额的部分增加资本公积（股本溢价）。公司回购自身权益工具，不确认利得或损失。</w:t>
      </w:r>
    </w:p>
    <w:p>
      <w:pPr>
        <w:spacing w:after="0" w:line="316"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472" w:right="0"/>
        <w:jc w:val="left"/>
      </w:pPr>
      <w:r>
        <w:rPr/>
        <w:t>公司回购的股份在注销或者转让之前，作为库存股管理，回购股份的全部支出转作库存股成本，同时进行备查登记。 </w:t>
      </w:r>
      <w:r>
        <w:rPr>
          <w:spacing w:val="-1"/>
        </w:rPr>
        <w:t>库存股转让时，转让收入高于库存股成本的部分，增加资本公积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spacing w:val="-1"/>
        </w:rPr>
        <w:t>；低于库存股成本的部分，依次冲减资本公</w:t>
      </w:r>
    </w:p>
    <w:p>
      <w:pPr>
        <w:pStyle w:val="BodyText"/>
        <w:spacing w:line="307" w:lineRule="auto"/>
        <w:ind w:left="472" w:right="1117" w:hanging="360"/>
        <w:jc w:val="left"/>
      </w:pPr>
      <w:r>
        <w:rPr/>
        <w:t>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、盈余公积、未分配利润。 公司回购其普通股形成的库存股不参与公司利润分配，公司将其作为在资产负债表中所有者权益的备抵项目列示。 </w:t>
      </w:r>
      <w:r>
        <w:rPr>
          <w:rFonts w:ascii="Times New Roman" w:hAnsi="Times New Roman" w:cs="Times New Roman" w:eastAsia="Times New Roman" w:hint="default"/>
        </w:rPr>
        <w:t>2.</w:t>
      </w:r>
      <w:r>
        <w:rPr/>
        <w:t>衍生金融工具 </w:t>
      </w:r>
      <w:r>
        <w:rPr>
          <w:spacing w:val="-2"/>
        </w:rPr>
        <w:t>衍生金融工具初始以衍生交易合同签订当日的公允价值计量，并以其公允价值进行后续计量。公允价值为正数的衍生金</w:t>
      </w:r>
    </w:p>
    <w:p>
      <w:pPr>
        <w:pStyle w:val="BodyText"/>
        <w:spacing w:line="316" w:lineRule="auto" w:before="26"/>
        <w:ind w:left="472" w:right="0" w:hanging="360"/>
        <w:jc w:val="left"/>
      </w:pPr>
      <w:r>
        <w:rPr/>
        <w:t>融工具确认为一项资产，公允价值为负数的衍生金融工具确认为一项负债。 公司根据政策管理衍生金融工具的应用，并以书面方式列明与公司风险管理策略一致的衍生金融工具应用原则。 </w:t>
      </w:r>
      <w:r>
        <w:rPr>
          <w:spacing w:val="-2"/>
        </w:rPr>
        <w:t>衍生金融工具的后续计量时，因公允价值变动而产生的利得或损失在利润表中确认。对于符合套期会计处理的衍生金融</w:t>
      </w:r>
    </w:p>
    <w:p>
      <w:pPr>
        <w:pStyle w:val="BodyText"/>
        <w:spacing w:line="316" w:lineRule="auto" w:before="19"/>
        <w:ind w:right="0"/>
        <w:jc w:val="left"/>
      </w:pPr>
      <w:r>
        <w:rPr>
          <w:spacing w:val="-2"/>
        </w:rPr>
        <w:t>工具，确认任何产生的利得或损失取决于被套期项目的性质。不符合套期会计处理的衍生金融工具分类为以公允价值计量且</w:t>
      </w:r>
      <w:r>
        <w:rPr>
          <w:spacing w:val="-64"/>
        </w:rPr>
        <w:t> </w:t>
      </w:r>
      <w:r>
        <w:rPr>
          <w:spacing w:val="-64"/>
        </w:rPr>
      </w:r>
      <w:r>
        <w:rPr/>
        <w:t>其变动计入当期损益的金融资产及金融负债。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bookmarkStart w:name="33、重要会计政策和会计估计变更" w:id="213"/>
      <w:bookmarkEnd w:id="21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月发布《关</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年度一般企业财务报表</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格式的通知</w:t>
            </w:r>
            <w:r>
              <w:rPr>
                <w:rFonts w:ascii="宋体" w:hAnsi="宋体" w:cs="宋体" w:eastAsia="宋体" w:hint="default"/>
                <w:spacing w:val="-89"/>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z w:val="18"/>
                <w:szCs w:val="18"/>
              </w:rPr>
              <w:t>，对</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企业财务报表格式进行相应调整，将原</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行项</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6"/>
              <w:jc w:val="left"/>
              <w:rPr>
                <w:rFonts w:ascii="宋体" w:hAnsi="宋体" w:cs="宋体" w:eastAsia="宋体" w:hint="default"/>
                <w:sz w:val="18"/>
                <w:szCs w:val="18"/>
              </w:rPr>
            </w:pPr>
            <w:r>
              <w:rPr>
                <w:rFonts w:ascii="宋体" w:hAnsi="宋体" w:cs="宋体" w:eastAsia="宋体" w:hint="default"/>
                <w:sz w:val="18"/>
                <w:szCs w:val="18"/>
              </w:rPr>
              <w:t>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见下表</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pacing w:val="-1"/>
                <w:w w:val="99"/>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pacing w:val="1"/>
                <w:w w:val="99"/>
                <w:sz w:val="18"/>
                <w:szCs w:val="18"/>
              </w:rPr>
              <w:t>”</w:t>
            </w:r>
            <w:r>
              <w:rPr>
                <w:rFonts w:ascii="宋体" w:hAnsi="宋体" w:cs="宋体" w:eastAsia="宋体" w:hint="default"/>
                <w:spacing w:val="-72"/>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；利润表中</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项目分拆</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研发</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费用</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明细项目列报；利润表中</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项目下增加</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明细项目列报；所有者权益变动表新增</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9"/>
        <w:ind w:left="472" w:right="0"/>
        <w:jc w:val="left"/>
      </w:pPr>
      <w:r>
        <w:rPr/>
        <w:t>公司对该项会计政策变更采用追溯调整法，对</w:t>
      </w:r>
      <w:r>
        <w:rPr>
          <w:rFonts w:ascii="Times New Roman" w:hAnsi="Times New Roman" w:cs="Times New Roman" w:eastAsia="Times New Roman" w:hint="default"/>
        </w:rPr>
        <w:t>2017</w:t>
      </w:r>
      <w:r>
        <w:rPr/>
        <w:t>年度的财务报表列报项目进行追溯调整具体如下：</w:t>
      </w:r>
    </w:p>
    <w:p>
      <w:pPr>
        <w:spacing w:after="0" w:line="240" w:lineRule="auto"/>
        <w:jc w:val="lef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340"/>
        <w:gridCol w:w="2340"/>
        <w:gridCol w:w="2340"/>
        <w:gridCol w:w="2341"/>
      </w:tblGrid>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2017.12.31/2017</w:t>
            </w:r>
            <w:r>
              <w:rPr>
                <w:rFonts w:ascii="宋体" w:hAnsi="宋体" w:cs="宋体" w:eastAsia="宋体" w:hint="default"/>
                <w:sz w:val="18"/>
                <w:szCs w:val="18"/>
              </w:rPr>
              <w:t>年度</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变动额</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107,955,135.97</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107,955,135.97</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107,955,135.97</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-107,955,135.97</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Times New Roman" w:hAnsi="Times New Roman" w:cs="Times New Roman" w:eastAsia="Times New Roman" w:hint="default"/>
                <w:sz w:val="18"/>
                <w:szCs w:val="18"/>
              </w:rPr>
            </w:pPr>
            <w:r>
              <w:rPr>
                <w:rFonts w:ascii="Times New Roman"/>
                <w:sz w:val="18"/>
              </w:rPr>
              <w:t>316,273.98</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Times New Roman" w:hAnsi="Times New Roman" w:cs="Times New Roman" w:eastAsia="Times New Roman" w:hint="default"/>
                <w:sz w:val="18"/>
                <w:szCs w:val="18"/>
              </w:rPr>
            </w:pPr>
            <w:r>
              <w:rPr>
                <w:rFonts w:ascii="Times New Roman"/>
                <w:sz w:val="18"/>
              </w:rPr>
              <w:t>-316,273.98</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4,793,812.17</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5,110,086.15</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316,273.98</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143,469,575.12</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143,469,575.12</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29,545,162.30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29,545,162.30</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29,545,162.30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-29,545,162.30</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Times New Roman" w:hAnsi="Times New Roman" w:cs="Times New Roman" w:eastAsia="Times New Roman" w:hint="default"/>
                <w:sz w:val="18"/>
                <w:szCs w:val="18"/>
              </w:rPr>
            </w:pPr>
            <w:r>
              <w:rPr>
                <w:rFonts w:ascii="Times New Roman"/>
                <w:sz w:val="18"/>
              </w:rPr>
              <w:t>16,798,666.11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Times New Roman" w:hAnsi="Times New Roman" w:cs="Times New Roman" w:eastAsia="Times New Roman" w:hint="default"/>
                <w:sz w:val="18"/>
                <w:szCs w:val="18"/>
              </w:rPr>
            </w:pPr>
            <w:r>
              <w:rPr>
                <w:rFonts w:ascii="Times New Roman"/>
                <w:sz w:val="18"/>
              </w:rPr>
              <w:t>-16,798,666.11</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131,727,791.26</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148,526,457.40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16,798,666.11</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Times New Roman" w:hAnsi="Times New Roman" w:cs="Times New Roman" w:eastAsia="Times New Roman" w:hint="default"/>
                <w:sz w:val="18"/>
                <w:szCs w:val="18"/>
              </w:rPr>
            </w:pPr>
            <w:r>
              <w:rPr>
                <w:rFonts w:ascii="Times New Roman"/>
                <w:sz w:val="18"/>
              </w:rPr>
              <w:t>48,693,960.00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Times New Roman" w:hAnsi="Times New Roman" w:cs="Times New Roman" w:eastAsia="Times New Roman" w:hint="default"/>
                <w:sz w:val="18"/>
                <w:szCs w:val="18"/>
              </w:rPr>
            </w:pPr>
            <w:r>
              <w:rPr>
                <w:rFonts w:ascii="Times New Roman"/>
                <w:sz w:val="18"/>
              </w:rPr>
              <w:t>48,693,960.00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95,095,448.67</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46,439,651.52</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-48,655,797.15</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48,655,797.15</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48,655,797.15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3"/>
        <w:spacing w:line="240" w:lineRule="auto" w:before="34"/>
        <w:ind w:right="0"/>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spacing w:line="487" w:lineRule="auto" w:before="0"/>
        <w:ind w:left="112" w:right="8967" w:firstLine="0"/>
        <w:jc w:val="left"/>
        <w:rPr>
          <w:rFonts w:ascii="宋体" w:hAnsi="宋体" w:cs="宋体" w:eastAsia="宋体" w:hint="default"/>
          <w:sz w:val="21"/>
          <w:szCs w:val="21"/>
        </w:rPr>
      </w:pPr>
      <w:bookmarkStart w:name="34、其他" w:id="216"/>
      <w:bookmarkEnd w:id="21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7"/>
      <w:bookmarkEnd w:id="21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18"/>
      <w:bookmarkEnd w:id="21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销售货物或服务过程中产生的增值额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0"/>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黑龙江博思软件有限公司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福州博思兴创信息科技有限公司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北京博思财信网络科技有限公司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北京公采云信息技术有限公司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福州博思创业园管理有限公司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安徽博思软件有限公司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0"/>
        <w:jc w:val="left"/>
      </w:pPr>
      <w:r>
        <w:rPr>
          <w:rFonts w:ascii="Times New Roman" w:hAnsi="Times New Roman" w:cs="Times New Roman" w:eastAsia="Times New Roman" w:hint="default"/>
        </w:rPr>
        <w:t>1</w:t>
      </w:r>
      <w:r>
        <w:rPr/>
        <w:t>．高新技术企业税收优惠政策 </w:t>
      </w:r>
      <w:r>
        <w:rPr>
          <w:spacing w:val="-2"/>
        </w:rPr>
        <w:t>根据《中华人民共和国企业所得税法》及《中华人民共和国企业所得税法实施条例》的规定，对国家需要重点扶持的高</w:t>
      </w:r>
    </w:p>
    <w:p>
      <w:pPr>
        <w:pStyle w:val="BodyText"/>
        <w:spacing w:line="300" w:lineRule="auto" w:before="31"/>
        <w:ind w:right="1053"/>
        <w:jc w:val="left"/>
      </w:pPr>
      <w:r>
        <w:rPr>
          <w:spacing w:val="-2"/>
        </w:rPr>
        <w:t>新技术企业，减按</w:t>
      </w:r>
      <w:r>
        <w:rPr>
          <w:rFonts w:ascii="Times New Roman" w:hAnsi="Times New Roman" w:cs="Times New Roman" w:eastAsia="Times New Roman" w:hint="default"/>
          <w:spacing w:val="-2"/>
        </w:rPr>
        <w:t>15</w:t>
      </w:r>
      <w:r>
        <w:rPr>
          <w:spacing w:val="-2"/>
        </w:rPr>
        <w:t>％的税率征收企业所得税。母公司福建博思软件股份有限公司于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月通过高新复审，证书编号为</w:t>
      </w:r>
      <w:r>
        <w:rPr>
          <w:spacing w:val="-59"/>
        </w:rPr>
        <w:t> </w:t>
      </w:r>
      <w:r>
        <w:rPr>
          <w:spacing w:val="-59"/>
        </w:rPr>
      </w:r>
      <w:r>
        <w:rPr>
          <w:rFonts w:ascii="Times New Roman" w:hAnsi="Times New Roman" w:cs="Times New Roman" w:eastAsia="Times New Roman" w:hint="default"/>
        </w:rPr>
        <w:t>GR201835000555</w:t>
      </w:r>
      <w:r>
        <w:rPr/>
        <w:t>；子公司福建博思电子政务科技有限公司于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月通过高新评审，证书编号为</w:t>
      </w:r>
      <w:r>
        <w:rPr>
          <w:rFonts w:ascii="Times New Roman" w:hAnsi="Times New Roman" w:cs="Times New Roman" w:eastAsia="Times New Roman" w:hint="default"/>
        </w:rPr>
        <w:t>GR201735000479</w:t>
      </w:r>
      <w:r>
        <w:rPr/>
        <w:t>；子公 司黑龙江博思软件有限公司于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月通过高新评审，证书编号为</w:t>
      </w:r>
      <w:r>
        <w:rPr>
          <w:rFonts w:ascii="Times New Roman" w:hAnsi="Times New Roman" w:cs="Times New Roman" w:eastAsia="Times New Roman" w:hint="default"/>
        </w:rPr>
        <w:t>GR201823000412</w:t>
      </w:r>
      <w:r>
        <w:rPr/>
        <w:t>；子公司吉林省金财科技有限公司于</w:t>
      </w:r>
      <w:r>
        <w:rPr>
          <w:spacing w:val="-73"/>
        </w:rPr>
        <w:t> </w:t>
      </w:r>
      <w:r>
        <w:rPr>
          <w:spacing w:val="-73"/>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月通过高新评审，证书编号为</w:t>
      </w:r>
      <w:r>
        <w:rPr>
          <w:rFonts w:ascii="Times New Roman" w:hAnsi="Times New Roman" w:cs="Times New Roman" w:eastAsia="Times New Roman" w:hint="default"/>
        </w:rPr>
        <w:t>GR201722000003</w:t>
      </w:r>
      <w:r>
        <w:rPr/>
        <w:t>；子公司成都思必得信息技术有限公司于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月通过高新评审， 证</w:t>
      </w:r>
      <w:r>
        <w:rPr>
          <w:spacing w:val="-63"/>
        </w:rPr>
        <w:t> </w:t>
      </w:r>
      <w:r>
        <w:rPr/>
        <w:t>书</w:t>
      </w:r>
      <w:r>
        <w:rPr>
          <w:spacing w:val="-63"/>
        </w:rPr>
        <w:t> </w:t>
      </w:r>
      <w:r>
        <w:rPr/>
        <w:t>编</w:t>
      </w:r>
      <w:r>
        <w:rPr>
          <w:spacing w:val="-63"/>
        </w:rPr>
        <w:t> </w:t>
      </w:r>
      <w:r>
        <w:rPr/>
        <w:t>号</w:t>
      </w:r>
      <w:r>
        <w:rPr>
          <w:spacing w:val="-65"/>
        </w:rPr>
        <w:t> </w:t>
      </w:r>
      <w:r>
        <w:rPr/>
        <w:t>为</w:t>
      </w:r>
      <w:r>
        <w:rPr>
          <w:spacing w:val="-60"/>
        </w:rPr>
        <w:t> </w:t>
      </w:r>
      <w:r>
        <w:rPr>
          <w:rFonts w:ascii="Times New Roman" w:hAnsi="Times New Roman" w:cs="Times New Roman" w:eastAsia="Times New Roman" w:hint="default"/>
        </w:rPr>
        <w:t>GR201651000584</w:t>
      </w:r>
      <w:r>
        <w:rPr>
          <w:rFonts w:ascii="Times New Roman" w:hAnsi="Times New Roman" w:cs="Times New Roman" w:eastAsia="Times New Roman" w:hint="default"/>
          <w:spacing w:val="-21"/>
        </w:rPr>
        <w:t> </w:t>
      </w:r>
      <w:r>
        <w:rPr/>
        <w:t>；</w:t>
      </w:r>
      <w:r>
        <w:rPr>
          <w:spacing w:val="-63"/>
        </w:rPr>
        <w:t> </w:t>
      </w:r>
      <w:r>
        <w:rPr/>
        <w:t>子</w:t>
      </w:r>
      <w:r>
        <w:rPr>
          <w:spacing w:val="-63"/>
        </w:rPr>
        <w:t> </w:t>
      </w:r>
      <w:r>
        <w:rPr/>
        <w:t>公</w:t>
      </w:r>
      <w:r>
        <w:rPr>
          <w:spacing w:val="-63"/>
        </w:rPr>
        <w:t> </w:t>
      </w:r>
      <w:r>
        <w:rPr/>
        <w:t>司</w:t>
      </w:r>
      <w:r>
        <w:rPr>
          <w:spacing w:val="-65"/>
        </w:rPr>
        <w:t> </w:t>
      </w:r>
      <w:r>
        <w:rPr/>
        <w:t>福</w:t>
      </w:r>
      <w:r>
        <w:rPr>
          <w:spacing w:val="-63"/>
        </w:rPr>
        <w:t> </w:t>
      </w:r>
      <w:r>
        <w:rPr/>
        <w:t>州</w:t>
      </w:r>
      <w:r>
        <w:rPr>
          <w:spacing w:val="-63"/>
        </w:rPr>
        <w:t> </w:t>
      </w:r>
      <w:r>
        <w:rPr/>
        <w:t>兴</w:t>
      </w:r>
      <w:r>
        <w:rPr>
          <w:spacing w:val="-63"/>
        </w:rPr>
        <w:t> </w:t>
      </w:r>
      <w:r>
        <w:rPr/>
        <w:t>博</w:t>
      </w:r>
      <w:r>
        <w:rPr>
          <w:spacing w:val="-63"/>
        </w:rPr>
        <w:t> </w:t>
      </w:r>
      <w:r>
        <w:rPr/>
        <w:t>新</w:t>
      </w:r>
      <w:r>
        <w:rPr>
          <w:spacing w:val="-63"/>
        </w:rPr>
        <w:t> </w:t>
      </w:r>
      <w:r>
        <w:rPr/>
        <w:t>中</w:t>
      </w:r>
      <w:r>
        <w:rPr>
          <w:spacing w:val="-65"/>
        </w:rPr>
        <w:t> </w:t>
      </w:r>
      <w:r>
        <w:rPr/>
        <w:t>大</w:t>
      </w:r>
      <w:r>
        <w:rPr>
          <w:spacing w:val="-63"/>
        </w:rPr>
        <w:t> </w:t>
      </w:r>
      <w:r>
        <w:rPr/>
        <w:t>软</w:t>
      </w:r>
      <w:r>
        <w:rPr>
          <w:spacing w:val="-63"/>
        </w:rPr>
        <w:t> </w:t>
      </w:r>
      <w:r>
        <w:rPr/>
        <w:t>件</w:t>
      </w:r>
      <w:r>
        <w:rPr>
          <w:spacing w:val="-63"/>
        </w:rPr>
        <w:t> </w:t>
      </w:r>
      <w:r>
        <w:rPr/>
        <w:t>有</w:t>
      </w:r>
      <w:r>
        <w:rPr>
          <w:spacing w:val="-63"/>
        </w:rPr>
        <w:t> </w:t>
      </w:r>
      <w:r>
        <w:rPr/>
        <w:t>限</w:t>
      </w:r>
      <w:r>
        <w:rPr>
          <w:spacing w:val="-63"/>
        </w:rPr>
        <w:t> </w:t>
      </w:r>
      <w:r>
        <w:rPr/>
        <w:t>公</w:t>
      </w:r>
      <w:r>
        <w:rPr>
          <w:spacing w:val="-63"/>
        </w:rPr>
        <w:t> </w:t>
      </w:r>
      <w:r>
        <w:rPr/>
        <w:t>司</w:t>
      </w:r>
      <w:r>
        <w:rPr>
          <w:spacing w:val="-65"/>
        </w:rPr>
        <w:t> </w:t>
      </w:r>
      <w:r>
        <w:rPr/>
        <w:t>于</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21"/>
        </w:rPr>
        <w:t> </w:t>
      </w:r>
      <w:r>
        <w:rPr/>
        <w:t>月</w:t>
      </w:r>
      <w:r>
        <w:rPr>
          <w:spacing w:val="-63"/>
        </w:rPr>
        <w:t> </w:t>
      </w:r>
      <w:r>
        <w:rPr/>
        <w:t>通</w:t>
      </w:r>
      <w:r>
        <w:rPr>
          <w:spacing w:val="-63"/>
        </w:rPr>
        <w:t> </w:t>
      </w:r>
      <w:r>
        <w:rPr/>
        <w:t>过</w:t>
      </w:r>
      <w:r>
        <w:rPr>
          <w:spacing w:val="-63"/>
        </w:rPr>
        <w:t> </w:t>
      </w:r>
      <w:r>
        <w:rPr/>
        <w:t>高</w:t>
      </w:r>
      <w:r>
        <w:rPr>
          <w:spacing w:val="-65"/>
        </w:rPr>
        <w:t> </w:t>
      </w:r>
      <w:r>
        <w:rPr/>
        <w:t>新</w:t>
      </w:r>
      <w:r>
        <w:rPr>
          <w:spacing w:val="-63"/>
        </w:rPr>
        <w:t> </w:t>
      </w:r>
      <w:r>
        <w:rPr/>
        <w:t>评</w:t>
      </w:r>
      <w:r>
        <w:rPr>
          <w:spacing w:val="-63"/>
        </w:rPr>
        <w:t> </w:t>
      </w:r>
      <w:r>
        <w:rPr/>
        <w:t>审</w:t>
      </w:r>
      <w:r>
        <w:rPr>
          <w:spacing w:val="-63"/>
        </w:rPr>
        <w:t> </w:t>
      </w:r>
      <w:r>
        <w:rPr/>
        <w:t>，</w:t>
      </w:r>
      <w:r>
        <w:rPr>
          <w:spacing w:val="-63"/>
        </w:rPr>
        <w:t> </w:t>
      </w:r>
      <w:r>
        <w:rPr/>
        <w:t>证</w:t>
      </w:r>
      <w:r>
        <w:rPr>
          <w:spacing w:val="-63"/>
        </w:rPr>
        <w:t> </w:t>
      </w:r>
      <w:r>
        <w:rPr/>
        <w:t>书</w:t>
      </w:r>
      <w:r>
        <w:rPr>
          <w:spacing w:val="-65"/>
        </w:rPr>
        <w:t> </w:t>
      </w:r>
      <w:r>
        <w:rPr/>
        <w:t>编</w:t>
      </w:r>
      <w:r>
        <w:rPr>
          <w:spacing w:val="-63"/>
        </w:rPr>
        <w:t> </w:t>
      </w:r>
      <w:r>
        <w:rPr/>
        <w:t>号</w:t>
      </w:r>
      <w:r>
        <w:rPr>
          <w:spacing w:val="-63"/>
        </w:rPr>
        <w:t> </w:t>
      </w:r>
      <w:r>
        <w:rPr/>
        <w:t>为</w:t>
      </w:r>
      <w:r>
        <w:rPr/>
        <w:t> </w:t>
      </w:r>
      <w:r>
        <w:rPr>
          <w:rFonts w:ascii="Times New Roman" w:hAnsi="Times New Roman" w:cs="Times New Roman" w:eastAsia="Times New Roman" w:hint="default"/>
        </w:rPr>
        <w:t>GR201835000096</w:t>
      </w:r>
      <w:r>
        <w:rPr/>
        <w:t>；子公司北京博思兴华软件有限公司于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月通过高新评审，证书编号为</w:t>
      </w:r>
      <w:r>
        <w:rPr>
          <w:rFonts w:ascii="Times New Roman" w:hAnsi="Times New Roman" w:cs="Times New Roman" w:eastAsia="Times New Roman" w:hint="default"/>
        </w:rPr>
        <w:t>GR201811001306</w:t>
      </w:r>
      <w:r>
        <w:rPr/>
        <w:t>；子公司北</w:t>
      </w:r>
      <w:r>
        <w:rPr>
          <w:spacing w:val="-61"/>
        </w:rPr>
        <w:t> </w:t>
      </w:r>
      <w:r>
        <w:rPr>
          <w:spacing w:val="-61"/>
        </w:rPr>
      </w:r>
      <w:r>
        <w:rPr/>
        <w:t>京博思致新互联网科技有限责任公司于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月通过高新评审，证书编号为</w:t>
      </w:r>
      <w:r>
        <w:rPr>
          <w:rFonts w:ascii="Times New Roman" w:hAnsi="Times New Roman" w:cs="Times New Roman" w:eastAsia="Times New Roman" w:hint="default"/>
        </w:rPr>
        <w:t>GR201711003794</w:t>
      </w:r>
      <w:r>
        <w:rPr/>
        <w:t>；子公司内蒙古金财信息技</w:t>
      </w:r>
      <w:r>
        <w:rPr>
          <w:spacing w:val="-77"/>
        </w:rPr>
        <w:t> </w:t>
      </w:r>
      <w:r>
        <w:rPr>
          <w:spacing w:val="-77"/>
        </w:rPr>
      </w:r>
      <w:r>
        <w:rPr/>
        <w:t>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月通过高新评审，证书编号为</w:t>
      </w:r>
      <w:r>
        <w:rPr>
          <w:rFonts w:ascii="Times New Roman" w:hAnsi="Times New Roman" w:cs="Times New Roman" w:eastAsia="Times New Roman" w:hint="default"/>
        </w:rPr>
        <w:t>GR201615000058</w:t>
      </w:r>
      <w:r>
        <w:rPr/>
        <w:t>，有效期三年；子公司北京阳光公采科技有限公司于</w:t>
      </w:r>
      <w:r>
        <w:rPr>
          <w:spacing w:val="-77"/>
        </w:rPr>
        <w:t> </w:t>
      </w:r>
      <w:r>
        <w:rPr>
          <w:spacing w:val="-77"/>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月通过高新评审，证书编号为</w:t>
      </w:r>
      <w:r>
        <w:rPr>
          <w:rFonts w:ascii="Times New Roman" w:hAnsi="Times New Roman" w:cs="Times New Roman" w:eastAsia="Times New Roman" w:hint="default"/>
        </w:rPr>
        <w:t>GR201811006553,</w:t>
      </w:r>
      <w:r>
        <w:rPr/>
        <w:t>有效期三年。</w:t>
      </w:r>
    </w:p>
    <w:p>
      <w:pPr>
        <w:pStyle w:val="BodyText"/>
        <w:spacing w:line="300" w:lineRule="auto" w:before="13"/>
        <w:ind w:right="0" w:firstLine="360"/>
        <w:jc w:val="left"/>
      </w:pPr>
      <w:r>
        <w:rPr>
          <w:spacing w:val="-2"/>
        </w:rPr>
        <w:t>根据《关于公示广东省</w:t>
      </w:r>
      <w:r>
        <w:rPr>
          <w:rFonts w:ascii="Times New Roman" w:hAnsi="Times New Roman" w:cs="Times New Roman" w:eastAsia="Times New Roman" w:hint="default"/>
          <w:spacing w:val="-2"/>
        </w:rPr>
        <w:t>2018</w:t>
      </w:r>
      <w:r>
        <w:rPr>
          <w:spacing w:val="-2"/>
        </w:rPr>
        <w:t>年第二批拟认定高新技术企业名单的通知》，子公司广东瑞联科技有限公司于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月通</w:t>
      </w:r>
      <w:r>
        <w:rPr/>
        <w:t> 过高新评审，子公司所在地区尚未颁发高新技术企业证书，</w:t>
      </w:r>
      <w:r>
        <w:rPr>
          <w:rFonts w:ascii="Times New Roman" w:hAnsi="Times New Roman" w:cs="Times New Roman" w:eastAsia="Times New Roman" w:hint="default"/>
        </w:rPr>
        <w:t>2018</w:t>
      </w:r>
      <w:r>
        <w:rPr/>
        <w:t>年按照</w:t>
      </w:r>
      <w:r>
        <w:rPr>
          <w:rFonts w:ascii="Times New Roman" w:hAnsi="Times New Roman" w:cs="Times New Roman" w:eastAsia="Times New Roman" w:hint="default"/>
        </w:rPr>
        <w:t>15%</w:t>
      </w:r>
      <w:r>
        <w:rPr/>
        <w:t>所得税税率缴纳企业所得税。</w:t>
      </w:r>
    </w:p>
    <w:p>
      <w:pPr>
        <w:pStyle w:val="BodyText"/>
        <w:spacing w:line="240" w:lineRule="auto" w:before="13"/>
        <w:ind w:left="472" w:right="0"/>
        <w:jc w:val="left"/>
      </w:pPr>
      <w:r>
        <w:rPr>
          <w:rFonts w:ascii="Times New Roman" w:hAnsi="Times New Roman" w:cs="Times New Roman" w:eastAsia="Times New Roman" w:hint="default"/>
        </w:rPr>
        <w:t>2.</w:t>
      </w:r>
      <w:r>
        <w:rPr/>
        <w:t>国家规划布局内重点软件企业税收优惠政策</w:t>
      </w:r>
    </w:p>
    <w:p>
      <w:pPr>
        <w:pStyle w:val="BodyText"/>
        <w:spacing w:line="300" w:lineRule="auto" w:before="63"/>
        <w:ind w:right="1025" w:firstLine="360"/>
        <w:jc w:val="left"/>
      </w:pPr>
      <w:r>
        <w:rPr/>
        <w:t>根据《财政部</w:t>
      </w:r>
      <w:r>
        <w:rPr>
          <w:spacing w:val="-21"/>
        </w:rPr>
        <w:t> </w:t>
      </w:r>
      <w:r>
        <w:rPr/>
        <w:t>国家税务总局关于进一步鼓励软件产业和记成电路产业发展企业所得税政策的通知》（财税</w:t>
      </w:r>
      <w:r>
        <w:rPr>
          <w:rFonts w:ascii="Times New Roman" w:hAnsi="Times New Roman" w:cs="Times New Roman" w:eastAsia="Times New Roman" w:hint="default"/>
        </w:rPr>
        <w:t>[2012]27</w:t>
      </w:r>
      <w:r>
        <w:rPr/>
        <w:t>号） 国家规划布局内的重点软件企业和集成电路设计企业，可减按</w:t>
      </w:r>
      <w:r>
        <w:rPr>
          <w:rFonts w:ascii="Times New Roman" w:hAnsi="Times New Roman" w:cs="Times New Roman" w:eastAsia="Times New Roman" w:hint="default"/>
        </w:rPr>
        <w:t>10%</w:t>
      </w:r>
      <w:r>
        <w:rPr/>
        <w:t>的税率征收企业所得税，母公司福建博思软件股份有限公 司适用该项政策。</w:t>
      </w:r>
    </w:p>
    <w:p>
      <w:pPr>
        <w:pStyle w:val="BodyText"/>
        <w:spacing w:line="300" w:lineRule="auto" w:before="31"/>
        <w:ind w:left="472" w:right="0"/>
        <w:jc w:val="left"/>
      </w:pPr>
      <w:r>
        <w:rPr>
          <w:rFonts w:ascii="Times New Roman" w:hAnsi="Times New Roman" w:cs="Times New Roman" w:eastAsia="Times New Roman" w:hint="default"/>
        </w:rPr>
        <w:t>3.</w:t>
      </w:r>
      <w:r>
        <w:rPr/>
        <w:t>小型微利企业 </w:t>
      </w:r>
      <w:r>
        <w:rPr>
          <w:spacing w:val="-1"/>
        </w:rPr>
        <w:t>根据《关于进一步扩大小型微利企业所得税优惠政策范围的通知》（财税</w:t>
      </w:r>
      <w:r>
        <w:rPr>
          <w:rFonts w:ascii="Times New Roman" w:hAnsi="Times New Roman" w:cs="Times New Roman" w:eastAsia="Times New Roman" w:hint="default"/>
          <w:spacing w:val="-1"/>
        </w:rPr>
        <w:t>[2018]77</w:t>
      </w:r>
      <w:r>
        <w:rPr>
          <w:spacing w:val="-1"/>
        </w:rPr>
        <w:t>号），自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p>
    <w:p>
      <w:pPr>
        <w:pStyle w:val="BodyText"/>
        <w:spacing w:line="300" w:lineRule="auto" w:before="13"/>
        <w:ind w:right="1124"/>
        <w:jc w:val="left"/>
      </w:pPr>
      <w:r>
        <w:rPr>
          <w:rFonts w:ascii="Times New Roman" w:hAnsi="Times New Roman" w:cs="Times New Roman" w:eastAsia="Times New Roman" w:hint="default"/>
        </w:rPr>
        <w:t>31</w:t>
      </w:r>
      <w:r>
        <w:rPr/>
        <w:t>日，将小型微利企业的年应纳税所得额上限由</w:t>
      </w:r>
      <w:r>
        <w:rPr>
          <w:rFonts w:ascii="Times New Roman" w:hAnsi="Times New Roman" w:cs="Times New Roman" w:eastAsia="Times New Roman" w:hint="default"/>
        </w:rPr>
        <w:t>50</w:t>
      </w:r>
      <w:r>
        <w:rPr/>
        <w:t>万元提高至</w:t>
      </w:r>
      <w:r>
        <w:rPr>
          <w:rFonts w:ascii="Times New Roman" w:hAnsi="Times New Roman" w:cs="Times New Roman" w:eastAsia="Times New Roman" w:hint="default"/>
        </w:rPr>
        <w:t>100</w:t>
      </w:r>
      <w:r>
        <w:rPr/>
        <w:t>万元，对年应纳税所得额低于</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万元）的小 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pStyle w:val="BodyText"/>
        <w:spacing w:line="300" w:lineRule="auto" w:before="13"/>
        <w:ind w:left="472" w:right="1124"/>
        <w:jc w:val="left"/>
      </w:pPr>
      <w:r>
        <w:rPr>
          <w:rFonts w:ascii="Times New Roman" w:hAnsi="Times New Roman" w:cs="Times New Roman" w:eastAsia="Times New Roman" w:hint="default"/>
        </w:rPr>
        <w:t>4.</w:t>
      </w:r>
      <w:r>
        <w:rPr/>
        <w:t>软件产品增值税退税 根据财政部《关于软件产品增值税政策的通知》财税〔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号文的规定，增值税一般纳税人销售其自行开发生产</w:t>
      </w:r>
    </w:p>
    <w:p>
      <w:pPr>
        <w:pStyle w:val="BodyText"/>
        <w:spacing w:line="240" w:lineRule="auto" w:before="13"/>
        <w:ind w:right="0"/>
        <w:jc w:val="left"/>
      </w:pPr>
      <w:r>
        <w:rPr/>
        <w:t>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240" w:lineRule="auto" w:before="63"/>
        <w:ind w:left="472" w:right="0"/>
        <w:jc w:val="left"/>
      </w:pPr>
      <w:r>
        <w:rPr>
          <w:rFonts w:ascii="Times New Roman" w:hAnsi="Times New Roman" w:cs="Times New Roman" w:eastAsia="Times New Roman" w:hint="default"/>
        </w:rPr>
        <w:t>5.</w:t>
      </w:r>
      <w:r>
        <w:rPr/>
        <w:t>小规模纳税人免征增值税</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1034" w:firstLine="360"/>
        <w:jc w:val="left"/>
      </w:pPr>
      <w:r>
        <w:rPr/>
        <w:t>根据《国家税务总局关于小规模纳税人免征增值税政策有关征管问题的公告》（国家税务总局公告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4</w:t>
      </w:r>
      <w:r>
        <w:rPr/>
        <w:t>号），小 规模纳税人发生增值税应税销售行为，合计月销售额未超过</w:t>
      </w:r>
      <w:r>
        <w:rPr>
          <w:rFonts w:ascii="Times New Roman" w:hAnsi="Times New Roman" w:cs="Times New Roman" w:eastAsia="Times New Roman" w:hint="default"/>
        </w:rPr>
        <w:t>10</w:t>
      </w:r>
      <w:r>
        <w:rPr/>
        <w:t>万元（以</w:t>
      </w:r>
      <w:r>
        <w:rPr>
          <w:rFonts w:ascii="Times New Roman" w:hAnsi="Times New Roman" w:cs="Times New Roman" w:eastAsia="Times New Roman" w:hint="default"/>
        </w:rPr>
        <w:t>1</w:t>
      </w:r>
      <w:r>
        <w:rPr/>
        <w:t>个季度为</w:t>
      </w:r>
      <w:r>
        <w:rPr>
          <w:rFonts w:ascii="Times New Roman" w:hAnsi="Times New Roman" w:cs="Times New Roman" w:eastAsia="Times New Roman" w:hint="default"/>
        </w:rPr>
        <w:t>1</w:t>
      </w:r>
      <w:r>
        <w:rPr/>
        <w:t>个纳税期的，季度销售额未超过</w:t>
      </w:r>
      <w:r>
        <w:rPr>
          <w:rFonts w:ascii="Times New Roman" w:hAnsi="Times New Roman" w:cs="Times New Roman" w:eastAsia="Times New Roman" w:hint="default"/>
        </w:rPr>
        <w:t>30</w:t>
      </w:r>
      <w:r>
        <w:rPr/>
        <w:t>万元） 的，免征增值税。</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spacing w:line="484" w:lineRule="auto" w:before="0"/>
        <w:ind w:left="112" w:right="7862" w:firstLine="0"/>
        <w:jc w:val="left"/>
        <w:rPr>
          <w:rFonts w:ascii="宋体" w:hAnsi="宋体" w:cs="宋体" w:eastAsia="宋体" w:hint="default"/>
          <w:sz w:val="21"/>
          <w:szCs w:val="21"/>
        </w:rPr>
      </w:pPr>
      <w:bookmarkStart w:name="3、其他" w:id="220"/>
      <w:bookmarkEnd w:id="2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21"/>
      <w:bookmarkEnd w:id="221"/>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22"/>
      <w:bookmarkEnd w:id="22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609,157.24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151,933.63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284,907,274.87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300,336,781.77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1,423,890.95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2,672,444.07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286,940,323.06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303,161,159.47</w:t>
            </w:r>
          </w:p>
        </w:tc>
      </w:tr>
    </w:tbl>
    <w:p>
      <w:pPr>
        <w:pStyle w:val="BodyText"/>
        <w:spacing w:line="240" w:lineRule="auto" w:before="49"/>
        <w:ind w:right="0"/>
        <w:jc w:val="left"/>
      </w:pPr>
      <w:r>
        <w:rPr/>
        <w:t>其他说明</w:t>
      </w:r>
    </w:p>
    <w:p>
      <w:pPr>
        <w:pStyle w:val="BodyText"/>
        <w:spacing w:line="300" w:lineRule="auto" w:before="117"/>
        <w:ind w:right="0" w:firstLine="290"/>
        <w:jc w:val="left"/>
      </w:pPr>
      <w:r>
        <w:rPr>
          <w:spacing w:val="-2"/>
        </w:rPr>
        <w:t>其他货币资金期末数中因办理保函而受限的金额</w:t>
      </w:r>
      <w:r>
        <w:rPr>
          <w:rFonts w:ascii="Times New Roman" w:hAnsi="Times New Roman" w:cs="Times New Roman" w:eastAsia="Times New Roman" w:hint="default"/>
          <w:spacing w:val="-2"/>
        </w:rPr>
        <w:t>1,413,368.07</w:t>
      </w:r>
      <w:r>
        <w:rPr>
          <w:spacing w:val="-2"/>
        </w:rPr>
        <w:t>元，具体详见附注五之（四十三）、所有权或使用权受到限</w:t>
      </w:r>
      <w:r>
        <w:rPr/>
        <w:t> 制的资产。除此之外，公司无其他因抵押、质押或冻结等对使用有限制、存放在境外、有潜在回收风险的款项。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7"/>
        <w:ind w:right="0"/>
        <w:jc w:val="left"/>
        <w:rPr>
          <w:b w:val="0"/>
          <w:bCs w:val="0"/>
        </w:rPr>
      </w:pPr>
      <w:bookmarkStart w:name="2、以公允价值计量且其变动计入当期损益的金融资产" w:id="223"/>
      <w:bookmarkEnd w:id="22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4"/>
      <w:bookmarkEnd w:id="22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25"/>
      <w:bookmarkEnd w:id="225"/>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207,335,822.36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107,955,135.97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207,335,822.36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107,955,135.97</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78" w:header="746" w:top="1060" w:bottom="1160" w:left="1020" w:right="0"/>
          <w:pgNumType w:start="13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1）应收票据" w:id="226"/>
      <w:bookmarkEnd w:id="22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227"/>
      <w:bookmarkEnd w:id="22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231,621,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765.46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24,285,9</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43.10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207,335,8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22.36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122,658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14,702,86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107,955,13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5.97</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231,621,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765.46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24,285,9</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43.10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207,335,8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22.36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122,658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14,702,86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107,955,13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5.97</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253" w:space="457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194,894,728.33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9,744,736.44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194,894,728.33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9,744,736.44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25,615,848.89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6,403,962.23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5,947,887.63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2,973,943.82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5,163,300.61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5,163,300.61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231,621,765.46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24,285,943.10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10.49%</w:t>
            </w:r>
          </w:p>
        </w:tc>
      </w:tr>
    </w:tbl>
    <w:p>
      <w:pPr>
        <w:pStyle w:val="BodyText"/>
        <w:spacing w:line="360" w:lineRule="auto" w:before="51"/>
        <w:ind w:right="6434"/>
        <w:jc w:val="left"/>
      </w:pPr>
      <w:r>
        <w:rPr/>
        <w:t>确定该组合依据的说明： 组合中，采用余额百分比法计提坏账准备的应收账款：</w:t>
      </w:r>
    </w:p>
    <w:p>
      <w:pPr>
        <w:pStyle w:val="BodyText"/>
        <w:spacing w:line="340" w:lineRule="auto" w:before="2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pStyle w:val="BodyText"/>
        <w:spacing w:line="240" w:lineRule="auto" w:before="41"/>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right="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4387"/>
        <w:jc w:val="left"/>
      </w:pPr>
      <w:r>
        <w:rPr/>
        <w:t>本期计提坏账准备金额</w:t>
      </w:r>
      <w:r>
        <w:rPr>
          <w:spacing w:val="-50"/>
        </w:rPr>
        <w:t> </w:t>
      </w:r>
      <w:r>
        <w:rPr>
          <w:rFonts w:ascii="Times New Roman" w:hAnsi="Times New Roman" w:cs="Times New Roman" w:eastAsia="Times New Roman" w:hint="default"/>
        </w:rPr>
        <w:t>10,911,114.47</w:t>
      </w:r>
      <w:r>
        <w:rPr>
          <w:rFonts w:ascii="Times New Roman" w:hAnsi="Times New Roman" w:cs="Times New Roman" w:eastAsia="Times New Roman" w:hint="default"/>
          <w:spacing w:val="-7"/>
        </w:rPr>
        <w:t> </w:t>
      </w:r>
      <w:r>
        <w:rPr/>
        <w:t>元；本期收回或转回坏账准备金额</w:t>
      </w:r>
      <w:r>
        <w:rPr>
          <w:spacing w:val="-50"/>
        </w:rPr>
        <w:t>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 其中本期坏账准备收回或转回金额重要的：</w:t>
      </w:r>
    </w:p>
    <w:p>
      <w:pPr>
        <w:pStyle w:val="BodyText"/>
        <w:spacing w:line="240" w:lineRule="auto" w:before="39"/>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实际核销金额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2,003,819.00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2,003,819.00</w:t>
            </w:r>
          </w:p>
        </w:tc>
      </w:tr>
    </w:tbl>
    <w:p>
      <w:pPr>
        <w:pStyle w:val="BodyText"/>
        <w:spacing w:line="240" w:lineRule="auto" w:before="51"/>
        <w:ind w:right="0"/>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48" w:lineRule="auto" w:before="50"/>
        <w:ind w:right="6824"/>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60" w:lineRule="auto" w:before="36"/>
        <w:ind w:right="8954"/>
        <w:jc w:val="left"/>
      </w:pPr>
      <w:r>
        <w:rPr/>
        <w:t>是 软件与信息技术服务业</w:t>
      </w:r>
    </w:p>
    <w:tbl>
      <w:tblPr>
        <w:tblW w:w="0" w:type="auto"/>
        <w:jc w:val="left"/>
        <w:tblInd w:w="104" w:type="dxa"/>
        <w:tblLayout w:type="fixed"/>
        <w:tblCellMar>
          <w:top w:w="0" w:type="dxa"/>
          <w:left w:w="0" w:type="dxa"/>
          <w:bottom w:w="0" w:type="dxa"/>
          <w:right w:w="0" w:type="dxa"/>
        </w:tblCellMar>
        <w:tblLook w:val="01E0"/>
      </w:tblPr>
      <w:tblGrid>
        <w:gridCol w:w="2880"/>
        <w:gridCol w:w="1560"/>
        <w:gridCol w:w="2126"/>
        <w:gridCol w:w="2669"/>
      </w:tblGrid>
      <w:tr>
        <w:trPr>
          <w:trHeight w:val="664" w:hRule="exact"/>
        </w:trPr>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7"/>
              <w:ind w:left="666" w:right="409" w:hanging="252"/>
              <w:jc w:val="left"/>
              <w:rPr>
                <w:rFonts w:ascii="宋体" w:hAnsi="宋体" w:cs="宋体" w:eastAsia="宋体" w:hint="default"/>
                <w:sz w:val="16"/>
                <w:szCs w:val="16"/>
              </w:rPr>
            </w:pPr>
            <w:r>
              <w:rPr>
                <w:rFonts w:ascii="宋体" w:hAnsi="宋体" w:cs="宋体" w:eastAsia="宋体" w:hint="default"/>
                <w:sz w:val="16"/>
                <w:szCs w:val="16"/>
              </w:rPr>
              <w:t>占应收账款余额的</w:t>
            </w:r>
            <w:r>
              <w:rPr>
                <w:rFonts w:ascii="宋体" w:hAnsi="宋体" w:cs="宋体" w:eastAsia="宋体" w:hint="default"/>
                <w:w w:val="100"/>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1"/>
              <w:jc w:val="center"/>
              <w:rPr>
                <w:rFonts w:ascii="宋体" w:hAnsi="宋体" w:cs="宋体" w:eastAsia="宋体" w:hint="default"/>
                <w:sz w:val="16"/>
                <w:szCs w:val="16"/>
              </w:rPr>
            </w:pPr>
            <w:r>
              <w:rPr>
                <w:rFonts w:ascii="宋体" w:hAnsi="宋体" w:cs="宋体" w:eastAsia="宋体" w:hint="default"/>
                <w:sz w:val="16"/>
                <w:szCs w:val="16"/>
              </w:rPr>
              <w:t>坏账准备期末余额</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16"/>
                <w:szCs w:val="16"/>
              </w:rPr>
            </w:pPr>
            <w:r>
              <w:rPr>
                <w:rFonts w:ascii="宋体" w:hAnsi="宋体" w:cs="宋体" w:eastAsia="宋体" w:hint="default"/>
                <w:sz w:val="16"/>
                <w:szCs w:val="16"/>
              </w:rPr>
              <w:t>贵州省财政厅</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1" w:right="0"/>
              <w:jc w:val="center"/>
              <w:rPr>
                <w:rFonts w:ascii="Times New Roman" w:hAnsi="Times New Roman" w:cs="Times New Roman" w:eastAsia="Times New Roman" w:hint="default"/>
                <w:sz w:val="16"/>
                <w:szCs w:val="16"/>
              </w:rPr>
            </w:pPr>
            <w:r>
              <w:rPr>
                <w:rFonts w:ascii="Times New Roman"/>
                <w:sz w:val="16"/>
              </w:rPr>
              <w:t>13,297,140.00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1" w:right="0"/>
              <w:jc w:val="center"/>
              <w:rPr>
                <w:rFonts w:ascii="Times New Roman" w:hAnsi="Times New Roman" w:cs="Times New Roman" w:eastAsia="Times New Roman" w:hint="default"/>
                <w:sz w:val="16"/>
                <w:szCs w:val="16"/>
              </w:rPr>
            </w:pPr>
            <w:r>
              <w:rPr>
                <w:rFonts w:ascii="Times New Roman"/>
                <w:sz w:val="16"/>
              </w:rPr>
              <w:t>5.74</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16"/>
                <w:szCs w:val="16"/>
              </w:rPr>
            </w:pPr>
            <w:r>
              <w:rPr>
                <w:rFonts w:ascii="Times New Roman"/>
                <w:sz w:val="16"/>
              </w:rPr>
              <w:t>888,857.00</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 w:right="0"/>
              <w:jc w:val="left"/>
              <w:rPr>
                <w:rFonts w:ascii="宋体" w:hAnsi="宋体" w:cs="宋体" w:eastAsia="宋体" w:hint="default"/>
                <w:sz w:val="16"/>
                <w:szCs w:val="16"/>
              </w:rPr>
            </w:pPr>
            <w:r>
              <w:rPr>
                <w:rFonts w:ascii="宋体" w:hAnsi="宋体" w:cs="宋体" w:eastAsia="宋体" w:hint="default"/>
                <w:sz w:val="16"/>
                <w:szCs w:val="16"/>
              </w:rPr>
              <w:t>陕西省财政厅</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 w:right="0"/>
              <w:jc w:val="center"/>
              <w:rPr>
                <w:rFonts w:ascii="Times New Roman" w:hAnsi="Times New Roman" w:cs="Times New Roman" w:eastAsia="Times New Roman" w:hint="default"/>
                <w:sz w:val="16"/>
                <w:szCs w:val="16"/>
              </w:rPr>
            </w:pPr>
            <w:r>
              <w:rPr>
                <w:rFonts w:ascii="Times New Roman"/>
                <w:sz w:val="16"/>
              </w:rPr>
              <w:t>13,177,400.00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 w:right="0"/>
              <w:jc w:val="center"/>
              <w:rPr>
                <w:rFonts w:ascii="Times New Roman" w:hAnsi="Times New Roman" w:cs="Times New Roman" w:eastAsia="Times New Roman" w:hint="default"/>
                <w:sz w:val="16"/>
                <w:szCs w:val="16"/>
              </w:rPr>
            </w:pPr>
            <w:r>
              <w:rPr>
                <w:rFonts w:ascii="Times New Roman"/>
                <w:sz w:val="16"/>
              </w:rPr>
              <w:t>5.69</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658,870.00</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 w:right="0"/>
              <w:jc w:val="left"/>
              <w:rPr>
                <w:rFonts w:ascii="宋体" w:hAnsi="宋体" w:cs="宋体" w:eastAsia="宋体" w:hint="default"/>
                <w:sz w:val="16"/>
                <w:szCs w:val="16"/>
              </w:rPr>
            </w:pPr>
            <w:r>
              <w:rPr>
                <w:rFonts w:ascii="宋体" w:hAnsi="宋体" w:cs="宋体" w:eastAsia="宋体" w:hint="default"/>
                <w:sz w:val="16"/>
                <w:szCs w:val="16"/>
              </w:rPr>
              <w:t>北京中科江南信息技术股份有限公司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center"/>
              <w:rPr>
                <w:rFonts w:ascii="Times New Roman" w:hAnsi="Times New Roman" w:cs="Times New Roman" w:eastAsia="Times New Roman" w:hint="default"/>
                <w:sz w:val="16"/>
                <w:szCs w:val="16"/>
              </w:rPr>
            </w:pPr>
            <w:r>
              <w:rPr>
                <w:rFonts w:ascii="Times New Roman"/>
                <w:sz w:val="16"/>
              </w:rPr>
              <w:t>8,975,092.75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1" w:right="0"/>
              <w:jc w:val="center"/>
              <w:rPr>
                <w:rFonts w:ascii="Times New Roman" w:hAnsi="Times New Roman" w:cs="Times New Roman" w:eastAsia="Times New Roman" w:hint="default"/>
                <w:sz w:val="16"/>
                <w:szCs w:val="16"/>
              </w:rPr>
            </w:pPr>
            <w:r>
              <w:rPr>
                <w:rFonts w:ascii="Times New Roman"/>
                <w:sz w:val="16"/>
              </w:rPr>
              <w:t>3.87</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center"/>
              <w:rPr>
                <w:rFonts w:ascii="Times New Roman" w:hAnsi="Times New Roman" w:cs="Times New Roman" w:eastAsia="Times New Roman" w:hint="default"/>
                <w:sz w:val="16"/>
                <w:szCs w:val="16"/>
              </w:rPr>
            </w:pPr>
            <w:r>
              <w:rPr>
                <w:rFonts w:ascii="Times New Roman"/>
                <w:sz w:val="16"/>
              </w:rPr>
              <w:t>744,679.64</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16"/>
                <w:szCs w:val="16"/>
              </w:rPr>
            </w:pPr>
            <w:r>
              <w:rPr>
                <w:rFonts w:ascii="宋体" w:hAnsi="宋体" w:cs="宋体" w:eastAsia="宋体" w:hint="default"/>
                <w:sz w:val="16"/>
                <w:szCs w:val="16"/>
              </w:rPr>
              <w:t>天津市财政局</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1"/>
              <w:jc w:val="center"/>
              <w:rPr>
                <w:rFonts w:ascii="Times New Roman" w:hAnsi="Times New Roman" w:cs="Times New Roman" w:eastAsia="Times New Roman" w:hint="default"/>
                <w:sz w:val="16"/>
                <w:szCs w:val="16"/>
              </w:rPr>
            </w:pPr>
            <w:r>
              <w:rPr>
                <w:rFonts w:ascii="Times New Roman"/>
                <w:sz w:val="16"/>
              </w:rPr>
              <w:t>7,459,800.00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1" w:right="0"/>
              <w:jc w:val="center"/>
              <w:rPr>
                <w:rFonts w:ascii="Times New Roman" w:hAnsi="Times New Roman" w:cs="Times New Roman" w:eastAsia="Times New Roman" w:hint="default"/>
                <w:sz w:val="16"/>
                <w:szCs w:val="16"/>
              </w:rPr>
            </w:pPr>
            <w:r>
              <w:rPr>
                <w:rFonts w:ascii="Times New Roman"/>
                <w:sz w:val="16"/>
              </w:rPr>
              <w:t>3.22</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16"/>
                <w:szCs w:val="16"/>
              </w:rPr>
            </w:pPr>
            <w:r>
              <w:rPr>
                <w:rFonts w:ascii="Times New Roman"/>
                <w:sz w:val="16"/>
              </w:rPr>
              <w:t>372,990.00</w:t>
            </w:r>
          </w:p>
        </w:tc>
      </w:tr>
      <w:tr>
        <w:trPr>
          <w:trHeight w:val="350" w:hRule="exact"/>
        </w:trPr>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 w:right="0"/>
              <w:jc w:val="left"/>
              <w:rPr>
                <w:rFonts w:ascii="宋体" w:hAnsi="宋体" w:cs="宋体" w:eastAsia="宋体" w:hint="default"/>
                <w:sz w:val="16"/>
                <w:szCs w:val="16"/>
              </w:rPr>
            </w:pPr>
            <w:r>
              <w:rPr>
                <w:rFonts w:ascii="宋体" w:hAnsi="宋体" w:cs="宋体" w:eastAsia="宋体" w:hint="default"/>
                <w:sz w:val="16"/>
                <w:szCs w:val="16"/>
              </w:rPr>
              <w:t>吉林省财税信息中心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7,250,000.00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 w:right="0"/>
              <w:jc w:val="center"/>
              <w:rPr>
                <w:rFonts w:ascii="Times New Roman" w:hAnsi="Times New Roman" w:cs="Times New Roman" w:eastAsia="Times New Roman" w:hint="default"/>
                <w:sz w:val="16"/>
                <w:szCs w:val="16"/>
              </w:rPr>
            </w:pPr>
            <w:r>
              <w:rPr>
                <w:rFonts w:ascii="Times New Roman"/>
                <w:sz w:val="16"/>
              </w:rPr>
              <w:t>3.13</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362,500.00</w:t>
            </w:r>
          </w:p>
        </w:tc>
      </w:tr>
    </w:tbl>
    <w:p>
      <w:pPr>
        <w:spacing w:after="0" w:line="240" w:lineRule="auto"/>
        <w:jc w:val="center"/>
        <w:rPr>
          <w:rFonts w:ascii="Times New Roman" w:hAnsi="Times New Roman" w:cs="Times New Roman" w:eastAsia="Times New Roman" w:hint="default"/>
          <w:sz w:val="16"/>
          <w:szCs w:val="16"/>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880"/>
        <w:gridCol w:w="1560"/>
        <w:gridCol w:w="2126"/>
        <w:gridCol w:w="2669"/>
      </w:tblGrid>
      <w:tr>
        <w:trPr>
          <w:trHeight w:val="352" w:hRule="exact"/>
        </w:trPr>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310" w:right="0"/>
              <w:jc w:val="left"/>
              <w:rPr>
                <w:rFonts w:ascii="Times New Roman" w:hAnsi="Times New Roman" w:cs="Times New Roman" w:eastAsia="Times New Roman" w:hint="default"/>
                <w:sz w:val="16"/>
                <w:szCs w:val="16"/>
              </w:rPr>
            </w:pPr>
            <w:r>
              <w:rPr>
                <w:rFonts w:ascii="Times New Roman"/>
                <w:sz w:val="16"/>
              </w:rPr>
              <w:t>50,159,432.75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center"/>
              <w:rPr>
                <w:rFonts w:ascii="Times New Roman" w:hAnsi="Times New Roman" w:cs="Times New Roman" w:eastAsia="Times New Roman" w:hint="default"/>
                <w:sz w:val="16"/>
                <w:szCs w:val="16"/>
              </w:rPr>
            </w:pPr>
            <w:r>
              <w:rPr>
                <w:rFonts w:ascii="Times New Roman"/>
                <w:sz w:val="16"/>
              </w:rPr>
              <w:t>21.65</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center"/>
              <w:rPr>
                <w:rFonts w:ascii="Times New Roman" w:hAnsi="Times New Roman" w:cs="Times New Roman" w:eastAsia="Times New Roman" w:hint="default"/>
                <w:sz w:val="16"/>
                <w:szCs w:val="16"/>
              </w:rPr>
            </w:pPr>
            <w:r>
              <w:rPr>
                <w:rFonts w:ascii="Times New Roman"/>
                <w:sz w:val="16"/>
              </w:rPr>
              <w:t>3,027,896.64</w:t>
            </w:r>
          </w:p>
        </w:tc>
      </w:tr>
    </w:tbl>
    <w:p>
      <w:pPr>
        <w:spacing w:line="240" w:lineRule="auto" w:before="4"/>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3"/>
        <w:ind w:right="6824"/>
        <w:jc w:val="left"/>
      </w:pPr>
      <w:r>
        <w:rPr>
          <w:rFonts w:ascii="Times New Roman" w:hAnsi="Times New Roman" w:cs="Times New Roman" w:eastAsia="Times New Roman" w:hint="default"/>
        </w:rPr>
        <w:t>6)</w:t>
      </w:r>
      <w:r>
        <w:rPr/>
        <w:t>转移应收账款且继续涉入形成的资产、负债金额 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预付款项" w:id="228"/>
      <w:bookmarkEnd w:id="22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5,675,828.00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5,206,601.35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367,706.40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76,696.07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338,422.50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6,188,054.07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5,912,730.25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4" w:type="dxa"/>
        <w:tblLayout w:type="fixed"/>
        <w:tblCellMar>
          <w:top w:w="0" w:type="dxa"/>
          <w:left w:w="0" w:type="dxa"/>
          <w:bottom w:w="0" w:type="dxa"/>
          <w:right w:w="0" w:type="dxa"/>
        </w:tblCellMar>
        <w:tblLook w:val="01E0"/>
      </w:tblPr>
      <w:tblGrid>
        <w:gridCol w:w="3447"/>
        <w:gridCol w:w="2835"/>
        <w:gridCol w:w="2953"/>
      </w:tblGrid>
      <w:tr>
        <w:trPr>
          <w:trHeight w:val="352" w:hRule="exact"/>
        </w:trPr>
        <w:tc>
          <w:tcPr>
            <w:tcW w:w="3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center"/>
              <w:rPr>
                <w:rFonts w:ascii="宋体" w:hAnsi="宋体" w:cs="宋体" w:eastAsia="宋体" w:hint="default"/>
                <w:sz w:val="16"/>
                <w:szCs w:val="16"/>
              </w:rPr>
            </w:pPr>
            <w:r>
              <w:rPr>
                <w:rFonts w:ascii="宋体" w:hAnsi="宋体" w:cs="宋体" w:eastAsia="宋体" w:hint="default"/>
                <w:sz w:val="16"/>
                <w:szCs w:val="16"/>
              </w:rPr>
              <w:t>占预付账款合计数的比例（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52" w:hRule="exact"/>
        </w:trPr>
        <w:tc>
          <w:tcPr>
            <w:tcW w:w="3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16"/>
                <w:szCs w:val="16"/>
              </w:rPr>
            </w:pPr>
            <w:r>
              <w:rPr>
                <w:rFonts w:ascii="宋体" w:hAnsi="宋体" w:cs="宋体" w:eastAsia="宋体" w:hint="default"/>
                <w:sz w:val="16"/>
                <w:szCs w:val="16"/>
              </w:rPr>
              <w:t>福建贝树美家家居有限公司</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1,192,310.68</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19.27</w:t>
            </w:r>
          </w:p>
        </w:tc>
      </w:tr>
      <w:tr>
        <w:trPr>
          <w:trHeight w:val="352" w:hRule="exact"/>
        </w:trPr>
        <w:tc>
          <w:tcPr>
            <w:tcW w:w="3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厦门新中大软件有限公司</w:t>
            </w:r>
            <w:r>
              <w:rPr>
                <w:rFonts w:ascii="Times New Roman" w:hAnsi="Times New Roman" w:cs="Times New Roman" w:eastAsia="Times New Roman" w:hint="default"/>
                <w:sz w:val="16"/>
                <w:szCs w:val="16"/>
              </w:rPr>
              <w:t>(</w:t>
            </w:r>
            <w:r>
              <w:rPr>
                <w:rFonts w:ascii="宋体" w:hAnsi="宋体" w:cs="宋体" w:eastAsia="宋体" w:hint="default"/>
                <w:sz w:val="16"/>
                <w:szCs w:val="16"/>
              </w:rPr>
              <w:t>供应商</w:t>
            </w:r>
            <w:r>
              <w:rPr>
                <w:rFonts w:ascii="Times New Roman" w:hAnsi="Times New Roman" w:cs="Times New Roman" w:eastAsia="Times New Roman" w:hint="default"/>
                <w:sz w:val="16"/>
                <w:szCs w:val="16"/>
              </w:rPr>
              <w:t>)</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837,000.00</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13.53</w:t>
            </w:r>
          </w:p>
        </w:tc>
      </w:tr>
      <w:tr>
        <w:trPr>
          <w:trHeight w:val="352" w:hRule="exact"/>
        </w:trPr>
        <w:tc>
          <w:tcPr>
            <w:tcW w:w="3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left"/>
              <w:rPr>
                <w:rFonts w:ascii="宋体" w:hAnsi="宋体" w:cs="宋体" w:eastAsia="宋体" w:hint="default"/>
                <w:sz w:val="16"/>
                <w:szCs w:val="16"/>
              </w:rPr>
            </w:pPr>
            <w:r>
              <w:rPr>
                <w:rFonts w:ascii="宋体" w:hAnsi="宋体" w:cs="宋体" w:eastAsia="宋体" w:hint="default"/>
                <w:sz w:val="16"/>
                <w:szCs w:val="16"/>
              </w:rPr>
              <w:t>北京天工开悟文化有限公司</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16"/>
                <w:szCs w:val="16"/>
              </w:rPr>
            </w:pPr>
            <w:r>
              <w:rPr>
                <w:rFonts w:ascii="Times New Roman"/>
                <w:sz w:val="16"/>
              </w:rPr>
              <w:t>582,524.27</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16"/>
                <w:szCs w:val="16"/>
              </w:rPr>
            </w:pPr>
            <w:r>
              <w:rPr>
                <w:rFonts w:ascii="Times New Roman"/>
                <w:sz w:val="16"/>
              </w:rPr>
              <w:t>9.41</w:t>
            </w:r>
          </w:p>
        </w:tc>
      </w:tr>
      <w:tr>
        <w:trPr>
          <w:trHeight w:val="352" w:hRule="exact"/>
        </w:trPr>
        <w:tc>
          <w:tcPr>
            <w:tcW w:w="3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16"/>
                <w:szCs w:val="16"/>
              </w:rPr>
            </w:pPr>
            <w:r>
              <w:rPr>
                <w:rFonts w:ascii="宋体" w:hAnsi="宋体" w:cs="宋体" w:eastAsia="宋体" w:hint="default"/>
                <w:sz w:val="16"/>
                <w:szCs w:val="16"/>
              </w:rPr>
              <w:t>北京优企互联科技有限公司</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513,815.53</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8.30</w:t>
            </w:r>
          </w:p>
        </w:tc>
      </w:tr>
      <w:tr>
        <w:trPr>
          <w:trHeight w:val="352" w:hRule="exact"/>
        </w:trPr>
        <w:tc>
          <w:tcPr>
            <w:tcW w:w="3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left"/>
              <w:rPr>
                <w:rFonts w:ascii="宋体" w:hAnsi="宋体" w:cs="宋体" w:eastAsia="宋体" w:hint="default"/>
                <w:sz w:val="16"/>
                <w:szCs w:val="16"/>
              </w:rPr>
            </w:pPr>
            <w:r>
              <w:rPr>
                <w:rFonts w:ascii="宋体" w:hAnsi="宋体" w:cs="宋体" w:eastAsia="宋体" w:hint="default"/>
                <w:sz w:val="16"/>
                <w:szCs w:val="16"/>
              </w:rPr>
              <w:t>北京光耀千秋企业管理咨询服务有限公司</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476,648.67</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7.70</w:t>
            </w:r>
          </w:p>
        </w:tc>
      </w:tr>
      <w:tr>
        <w:trPr>
          <w:trHeight w:val="352" w:hRule="exact"/>
        </w:trPr>
        <w:tc>
          <w:tcPr>
            <w:tcW w:w="3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16"/>
                <w:szCs w:val="16"/>
              </w:rPr>
            </w:pPr>
            <w:r>
              <w:rPr>
                <w:rFonts w:ascii="Times New Roman"/>
                <w:sz w:val="16"/>
              </w:rPr>
              <w:t>3,602,299.15</w:t>
            </w:r>
          </w:p>
        </w:tc>
        <w:tc>
          <w:tcPr>
            <w:tcW w:w="2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16"/>
                <w:szCs w:val="16"/>
              </w:rPr>
            </w:pPr>
            <w:r>
              <w:rPr>
                <w:rFonts w:ascii="Times New Roman"/>
                <w:sz w:val="16"/>
              </w:rPr>
              <w:t>58.21</w:t>
            </w: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1"/>
      <w:bookmarkEnd w:id="23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316,273.98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10,672,240.81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4,793,812.17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10,672,240.81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5,110,086.15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1）应收利息" w:id="232"/>
      <w:bookmarkEnd w:id="23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316,273.98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316,273.98</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应收股利" w:id="233"/>
      <w:bookmarkEnd w:id="23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rFonts w:ascii="Times New Roman" w:hAnsi="Times New Roman" w:cs="Times New Roman" w:eastAsia="Times New Roman" w:hint="default"/>
        </w:rPr>
        <w:t>2)</w:t>
      </w:r>
      <w:r>
        <w:rPr/>
        <w:t>重要的账龄超过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其他应收款" w:id="234"/>
      <w:bookmarkEnd w:id="23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14,876,9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38.29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4,204,69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10,672,24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7,032,9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76.75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2,239,164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4,793,812.1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Times New Roman" w:hAnsi="Times New Roman" w:cs="Times New Roman" w:eastAsia="Times New Roman" w:hint="default"/>
                <w:sz w:val="18"/>
                <w:szCs w:val="18"/>
              </w:rPr>
            </w:pPr>
            <w:r>
              <w:rPr>
                <w:rFonts w:ascii="Times New Roman"/>
                <w:sz w:val="18"/>
              </w:rPr>
              <w:t>14,876,9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38.29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4,204,69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 w:right="0"/>
              <w:jc w:val="left"/>
              <w:rPr>
                <w:rFonts w:ascii="Times New Roman" w:hAnsi="Times New Roman" w:cs="Times New Roman" w:eastAsia="Times New Roman" w:hint="default"/>
                <w:sz w:val="18"/>
                <w:szCs w:val="18"/>
              </w:rPr>
            </w:pPr>
            <w:r>
              <w:rPr>
                <w:rFonts w:ascii="Times New Roman"/>
                <w:sz w:val="18"/>
              </w:rPr>
              <w:t>10,672,24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center"/>
              <w:rPr>
                <w:rFonts w:ascii="Times New Roman" w:hAnsi="Times New Roman" w:cs="Times New Roman" w:eastAsia="Times New Roman" w:hint="default"/>
                <w:sz w:val="18"/>
                <w:szCs w:val="18"/>
              </w:rPr>
            </w:pPr>
            <w:r>
              <w:rPr>
                <w:rFonts w:ascii="Times New Roman"/>
                <w:sz w:val="18"/>
              </w:rPr>
              <w:t>7,032,9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76.75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2,239,164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4,793,812.1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0"/>
        <w:jc w:val="left"/>
      </w:pPr>
      <w:r>
        <w:rPr/>
        <w:t>期末单项金额重大并单项计提坏账准备的其他应收款：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0"/>
        </w:sectPr>
      </w:pPr>
    </w:p>
    <w:p>
      <w:pPr>
        <w:pStyle w:val="BodyText"/>
        <w:spacing w:line="240" w:lineRule="auto" w:before="44"/>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253" w:space="457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8,661,239.33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433,061.97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8,661,239.33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433,061.97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1,755,535.93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438,883.98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2,254,823.00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1,127,411.50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2,205,340.03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2,205,340.03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14,876,938.29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4,204,697.48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pStyle w:val="BodyText"/>
        <w:spacing w:line="360" w:lineRule="auto" w:before="51"/>
        <w:ind w:right="1780"/>
        <w:jc w:val="left"/>
      </w:pPr>
      <w:r>
        <w:rPr/>
        <w:t>确定该组合依据的说明： 组合中，采用余额百分比法计提坏账准备的其他应收款：</w:t>
      </w:r>
    </w:p>
    <w:p>
      <w:pPr>
        <w:pStyle w:val="BodyText"/>
        <w:spacing w:line="340" w:lineRule="auto" w:before="25"/>
        <w:ind w:right="2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1"/>
        <w:ind w:right="17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178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8"/>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2,085,604.15</w:t>
      </w:r>
      <w:r>
        <w:rPr>
          <w:rFonts w:ascii="Times New Roman" w:hAnsi="Times New Roman" w:cs="Times New Roman" w:eastAsia="Times New Roman" w:hint="default"/>
          <w:spacing w:val="-5"/>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6413" w:space="24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实际核销金额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51,191.04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51,191.04</w:t>
            </w:r>
          </w:p>
        </w:tc>
      </w:tr>
    </w:tbl>
    <w:p>
      <w:pPr>
        <w:pStyle w:val="BodyText"/>
        <w:spacing w:line="240" w:lineRule="auto" w:before="51"/>
        <w:ind w:right="0"/>
        <w:jc w:val="left"/>
      </w:pPr>
      <w:r>
        <w:rPr/>
        <w:t>其中重要的其他应收款核销情况：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1020" w:right="0"/>
        </w:sectPr>
      </w:pPr>
    </w:p>
    <w:p>
      <w:pPr>
        <w:pStyle w:val="BodyText"/>
        <w:spacing w:line="240" w:lineRule="auto" w:before="52"/>
        <w:ind w:right="-18"/>
        <w:jc w:val="left"/>
      </w:pPr>
      <w:r>
        <w:rPr/>
        <w:t>其他应收款核销说明：</w:t>
      </w:r>
    </w:p>
    <w:p>
      <w:pPr>
        <w:pStyle w:val="BodyText"/>
        <w:spacing w:line="240" w:lineRule="auto" w:before="115"/>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2785" w:space="604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11,842,312.94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5,624,625.59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1,428,423.34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430,500.36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1,606,202.01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977,850.80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14,876,938.29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7,032,976.75</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贵州省财政厅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江西省煤田地质局 测绘大队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1,627,060.00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813,530.00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南平市延平区会计 集中核算中心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江苏阳光公采网络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一至两年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甘肃省公共资源交 易局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6,135,060.00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2,603,930.00</w:t>
            </w:r>
          </w:p>
        </w:tc>
      </w:tr>
    </w:tbl>
    <w:p>
      <w:pPr>
        <w:pStyle w:val="BodyText"/>
        <w:spacing w:line="240" w:lineRule="auto" w:before="52"/>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0"/>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3"/>
        <w:ind w:right="6644"/>
        <w:jc w:val="left"/>
      </w:pPr>
      <w:r>
        <w:rPr>
          <w:rFonts w:ascii="Times New Roman" w:hAnsi="Times New Roman" w:cs="Times New Roman" w:eastAsia="Times New Roman" w:hint="default"/>
        </w:rPr>
        <w:t>8)</w:t>
      </w:r>
      <w:r>
        <w:rPr/>
        <w:t>转移其他应收款且继续涉入形成的资产、负债金额 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7、存货" w:id="235"/>
      <w:bookmarkEnd w:id="235"/>
      <w:r>
        <w:rPr>
          <w:b w:val="0"/>
          <w:bCs w:val="0"/>
        </w:rPr>
      </w: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18,093,433.37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18,093,433.37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9" w:right="0"/>
              <w:jc w:val="left"/>
              <w:rPr>
                <w:rFonts w:ascii="Times New Roman" w:hAnsi="Times New Roman" w:cs="Times New Roman" w:eastAsia="Times New Roman" w:hint="default"/>
                <w:sz w:val="18"/>
                <w:szCs w:val="18"/>
              </w:rPr>
            </w:pPr>
            <w:r>
              <w:rPr>
                <w:rFonts w:ascii="Times New Roman"/>
                <w:sz w:val="18"/>
              </w:rPr>
              <w:t>7,616,573.84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7,616,573.84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3,817,506.60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3,817,506.60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2,066,008.75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2,066,008.75</w:t>
            </w:r>
          </w:p>
        </w:tc>
      </w:tr>
      <w:tr>
        <w:trPr>
          <w:trHeight w:val="4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8,312,419.46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8,312,419.46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9" w:right="0"/>
              <w:jc w:val="left"/>
              <w:rPr>
                <w:rFonts w:ascii="Times New Roman" w:hAnsi="Times New Roman" w:cs="Times New Roman" w:eastAsia="Times New Roman" w:hint="default"/>
                <w:sz w:val="18"/>
                <w:szCs w:val="18"/>
              </w:rPr>
            </w:pPr>
            <w:r>
              <w:rPr>
                <w:rFonts w:ascii="Times New Roman"/>
                <w:sz w:val="18"/>
              </w:rPr>
              <w:t>3,460,161.32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3,460,161.32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30,223,359.43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30,223,359.43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13,142,743.91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13,142,743.91</w:t>
            </w:r>
          </w:p>
        </w:tc>
      </w:tr>
    </w:tbl>
    <w:p>
      <w:pPr>
        <w:pStyle w:val="BodyText"/>
        <w:spacing w:line="340" w:lineRule="auto" w:before="51"/>
        <w:ind w:right="247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157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7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2751"/>
        <w:jc w:val="left"/>
      </w:pPr>
      <w:r>
        <w:rPr/>
        <w:t>公司需遵守《深圳证券交易所行业信息披露指引第</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37"/>
      <w:bookmarkEnd w:id="23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3）存货期末余额含有借款费用资本化金额的说明" w:id="238"/>
      <w:bookmarkEnd w:id="23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39"/>
      <w:bookmarkEnd w:id="23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持有待售资产" w:id="240"/>
      <w:bookmarkEnd w:id="240"/>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41"/>
      <w:bookmarkEnd w:id="241"/>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0、其他流动资产" w:id="242"/>
      <w:bookmarkEnd w:id="242"/>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已认证进项留抵税额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2,982,873.21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4,079.71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4,250,329.70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90,000,875.00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1,898,790.16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9,131,993.07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90,004,954.71</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1、可供出售金融资产" w:id="243"/>
      <w:bookmarkEnd w:id="243"/>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4"/>
      <w:bookmarkEnd w:id="24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期末按公允价值计量的可供出售金融资产" w:id="245"/>
      <w:bookmarkEnd w:id="24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3）期末按成本计量的可供出售金融资产" w:id="246"/>
      <w:bookmarkEnd w:id="24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4）报告期内可供出售金融资产减值的变动情况" w:id="247"/>
      <w:bookmarkEnd w:id="24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5）可供出售权益工具期末公允价值严重下跌或非暂时性下跌但未计提减值准备的相关说" w:id="248"/>
      <w:bookmarkEnd w:id="24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12、持有至到期投资" w:id="249"/>
      <w:bookmarkEnd w:id="249"/>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50"/>
      <w:bookmarkEnd w:id="25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期末重要的持有至到期投资" w:id="251"/>
      <w:bookmarkEnd w:id="251"/>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本期重分类的持有至到期投资" w:id="252"/>
      <w:bookmarkEnd w:id="252"/>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长期应收款" w:id="253"/>
      <w:bookmarkEnd w:id="253"/>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54"/>
      <w:bookmarkEnd w:id="25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因金融资产转移而终止确认的长期应收款" w:id="255"/>
      <w:bookmarkEnd w:id="25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56"/>
      <w:bookmarkEnd w:id="25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257"/>
      <w:bookmarkEnd w:id="25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福州同力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9,610,144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1,266,574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4" w:right="0"/>
              <w:jc w:val="left"/>
              <w:rPr>
                <w:rFonts w:ascii="Times New Roman" w:hAnsi="Times New Roman" w:cs="Times New Roman" w:eastAsia="Times New Roman" w:hint="default"/>
                <w:sz w:val="18"/>
                <w:szCs w:val="18"/>
              </w:rPr>
            </w:pPr>
            <w:r>
              <w:rPr>
                <w:rFonts w:ascii="Times New Roman"/>
                <w:sz w:val="18"/>
              </w:rPr>
              <w:t>302,400.0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6" w:right="0"/>
              <w:jc w:val="left"/>
              <w:rPr>
                <w:rFonts w:ascii="Times New Roman" w:hAnsi="Times New Roman" w:cs="Times New Roman" w:eastAsia="Times New Roman" w:hint="default"/>
                <w:sz w:val="18"/>
                <w:szCs w:val="18"/>
              </w:rPr>
            </w:pPr>
            <w:r>
              <w:rPr>
                <w:rFonts w:ascii="Times New Roman"/>
                <w:sz w:val="18"/>
              </w:rPr>
              <w:t>10,574,31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1"/>
              <w:jc w:val="left"/>
              <w:rPr>
                <w:rFonts w:ascii="宋体" w:hAnsi="宋体" w:cs="宋体" w:eastAsia="宋体" w:hint="default"/>
                <w:sz w:val="18"/>
                <w:szCs w:val="18"/>
              </w:rPr>
            </w:pPr>
            <w:r>
              <w:rPr>
                <w:rFonts w:ascii="宋体" w:hAnsi="宋体" w:cs="宋体" w:eastAsia="宋体" w:hint="default"/>
                <w:sz w:val="18"/>
                <w:szCs w:val="18"/>
              </w:rPr>
              <w:t>科技开发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8.72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吉林省金 财科技有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16,788,88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-608,020.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-16,180,8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福建博宇 信息科技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2,264,740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175,220.2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1,989,960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哈尔滨派 斯内特科 技发展有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418,454.2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140,333.8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558,788.0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福建慧舟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907,088.6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11,907,08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8.61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北京中友 金审科技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-1,556,64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13,443,35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泉州市搏 浪信息科 技有限公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11,267,20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12,714,36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北京恰空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-43,517.9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2,956,482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29,082,22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40,267,20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-16,180,8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54,144,36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29,082,22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40,267,20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1,728,204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-16,180,8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54,144,36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投资性房地产" w:id="258"/>
      <w:bookmarkEnd w:id="25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9"/>
      <w:bookmarkEnd w:id="25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68"/>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1910" w:h="16840"/>
          <w:pgMar w:footer="978" w:header="746" w:top="1060" w:bottom="1160" w:left="1020" w:right="0"/>
          <w:pgNumType w:start="1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13,069,650.33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13,069,650.33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13,069,650.33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13,069,650.33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1,143,004.87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1,143,004.87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414,951.30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414,951.30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414,951.30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414,951.30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1,557,956.17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1,557,956.17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11,511,694.16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11,511,694.16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3" w:right="0"/>
              <w:jc w:val="left"/>
              <w:rPr>
                <w:rFonts w:ascii="Times New Roman" w:hAnsi="Times New Roman" w:cs="Times New Roman" w:eastAsia="Times New Roman" w:hint="default"/>
                <w:sz w:val="18"/>
                <w:szCs w:val="18"/>
              </w:rPr>
            </w:pPr>
            <w:r>
              <w:rPr>
                <w:rFonts w:ascii="Times New Roman"/>
                <w:sz w:val="18"/>
              </w:rPr>
              <w:t>11,926,645.46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3" w:right="0"/>
              <w:jc w:val="left"/>
              <w:rPr>
                <w:rFonts w:ascii="Times New Roman" w:hAnsi="Times New Roman" w:cs="Times New Roman" w:eastAsia="Times New Roman" w:hint="default"/>
                <w:sz w:val="18"/>
                <w:szCs w:val="18"/>
              </w:rPr>
            </w:pPr>
            <w:r>
              <w:rPr>
                <w:rFonts w:ascii="Times New Roman"/>
                <w:sz w:val="18"/>
              </w:rPr>
              <w:t>11,926,645.46</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2）采用公允价值计量模式的投资性房地产" w:id="260"/>
      <w:bookmarkEnd w:id="26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61"/>
      <w:bookmarkEnd w:id="26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6、固定资产" w:id="262"/>
      <w:bookmarkEnd w:id="26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146,592,012.39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143,469,575.12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146,592,012.39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143,469,575.12</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1）固定资产情况" w:id="263"/>
      <w:bookmarkEnd w:id="26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143,276,509.82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13,159,753.20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8,049,353.59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3,879,174.16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168,364,790.77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3,546,446.97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8,131,534.97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5,224,100.30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1,408,920.47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18,311,002.71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3,546,446.97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5,097,545.81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1,166,660.26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990,923.86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10,801,576.90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3,033,989.16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4,057,440.04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417,996.61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7,509,425.81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1,100,988.95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956,699.00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90,475.00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2,148,162.95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1,100,988.95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956,699.00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2,148,162.95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146,822,956.79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20,190,299.22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12,316,754.89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5,197,619.63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184,527,630.53</w:t>
            </w: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11,381,445.21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7,120,385.54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4,400,207.65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1,993,177.25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24,895,215.65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5,394,454.76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5,045,635.58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3,847,525.92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803,028.94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15,090,645.20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5,394,454.76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3,008,796.19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1,259,060.42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721,915.95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10,384,227.32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2,036,839.39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2,588,465.50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81,112.99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4,706,417.88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1,041,444.69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922,715.57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86,082.45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2,050,242.71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1,041,444.69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922,715.57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86,082.45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2,050,242.71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16,775,899.97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11,124,576.43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7,325,018.00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2,710,123.74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37,935,618.14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130,047,056.82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9,065,722.79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4,991,736.89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2,487,495.89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146,592,012.39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131,895,064.61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6,039,367.66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3,649,145.94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1,885,996.91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143,469,575.12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暂时闲置的固定资产情况" w:id="264"/>
      <w:bookmarkEnd w:id="26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通过融资租赁租入的固定资产情况" w:id="265"/>
      <w:bookmarkEnd w:id="26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4）通过经营租赁租出的固定资产" w:id="266"/>
      <w:bookmarkEnd w:id="26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1"/>
        <w:rPr>
          <w:rFonts w:ascii="宋体" w:hAnsi="宋体" w:cs="宋体" w:eastAsia="宋体" w:hint="default"/>
          <w:sz w:val="28"/>
          <w:szCs w:val="28"/>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2d2d2"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5）未办妥产权证书的固定资产情况" w:id="267"/>
      <w:bookmarkEnd w:id="26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268"/>
      <w:bookmarkEnd w:id="26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7、在建工程" w:id="269"/>
      <w:bookmarkEnd w:id="26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4"/>
        <w:gridCol w:w="3859"/>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1）在建工程情况" w:id="270"/>
      <w:bookmarkEnd w:id="27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重要在建工程项目本期变动情况" w:id="271"/>
      <w:bookmarkEnd w:id="27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本期计提在建工程减值准备情况" w:id="272"/>
      <w:bookmarkEnd w:id="27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0"/>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4）工程物资" w:id="273"/>
      <w:bookmarkEnd w:id="27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329"/>
        <w:gridCol w:w="1328"/>
        <w:gridCol w:w="1196"/>
        <w:gridCol w:w="1196"/>
        <w:gridCol w:w="1196"/>
        <w:gridCol w:w="1191"/>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生产性生物资产" w:id="274"/>
      <w:bookmarkEnd w:id="274"/>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75"/>
      <w:bookmarkEnd w:id="27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76"/>
      <w:bookmarkEnd w:id="27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9、油气资产" w:id="277"/>
      <w:bookmarkEnd w:id="277"/>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0、无形资产" w:id="278"/>
      <w:bookmarkEnd w:id="278"/>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79"/>
      <w:bookmarkEnd w:id="27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17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39"/>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702" w:right="20" w:hanging="680"/>
              <w:jc w:val="left"/>
              <w:rPr>
                <w:rFonts w:ascii="宋体" w:hAnsi="宋体" w:cs="宋体" w:eastAsia="宋体" w:hint="default"/>
                <w:sz w:val="18"/>
                <w:szCs w:val="18"/>
              </w:rPr>
            </w:pPr>
            <w:r>
              <w:rPr>
                <w:rFonts w:ascii="宋体" w:hAnsi="宋体" w:cs="宋体" w:eastAsia="宋体" w:hint="default"/>
                <w:spacing w:val="-10"/>
                <w:sz w:val="18"/>
                <w:szCs w:val="18"/>
              </w:rPr>
              <w:t>办公软件、软件著作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6,489,538.90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17,128,863.77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23,618,402.67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18,161,345.84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18,161,345.84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225,445.84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17,935,900.00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17,935,900.00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6,489,538.90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35,290,209.61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41,779,748.51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798,712.52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1,193,404.25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1,992,116.77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133,118.76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2,678,573.06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2,811,691.82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133,118.76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2,080,709.73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2,213,828.49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8"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597,863.33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597,863.33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931,831.28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3,871,977.31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4,803,808.59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5,557,707.62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31,418,232.30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36,975,939.92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5,690,826.38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15,935,459.52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21,626,285.90</w:t>
            </w:r>
          </w:p>
        </w:tc>
      </w:tr>
    </w:tbl>
    <w:p>
      <w:pPr>
        <w:pStyle w:val="BodyText"/>
        <w:spacing w:line="240" w:lineRule="auto" w:before="50"/>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未办妥产权证书的土地使用权情况" w:id="280"/>
      <w:bookmarkEnd w:id="28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开发支出" w:id="281"/>
      <w:bookmarkEnd w:id="281"/>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3189"/>
        <w:gridCol w:w="3189"/>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2、商誉" w:id="282"/>
      <w:bookmarkEnd w:id="282"/>
      <w:r>
        <w:rPr>
          <w:b w:val="0"/>
          <w:bCs w:val="0"/>
        </w:rPr>
      </w:r>
      <w:r>
        <w:rPr>
          <w:rFonts w:ascii="Times New Roman" w:hAnsi="Times New Roman" w:cs="Times New Roman" w:eastAsia="Times New Roman" w:hint="default"/>
        </w:rPr>
        <w:t>22</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3"/>
      <w:bookmarkEnd w:id="28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福建博思电子政 务科技有限公司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1,932,398.53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1,932,398.53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北京支点国际资 讯投资有限公司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12,624,974.61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12,624,974.61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内蒙古金财信息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50,416,305.84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50,416,305.84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浙江美科科技有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9,224,883.44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9,224,883.44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吉林省金财科技 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48,967,465.09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48,967,465.09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广东瑞联科技有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91,972,121.51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91,972,121.51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成都思必得信息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21,789,922.45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21,789,922.45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北京阳光公采科 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18,612,168.06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18,612,168.06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64,973,678.98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190,566,560.55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255,540,239.53</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2）商誉减值准备" w:id="284"/>
      <w:bookmarkEnd w:id="28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4"/>
        <w:gridCol w:w="2734"/>
        <w:gridCol w:w="1367"/>
      </w:tblGrid>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38" w:lineRule="auto" w:before="44"/>
        <w:ind w:right="0"/>
        <w:jc w:val="left"/>
      </w:pPr>
      <w:r>
        <w:rPr/>
        <w:t>商誉所在资产组或资产组组合的相关信息 </w:t>
      </w:r>
      <w:r>
        <w:rPr>
          <w:spacing w:val="-2"/>
        </w:rPr>
        <w:t>公司账面商誉均为非同一控制下企业合并产生，并购形成的各子公司均独立运营，且其各项资产组合不可分割，故分别对各</w:t>
      </w:r>
      <w:r>
        <w:rPr>
          <w:spacing w:val="-65"/>
        </w:rPr>
        <w:t> </w:t>
      </w:r>
      <w:r>
        <w:rPr>
          <w:spacing w:val="-65"/>
        </w:rPr>
      </w:r>
      <w:r>
        <w:rPr/>
        <w:t>个子公司认定为一项资产组，各项资产组与购买日、以前年度商誉减值测试时所确定的资产组一致。</w:t>
      </w:r>
    </w:p>
    <w:p>
      <w:pPr>
        <w:pStyle w:val="BodyText"/>
        <w:spacing w:line="240" w:lineRule="auto" w:before="43"/>
        <w:ind w:right="0"/>
        <w:jc w:val="left"/>
      </w:pPr>
      <w:r>
        <w:rPr/>
        <w:t>（</w:t>
      </w:r>
      <w:r>
        <w:rPr>
          <w:rFonts w:ascii="Times New Roman" w:hAnsi="Times New Roman" w:cs="Times New Roman" w:eastAsia="Times New Roman" w:hint="default"/>
        </w:rPr>
        <w:t>1</w:t>
      </w:r>
      <w:r>
        <w:rPr/>
        <w:t>）以前年度商誉的形成说明</w:t>
      </w:r>
    </w:p>
    <w:p>
      <w:pPr>
        <w:pStyle w:val="BodyText"/>
        <w:spacing w:line="300" w:lineRule="auto" w:before="103"/>
        <w:ind w:right="0"/>
        <w:jc w:val="left"/>
      </w:pPr>
      <w:r>
        <w:rPr/>
        <w:t>①</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月公司非同一控制下合并电子政务，合并成本为人民币</w:t>
      </w:r>
      <w:r>
        <w:rPr>
          <w:rFonts w:ascii="Times New Roman" w:hAnsi="Times New Roman" w:cs="Times New Roman" w:eastAsia="Times New Roman" w:hint="default"/>
        </w:rPr>
        <w:t>7,912,839.88</w:t>
      </w:r>
      <w:r>
        <w:rPr/>
        <w:t>元，合并日电子政务可辨认净资产的公允价 </w:t>
      </w:r>
      <w:r>
        <w:rPr>
          <w:spacing w:val="-2"/>
        </w:rPr>
        <w:t>值为</w:t>
      </w:r>
      <w:r>
        <w:rPr>
          <w:rFonts w:ascii="Times New Roman" w:hAnsi="Times New Roman" w:cs="Times New Roman" w:eastAsia="Times New Roman" w:hint="default"/>
          <w:spacing w:val="-2"/>
        </w:rPr>
        <w:t>5,980,441.35</w:t>
      </w:r>
      <w:r>
        <w:rPr>
          <w:spacing w:val="-2"/>
        </w:rPr>
        <w:t>元，公司按持股比例享有的可辨认净资产的公允价值份额为</w:t>
      </w:r>
      <w:r>
        <w:rPr>
          <w:rFonts w:ascii="Times New Roman" w:hAnsi="Times New Roman" w:cs="Times New Roman" w:eastAsia="Times New Roman" w:hint="default"/>
          <w:spacing w:val="-2"/>
        </w:rPr>
        <w:t>5,980,441.35</w:t>
      </w:r>
      <w:r>
        <w:rPr>
          <w:spacing w:val="-2"/>
        </w:rPr>
        <w:t>元，差额</w:t>
      </w:r>
      <w:r>
        <w:rPr>
          <w:rFonts w:ascii="Times New Roman" w:hAnsi="Times New Roman" w:cs="Times New Roman" w:eastAsia="Times New Roman" w:hint="default"/>
          <w:spacing w:val="-2"/>
        </w:rPr>
        <w:t>1,932,398.53</w:t>
      </w:r>
      <w:r>
        <w:rPr>
          <w:spacing w:val="-2"/>
        </w:rPr>
        <w:t>元确认为商誉。</w:t>
      </w:r>
    </w:p>
    <w:p>
      <w:pPr>
        <w:pStyle w:val="BodyText"/>
        <w:spacing w:line="300" w:lineRule="auto" w:before="51"/>
        <w:ind w:right="1132"/>
        <w:jc w:val="both"/>
      </w:pPr>
      <w:r>
        <w:rPr>
          <w:spacing w:val="-1"/>
        </w:rPr>
        <w:t>②</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月公司非同一控制下合并支点国际，合并成本为人民币</w:t>
      </w:r>
      <w:r>
        <w:rPr>
          <w:rFonts w:ascii="Times New Roman" w:hAnsi="Times New Roman" w:cs="Times New Roman" w:eastAsia="Times New Roman" w:hint="default"/>
          <w:spacing w:val="-1"/>
        </w:rPr>
        <w:t>16,345,500.00</w:t>
      </w:r>
      <w:r>
        <w:rPr>
          <w:spacing w:val="-1"/>
        </w:rPr>
        <w:t>元，合并日支点国际可辨认净资产的公允价</w:t>
      </w:r>
      <w:r>
        <w:rPr>
          <w:spacing w:val="-73"/>
        </w:rPr>
        <w:t> </w:t>
      </w:r>
      <w:r>
        <w:rPr>
          <w:spacing w:val="-73"/>
        </w:rPr>
      </w:r>
      <w:r>
        <w:rPr/>
        <w:t>值为</w:t>
      </w:r>
      <w:r>
        <w:rPr>
          <w:rFonts w:ascii="Times New Roman" w:hAnsi="Times New Roman" w:cs="Times New Roman" w:eastAsia="Times New Roman" w:hint="default"/>
        </w:rPr>
        <w:t>7,289,430.62</w:t>
      </w:r>
      <w:r>
        <w:rPr/>
        <w:t>元，公司按持股比例享有的可辨认净资产的公允价值份额为</w:t>
      </w:r>
      <w:r>
        <w:rPr>
          <w:rFonts w:ascii="Times New Roman" w:hAnsi="Times New Roman" w:cs="Times New Roman" w:eastAsia="Times New Roman" w:hint="default"/>
        </w:rPr>
        <w:t>3,720,525.39</w:t>
      </w:r>
      <w:r>
        <w:rPr/>
        <w:t>元，差额</w:t>
      </w:r>
      <w:r>
        <w:rPr>
          <w:rFonts w:ascii="Times New Roman" w:hAnsi="Times New Roman" w:cs="Times New Roman" w:eastAsia="Times New Roman" w:hint="default"/>
        </w:rPr>
        <w:t>12,624,974.61</w:t>
      </w:r>
      <w:r>
        <w:rPr/>
        <w:t>元确认为商 誉。</w:t>
      </w:r>
    </w:p>
    <w:p>
      <w:pPr>
        <w:pStyle w:val="BodyText"/>
        <w:spacing w:line="300" w:lineRule="auto" w:before="72"/>
        <w:ind w:right="1132"/>
        <w:jc w:val="both"/>
      </w:pPr>
      <w:r>
        <w:rPr/>
        <w:t>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月签订协议以</w:t>
      </w:r>
      <w:r>
        <w:rPr>
          <w:rFonts w:ascii="Times New Roman" w:hAnsi="Times New Roman" w:cs="Times New Roman" w:eastAsia="Times New Roman" w:hint="default"/>
        </w:rPr>
        <w:t>8,400.00</w:t>
      </w:r>
      <w:r>
        <w:rPr/>
        <w:t>万元购买内蒙古金财</w:t>
      </w:r>
      <w:r>
        <w:rPr>
          <w:rFonts w:ascii="Times New Roman" w:hAnsi="Times New Roman" w:cs="Times New Roman" w:eastAsia="Times New Roman" w:hint="default"/>
        </w:rPr>
        <w:t>70%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月支付首付款，根据北京中天衡平国际资产评估有 限公司出具的中天衡平评字（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16017</w:t>
      </w:r>
      <w:r>
        <w:rPr/>
        <w:t>号评估报告评估确定的房屋建筑物、软著权增值，并考虑评估基准日至购买日期 </w:t>
      </w:r>
      <w:r>
        <w:rPr>
          <w:spacing w:val="-1"/>
        </w:rPr>
        <w:t>间评估增值资产对应的折旧（摊销）的影响，购买日应享有内蒙古金财可辨认净资产公允价值的份额为</w:t>
      </w:r>
      <w:r>
        <w:rPr>
          <w:rFonts w:ascii="Times New Roman" w:hAnsi="Times New Roman" w:cs="Times New Roman" w:eastAsia="Times New Roman" w:hint="default"/>
          <w:spacing w:val="-1"/>
        </w:rPr>
        <w:t>31,512,254.16</w:t>
      </w:r>
      <w:r>
        <w:rPr>
          <w:spacing w:val="-1"/>
        </w:rPr>
        <w:t>元，需</w:t>
      </w:r>
      <w:r>
        <w:rPr>
          <w:spacing w:val="-75"/>
        </w:rPr>
        <w:t> </w:t>
      </w:r>
      <w:r>
        <w:rPr>
          <w:spacing w:val="-75"/>
        </w:rPr>
      </w:r>
      <w:r>
        <w:rPr/>
        <w:t>支付对价与可辨认净资产公允价值的差额</w:t>
      </w:r>
      <w:r>
        <w:rPr>
          <w:rFonts w:ascii="Times New Roman" w:hAnsi="Times New Roman" w:cs="Times New Roman" w:eastAsia="Times New Roman" w:hint="default"/>
        </w:rPr>
        <w:t>50,416,305.84</w:t>
      </w:r>
      <w:r>
        <w:rPr/>
        <w:t>元计入商誉。</w:t>
      </w:r>
    </w:p>
    <w:p>
      <w:pPr>
        <w:pStyle w:val="BodyText"/>
        <w:spacing w:line="328" w:lineRule="auto" w:before="53"/>
        <w:ind w:right="0"/>
        <w:jc w:val="left"/>
      </w:pPr>
      <w:r>
        <w:rPr/>
        <w:t>（</w:t>
      </w:r>
      <w:r>
        <w:rPr>
          <w:rFonts w:ascii="Times New Roman" w:hAnsi="Times New Roman" w:cs="Times New Roman" w:eastAsia="Times New Roman" w:hint="default"/>
        </w:rPr>
        <w:t>2</w:t>
      </w:r>
      <w:r>
        <w:rPr/>
        <w:t>）本期增加商誉</w:t>
      </w:r>
      <w:r>
        <w:rPr>
          <w:rFonts w:ascii="Times New Roman" w:hAnsi="Times New Roman" w:cs="Times New Roman" w:eastAsia="Times New Roman" w:hint="default"/>
        </w:rPr>
        <w:t>190,566,560.55</w:t>
      </w:r>
      <w:r>
        <w:rPr/>
        <w:t>元，详见本节八、合并范围的变更</w:t>
      </w:r>
      <w:r>
        <w:rPr>
          <w:rFonts w:ascii="Times New Roman" w:hAnsi="Times New Roman" w:cs="Times New Roman" w:eastAsia="Times New Roman" w:hint="default"/>
        </w:rPr>
        <w:t>1</w:t>
      </w:r>
      <w:r>
        <w:rPr/>
        <w:t>、非同一控制下企业合并</w:t>
      </w:r>
      <w:r>
        <w:rPr>
          <w:rFonts w:ascii="Times New Roman" w:hAnsi="Times New Roman" w:cs="Times New Roman" w:eastAsia="Times New Roman" w:hint="default"/>
        </w:rPr>
        <w:t>”</w:t>
      </w:r>
      <w:r>
        <w:rPr/>
        <w:t>情况说明。 </w:t>
      </w:r>
      <w:r>
        <w:rPr>
          <w:spacing w:val="-2"/>
        </w:rPr>
        <w:t>说明商誉减值测试过程、关键参数（如预计未来现金流量现值时的预测期增长率、稳定期增长率、利润率、折现率、预测期</w:t>
      </w:r>
      <w:r>
        <w:rPr>
          <w:spacing w:val="-66"/>
        </w:rPr>
        <w:t> </w:t>
      </w:r>
      <w:r>
        <w:rPr>
          <w:spacing w:val="-66"/>
        </w:rPr>
      </w:r>
      <w:r>
        <w:rPr/>
        <w:t>等）及商誉减值损失的确认方法：</w:t>
      </w:r>
    </w:p>
    <w:p>
      <w:pPr>
        <w:pStyle w:val="BodyText"/>
        <w:spacing w:line="309" w:lineRule="auto" w:before="50"/>
        <w:ind w:right="0"/>
        <w:jc w:val="left"/>
      </w:pPr>
      <w:r>
        <w:rPr>
          <w:spacing w:val="-4"/>
        </w:rPr>
        <w:t>资产负债表日，公司聘请北京中天衡平国际资产评估有限公司对支点国际、内蒙古金财商誉所在的资产组进行减值测试评估，</w:t>
      </w:r>
      <w:r>
        <w:rPr>
          <w:spacing w:val="-41"/>
        </w:rPr>
        <w:t> </w:t>
      </w:r>
      <w:r>
        <w:rPr>
          <w:spacing w:val="-41"/>
        </w:rPr>
      </w:r>
      <w:r>
        <w:rPr/>
        <w:t>分别出具了中天衡平评字</w:t>
      </w:r>
      <w:r>
        <w:rPr>
          <w:rFonts w:ascii="Times New Roman" w:hAnsi="Times New Roman" w:cs="Times New Roman" w:eastAsia="Times New Roman" w:hint="default"/>
        </w:rPr>
        <w:t>[2019]11014</w:t>
      </w:r>
      <w:r>
        <w:rPr/>
        <w:t>号《资产评估报告》、中天衡平评字</w:t>
      </w:r>
      <w:r>
        <w:rPr>
          <w:rFonts w:ascii="Times New Roman" w:hAnsi="Times New Roman" w:cs="Times New Roman" w:eastAsia="Times New Roman" w:hint="default"/>
        </w:rPr>
        <w:t>[2019]11013</w:t>
      </w:r>
      <w:r>
        <w:rPr/>
        <w:t>号《资产评估报告》。管理层对商誉 所在的其他资产组进行减值测试，经过测试评估，各项资产组未发现减值迹象，本期商誉无需计提减值准备。</w:t>
      </w:r>
    </w:p>
    <w:p>
      <w:pPr>
        <w:pStyle w:val="BodyText"/>
        <w:spacing w:line="312" w:lineRule="auto" w:before="65"/>
        <w:ind w:right="1132"/>
        <w:jc w:val="both"/>
      </w:pPr>
      <w:r>
        <w:rPr>
          <w:spacing w:val="-2"/>
        </w:rPr>
        <w:t>管理层根据并购公司过往表现及其对市场发展的预期编制财务预算，包括参考过往的毛利率、收入增长率以及未来期间的在</w:t>
      </w:r>
      <w:r>
        <w:rPr>
          <w:spacing w:val="-64"/>
        </w:rPr>
        <w:t> </w:t>
      </w:r>
      <w:r>
        <w:rPr>
          <w:spacing w:val="-64"/>
        </w:rPr>
      </w:r>
      <w:r>
        <w:rPr/>
        <w:t>手订单或合同，据此预计未来</w:t>
      </w:r>
      <w:r>
        <w:rPr>
          <w:rFonts w:ascii="Times New Roman" w:hAnsi="Times New Roman" w:cs="Times New Roman" w:eastAsia="Times New Roman" w:hint="default"/>
        </w:rPr>
        <w:t>5</w:t>
      </w:r>
      <w:r>
        <w:rPr/>
        <w:t>年内现金流量，并假设其后年度现金流量均保持稳定。公司取资产负债表日所有</w:t>
      </w:r>
      <w:r>
        <w:rPr>
          <w:rFonts w:ascii="Times New Roman" w:hAnsi="Times New Roman" w:cs="Times New Roman" w:eastAsia="Times New Roman" w:hint="default"/>
        </w:rPr>
        <w:t>10</w:t>
      </w:r>
      <w:r>
        <w:rPr/>
        <w:t>年期以上</w:t>
      </w:r>
      <w:r>
        <w:rPr>
          <w:spacing w:val="-85"/>
        </w:rPr>
        <w:t> </w:t>
      </w:r>
      <w:r>
        <w:rPr>
          <w:spacing w:val="-2"/>
        </w:rPr>
        <w:t>的国债到期收益率的平均值作为本次评估测试的无风险报酬率，选取多家相近行业的上市公司数据作为参考，并结合企业特</w:t>
      </w:r>
      <w:r>
        <w:rPr>
          <w:spacing w:val="-64"/>
        </w:rPr>
        <w:t> </w:t>
      </w:r>
      <w:r>
        <w:rPr>
          <w:spacing w:val="-64"/>
        </w:rPr>
      </w:r>
      <w:r>
        <w:rPr/>
        <w:t>定风险、企业所得税率等其他因素的影响，最终确定各项资产组评估测试的折现率。</w:t>
      </w:r>
    </w:p>
    <w:p>
      <w:pPr>
        <w:pStyle w:val="BodyText"/>
        <w:spacing w:line="360" w:lineRule="auto" w:before="61"/>
        <w:ind w:right="2474"/>
        <w:jc w:val="left"/>
      </w:pPr>
      <w:r>
        <w:rPr/>
        <w:t>商誉减值测试的影响 公司非同一控制下企业合并形成商誉时与并购相关方存在业绩承诺，本期业绩承诺与实现情况如下所示：</w:t>
      </w:r>
    </w:p>
    <w:p>
      <w:pPr>
        <w:spacing w:line="240" w:lineRule="auto" w:before="13"/>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1951"/>
        <w:gridCol w:w="1701"/>
        <w:gridCol w:w="1559"/>
        <w:gridCol w:w="4111"/>
      </w:tblGrid>
      <w:tr>
        <w:trPr>
          <w:trHeight w:val="334" w:hRule="exact"/>
        </w:trPr>
        <w:tc>
          <w:tcPr>
            <w:tcW w:w="195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37" w:right="0"/>
              <w:jc w:val="left"/>
              <w:rPr>
                <w:rFonts w:ascii="宋体" w:hAnsi="宋体" w:cs="宋体" w:eastAsia="宋体" w:hint="default"/>
                <w:sz w:val="18"/>
                <w:szCs w:val="18"/>
              </w:rPr>
            </w:pPr>
            <w:r>
              <w:rPr>
                <w:rFonts w:ascii="宋体" w:hAnsi="宋体" w:cs="宋体" w:eastAsia="宋体" w:hint="default"/>
                <w:sz w:val="18"/>
                <w:szCs w:val="18"/>
              </w:rPr>
              <w:t>被并购公司名称</w:t>
            </w:r>
          </w:p>
        </w:tc>
        <w:tc>
          <w:tcPr>
            <w:tcW w:w="1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年承诺</w:t>
            </w:r>
          </w:p>
        </w:tc>
        <w:tc>
          <w:tcPr>
            <w:tcW w:w="155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年实现</w:t>
            </w:r>
          </w:p>
        </w:tc>
        <w:tc>
          <w:tcPr>
            <w:tcW w:w="41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5" w:hRule="exact"/>
        </w:trPr>
        <w:tc>
          <w:tcPr>
            <w:tcW w:w="1951" w:type="dxa"/>
            <w:tcBorders>
              <w:top w:val="nil" w:sz="6" w:space="0" w:color="auto"/>
              <w:left w:val="single" w:sz="6" w:space="0" w:color="000000"/>
              <w:bottom w:val="single" w:sz="6" w:space="0" w:color="000000"/>
              <w:right w:val="single" w:sz="6" w:space="0" w:color="000000"/>
            </w:tcBorders>
          </w:tcPr>
          <w:p>
            <w:pPr/>
          </w:p>
        </w:tc>
        <w:tc>
          <w:tcPr>
            <w:tcW w:w="170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12" w:right="0"/>
              <w:jc w:val="left"/>
              <w:rPr>
                <w:rFonts w:ascii="宋体" w:hAnsi="宋体" w:cs="宋体" w:eastAsia="宋体" w:hint="default"/>
                <w:sz w:val="18"/>
                <w:szCs w:val="18"/>
              </w:rPr>
            </w:pPr>
            <w:r>
              <w:rPr>
                <w:rFonts w:ascii="宋体" w:hAnsi="宋体" w:cs="宋体" w:eastAsia="宋体" w:hint="default"/>
                <w:sz w:val="18"/>
                <w:szCs w:val="18"/>
              </w:rPr>
              <w:t>净利润（万元）</w:t>
            </w:r>
          </w:p>
        </w:tc>
        <w:tc>
          <w:tcPr>
            <w:tcW w:w="155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41" w:right="0"/>
              <w:jc w:val="left"/>
              <w:rPr>
                <w:rFonts w:ascii="宋体" w:hAnsi="宋体" w:cs="宋体" w:eastAsia="宋体" w:hint="default"/>
                <w:sz w:val="18"/>
                <w:szCs w:val="18"/>
              </w:rPr>
            </w:pPr>
            <w:r>
              <w:rPr>
                <w:rFonts w:ascii="宋体" w:hAnsi="宋体" w:cs="宋体" w:eastAsia="宋体" w:hint="default"/>
                <w:sz w:val="18"/>
                <w:szCs w:val="18"/>
              </w:rPr>
              <w:t>净利润（万元）</w:t>
            </w:r>
          </w:p>
        </w:tc>
        <w:tc>
          <w:tcPr>
            <w:tcW w:w="4111"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95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12"/>
                <w:sz w:val="18"/>
                <w:szCs w:val="18"/>
              </w:rPr>
              <w:t>内蒙古金财信息技术有</w:t>
            </w:r>
          </w:p>
        </w:tc>
        <w:tc>
          <w:tcPr>
            <w:tcW w:w="1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1200.00</w:t>
            </w:r>
          </w:p>
        </w:tc>
        <w:tc>
          <w:tcPr>
            <w:tcW w:w="155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1,595.41</w:t>
            </w:r>
          </w:p>
        </w:tc>
        <w:tc>
          <w:tcPr>
            <w:tcW w:w="41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净利润为经审计后净利润扣除非经常性损益（软件销</w:t>
            </w:r>
          </w:p>
        </w:tc>
      </w:tr>
      <w:tr>
        <w:trPr>
          <w:trHeight w:val="307" w:hRule="exact"/>
        </w:trPr>
        <w:tc>
          <w:tcPr>
            <w:tcW w:w="19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1"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411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售形成退税计入经营性损益）后的净利润或净利润较</w:t>
            </w:r>
          </w:p>
        </w:tc>
      </w:tr>
      <w:tr>
        <w:trPr>
          <w:trHeight w:val="329" w:hRule="exact"/>
        </w:trPr>
        <w:tc>
          <w:tcPr>
            <w:tcW w:w="1951" w:type="dxa"/>
            <w:tcBorders>
              <w:top w:val="nil" w:sz="6" w:space="0" w:color="auto"/>
              <w:left w:val="single" w:sz="6" w:space="0" w:color="000000"/>
              <w:bottom w:val="single" w:sz="6" w:space="0" w:color="000000"/>
              <w:right w:val="single" w:sz="6" w:space="0" w:color="000000"/>
            </w:tcBorders>
          </w:tcPr>
          <w:p>
            <w:pPr/>
          </w:p>
        </w:tc>
        <w:tc>
          <w:tcPr>
            <w:tcW w:w="1701"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411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低值</w:t>
            </w:r>
          </w:p>
        </w:tc>
      </w:tr>
      <w:tr>
        <w:trPr>
          <w:trHeight w:val="335" w:hRule="exact"/>
        </w:trPr>
        <w:tc>
          <w:tcPr>
            <w:tcW w:w="195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pacing w:val="12"/>
                <w:sz w:val="18"/>
                <w:szCs w:val="18"/>
              </w:rPr>
              <w:t>吉林省金财科技有限公</w:t>
            </w:r>
          </w:p>
        </w:tc>
        <w:tc>
          <w:tcPr>
            <w:tcW w:w="1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601.35</w:t>
            </w:r>
          </w:p>
        </w:tc>
        <w:tc>
          <w:tcPr>
            <w:tcW w:w="155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629.39</w:t>
            </w:r>
          </w:p>
        </w:tc>
        <w:tc>
          <w:tcPr>
            <w:tcW w:w="41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5"/>
                <w:sz w:val="18"/>
                <w:szCs w:val="18"/>
              </w:rPr>
              <w:t>净利润为扣除非经常性损益后的净利润和净利润中</w:t>
            </w:r>
          </w:p>
        </w:tc>
      </w:tr>
      <w:tr>
        <w:trPr>
          <w:trHeight w:val="324" w:hRule="exact"/>
        </w:trPr>
        <w:tc>
          <w:tcPr>
            <w:tcW w:w="195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01"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411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的较低者</w:t>
            </w:r>
          </w:p>
        </w:tc>
      </w:tr>
      <w:tr>
        <w:trPr>
          <w:trHeight w:val="347"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1,330.00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1,447.20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净利润为扣除非经常性损益后的净利润</w:t>
            </w:r>
          </w:p>
        </w:tc>
      </w:tr>
    </w:tbl>
    <w:p>
      <w:pPr>
        <w:pStyle w:val="BodyText"/>
        <w:spacing w:line="357" w:lineRule="auto" w:before="12"/>
        <w:ind w:right="3194"/>
        <w:jc w:val="left"/>
      </w:pPr>
      <w:r>
        <w:rPr/>
        <w:t>并购相关方本期均已完成业绩承诺，各项资产组未发现减值迹象，本期商誉无需计提减值准备。 其他说明</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3、长期待摊费用" w:id="285"/>
      <w:bookmarkEnd w:id="28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1,370,106.42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2,694,793.55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866,100.57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2,392.66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3,196,406.74</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935,194.16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676,578.67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258,615.49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148,177.95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44,653.18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103,524.77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1,370,106.42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3,778,165.66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1,587,332.42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1" w:right="0"/>
              <w:jc w:val="left"/>
              <w:rPr>
                <w:rFonts w:ascii="Times New Roman" w:hAnsi="Times New Roman" w:cs="Times New Roman" w:eastAsia="Times New Roman" w:hint="default"/>
                <w:sz w:val="18"/>
                <w:szCs w:val="18"/>
              </w:rPr>
            </w:pPr>
            <w:r>
              <w:rPr>
                <w:rFonts w:ascii="Times New Roman"/>
                <w:sz w:val="18"/>
              </w:rPr>
              <w:t>2,392.66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3,558,547.00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4、递延所得税资产/递延所得税负债" w:id="286"/>
      <w:bookmarkEnd w:id="286"/>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87"/>
      <w:bookmarkEnd w:id="28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28,489,890.13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4,300,356.86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16,942,029.58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2,592,388.70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10,397,603.08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2,599,400.77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10,271,613.79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2,567,903.45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15,473,699.70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2,350,452.12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10,673,960.00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1,665,680.25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54,361,192.91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9,250,209.75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37,887,603.37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6,825,972.40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未经抵销的递延所得税负债" w:id="288"/>
      <w:bookmarkEnd w:id="28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358" w:hRule="exact"/>
        </w:trPr>
        <w:tc>
          <w:tcPr>
            <w:tcW w:w="1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非同一控制下被合并企</w:t>
            </w:r>
          </w:p>
        </w:tc>
        <w:tc>
          <w:tcPr>
            <w:tcW w:w="1916"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业可辨认净资产的公允</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44,984,173.68</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6,754,716.71</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31,083,544.10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4,662,531.62</w:t>
            </w:r>
          </w:p>
        </w:tc>
      </w:tr>
      <w:tr>
        <w:trPr>
          <w:trHeight w:val="353" w:hRule="exact"/>
        </w:trPr>
        <w:tc>
          <w:tcPr>
            <w:tcW w:w="1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价值与账面价值的差额</w:t>
            </w:r>
          </w:p>
        </w:tc>
        <w:tc>
          <w:tcPr>
            <w:tcW w:w="1916"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44,984,173.68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6,754,716.71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31,083,544.10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4,662,531.62</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3）以抵销后净额列示的递延所得税资产或负债" w:id="289"/>
      <w:bookmarkEnd w:id="28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9,250,209.75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6,825,972.40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6,754,716.71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4,662,531.62</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4）未确认递延所得税资产明细" w:id="290"/>
      <w:bookmarkEnd w:id="29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10,071,027.82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5,469,938.83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10,071,027.82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5,469,938.83</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5）未确认递延所得税资产的可抵扣亏损将于以下年度到期" w:id="291"/>
      <w:bookmarkEnd w:id="29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24,832.80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1,357,392.08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3,697,342.06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4,112,546.75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6,348,852.96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10,071,027.82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5,469,938.83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5、其他非流动资产" w:id="292"/>
      <w:bookmarkEnd w:id="292"/>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632,572.81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632,572.81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短期借款" w:id="293"/>
      <w:bookmarkEnd w:id="293"/>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4"/>
      <w:bookmarkEnd w:id="29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295"/>
      <w:bookmarkEnd w:id="29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7、以公允价值计量且其变动计入当期损益的金融负债" w:id="296"/>
      <w:bookmarkEnd w:id="296"/>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after="0" w:line="240" w:lineRule="auto"/>
        <w:jc w:val="right"/>
        <w:sectPr>
          <w:footerReference w:type="default" r:id="rId28"/>
          <w:pgSz w:w="11910" w:h="16840"/>
          <w:pgMar w:footer="978" w:header="746" w:top="1060" w:bottom="1160" w:left="1020" w:right="0"/>
          <w:pgNumType w:start="15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8、衍生金融负债" w:id="297"/>
      <w:bookmarkEnd w:id="297"/>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9、应付票据及应付账款" w:id="298"/>
      <w:bookmarkEnd w:id="298"/>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50,340,903.84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29,545,162.30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50,340,903.84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29,545,162.30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1）应付票据分类列示" w:id="299"/>
      <w:bookmarkEnd w:id="29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300"/>
      <w:bookmarkEnd w:id="30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供应商采购款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33,261,657.93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24,303,245.78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投资未结算款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13,838,300.00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710,572.75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550,422.75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2,530,373.16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191,493.77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50,340,903.84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29,545,162.30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3）账龄超过1年的重要应付账款" w:id="301"/>
      <w:bookmarkEnd w:id="30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宁德智测测绘有限公司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581,364.96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福建省中智建设技术工程有限责任公司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491,525.75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福建晟洲信息科技有限公司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445,296.40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1,518,187.11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30、预收款项" w:id="302"/>
      <w:bookmarkEnd w:id="302"/>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3"/>
      <w:bookmarkEnd w:id="30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预收销售商品款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6,854,800.76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预收技术服务款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63,416,679.84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13,299,983.59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70,271,480.60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13,299,983.59</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账龄超过1年的重要预收款项" w:id="304"/>
      <w:bookmarkEnd w:id="30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福州市勘测院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357,772.99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项目尚未完工结算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357,772.99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期末建造合同形成的已结算未完工项目情况" w:id="305"/>
      <w:bookmarkEnd w:id="30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4;height:397" coordorigin="13,13" coordsize="4774,397">
              <v:shape style="position:absolute;left:13;top:13;width:4774;height:397" coordorigin="13,13" coordsize="4774,397" path="m13,13l4787,13,4787,410,13,410,13,13xe" filled="true" fillcolor="#d2d2d2" stroked="false">
                <v:path arrowok="t"/>
                <v:fill type="solid"/>
              </v:shape>
            </v:group>
            <v:group style="position:absolute;left:4792;top:13;width:4784;height:397" coordorigin="4792,13" coordsize="4784,397">
              <v:shape style="position:absolute;left:4792;top:13;width:4784;height:397" coordorigin="4792,13" coordsize="4784,397" path="m4792,13l9576,13,9576,410,4792,410,4792,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应付职工薪酬" w:id="306"/>
      <w:bookmarkEnd w:id="306"/>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07"/>
      <w:bookmarkEnd w:id="30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33,380,367.34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272,384,282.85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238,639,276.91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67,125,373.28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131,976.94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14,438,480.86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14,251,790.27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318,667.53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65,200.00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33,512,344.28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286,887,963.71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252,956,267.18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67,444,040.81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短期薪酬列示" w:id="308"/>
      <w:bookmarkEnd w:id="30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33,131,549.41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241,534,862.78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207,950,816.38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66,715,595.81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11,380,737.27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11,451,737.27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64,253.06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8,414,996.73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8,261,526.95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217,722.84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59,063.04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7,627,754.90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7,483,524.49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203,293.45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1,647.50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207,581.41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205,509.72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3,719.19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579,660.42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572,492.74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10,710.20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30,233.68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9,380,108.39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9,316,087.16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94,254.91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63,331.19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1,673,577.68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1,659,109.15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77,799.72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33,380,367.34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272,384,282.85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238,639,276.91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67,125,373.28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设定提存计划列示" w:id="309"/>
      <w:bookmarkEnd w:id="30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128,176.17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13,991,133.77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13,820,541.48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298,768.46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3,800.77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447,347.09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431,248.79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19,899.07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131,976.94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14,438,480.86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14,251,790.27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318,667.53</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2、应交税费" w:id="310"/>
      <w:bookmarkEnd w:id="310"/>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12,333,259.32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8,538,447.09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4,504,720.59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7,665,354.21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4,565,892.57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1,750,341.57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889,053.72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601,007.29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220,776.51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160,363.24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637,781.59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429,849.97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248,670.80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154,432.12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302,865.74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94,165.10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23,703,020.84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19,393,960.59</w:t>
            </w:r>
          </w:p>
        </w:tc>
      </w:tr>
    </w:tbl>
    <w:p>
      <w:pPr>
        <w:pStyle w:val="BodyText"/>
        <w:spacing w:line="240" w:lineRule="auto" w:before="49"/>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33、其他应付款" w:id="311"/>
      <w:bookmarkEnd w:id="311"/>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16,798,666.11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16,798,666.11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79,902,016.44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131,727,791.26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96,700,682.55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148,526,457.37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1）应付利息" w:id="312"/>
      <w:bookmarkEnd w:id="31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重要的已逾期未支付的利息情况：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应付股利" w:id="313"/>
      <w:bookmarkEnd w:id="31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16,798,666.11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16,798,666.11</w:t>
            </w:r>
          </w:p>
        </w:tc>
      </w:tr>
    </w:tbl>
    <w:p>
      <w:pPr>
        <w:pStyle w:val="BodyText"/>
        <w:spacing w:line="240" w:lineRule="auto" w:before="50"/>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其他应付款" w:id="314"/>
      <w:bookmarkEnd w:id="31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1,214,208.89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1,885,787.83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社医保代垫款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18,903.27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1,786,168.04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187,067.83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76,897,143.11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129,636,032.33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79,902,016.44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131,727,791.26</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76,897,143.11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未解锁</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76,897,143.11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4、持有待售负债" w:id="315"/>
      <w:bookmarkEnd w:id="315"/>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5、一年内到期的非流动负债" w:id="316"/>
      <w:bookmarkEnd w:id="316"/>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其他流动负债" w:id="317"/>
      <w:bookmarkEnd w:id="317"/>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146,902.28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146,902.28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短期应付债券的增减变动：</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1" w:hanging="269"/>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长期借款" w:id="318"/>
      <w:bookmarkEnd w:id="318"/>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19"/>
      <w:bookmarkEnd w:id="31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594"/>
        <w:jc w:val="left"/>
      </w:pPr>
      <w:r>
        <w:rPr/>
        <w:t>长期借款分类的说明： 其他说明，包括利率区间：</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8、应付债券" w:id="320"/>
      <w:bookmarkEnd w:id="320"/>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1"/>
      <w:bookmarkEnd w:id="32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应付债券的增减变动（不包括划分为金融负债的优先股、永续债等其他金融工具）" w:id="322"/>
      <w:bookmarkEnd w:id="32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24"/>
          <w:szCs w:val="24"/>
        </w:rPr>
      </w:pPr>
    </w:p>
    <w:p>
      <w:pPr>
        <w:pStyle w:val="Heading3"/>
        <w:spacing w:line="240" w:lineRule="auto" w:before="34"/>
        <w:ind w:right="0"/>
        <w:jc w:val="left"/>
        <w:rPr>
          <w:b w:val="0"/>
          <w:bCs w:val="0"/>
        </w:rPr>
      </w:pPr>
      <w:bookmarkStart w:name="（3）可转换公司债券的转股条件、转股时间说明" w:id="323"/>
      <w:bookmarkEnd w:id="32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24"/>
      <w:bookmarkEnd w:id="32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613" w:space="42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7514"/>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长期应付款" w:id="325"/>
      <w:bookmarkEnd w:id="325"/>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81,210,789.82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48,693,960.00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81,210,789.82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48,693,960.00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1）按款项性质列示长期应付款" w:id="326"/>
      <w:bookmarkEnd w:id="32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81,210,789.82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48,693,960.00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81,210,789.82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48,693,960.00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专项应付款" w:id="327"/>
      <w:bookmarkEnd w:id="32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0"/>
        <w:ind w:right="0"/>
        <w:jc w:val="left"/>
      </w:pPr>
      <w:r>
        <w:rPr/>
        <w:t>其他说明：</w:t>
      </w:r>
    </w:p>
    <w:p>
      <w:pPr>
        <w:spacing w:after="0" w:line="240" w:lineRule="auto"/>
        <w:jc w:val="left"/>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40、长期应付职工薪酬" w:id="328"/>
      <w:bookmarkEnd w:id="328"/>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29"/>
      <w:bookmarkEnd w:id="32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2）设定受益计划变动情况" w:id="330"/>
      <w:bookmarkEnd w:id="33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计划资产：</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7"/>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1、预计负债" w:id="331"/>
      <w:bookmarkEnd w:id="331"/>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0"/>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2、递延收益" w:id="332"/>
      <w:bookmarkEnd w:id="332"/>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57"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基于云端的互联网</w:t>
            </w:r>
          </w:p>
        </w:tc>
        <w:tc>
          <w:tcPr>
            <w:tcW w:w="1596"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搞笑智慧校园应 用在线开发平台项</w:t>
            </w:r>
          </w:p>
        </w:tc>
        <w:tc>
          <w:tcPr>
            <w:tcW w:w="1596"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48,891.47</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45,791.47</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357"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596"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涉及政府补助的项目：</w:t>
      </w:r>
    </w:p>
    <w:p>
      <w:pPr>
        <w:pStyle w:val="BodyText"/>
        <w:spacing w:line="240" w:lineRule="auto" w:before="115"/>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基于云端的</w:t>
            </w:r>
          </w:p>
        </w:tc>
        <w:tc>
          <w:tcPr>
            <w:tcW w:w="1065"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搞笑</w:t>
            </w:r>
          </w:p>
        </w:tc>
        <w:tc>
          <w:tcPr>
            <w:tcW w:w="106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智慧校园应</w:t>
            </w:r>
          </w:p>
        </w:tc>
        <w:tc>
          <w:tcPr>
            <w:tcW w:w="106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48,891.47</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45,791.47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3,100.00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用在线开发</w:t>
            </w:r>
          </w:p>
        </w:tc>
        <w:tc>
          <w:tcPr>
            <w:tcW w:w="106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平台项目</w:t>
            </w:r>
          </w:p>
        </w:tc>
        <w:tc>
          <w:tcPr>
            <w:tcW w:w="1065"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48,891.47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45,791.47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292" w:right="6074" w:hanging="180"/>
        <w:jc w:val="left"/>
      </w:pPr>
      <w:r>
        <w:rPr/>
        <w:t>其他说明： 注：本期新增递延收益为公司非同一控制下企业合并形成</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43、其他非流动负债" w:id="333"/>
      <w:bookmarkEnd w:id="333"/>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4、股本" w:id="334"/>
      <w:bookmarkEnd w:id="334"/>
      <w:r>
        <w:rPr>
          <w:b w:val="0"/>
          <w:bCs w:val="0"/>
        </w:rPr>
      </w:r>
      <w:r>
        <w:rPr>
          <w:rFonts w:ascii="Times New Roman" w:hAnsi="Times New Roman" w:cs="Times New Roman" w:eastAsia="Times New Roman" w:hint="default"/>
        </w:rPr>
        <w:t>44</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72,032,000.00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57,625,600.00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3" w:right="0"/>
              <w:jc w:val="left"/>
              <w:rPr>
                <w:rFonts w:ascii="Times New Roman" w:hAnsi="Times New Roman" w:cs="Times New Roman" w:eastAsia="Times New Roman" w:hint="default"/>
                <w:sz w:val="18"/>
                <w:szCs w:val="18"/>
              </w:rPr>
            </w:pPr>
            <w:r>
              <w:rPr>
                <w:rFonts w:ascii="Times New Roman"/>
                <w:sz w:val="18"/>
              </w:rPr>
              <w:t>-21,600.00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57,604,000.00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129,636,000.00</w:t>
            </w:r>
          </w:p>
        </w:tc>
      </w:tr>
    </w:tbl>
    <w:p>
      <w:pPr>
        <w:pStyle w:val="BodyText"/>
        <w:spacing w:line="360" w:lineRule="auto" w:before="49"/>
        <w:ind w:right="7154"/>
        <w:jc w:val="left"/>
      </w:pPr>
      <w:r>
        <w:rPr/>
        <w:t>其他说明： 注：见附注五之（二十四）资本公积的说明。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5、其他权益工具" w:id="335"/>
      <w:bookmarkEnd w:id="335"/>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36"/>
      <w:bookmarkEnd w:id="33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37"/>
      <w:bookmarkEnd w:id="33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0"/>
        <w:ind w:right="4634"/>
        <w:jc w:val="left"/>
      </w:pPr>
      <w:r>
        <w:rPr/>
        <w:t>其他权益工具本期增减变动情况、变动原因说明，以及相关会计处理的依据： 其他说明：</w:t>
      </w:r>
    </w:p>
    <w:p>
      <w:pPr>
        <w:spacing w:after="0" w:line="36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46、资本公积" w:id="338"/>
      <w:bookmarkEnd w:id="338"/>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321,371,177.50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58,003,960.00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263,367,217.50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3,456,091.41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6,519,455.74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9,975,547.15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324,827,268.91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6,519,455.74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58,003,960.00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273,342,764.65</w:t>
            </w:r>
          </w:p>
        </w:tc>
      </w:tr>
    </w:tbl>
    <w:p>
      <w:pPr>
        <w:pStyle w:val="BodyText"/>
        <w:spacing w:line="357" w:lineRule="auto" w:before="52"/>
        <w:ind w:left="472" w:right="0" w:hanging="360"/>
        <w:jc w:val="left"/>
        <w:rPr>
          <w:rFonts w:ascii="Times New Roman" w:hAnsi="Times New Roman" w:cs="Times New Roman" w:eastAsia="Times New Roman" w:hint="default"/>
        </w:rPr>
      </w:pPr>
      <w:r>
        <w:rPr/>
        <w:t>其他说明，包括本期增减变动情况、变动原因说明： </w:t>
      </w:r>
      <w:r>
        <w:rPr>
          <w:spacing w:val="-1"/>
        </w:rPr>
        <w:t>注</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日博思软件通过的</w:t>
      </w:r>
      <w:r>
        <w:rPr>
          <w:rFonts w:ascii="Times New Roman" w:hAnsi="Times New Roman" w:cs="Times New Roman" w:eastAsia="Times New Roman" w:hint="default"/>
          <w:spacing w:val="-1"/>
        </w:rPr>
        <w:t>2017</w:t>
      </w:r>
      <w:r>
        <w:rPr>
          <w:spacing w:val="-1"/>
        </w:rPr>
        <w:t>年年度股东大会决议和修改后的公司章程，本期公司将资本公积</w:t>
      </w:r>
      <w:r>
        <w:rPr>
          <w:rFonts w:ascii="Times New Roman" w:hAnsi="Times New Roman" w:cs="Times New Roman" w:eastAsia="Times New Roman" w:hint="default"/>
          <w:spacing w:val="-1"/>
        </w:rPr>
        <w:t>57,625,600.00</w:t>
      </w:r>
    </w:p>
    <w:p>
      <w:pPr>
        <w:pStyle w:val="BodyText"/>
        <w:spacing w:line="214" w:lineRule="exact"/>
        <w:ind w:right="0"/>
        <w:jc w:val="left"/>
      </w:pPr>
      <w:r>
        <w:rPr/>
        <w:t>元转增股本，变更后的累计注册资本为人民币</w:t>
      </w:r>
      <w:r>
        <w:rPr>
          <w:rFonts w:ascii="Times New Roman" w:hAnsi="Times New Roman" w:cs="Times New Roman" w:eastAsia="Times New Roman" w:hint="default"/>
        </w:rPr>
        <w:t>129,657,600.00</w:t>
      </w:r>
      <w:r>
        <w:rPr/>
        <w:t>元，累计股本为人民币</w:t>
      </w:r>
      <w:r>
        <w:rPr>
          <w:rFonts w:ascii="Times New Roman" w:hAnsi="Times New Roman" w:cs="Times New Roman" w:eastAsia="Times New Roman" w:hint="default"/>
        </w:rPr>
        <w:t>129,657,600.00</w:t>
      </w:r>
      <w:r>
        <w:rPr/>
        <w:t>元。</w:t>
      </w:r>
    </w:p>
    <w:p>
      <w:pPr>
        <w:pStyle w:val="BodyText"/>
        <w:spacing w:line="300" w:lineRule="auto" w:before="63"/>
        <w:ind w:right="1141" w:firstLine="360"/>
        <w:jc w:val="both"/>
      </w:pPr>
      <w:r>
        <w:rPr/>
        <w:t>注</w:t>
      </w:r>
      <w:r>
        <w:rPr>
          <w:rFonts w:ascii="Times New Roman" w:hAnsi="Times New Roman" w:cs="Times New Roman" w:eastAsia="Times New Roman" w:hint="default"/>
        </w:rPr>
        <w:t>2</w:t>
      </w:r>
      <w:r>
        <w:rPr/>
        <w:t>：根据博思软件</w:t>
      </w:r>
      <w:r>
        <w:rPr>
          <w:rFonts w:ascii="Times New Roman" w:hAnsi="Times New Roman" w:cs="Times New Roman" w:eastAsia="Times New Roman" w:hint="default"/>
        </w:rPr>
        <w:t>2018</w:t>
      </w:r>
      <w:r>
        <w:rPr/>
        <w:t>年第一次临时股东大会决议和修改后的公司章程，公司减少注册资本人民币</w:t>
      </w:r>
      <w:r>
        <w:rPr>
          <w:rFonts w:ascii="Times New Roman" w:hAnsi="Times New Roman" w:cs="Times New Roman" w:eastAsia="Times New Roman" w:hint="default"/>
        </w:rPr>
        <w:t>21,600.00</w:t>
      </w:r>
      <w:r>
        <w:rPr/>
        <w:t>元，减少 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378,360.00</w:t>
      </w:r>
      <w:r>
        <w:rPr/>
        <w:t>元，变更后的注册资本为人民币</w:t>
      </w:r>
      <w:r>
        <w:rPr>
          <w:rFonts w:ascii="Times New Roman" w:hAnsi="Times New Roman" w:cs="Times New Roman" w:eastAsia="Times New Roman" w:hint="default"/>
        </w:rPr>
        <w:t>129,636,000.00</w:t>
      </w:r>
      <w:r>
        <w:rPr/>
        <w:t>元、股本为人民币</w:t>
      </w:r>
      <w:r>
        <w:rPr>
          <w:rFonts w:ascii="Times New Roman" w:hAnsi="Times New Roman" w:cs="Times New Roman" w:eastAsia="Times New Roman" w:hint="default"/>
        </w:rPr>
        <w:t>129,636,000.00</w:t>
      </w:r>
      <w:r>
        <w:rPr/>
        <w:t>元。</w:t>
      </w:r>
    </w:p>
    <w:p>
      <w:pPr>
        <w:pStyle w:val="BodyText"/>
        <w:spacing w:line="300" w:lineRule="auto" w:before="13"/>
        <w:ind w:right="1089" w:firstLine="360"/>
        <w:jc w:val="both"/>
      </w:pPr>
      <w:r>
        <w:rPr/>
        <w:t>注</w:t>
      </w:r>
      <w:r>
        <w:rPr>
          <w:rFonts w:ascii="Times New Roman" w:hAnsi="Times New Roman" w:cs="Times New Roman" w:eastAsia="Times New Roman" w:hint="default"/>
        </w:rPr>
        <w:t>3</w:t>
      </w:r>
      <w:r>
        <w:rPr/>
        <w:t>：根据《企业会计准则第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股份支付》的相关规定确认与限制性股票以及期权激励计划相关的股份支付费用， 该股份支付费用计入相关成本费用，并增加资本公积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6,039,828.85</w:t>
      </w:r>
      <w:r>
        <w:rPr/>
        <w:t>元。账面确认与限制性股票相关的股份支付 费用与税法规定的税前可抵扣金额存在差异，超过部分增加递延所得税资产，增加资本公积</w:t>
      </w:r>
      <w:r>
        <w:rPr>
          <w:rFonts w:ascii="Times New Roman" w:hAnsi="Times New Roman" w:cs="Times New Roman" w:eastAsia="Times New Roman" w:hint="default"/>
        </w:rPr>
        <w:t>479,626.89</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right="0"/>
        <w:jc w:val="left"/>
        <w:rPr>
          <w:b w:val="0"/>
          <w:bCs w:val="0"/>
        </w:rPr>
      </w:pPr>
      <w:bookmarkStart w:name="47、库存股" w:id="339"/>
      <w:bookmarkEnd w:id="339"/>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129,753,690.00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52,141,452.00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77,612,238.00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129,753,690.00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52,141,452.00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77,612,238.00</w:t>
            </w:r>
          </w:p>
        </w:tc>
      </w:tr>
    </w:tbl>
    <w:p>
      <w:pPr>
        <w:pStyle w:val="BodyText"/>
        <w:spacing w:line="240" w:lineRule="auto" w:before="51"/>
        <w:ind w:right="0"/>
        <w:jc w:val="left"/>
      </w:pPr>
      <w:r>
        <w:rPr/>
        <w:t>其他说明，包括本期增减变动情况、变动原因说明：</w:t>
      </w:r>
    </w:p>
    <w:p>
      <w:pPr>
        <w:pStyle w:val="BodyText"/>
        <w:spacing w:line="300" w:lineRule="auto" w:before="115"/>
        <w:ind w:left="472" w:right="3179"/>
        <w:jc w:val="left"/>
      </w:pPr>
      <w:r>
        <w:rPr/>
        <w:t>注</w:t>
      </w:r>
      <w:r>
        <w:rPr>
          <w:rFonts w:ascii="Times New Roman" w:hAnsi="Times New Roman" w:cs="Times New Roman" w:eastAsia="Times New Roman" w:hint="default"/>
        </w:rPr>
        <w:t>1</w:t>
      </w:r>
      <w:r>
        <w:rPr/>
        <w:t>：本期回购注销限制性股票</w:t>
      </w:r>
      <w:r>
        <w:rPr>
          <w:rFonts w:ascii="Times New Roman" w:hAnsi="Times New Roman" w:cs="Times New Roman" w:eastAsia="Times New Roman" w:hint="default"/>
        </w:rPr>
        <w:t>21,600</w:t>
      </w:r>
      <w:r>
        <w:rPr/>
        <w:t>股，减少库存股</w:t>
      </w:r>
      <w:r>
        <w:rPr>
          <w:rFonts w:ascii="Times New Roman" w:hAnsi="Times New Roman" w:cs="Times New Roman" w:eastAsia="Times New Roman" w:hint="default"/>
        </w:rPr>
        <w:t>399,960.00</w:t>
      </w:r>
      <w:r>
        <w:rPr/>
        <w:t>元。 注</w:t>
      </w:r>
      <w:r>
        <w:rPr>
          <w:rFonts w:ascii="Times New Roman" w:hAnsi="Times New Roman" w:cs="Times New Roman" w:eastAsia="Times New Roman" w:hint="default"/>
        </w:rPr>
        <w:t>2</w:t>
      </w:r>
      <w:r>
        <w:rPr/>
        <w:t>：本期因限制性股票解锁</w:t>
      </w:r>
      <w:r>
        <w:rPr>
          <w:rFonts w:ascii="Times New Roman" w:hAnsi="Times New Roman" w:cs="Times New Roman" w:eastAsia="Times New Roman" w:hint="default"/>
        </w:rPr>
        <w:t>40%</w:t>
      </w:r>
      <w:r>
        <w:rPr/>
        <w:t>，解锁股份合计</w:t>
      </w:r>
      <w:r>
        <w:rPr>
          <w:rFonts w:ascii="Times New Roman" w:hAnsi="Times New Roman" w:cs="Times New Roman" w:eastAsia="Times New Roman" w:hint="default"/>
        </w:rPr>
        <w:t>2,794,320</w:t>
      </w:r>
      <w:r>
        <w:rPr/>
        <w:t>股，减少库存股</w:t>
      </w:r>
      <w:r>
        <w:rPr>
          <w:rFonts w:ascii="Times New Roman" w:hAnsi="Times New Roman" w:cs="Times New Roman" w:eastAsia="Times New Roman" w:hint="default"/>
        </w:rPr>
        <w:t>51,741,492.00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8、其他综合收益" w:id="340"/>
      <w:bookmarkEnd w:id="340"/>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9、专项储备" w:id="341"/>
      <w:bookmarkEnd w:id="341"/>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0、盈余公积" w:id="342"/>
      <w:bookmarkEnd w:id="342"/>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18,968,168.16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5,334,863.05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24,303,031.21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18,968,168.16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5,334,863.05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24,303,031.21</w:t>
            </w:r>
          </w:p>
        </w:tc>
      </w:tr>
    </w:tbl>
    <w:p>
      <w:pPr>
        <w:pStyle w:val="BodyText"/>
        <w:spacing w:line="240" w:lineRule="auto" w:before="50"/>
        <w:ind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1、未分配利润" w:id="343"/>
      <w:bookmarkEnd w:id="343"/>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195,201,855.98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145,541,481.37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195,201,855.98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145,541,481.37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85,349,226.11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54,685,146.71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5,334,863.05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5,024,772.10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15,126,720.00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260,089,499.04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195,201,855.98</w:t>
            </w:r>
          </w:p>
        </w:tc>
      </w:tr>
    </w:tbl>
    <w:p>
      <w:pPr>
        <w:pStyle w:val="BodyText"/>
        <w:spacing w:line="240" w:lineRule="auto" w:before="50"/>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44"/>
      <w:bookmarkEnd w:id="344"/>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557,038,994.29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197,667,292.27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308,375,323.93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96,969,740.69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1,555,687.11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414,951.66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1,507,048.00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414,076.86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558,594,681.40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198,082,243.93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309,882,371.93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97,383,817.55</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78" w:header="746" w:top="1060" w:bottom="1160" w:left="1020" w:right="0"/>
          <w:pgNumType w:start="16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53、税金及附加" w:id="345"/>
      <w:bookmarkEnd w:id="345"/>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2,231,827.04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1,592,995.74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1,622,366.73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1,137,080.95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1,367,349.53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1,054,247.55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34,108.66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29,985.00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362,998.93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230,030.74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防洪税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382,822.20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229,615.52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563,314.06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420,726.86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5,950.01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6,568,840.15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4,700,632.37</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销售费用" w:id="346"/>
      <w:bookmarkEnd w:id="346"/>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44,245,825.72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25,575,669.13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9,866,912.22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5,623,438.22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13,938,056.70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6,973,687.53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4,488,338.63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3,426,129.74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5,851,534.61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3,539,003.51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1,325,445.11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450,510.82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2,685,175.56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7,994,291.20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1,032,188.39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621,542.90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2,080,691.25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1,005,244.00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85,514,168.19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55,209,517.05</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5、管理费用" w:id="347"/>
      <w:bookmarkEnd w:id="347"/>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37,098,448.11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21,069,973.49</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5,552,109.61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3,357,661.01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4,127,014.87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1,897,746.95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11,419,983.63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5,825,321.73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7,218,548.41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4,559,254.59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8,016,983.08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5,962,870.47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3,764,749.58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1,407,748.35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162,507.00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150,846.50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6,659,510.11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2,208,228.43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84,019,854.40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46,439,651.52</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6、研发费用" w:id="348"/>
      <w:bookmarkEnd w:id="348"/>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77,915,448.79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44,286,867.45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2,653,606.45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1,454,535.01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办公及耗材费用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836,477.52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433,501.10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委外研究及设计费用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3,904,716.91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1,630,116.60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装备调试及其他费用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1,251,993.05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850,776.99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86,562,242.72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48,655,797.15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财务费用" w:id="349"/>
      <w:bookmarkEnd w:id="349"/>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1,437,047.79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368,613.20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1,471,476.27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1,690,342.61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120,974.48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31,616.47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-1,290,112.94</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资产减值损失" w:id="350"/>
      <w:bookmarkEnd w:id="350"/>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8,825,510.32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6,566,387.46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8,825,510.32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6,566,387.46</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9、其他收益" w:id="351"/>
      <w:bookmarkEnd w:id="351"/>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6,846,519.93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6,467,119.27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第五批科技项目专利奖励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第一批省科技创新领军人才奖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科技成果转化与扩散专项经费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知识产权示范企业奖励资金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发明专利奖励和资助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小微企业免征增值税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小规模纳税人免征增值税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1,916.85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年高新技术企业奖励经费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年度科技小巨人领军企业研发费用 加计扣除奖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46,874.88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高校毕业生见习补贴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122,490.00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技术中心补贴款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科技项目经费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29,878.73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云端的互联网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高校智慧校园应用在线 开发平台项目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45,791.47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长春市</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年第一批服务业发展专项资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众创空间认定奖励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11,532,517.90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7,237,978.49</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60、投资收益" w:id="352"/>
      <w:bookmarkEnd w:id="352"/>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2,902,336.85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2,475,693.66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19,007.31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316,273.98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2,428,905.65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1,166,523.72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5,350,249.81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3,958,491.36</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1、公允价值变动收益" w:id="353"/>
      <w:bookmarkEnd w:id="353"/>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2、资产处置收益" w:id="354"/>
      <w:bookmarkEnd w:id="354"/>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持有待售资产或处置组的处置利得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债务重组中处置非流动资产的处置利得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63、营业外收入" w:id="355"/>
      <w:bookmarkEnd w:id="355"/>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35,607.25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35,298.89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35,298.89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152,253.49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1,291.70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223,159.63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1,291.70</w:t>
            </w:r>
          </w:p>
        </w:tc>
      </w:tr>
    </w:tbl>
    <w:p>
      <w:pPr>
        <w:pStyle w:val="BodyText"/>
        <w:spacing w:line="240" w:lineRule="auto" w:before="50"/>
        <w:ind w:right="0"/>
        <w:jc w:val="left"/>
      </w:pPr>
      <w:r>
        <w:rPr/>
        <w:t>计入当期损益的政府补助：</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72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0"/>
              <w:jc w:val="left"/>
              <w:rPr>
                <w:rFonts w:ascii="宋体" w:hAnsi="宋体" w:cs="宋体" w:eastAsia="宋体" w:hint="default"/>
                <w:sz w:val="18"/>
                <w:szCs w:val="18"/>
              </w:rPr>
            </w:pPr>
            <w:r>
              <w:rPr>
                <w:rFonts w:ascii="宋体" w:hAnsi="宋体" w:cs="宋体" w:eastAsia="宋体" w:hint="default"/>
                <w:sz w:val="18"/>
                <w:szCs w:val="18"/>
              </w:rPr>
              <w:t>失业保险补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28"/>
              <w:jc w:val="left"/>
              <w:rPr>
                <w:rFonts w:ascii="宋体" w:hAnsi="宋体" w:cs="宋体" w:eastAsia="宋体" w:hint="default"/>
                <w:sz w:val="18"/>
                <w:szCs w:val="18"/>
              </w:rPr>
            </w:pPr>
            <w:r>
              <w:rPr>
                <w:rFonts w:ascii="宋体" w:hAnsi="宋体" w:cs="宋体" w:eastAsia="宋体" w:hint="default"/>
                <w:sz w:val="18"/>
                <w:szCs w:val="18"/>
              </w:rPr>
              <w:t>哈尔滨失业 保险基金管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27"/>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35,607.25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理中心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7"/>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4、营业外支出" w:id="356"/>
      <w:bookmarkEnd w:id="356"/>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42,722.81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42,722.81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43,394.07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43,394.07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43,394.07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137,320.00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7,942.22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94,059.10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143,252.93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94,059.10</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5、所得税费用" w:id="357"/>
      <w:bookmarkEnd w:id="357"/>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58"/>
      <w:bookmarkEnd w:id="35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9,746,109.60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10,682,122.11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-1,869,209.03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-4,115,273.95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7,876,900.57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6,566,848.16</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2）会计利润与所得税费用调整过程" w:id="359"/>
      <w:bookmarkEnd w:id="35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105,725,582.99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15,894,402.64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-392,932.06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539,296.04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-18,138.21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2,647,411.45</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-244,686.39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1,446,911.92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-12,000,302.95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4,938.13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7,876,900.57</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6、其他综合收益" w:id="360"/>
      <w:bookmarkEnd w:id="360"/>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现金流量表项目" w:id="361"/>
      <w:bookmarkEnd w:id="361"/>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62"/>
      <w:bookmarkEnd w:id="36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4,638,876.64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770,000.00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1,471,476.27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1,690,982.94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11,286,703.99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18,716,543.93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17,397,056.90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21,177,526.87</w:t>
            </w:r>
          </w:p>
        </w:tc>
      </w:tr>
    </w:tbl>
    <w:p>
      <w:pPr>
        <w:pStyle w:val="BodyText"/>
        <w:spacing w:line="240" w:lineRule="auto" w:before="50"/>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63"/>
      <w:bookmarkEnd w:id="36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管理费用、销售费用中支付的现金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85,210,917.97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52,749,786.10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120,974.48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32,116.80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4,235,601.77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21,487,666.54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89,567,494.22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74,269,569.44</w:t>
            </w:r>
          </w:p>
        </w:tc>
      </w:tr>
    </w:tbl>
    <w:p>
      <w:pPr>
        <w:pStyle w:val="BodyText"/>
        <w:spacing w:line="240" w:lineRule="auto" w:before="52"/>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64"/>
      <w:bookmarkEnd w:id="36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收到的其他与投资活动有关的现金说明：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4）支付的其他与投资活动有关的现金" w:id="365"/>
      <w:bookmarkEnd w:id="36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收到的其他与筹资活动有关的现金" w:id="366"/>
      <w:bookmarkEnd w:id="36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支付的其他与筹资活动有关的现金" w:id="367"/>
      <w:bookmarkEnd w:id="36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997,397.22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上市费用及其他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447,986.35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997,397.22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447,986.35</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8、现金流量表补充资料" w:id="368"/>
      <w:bookmarkEnd w:id="368"/>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69"/>
      <w:bookmarkEnd w:id="36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97,848,682.42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56,926,210.16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8,825,510.32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6,314,677.46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10,799,178.62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7,952,622.70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2,213,828.49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630,007.04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1,587,332.42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290,280.39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42,722.81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43,394.07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-33,765.96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1,437,047.79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368,753.20</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-5,350,249.81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-3,958,491.36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r>
        <w:rPr/>
        <w:pict>
          <v:shape style="position:absolute;margin-left:217.199997pt;margin-top:72.400024pt;width:158.6pt;height:19.7pt;mso-position-horizontal-relative:page;mso-position-vertical-relative:page;z-index:-1271992" type="#_x0000_t202" filled="false" stroked="false">
            <v:textbox inset="0,0,0,0">
              <w:txbxContent>
                <w:p>
                  <w:pPr>
                    <w:pStyle w:val="BodyText"/>
                    <w:spacing w:line="240" w:lineRule="auto" w:before="51"/>
                    <w:ind w:left="0" w:right="0"/>
                    <w:jc w:val="left"/>
                  </w:pPr>
                  <w:r>
                    <w:rPr/>
                    <w:t>）</w:t>
                  </w:r>
                </w:p>
              </w:txbxContent>
            </v:textbox>
            <w10:wrap type="none"/>
          </v:shape>
        </w:pict>
      </w:r>
      <w:r>
        <w:rPr/>
        <w:pict>
          <v:shape style="position:absolute;margin-left:217.199997pt;margin-top:92.500023pt;width:158.6pt;height:19.7pt;mso-position-horizontal-relative:page;mso-position-vertical-relative:page;z-index:-1271968"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23.199997pt;margin-top:72.400024pt;width:152.6pt;height:39.950pt;mso-position-horizontal-relative:page;mso-position-vertical-relative:page;z-index:-1271944" coordorigin="4464,1448" coordsize="3052,799">
            <v:group style="position:absolute;left:4464;top:1448;width:3052;height:397" coordorigin="4464,1448" coordsize="3052,397">
              <v:shape style="position:absolute;left:4464;top:1448;width:3052;height:397" coordorigin="4464,1448" coordsize="3052,397" path="m4464,1448l7516,1448,7516,1845,4464,1845,4464,1448xe" filled="true" fillcolor="#ffffff" stroked="false">
                <v:path arrowok="t"/>
                <v:fill type="solid"/>
              </v:shape>
            </v:group>
            <v:group style="position:absolute;left:4464;top:1850;width:3052;height:397" coordorigin="4464,1850" coordsize="3052,397">
              <v:shape style="position:absolute;left:4464;top:1850;width:3052;height:397" coordorigin="4464,1850" coordsize="3052,397" path="m4464,1850l7516,1850,7516,2247,4464,2247,4464,1850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-1,431,978.72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-5,225,265.70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2,092,185.09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-1,721,068.51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-731,184.57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-93,635,106.82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-50,350,347.38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66,281,637.06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39,333,447.23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2,647,968.28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4,670,961.75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91,681,083.51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56,187,904.96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285,526,954.99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300,488,715.40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300,488,715.40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259,427,006.04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-14,961,760.41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41,061,709.36</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本期支付的取得子公司的现金净额" w:id="370"/>
      <w:bookmarkEnd w:id="37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71"/>
      <w:bookmarkEnd w:id="37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72"/>
      <w:bookmarkEnd w:id="37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285,526,954.99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300,488,715.40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609,157.24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151,933.63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284,907,274.87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300,336,781.77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10,522.88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285,526,954.99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300,488,715.40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1,413,368.07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2,672,444.07</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spacing w:line="544" w:lineRule="auto" w:before="118"/>
        <w:ind w:left="112" w:right="5374" w:firstLine="0"/>
        <w:jc w:val="left"/>
        <w:rPr>
          <w:rFonts w:ascii="宋体" w:hAnsi="宋体" w:cs="宋体" w:eastAsia="宋体" w:hint="default"/>
          <w:sz w:val="21"/>
          <w:szCs w:val="21"/>
        </w:rPr>
      </w:pPr>
      <w:bookmarkStart w:name="69、所有者权益变动表项目注释" w:id="373"/>
      <w:bookmarkEnd w:id="373"/>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4"/>
      <w:bookmarkEnd w:id="374"/>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1,413,368.07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1,413,368.07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1、外币货币性项目" w:id="375"/>
      <w:bookmarkEnd w:id="375"/>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76"/>
      <w:bookmarkEnd w:id="37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60"/>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56" w:lineRule="auto" w:before="118"/>
        <w:ind w:right="0"/>
        <w:jc w:val="left"/>
        <w:rPr>
          <w:b w:val="0"/>
          <w:bCs w:val="0"/>
        </w:rPr>
      </w:pPr>
      <w:bookmarkStart w:name="（2）境外经营实体说明，包括对于重要的境外经营实体，应披露其境外主要经营地、记账" w:id="377"/>
      <w:bookmarkEnd w:id="377"/>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72、套期" w:id="378"/>
      <w:bookmarkEnd w:id="378"/>
      <w:r>
        <w:rPr>
          <w:b w:val="0"/>
          <w:bCs w:val="0"/>
        </w:rPr>
      </w:r>
      <w:r>
        <w:rPr>
          <w:rFonts w:ascii="Times New Roman" w:hAnsi="Times New Roman" w:cs="Times New Roman" w:eastAsia="Times New Roman" w:hint="default"/>
        </w:rPr>
        <w:t>72</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政府补助" w:id="379"/>
      <w:bookmarkEnd w:id="379"/>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80"/>
      <w:bookmarkEnd w:id="38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政府补助退回情况" w:id="381"/>
      <w:bookmarkEnd w:id="38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其他说明：</w:t>
      </w:r>
    </w:p>
    <w:p>
      <w:pPr>
        <w:spacing w:line="240" w:lineRule="auto" w:before="5"/>
        <w:rPr>
          <w:rFonts w:ascii="宋体" w:hAnsi="宋体" w:cs="宋体" w:eastAsia="宋体" w:hint="default"/>
          <w:sz w:val="21"/>
          <w:szCs w:val="21"/>
        </w:rPr>
      </w:pPr>
    </w:p>
    <w:p>
      <w:pPr>
        <w:spacing w:line="487" w:lineRule="auto" w:before="0"/>
        <w:ind w:left="112" w:right="8329" w:firstLine="0"/>
        <w:jc w:val="left"/>
        <w:rPr>
          <w:rFonts w:ascii="宋体" w:hAnsi="宋体" w:cs="宋体" w:eastAsia="宋体" w:hint="default"/>
          <w:sz w:val="21"/>
          <w:szCs w:val="21"/>
        </w:rPr>
      </w:pPr>
      <w:bookmarkStart w:name="74、其他" w:id="382"/>
      <w:bookmarkEnd w:id="382"/>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3"/>
      <w:bookmarkEnd w:id="38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4"/>
      <w:bookmarkEnd w:id="38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0"/>
        <w:jc w:val="left"/>
        <w:rPr>
          <w:b w:val="0"/>
          <w:bCs w:val="0"/>
        </w:rPr>
      </w:pPr>
      <w:bookmarkStart w:name="（1）本期发生的非同一控制下企业合并" w:id="385"/>
      <w:bookmarkEnd w:id="38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8"/>
              <w:jc w:val="both"/>
              <w:rPr>
                <w:rFonts w:ascii="宋体" w:hAnsi="宋体" w:cs="宋体" w:eastAsia="宋体" w:hint="default"/>
                <w:sz w:val="18"/>
                <w:szCs w:val="18"/>
              </w:rPr>
            </w:pPr>
            <w:r>
              <w:rPr>
                <w:rFonts w:ascii="宋体" w:hAnsi="宋体" w:cs="宋体" w:eastAsia="宋体" w:hint="default"/>
                <w:sz w:val="18"/>
                <w:szCs w:val="18"/>
              </w:rPr>
              <w:t>浙江美科科 技股份有限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26"/>
              <w:jc w:val="both"/>
              <w:rPr>
                <w:rFonts w:ascii="宋体" w:hAnsi="宋体" w:cs="宋体" w:eastAsia="宋体" w:hint="default"/>
                <w:sz w:val="18"/>
                <w:szCs w:val="18"/>
              </w:rPr>
            </w:pPr>
            <w:r>
              <w:rPr>
                <w:rFonts w:ascii="宋体" w:hAnsi="宋体" w:cs="宋体" w:eastAsia="宋体" w:hint="default"/>
                <w:sz w:val="18"/>
                <w:szCs w:val="18"/>
              </w:rPr>
              <w:t>改组董事会 支付投资款 完成工商变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5"/>
              <w:ind w:left="-139"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r>
            <w:r>
              <w:rPr>
                <w:rFonts w:ascii="宋体" w:hAnsi="宋体" w:cs="宋体" w:eastAsia="宋体" w:hint="default"/>
                <w:spacing w:val="-53"/>
                <w:position w:val="-1"/>
                <w:sz w:val="18"/>
                <w:szCs w:val="18"/>
              </w:rPr>
              <w:t> </w:t>
            </w:r>
            <w:r>
              <w:rPr>
                <w:rFonts w:ascii="Times New Roman" w:hAnsi="Times New Roman" w:cs="Times New Roman" w:eastAsia="Times New Roman" w:hint="default"/>
                <w:sz w:val="18"/>
                <w:szCs w:val="18"/>
              </w:rPr>
              <w:t>1,925,613.00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938,465.67</w:t>
            </w:r>
          </w:p>
        </w:tc>
      </w:tr>
    </w:tbl>
    <w:p>
      <w:pPr>
        <w:spacing w:after="0" w:line="240" w:lineRule="auto"/>
        <w:jc w:val="left"/>
        <w:rPr>
          <w:rFonts w:ascii="Times New Roman" w:hAnsi="Times New Roman" w:cs="Times New Roman" w:eastAsia="Times New Roman" w:hint="default"/>
          <w:sz w:val="18"/>
          <w:szCs w:val="18"/>
        </w:rPr>
        <w:sectPr>
          <w:footerReference w:type="default" r:id="rId30"/>
          <w:pgSz w:w="11910" w:h="16840"/>
          <w:pgMar w:footer="978" w:header="746" w:top="1060" w:bottom="1160" w:left="1020" w:right="0"/>
          <w:pgNumType w:start="170"/>
        </w:sectPr>
      </w:pPr>
    </w:p>
    <w:p>
      <w:pPr>
        <w:spacing w:line="240" w:lineRule="auto" w:before="1"/>
        <w:rPr>
          <w:rFonts w:ascii="宋体" w:hAnsi="宋体" w:cs="宋体" w:eastAsia="宋体" w:hint="default"/>
          <w:sz w:val="28"/>
          <w:szCs w:val="28"/>
        </w:rPr>
      </w:pPr>
    </w:p>
    <w:p>
      <w:pPr>
        <w:spacing w:line="5728" w:lineRule="exact"/>
        <w:ind w:left="104" w:right="0" w:firstLine="0"/>
        <w:rPr>
          <w:rFonts w:ascii="宋体" w:hAnsi="宋体" w:cs="宋体" w:eastAsia="宋体" w:hint="default"/>
          <w:sz w:val="20"/>
          <w:szCs w:val="20"/>
        </w:rPr>
      </w:pPr>
      <w:r>
        <w:rPr>
          <w:rFonts w:ascii="宋体" w:hAnsi="宋体" w:cs="宋体" w:eastAsia="宋体" w:hint="default"/>
          <w:position w:val="-114"/>
          <w:sz w:val="20"/>
          <w:szCs w:val="20"/>
        </w:rPr>
        <w:pict>
          <v:group style="width:479.45pt;height:286.45pt;mso-position-horizontal-relative:char;mso-position-vertical-relative:line" coordorigin="0,0" coordsize="9589,5729">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372;width:9579;height:2" coordorigin="5,372" coordsize="9579,2">
              <v:shape style="position:absolute;left:5;top:372;width:9579;height:2" coordorigin="5,372" coordsize="9579,0" path="m5,372l9583,372e" filled="false" stroked="true" strokeweight=".48pt" strokecolor="#000000">
                <v:path arrowok="t"/>
              </v:shape>
            </v:group>
            <v:group style="position:absolute;left:5;top:1710;width:9579;height:2" coordorigin="5,1710" coordsize="9579,2">
              <v:shape style="position:absolute;left:5;top:1710;width:9579;height:2" coordorigin="5,1710" coordsize="9579,0" path="m5,1710l9583,1710e" filled="false" stroked="true" strokeweight=".48pt" strokecolor="#000000">
                <v:path arrowok="t"/>
              </v:shape>
            </v:group>
            <v:group style="position:absolute;left:5;top:3048;width:9579;height:2" coordorigin="5,3048" coordsize="9579,2">
              <v:shape style="position:absolute;left:5;top:3048;width:9579;height:2" coordorigin="5,3048" coordsize="9579,0" path="m5,3048l9583,3048e" filled="false" stroked="true" strokeweight=".48pt" strokecolor="#000000">
                <v:path arrowok="t"/>
              </v:shape>
            </v:group>
            <v:group style="position:absolute;left:5;top:4386;width:9579;height:2" coordorigin="5,4386" coordsize="9579,2">
              <v:shape style="position:absolute;left:5;top:4386;width:9579;height:2" coordorigin="5,4386" coordsize="9579,0" path="m5,4386l9583,4386e" filled="false" stroked="true" strokeweight=".48pt" strokecolor="#000000">
                <v:path arrowok="t"/>
              </v:shape>
            </v:group>
            <v:group style="position:absolute;left:5;top:5724;width:9579;height:2" coordorigin="5,5724" coordsize="9579,2">
              <v:shape style="position:absolute;left:5;top:5724;width:9579;height:2" coordorigin="5,5724" coordsize="9579,0" path="m5,5724l9583,5724e" filled="false" stroked="true" strokeweight=".48pt" strokecolor="#000000">
                <v:path arrowok="t"/>
              </v:shape>
            </v:group>
            <v:group style="position:absolute;left:10;top:5;width:2;height:5714" coordorigin="10,5" coordsize="2,5714">
              <v:shape style="position:absolute;left:10;top:5;width:2;height:5714" coordorigin="10,5" coordsize="0,5714" path="m10,5l10,5719e" filled="false" stroked="true" strokeweight=".48pt" strokecolor="#000000">
                <v:path arrowok="t"/>
              </v:shape>
            </v:group>
            <v:group style="position:absolute;left:1073;top:5;width:2;height:5714" coordorigin="1073,5" coordsize="2,5714">
              <v:shape style="position:absolute;left:1073;top:5;width:2;height:5714" coordorigin="1073,5" coordsize="0,5714" path="m1073,5l1073,5719e" filled="false" stroked="true" strokeweight=".48pt" strokecolor="#000000">
                <v:path arrowok="t"/>
              </v:shape>
            </v:group>
            <v:group style="position:absolute;left:2137;top:5;width:2;height:5714" coordorigin="2137,5" coordsize="2,5714">
              <v:shape style="position:absolute;left:2137;top:5;width:2;height:5714" coordorigin="2137,5" coordsize="0,5714" path="m2137,5l2137,5719e" filled="false" stroked="true" strokeweight=".48pt" strokecolor="#000000">
                <v:path arrowok="t"/>
              </v:shape>
            </v:group>
            <v:group style="position:absolute;left:3201;top:5;width:2;height:5714" coordorigin="3201,5" coordsize="2,5714">
              <v:shape style="position:absolute;left:3201;top:5;width:2;height:5714" coordorigin="3201,5" coordsize="0,5714" path="m3201,5l3201,5719e" filled="false" stroked="true" strokeweight=".48pt" strokecolor="#000000">
                <v:path arrowok="t"/>
              </v:shape>
            </v:group>
            <v:group style="position:absolute;left:4265;top:5;width:2;height:5714" coordorigin="4265,5" coordsize="2,5714">
              <v:shape style="position:absolute;left:4265;top:5;width:2;height:5714" coordorigin="4265,5" coordsize="0,5714" path="m4265,5l4265,5719e" filled="false" stroked="true" strokeweight=".48pt" strokecolor="#000000">
                <v:path arrowok="t"/>
              </v:shape>
            </v:group>
            <v:group style="position:absolute;left:5329;top:5;width:2;height:5714" coordorigin="5329,5" coordsize="2,5714">
              <v:shape style="position:absolute;left:5329;top:5;width:2;height:5714" coordorigin="5329,5" coordsize="0,5714" path="m5329,5l5329,5719e" filled="false" stroked="true" strokeweight=".48pt" strokecolor="#000000">
                <v:path arrowok="t"/>
              </v:shape>
            </v:group>
            <v:group style="position:absolute;left:6393;top:5;width:2;height:5714" coordorigin="6393,5" coordsize="2,5714">
              <v:shape style="position:absolute;left:6393;top:5;width:2;height:5714" coordorigin="6393,5" coordsize="0,5714" path="m6393,5l6393,5719e" filled="false" stroked="true" strokeweight=".48pt" strokecolor="#000000">
                <v:path arrowok="t"/>
              </v:shape>
            </v:group>
            <v:group style="position:absolute;left:7455;top:5;width:2;height:5714" coordorigin="7455,5" coordsize="2,5714">
              <v:shape style="position:absolute;left:7455;top:5;width:2;height:5714" coordorigin="7455,5" coordsize="0,5714" path="m7455,5l7455,5719e" filled="false" stroked="true" strokeweight=".48pt" strokecolor="#000000">
                <v:path arrowok="t"/>
              </v:shape>
            </v:group>
            <v:group style="position:absolute;left:8517;top:5;width:2;height:5714" coordorigin="8517,5" coordsize="2,5714">
              <v:shape style="position:absolute;left:8517;top:5;width:2;height:5714" coordorigin="8517,5" coordsize="0,5714" path="m8517,5l8517,5719e" filled="false" stroked="true" strokeweight=".48pt" strokecolor="#000000">
                <v:path arrowok="t"/>
              </v:shape>
            </v:group>
            <v:group style="position:absolute;left:9579;top:5;width:2;height:5714" coordorigin="9579,5" coordsize="2,5714">
              <v:shape style="position:absolute;left:9579;top:5;width:2;height:5714" coordorigin="9579,5" coordsize="0,5714" path="m9579,5l9579,5719e" filled="false" stroked="true" strokeweight=".48pt" strokecolor="#000000">
                <v:path arrowok="t"/>
              </v:shape>
              <v:shape style="position:absolute;left:6393;top:10;width:1062;height:362"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更登记</w:t>
                      </w:r>
                    </w:p>
                  </w:txbxContent>
                </v:textbox>
                <w10:wrap type="none"/>
              </v:shape>
              <v:shape style="position:absolute;left:10;top:372;width:1063;height:1338" type="#_x0000_t202" filled="false" stroked="false">
                <v:textbox inset="0,0,0,0">
                  <w:txbxContent>
                    <w:p>
                      <w:pPr>
                        <w:spacing w:line="240" w:lineRule="auto" w:before="2"/>
                        <w:rPr>
                          <w:rFonts w:ascii="宋体" w:hAnsi="宋体" w:cs="宋体" w:eastAsia="宋体" w:hint="default"/>
                          <w:sz w:val="16"/>
                          <w:szCs w:val="16"/>
                        </w:rPr>
                      </w:pPr>
                    </w:p>
                    <w:p>
                      <w:pPr>
                        <w:spacing w:line="316" w:lineRule="auto" w:before="0"/>
                        <w:ind w:left="27" w:right="133" w:firstLine="0"/>
                        <w:jc w:val="both"/>
                        <w:rPr>
                          <w:rFonts w:ascii="宋体" w:hAnsi="宋体" w:cs="宋体" w:eastAsia="宋体" w:hint="default"/>
                          <w:sz w:val="18"/>
                          <w:szCs w:val="18"/>
                        </w:rPr>
                      </w:pPr>
                      <w:r>
                        <w:rPr>
                          <w:rFonts w:ascii="宋体" w:hAnsi="宋体" w:cs="宋体" w:eastAsia="宋体" w:hint="default"/>
                          <w:sz w:val="18"/>
                          <w:szCs w:val="18"/>
                        </w:rPr>
                        <w:t>成都思必得 信息技术有 限公司</w:t>
                      </w:r>
                    </w:p>
                  </w:txbxContent>
                </v:textbox>
                <w10:wrap type="none"/>
              </v:shape>
              <v:shape style="position:absolute;left:1073;top:372;width:1064;height:1338" type="#_x0000_t202" filled="false" stroked="false">
                <v:textbox inset="0,0,0,0">
                  <w:txbxContent>
                    <w:p>
                      <w:pPr>
                        <w:spacing w:line="240" w:lineRule="auto" w:before="0"/>
                        <w:rPr>
                          <w:rFonts w:ascii="宋体" w:hAnsi="宋体" w:cs="宋体" w:eastAsia="宋体" w:hint="default"/>
                          <w:sz w:val="18"/>
                          <w:szCs w:val="18"/>
                        </w:rPr>
                      </w:pPr>
                    </w:p>
                    <w:p>
                      <w:pPr>
                        <w:spacing w:before="131"/>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xbxContent>
                </v:textbox>
                <w10:wrap type="none"/>
              </v:shape>
              <v:shape style="position:absolute;left:2137;top:372;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0" w:right="25" w:firstLine="0"/>
                        <w:jc w:val="right"/>
                        <w:rPr>
                          <w:rFonts w:ascii="Times New Roman" w:hAnsi="Times New Roman" w:cs="Times New Roman" w:eastAsia="Times New Roman" w:hint="default"/>
                          <w:sz w:val="18"/>
                          <w:szCs w:val="18"/>
                        </w:rPr>
                      </w:pPr>
                      <w:r>
                        <w:rPr>
                          <w:rFonts w:ascii="Times New Roman"/>
                          <w:spacing w:val="-1"/>
                          <w:sz w:val="18"/>
                        </w:rPr>
                        <w:t>26,000,000.0</w:t>
                      </w:r>
                    </w:p>
                    <w:p>
                      <w:pPr>
                        <w:spacing w:before="105"/>
                        <w:ind w:left="0" w:right="25" w:firstLine="0"/>
                        <w:jc w:val="righ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3201;top:372;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spacing w:before="0"/>
                        <w:ind w:left="482" w:right="0" w:firstLine="0"/>
                        <w:jc w:val="left"/>
                        <w:rPr>
                          <w:rFonts w:ascii="Times New Roman" w:hAnsi="Times New Roman" w:cs="Times New Roman" w:eastAsia="Times New Roman" w:hint="default"/>
                          <w:sz w:val="18"/>
                          <w:szCs w:val="18"/>
                        </w:rPr>
                      </w:pPr>
                      <w:r>
                        <w:rPr>
                          <w:rFonts w:ascii="Times New Roman"/>
                          <w:sz w:val="18"/>
                        </w:rPr>
                        <w:t>51.00%</w:t>
                      </w:r>
                    </w:p>
                  </w:txbxContent>
                </v:textbox>
                <w10:wrap type="none"/>
              </v:shape>
              <v:shape style="position:absolute;left:4292;top:95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购买</w:t>
                      </w:r>
                    </w:p>
                  </w:txbxContent>
                </v:textbox>
                <w10:wrap type="none"/>
              </v:shape>
              <v:shape style="position:absolute;left:5329;top:372;width:1064;height:1338" type="#_x0000_t202" filled="false" stroked="false">
                <v:textbox inset="0,0,0,0">
                  <w:txbxContent>
                    <w:p>
                      <w:pPr>
                        <w:spacing w:line="240" w:lineRule="auto" w:before="0"/>
                        <w:rPr>
                          <w:rFonts w:ascii="宋体" w:hAnsi="宋体" w:cs="宋体" w:eastAsia="宋体" w:hint="default"/>
                          <w:sz w:val="18"/>
                          <w:szCs w:val="18"/>
                        </w:rPr>
                      </w:pPr>
                    </w:p>
                    <w:p>
                      <w:pPr>
                        <w:spacing w:before="131"/>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xbxContent>
                </v:textbox>
                <w10:wrap type="none"/>
              </v:shape>
              <v:shape style="position:absolute;left:8517;top:372;width:1062;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spacing w:before="0"/>
                        <w:ind w:left="88" w:right="0" w:firstLine="0"/>
                        <w:jc w:val="left"/>
                        <w:rPr>
                          <w:rFonts w:ascii="Times New Roman" w:hAnsi="Times New Roman" w:cs="Times New Roman" w:eastAsia="Times New Roman" w:hint="default"/>
                          <w:sz w:val="18"/>
                          <w:szCs w:val="18"/>
                        </w:rPr>
                      </w:pPr>
                      <w:r>
                        <w:rPr>
                          <w:rFonts w:ascii="Times New Roman"/>
                          <w:sz w:val="18"/>
                        </w:rPr>
                        <w:t>2,609,571.84</w:t>
                      </w:r>
                    </w:p>
                  </w:txbxContent>
                </v:textbox>
                <w10:wrap type="none"/>
              </v:shape>
              <v:shape style="position:absolute;left:10;top:1710;width:1063;height:1338" type="#_x0000_t202" filled="false" stroked="false">
                <v:textbox inset="0,0,0,0">
                  <w:txbxContent>
                    <w:p>
                      <w:pPr>
                        <w:spacing w:line="240" w:lineRule="auto" w:before="3"/>
                        <w:rPr>
                          <w:rFonts w:ascii="宋体" w:hAnsi="宋体" w:cs="宋体" w:eastAsia="宋体" w:hint="default"/>
                          <w:sz w:val="16"/>
                          <w:szCs w:val="16"/>
                        </w:rPr>
                      </w:pPr>
                    </w:p>
                    <w:p>
                      <w:pPr>
                        <w:spacing w:line="316" w:lineRule="auto" w:before="0"/>
                        <w:ind w:left="27" w:right="133" w:firstLine="0"/>
                        <w:jc w:val="both"/>
                        <w:rPr>
                          <w:rFonts w:ascii="宋体" w:hAnsi="宋体" w:cs="宋体" w:eastAsia="宋体" w:hint="default"/>
                          <w:sz w:val="18"/>
                          <w:szCs w:val="18"/>
                        </w:rPr>
                      </w:pPr>
                      <w:r>
                        <w:rPr>
                          <w:rFonts w:ascii="宋体" w:hAnsi="宋体" w:cs="宋体" w:eastAsia="宋体" w:hint="default"/>
                          <w:sz w:val="18"/>
                          <w:szCs w:val="18"/>
                        </w:rPr>
                        <w:t>北京阳光公 采科技有限 公司</w:t>
                      </w:r>
                    </w:p>
                  </w:txbxContent>
                </v:textbox>
                <w10:wrap type="none"/>
              </v:shape>
              <v:shape style="position:absolute;left:1073;top:1710;width:1064;height:1338" type="#_x0000_t202" filled="false" stroked="false">
                <v:textbox inset="0,0,0,0">
                  <w:txbxContent>
                    <w:p>
                      <w:pPr>
                        <w:spacing w:line="240" w:lineRule="auto" w:before="0"/>
                        <w:rPr>
                          <w:rFonts w:ascii="宋体" w:hAnsi="宋体" w:cs="宋体" w:eastAsia="宋体" w:hint="default"/>
                          <w:sz w:val="18"/>
                          <w:szCs w:val="18"/>
                        </w:rPr>
                      </w:pPr>
                    </w:p>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xbxContent>
                </v:textbox>
                <w10:wrap type="none"/>
              </v:shape>
              <v:shape style="position:absolute;left:2137;top:1710;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0" w:right="25" w:firstLine="0"/>
                        <w:jc w:val="right"/>
                        <w:rPr>
                          <w:rFonts w:ascii="Times New Roman" w:hAnsi="Times New Roman" w:cs="Times New Roman" w:eastAsia="Times New Roman" w:hint="default"/>
                          <w:sz w:val="18"/>
                          <w:szCs w:val="18"/>
                        </w:rPr>
                      </w:pPr>
                      <w:r>
                        <w:rPr>
                          <w:rFonts w:ascii="Times New Roman"/>
                          <w:spacing w:val="-1"/>
                          <w:sz w:val="18"/>
                        </w:rPr>
                        <w:t>30,600,000.0</w:t>
                      </w:r>
                    </w:p>
                    <w:p>
                      <w:pPr>
                        <w:spacing w:before="105"/>
                        <w:ind w:left="0" w:right="25" w:firstLine="0"/>
                        <w:jc w:val="righ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3201;top:1710;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482" w:right="0" w:firstLine="0"/>
                        <w:jc w:val="left"/>
                        <w:rPr>
                          <w:rFonts w:ascii="Times New Roman" w:hAnsi="Times New Roman" w:cs="Times New Roman" w:eastAsia="Times New Roman" w:hint="default"/>
                          <w:sz w:val="18"/>
                          <w:szCs w:val="18"/>
                        </w:rPr>
                      </w:pPr>
                      <w:r>
                        <w:rPr>
                          <w:rFonts w:ascii="Times New Roman"/>
                          <w:sz w:val="18"/>
                        </w:rPr>
                        <w:t>51.00%</w:t>
                      </w:r>
                    </w:p>
                  </w:txbxContent>
                </v:textbox>
                <w10:wrap type="none"/>
              </v:shape>
              <v:shape style="position:absolute;left:4292;top:229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购买</w:t>
                      </w:r>
                    </w:p>
                  </w:txbxContent>
                </v:textbox>
                <w10:wrap type="none"/>
              </v:shape>
              <v:shape style="position:absolute;left:5329;top:1710;width:1064;height:1338" type="#_x0000_t202" filled="false" stroked="false">
                <v:textbox inset="0,0,0,0">
                  <w:txbxContent>
                    <w:p>
                      <w:pPr>
                        <w:spacing w:line="240" w:lineRule="auto" w:before="0"/>
                        <w:rPr>
                          <w:rFonts w:ascii="宋体" w:hAnsi="宋体" w:cs="宋体" w:eastAsia="宋体" w:hint="default"/>
                          <w:sz w:val="18"/>
                          <w:szCs w:val="18"/>
                        </w:rPr>
                      </w:pPr>
                    </w:p>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xbxContent>
                </v:textbox>
                <w10:wrap type="none"/>
              </v:shape>
              <v:shape style="position:absolute;left:10;top:3048;width:1063;height:1338"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1"/>
                        <w:ind w:left="27" w:right="133" w:firstLine="0"/>
                        <w:jc w:val="left"/>
                        <w:rPr>
                          <w:rFonts w:ascii="宋体" w:hAnsi="宋体" w:cs="宋体" w:eastAsia="宋体" w:hint="default"/>
                          <w:sz w:val="18"/>
                          <w:szCs w:val="18"/>
                        </w:rPr>
                      </w:pPr>
                      <w:r>
                        <w:rPr>
                          <w:rFonts w:ascii="宋体" w:hAnsi="宋体" w:cs="宋体" w:eastAsia="宋体" w:hint="default"/>
                          <w:sz w:val="18"/>
                          <w:szCs w:val="18"/>
                        </w:rPr>
                        <w:t>广东瑞联科 技有限公司</w:t>
                      </w:r>
                    </w:p>
                  </w:txbxContent>
                </v:textbox>
                <w10:wrap type="none"/>
              </v:shape>
              <v:shape style="position:absolute;left:1073;top:3048;width:1064;height:1338" type="#_x0000_t202" filled="false" stroked="false">
                <v:textbox inset="0,0,0,0">
                  <w:txbxContent>
                    <w:p>
                      <w:pPr>
                        <w:spacing w:line="240" w:lineRule="auto" w:before="0"/>
                        <w:rPr>
                          <w:rFonts w:ascii="宋体" w:hAnsi="宋体" w:cs="宋体" w:eastAsia="宋体" w:hint="default"/>
                          <w:sz w:val="18"/>
                          <w:szCs w:val="18"/>
                        </w:rPr>
                      </w:pPr>
                    </w:p>
                    <w:p>
                      <w:pPr>
                        <w:spacing w:before="131"/>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xbxContent>
                </v:textbox>
                <w10:wrap type="none"/>
              </v:shape>
              <v:shape style="position:absolute;left:2137;top:3048;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0" w:right="25" w:firstLine="0"/>
                        <w:jc w:val="right"/>
                        <w:rPr>
                          <w:rFonts w:ascii="Times New Roman" w:hAnsi="Times New Roman" w:cs="Times New Roman" w:eastAsia="Times New Roman" w:hint="default"/>
                          <w:sz w:val="18"/>
                          <w:szCs w:val="18"/>
                        </w:rPr>
                      </w:pPr>
                      <w:r>
                        <w:rPr>
                          <w:rFonts w:ascii="Times New Roman"/>
                          <w:spacing w:val="-2"/>
                          <w:sz w:val="18"/>
                        </w:rPr>
                        <w:t>112,636,041.</w:t>
                      </w:r>
                    </w:p>
                    <w:p>
                      <w:pPr>
                        <w:spacing w:before="105"/>
                        <w:ind w:left="0" w:right="25" w:firstLine="0"/>
                        <w:jc w:val="right"/>
                        <w:rPr>
                          <w:rFonts w:ascii="Times New Roman" w:hAnsi="Times New Roman" w:cs="Times New Roman" w:eastAsia="Times New Roman" w:hint="default"/>
                          <w:sz w:val="18"/>
                          <w:szCs w:val="18"/>
                        </w:rPr>
                      </w:pPr>
                      <w:r>
                        <w:rPr>
                          <w:rFonts w:ascii="Times New Roman"/>
                          <w:sz w:val="18"/>
                        </w:rPr>
                        <w:t>80</w:t>
                      </w:r>
                    </w:p>
                  </w:txbxContent>
                </v:textbox>
                <w10:wrap type="none"/>
              </v:shape>
              <v:shape style="position:absolute;left:3201;top:3048;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spacing w:before="0"/>
                        <w:ind w:left="482" w:right="0" w:firstLine="0"/>
                        <w:jc w:val="left"/>
                        <w:rPr>
                          <w:rFonts w:ascii="Times New Roman" w:hAnsi="Times New Roman" w:cs="Times New Roman" w:eastAsia="Times New Roman" w:hint="default"/>
                          <w:sz w:val="18"/>
                          <w:szCs w:val="18"/>
                        </w:rPr>
                      </w:pPr>
                      <w:r>
                        <w:rPr>
                          <w:rFonts w:ascii="Times New Roman"/>
                          <w:sz w:val="18"/>
                        </w:rPr>
                        <w:t>78.00%</w:t>
                      </w:r>
                    </w:p>
                  </w:txbxContent>
                </v:textbox>
                <w10:wrap type="none"/>
              </v:shape>
              <v:shape style="position:absolute;left:4292;top:362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购买</w:t>
                      </w:r>
                    </w:p>
                  </w:txbxContent>
                </v:textbox>
                <w10:wrap type="none"/>
              </v:shape>
              <v:shape style="position:absolute;left:5329;top:3048;width:1064;height:1338" type="#_x0000_t202" filled="false" stroked="false">
                <v:textbox inset="0,0,0,0">
                  <w:txbxContent>
                    <w:p>
                      <w:pPr>
                        <w:spacing w:line="240" w:lineRule="auto" w:before="0"/>
                        <w:rPr>
                          <w:rFonts w:ascii="宋体" w:hAnsi="宋体" w:cs="宋体" w:eastAsia="宋体" w:hint="default"/>
                          <w:sz w:val="18"/>
                          <w:szCs w:val="18"/>
                        </w:rPr>
                      </w:pPr>
                    </w:p>
                    <w:p>
                      <w:pPr>
                        <w:spacing w:before="131"/>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xbxContent>
                </v:textbox>
                <w10:wrap type="none"/>
              </v:shape>
              <v:shape style="position:absolute;left:8517;top:3048;width:1062;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spacing w:before="0"/>
                        <w:ind w:left="88" w:right="0" w:firstLine="0"/>
                        <w:jc w:val="left"/>
                        <w:rPr>
                          <w:rFonts w:ascii="Times New Roman" w:hAnsi="Times New Roman" w:cs="Times New Roman" w:eastAsia="Times New Roman" w:hint="default"/>
                          <w:sz w:val="18"/>
                          <w:szCs w:val="18"/>
                        </w:rPr>
                      </w:pPr>
                      <w:r>
                        <w:rPr>
                          <w:rFonts w:ascii="Times New Roman"/>
                          <w:sz w:val="18"/>
                        </w:rPr>
                        <w:t>8,873,605.55</w:t>
                      </w:r>
                    </w:p>
                  </w:txbxContent>
                </v:textbox>
                <w10:wrap type="none"/>
              </v:shape>
              <v:shape style="position:absolute;left:10;top:4386;width:1063;height:1338" type="#_x0000_t202" filled="false" stroked="false">
                <v:textbox inset="0,0,0,0">
                  <w:txbxContent>
                    <w:p>
                      <w:pPr>
                        <w:spacing w:line="240" w:lineRule="auto" w:before="3"/>
                        <w:rPr>
                          <w:rFonts w:ascii="宋体" w:hAnsi="宋体" w:cs="宋体" w:eastAsia="宋体" w:hint="default"/>
                          <w:sz w:val="16"/>
                          <w:szCs w:val="16"/>
                        </w:rPr>
                      </w:pPr>
                    </w:p>
                    <w:p>
                      <w:pPr>
                        <w:spacing w:line="316" w:lineRule="auto" w:before="0"/>
                        <w:ind w:left="27" w:right="133" w:firstLine="0"/>
                        <w:jc w:val="both"/>
                        <w:rPr>
                          <w:rFonts w:ascii="宋体" w:hAnsi="宋体" w:cs="宋体" w:eastAsia="宋体" w:hint="default"/>
                          <w:sz w:val="18"/>
                          <w:szCs w:val="18"/>
                        </w:rPr>
                      </w:pPr>
                      <w:r>
                        <w:rPr>
                          <w:rFonts w:ascii="宋体" w:hAnsi="宋体" w:cs="宋体" w:eastAsia="宋体" w:hint="default"/>
                          <w:sz w:val="18"/>
                          <w:szCs w:val="18"/>
                        </w:rPr>
                        <w:t>吉林省金财 科技有限公 司</w:t>
                      </w:r>
                    </w:p>
                  </w:txbxContent>
                </v:textbox>
                <w10:wrap type="none"/>
              </v:shape>
              <v:shape style="position:absolute;left:1073;top:4386;width:1064;height:1338" type="#_x0000_t202" filled="false" stroked="false">
                <v:textbox inset="0,0,0,0">
                  <w:txbxContent>
                    <w:p>
                      <w:pPr>
                        <w:spacing w:line="240" w:lineRule="auto" w:before="0"/>
                        <w:rPr>
                          <w:rFonts w:ascii="宋体" w:hAnsi="宋体" w:cs="宋体" w:eastAsia="宋体" w:hint="default"/>
                          <w:sz w:val="18"/>
                          <w:szCs w:val="18"/>
                        </w:rPr>
                      </w:pPr>
                    </w:p>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xbxContent>
                </v:textbox>
                <w10:wrap type="none"/>
              </v:shape>
              <v:shape style="position:absolute;left:2137;top:4386;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0" w:right="25" w:firstLine="0"/>
                        <w:jc w:val="right"/>
                        <w:rPr>
                          <w:rFonts w:ascii="Times New Roman" w:hAnsi="Times New Roman" w:cs="Times New Roman" w:eastAsia="Times New Roman" w:hint="default"/>
                          <w:sz w:val="18"/>
                          <w:szCs w:val="18"/>
                        </w:rPr>
                      </w:pPr>
                      <w:r>
                        <w:rPr>
                          <w:rFonts w:ascii="Times New Roman"/>
                          <w:spacing w:val="-1"/>
                          <w:sz w:val="18"/>
                        </w:rPr>
                        <w:t>57,263,845.2</w:t>
                      </w:r>
                    </w:p>
                    <w:p>
                      <w:pPr>
                        <w:spacing w:before="105"/>
                        <w:ind w:left="0" w:right="25" w:firstLine="0"/>
                        <w:jc w:val="right"/>
                        <w:rPr>
                          <w:rFonts w:ascii="Times New Roman" w:hAnsi="Times New Roman" w:cs="Times New Roman" w:eastAsia="Times New Roman" w:hint="default"/>
                          <w:sz w:val="18"/>
                          <w:szCs w:val="18"/>
                        </w:rPr>
                      </w:pPr>
                      <w:r>
                        <w:rPr>
                          <w:rFonts w:ascii="Times New Roman"/>
                          <w:sz w:val="18"/>
                        </w:rPr>
                        <w:t>3</w:t>
                      </w:r>
                    </w:p>
                  </w:txbxContent>
                </v:textbox>
                <w10:wrap type="none"/>
              </v:shape>
              <v:shape style="position:absolute;left:3201;top:4386;width:1064;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391" w:right="0" w:firstLine="0"/>
                        <w:jc w:val="left"/>
                        <w:rPr>
                          <w:rFonts w:ascii="Times New Roman" w:hAnsi="Times New Roman" w:cs="Times New Roman" w:eastAsia="Times New Roman" w:hint="default"/>
                          <w:sz w:val="18"/>
                          <w:szCs w:val="18"/>
                        </w:rPr>
                      </w:pPr>
                      <w:r>
                        <w:rPr>
                          <w:rFonts w:ascii="Times New Roman"/>
                          <w:sz w:val="18"/>
                        </w:rPr>
                        <w:t>100.00%</w:t>
                      </w:r>
                    </w:p>
                  </w:txbxContent>
                </v:textbox>
                <w10:wrap type="none"/>
              </v:shape>
              <v:shape style="position:absolute;left:4292;top:496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购买</w:t>
                      </w:r>
                    </w:p>
                  </w:txbxContent>
                </v:textbox>
                <w10:wrap type="none"/>
              </v:shape>
              <v:shape style="position:absolute;left:5329;top:4386;width:1064;height:1338" type="#_x0000_t202" filled="false" stroked="false">
                <v:textbox inset="0,0,0,0">
                  <w:txbxContent>
                    <w:p>
                      <w:pPr>
                        <w:spacing w:line="240" w:lineRule="auto" w:before="0"/>
                        <w:rPr>
                          <w:rFonts w:ascii="宋体" w:hAnsi="宋体" w:cs="宋体" w:eastAsia="宋体" w:hint="default"/>
                          <w:sz w:val="18"/>
                          <w:szCs w:val="18"/>
                        </w:rPr>
                      </w:pPr>
                    </w:p>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xbxContent>
                </v:textbox>
                <w10:wrap type="none"/>
              </v:shape>
              <v:shape style="position:absolute;left:8517;top:4386;width:1062;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88" w:right="0" w:firstLine="0"/>
                        <w:jc w:val="left"/>
                        <w:rPr>
                          <w:rFonts w:ascii="Times New Roman" w:hAnsi="Times New Roman" w:cs="Times New Roman" w:eastAsia="Times New Roman" w:hint="default"/>
                          <w:sz w:val="18"/>
                          <w:szCs w:val="18"/>
                        </w:rPr>
                      </w:pPr>
                      <w:r>
                        <w:rPr>
                          <w:rFonts w:ascii="Times New Roman"/>
                          <w:sz w:val="18"/>
                        </w:rPr>
                        <w:t>8,884,808.80</w:t>
                      </w:r>
                    </w:p>
                  </w:txbxContent>
                </v:textbox>
                <w10:wrap type="none"/>
              </v:shape>
              <v:shape style="position:absolute;left:0;top:0;width:9589;height:5729" type="#_x0000_t202" filled="false" stroked="false">
                <v:textbox inset="0,0,0,0">
                  <w:txbxContent>
                    <w:p>
                      <w:pPr>
                        <w:spacing w:line="240" w:lineRule="auto" w:before="12"/>
                        <w:rPr>
                          <w:rFonts w:ascii="宋体" w:hAnsi="宋体" w:cs="宋体" w:eastAsia="宋体" w:hint="default"/>
                          <w:sz w:val="26"/>
                          <w:szCs w:val="26"/>
                        </w:rPr>
                      </w:pPr>
                    </w:p>
                    <w:p>
                      <w:pPr>
                        <w:spacing w:line="310" w:lineRule="atLeast" w:before="0"/>
                        <w:ind w:left="6421" w:right="2086" w:firstLine="0"/>
                        <w:jc w:val="right"/>
                        <w:rPr>
                          <w:rFonts w:ascii="宋体" w:hAnsi="宋体" w:cs="宋体" w:eastAsia="宋体" w:hint="default"/>
                          <w:sz w:val="18"/>
                          <w:szCs w:val="18"/>
                        </w:rPr>
                      </w:pPr>
                      <w:r>
                        <w:rPr>
                          <w:rFonts w:ascii="宋体" w:hAnsi="宋体" w:cs="宋体" w:eastAsia="宋体" w:hint="default"/>
                          <w:sz w:val="18"/>
                          <w:szCs w:val="18"/>
                        </w:rPr>
                        <w:t>改组董事会、 支付投资款、</w:t>
                      </w:r>
                    </w:p>
                    <w:p>
                      <w:pPr>
                        <w:spacing w:line="123" w:lineRule="exact" w:before="0"/>
                        <w:ind w:left="0" w:right="1097" w:firstLine="0"/>
                        <w:jc w:val="right"/>
                        <w:rPr>
                          <w:rFonts w:ascii="Times New Roman" w:hAnsi="Times New Roman" w:cs="Times New Roman" w:eastAsia="Times New Roman" w:hint="default"/>
                          <w:sz w:val="18"/>
                          <w:szCs w:val="18"/>
                        </w:rPr>
                      </w:pPr>
                      <w:r>
                        <w:rPr>
                          <w:rFonts w:ascii="Times New Roman"/>
                          <w:spacing w:val="-1"/>
                          <w:sz w:val="18"/>
                        </w:rPr>
                        <w:t>5,064,015.33</w:t>
                      </w:r>
                    </w:p>
                    <w:p>
                      <w:pPr>
                        <w:spacing w:line="189" w:lineRule="exact" w:before="0"/>
                        <w:ind w:left="6421" w:right="0" w:firstLine="0"/>
                        <w:jc w:val="left"/>
                        <w:rPr>
                          <w:rFonts w:ascii="宋体" w:hAnsi="宋体" w:cs="宋体" w:eastAsia="宋体" w:hint="default"/>
                          <w:sz w:val="18"/>
                          <w:szCs w:val="18"/>
                        </w:rPr>
                      </w:pPr>
                      <w:r>
                        <w:rPr>
                          <w:rFonts w:ascii="宋体" w:hAnsi="宋体" w:cs="宋体" w:eastAsia="宋体" w:hint="default"/>
                          <w:sz w:val="18"/>
                          <w:szCs w:val="18"/>
                        </w:rPr>
                        <w:t>完成工商变</w:t>
                      </w:r>
                    </w:p>
                    <w:p>
                      <w:pPr>
                        <w:spacing w:before="76"/>
                        <w:ind w:left="6421" w:right="0" w:firstLine="0"/>
                        <w:jc w:val="left"/>
                        <w:rPr>
                          <w:rFonts w:ascii="宋体" w:hAnsi="宋体" w:cs="宋体" w:eastAsia="宋体" w:hint="default"/>
                          <w:sz w:val="18"/>
                          <w:szCs w:val="18"/>
                        </w:rPr>
                      </w:pPr>
                      <w:r>
                        <w:rPr>
                          <w:rFonts w:ascii="宋体" w:hAnsi="宋体" w:cs="宋体" w:eastAsia="宋体" w:hint="default"/>
                          <w:sz w:val="18"/>
                          <w:szCs w:val="18"/>
                        </w:rPr>
                        <w:t>更登记</w:t>
                      </w:r>
                    </w:p>
                    <w:p>
                      <w:pPr>
                        <w:spacing w:line="240" w:lineRule="auto" w:before="11"/>
                        <w:rPr>
                          <w:rFonts w:ascii="宋体" w:hAnsi="宋体" w:cs="宋体" w:eastAsia="宋体" w:hint="default"/>
                          <w:sz w:val="12"/>
                          <w:szCs w:val="12"/>
                        </w:rPr>
                      </w:pPr>
                    </w:p>
                    <w:p>
                      <w:pPr>
                        <w:spacing w:line="316" w:lineRule="auto" w:before="0"/>
                        <w:ind w:left="6421" w:right="2086" w:firstLine="0"/>
                        <w:jc w:val="left"/>
                        <w:rPr>
                          <w:rFonts w:ascii="宋体" w:hAnsi="宋体" w:cs="宋体" w:eastAsia="宋体" w:hint="default"/>
                          <w:sz w:val="18"/>
                          <w:szCs w:val="18"/>
                        </w:rPr>
                      </w:pPr>
                      <w:r>
                        <w:rPr>
                          <w:rFonts w:ascii="宋体" w:hAnsi="宋体" w:cs="宋体" w:eastAsia="宋体" w:hint="default"/>
                          <w:sz w:val="18"/>
                          <w:szCs w:val="18"/>
                        </w:rPr>
                        <w:t>改组董事会、 支付投资款、 完成工商变 更登记</w:t>
                      </w:r>
                    </w:p>
                    <w:p>
                      <w:pPr>
                        <w:spacing w:line="316" w:lineRule="auto" w:before="107"/>
                        <w:ind w:left="6421" w:right="109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改组董事会、 支付投资款、</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23,290,328.8</w:t>
                      </w:r>
                    </w:p>
                    <w:p>
                      <w:pPr>
                        <w:tabs>
                          <w:tab w:pos="2067" w:val="right" w:leader="none"/>
                        </w:tabs>
                        <w:spacing w:line="248" w:lineRule="exact" w:before="0"/>
                        <w:ind w:left="0" w:right="1097"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完成工商变</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4</w:t>
                      </w:r>
                    </w:p>
                    <w:p>
                      <w:pPr>
                        <w:spacing w:line="410" w:lineRule="auto" w:before="63"/>
                        <w:ind w:left="6421" w:right="2086" w:firstLine="0"/>
                        <w:jc w:val="left"/>
                        <w:rPr>
                          <w:rFonts w:ascii="宋体" w:hAnsi="宋体" w:cs="宋体" w:eastAsia="宋体" w:hint="default"/>
                          <w:sz w:val="18"/>
                          <w:szCs w:val="18"/>
                        </w:rPr>
                      </w:pPr>
                      <w:r>
                        <w:rPr>
                          <w:rFonts w:ascii="宋体" w:hAnsi="宋体" w:cs="宋体" w:eastAsia="宋体" w:hint="default"/>
                          <w:sz w:val="18"/>
                          <w:szCs w:val="18"/>
                        </w:rPr>
                        <w:t>更登记 改组董事会、</w:t>
                      </w:r>
                    </w:p>
                    <w:p>
                      <w:pPr>
                        <w:spacing w:line="198" w:lineRule="exact" w:before="0"/>
                        <w:ind w:left="0" w:right="1097"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支付投资款、</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13,419,604.9</w:t>
                      </w:r>
                    </w:p>
                    <w:p>
                      <w:pPr>
                        <w:tabs>
                          <w:tab w:pos="2067" w:val="right" w:leader="none"/>
                        </w:tabs>
                        <w:spacing w:before="63"/>
                        <w:ind w:left="0" w:right="1097"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完成工商变</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5</w:t>
                      </w:r>
                    </w:p>
                    <w:p>
                      <w:pPr>
                        <w:spacing w:before="63"/>
                        <w:ind w:left="0" w:right="2626" w:firstLine="0"/>
                        <w:jc w:val="right"/>
                        <w:rPr>
                          <w:rFonts w:ascii="宋体" w:hAnsi="宋体" w:cs="宋体" w:eastAsia="宋体" w:hint="default"/>
                          <w:sz w:val="18"/>
                          <w:szCs w:val="18"/>
                        </w:rPr>
                      </w:pPr>
                      <w:r>
                        <w:rPr>
                          <w:rFonts w:ascii="宋体" w:hAnsi="宋体" w:cs="宋体" w:eastAsia="宋体" w:hint="default"/>
                          <w:sz w:val="18"/>
                          <w:szCs w:val="18"/>
                        </w:rPr>
                        <w:t>更登记</w:t>
                      </w:r>
                    </w:p>
                  </w:txbxContent>
                </v:textbox>
                <w10:wrap type="none"/>
              </v:shape>
            </v:group>
          </v:group>
        </w:pict>
      </w:r>
      <w:r>
        <w:rPr>
          <w:rFonts w:ascii="宋体" w:hAnsi="宋体" w:cs="宋体" w:eastAsia="宋体" w:hint="default"/>
          <w:position w:val="-114"/>
          <w:sz w:val="20"/>
          <w:szCs w:val="20"/>
        </w:rPr>
      </w:r>
    </w:p>
    <w:p>
      <w:pPr>
        <w:pStyle w:val="BodyText"/>
        <w:spacing w:line="240" w:lineRule="auto" w:before="50"/>
        <w:ind w:right="0"/>
        <w:jc w:val="left"/>
      </w:pPr>
      <w:r>
        <w:rPr/>
        <w:t>其他说明：</w:t>
      </w:r>
    </w:p>
    <w:p>
      <w:pPr>
        <w:pStyle w:val="BodyText"/>
        <w:spacing w:line="300" w:lineRule="auto" w:before="117"/>
        <w:ind w:right="1130" w:firstLine="360"/>
        <w:jc w:val="both"/>
      </w:pPr>
      <w:r>
        <w:rPr>
          <w:spacing w:val="-1"/>
        </w:rPr>
        <w:t>注：公司于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月以</w:t>
      </w:r>
      <w:r>
        <w:rPr>
          <w:rFonts w:ascii="Times New Roman" w:hAnsi="Times New Roman" w:cs="Times New Roman" w:eastAsia="Times New Roman" w:hint="default"/>
          <w:spacing w:val="-1"/>
        </w:rPr>
        <w:t>15,000,000.00</w:t>
      </w:r>
      <w:r>
        <w:rPr>
          <w:spacing w:val="-1"/>
        </w:rPr>
        <w:t>元现金向吉林省金财科技有限公司原股东购买其持有的吉林省金财科技有限公司</w:t>
      </w:r>
      <w:r>
        <w:rPr/>
        <w:t> </w:t>
      </w:r>
      <w:r>
        <w:rPr>
          <w:rFonts w:ascii="Times New Roman" w:hAnsi="Times New Roman" w:cs="Times New Roman" w:eastAsia="Times New Roman" w:hint="default"/>
          <w:spacing w:val="-2"/>
        </w:rPr>
        <w:t>30%</w:t>
      </w:r>
      <w:r>
        <w:rPr>
          <w:spacing w:val="-2"/>
        </w:rPr>
        <w:t>股权；公司于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月以</w:t>
      </w:r>
      <w:r>
        <w:rPr>
          <w:rFonts w:ascii="Times New Roman" w:hAnsi="Times New Roman" w:cs="Times New Roman" w:eastAsia="Times New Roman" w:hint="default"/>
          <w:spacing w:val="-2"/>
        </w:rPr>
        <w:t>40,495,000.00</w:t>
      </w:r>
      <w:r>
        <w:rPr>
          <w:spacing w:val="-2"/>
        </w:rPr>
        <w:t>元现金取得吉林省金财科技有限公司剩余</w:t>
      </w:r>
      <w:r>
        <w:rPr>
          <w:rFonts w:ascii="Times New Roman" w:hAnsi="Times New Roman" w:cs="Times New Roman" w:eastAsia="Times New Roman" w:hint="default"/>
          <w:spacing w:val="-2"/>
        </w:rPr>
        <w:t>70%</w:t>
      </w:r>
      <w:r>
        <w:rPr>
          <w:spacing w:val="-2"/>
        </w:rPr>
        <w:t>股权，最终确认的股权净投资成本</w:t>
      </w:r>
      <w:r>
        <w:rPr>
          <w:spacing w:val="-34"/>
        </w:rPr>
        <w:t> </w:t>
      </w:r>
      <w:r>
        <w:rPr>
          <w:spacing w:val="-34"/>
        </w:rPr>
      </w:r>
      <w:r>
        <w:rPr/>
        <w:t>为</w:t>
      </w:r>
      <w:r>
        <w:rPr>
          <w:rFonts w:ascii="Times New Roman" w:hAnsi="Times New Roman" w:cs="Times New Roman" w:eastAsia="Times New Roman" w:hint="default"/>
        </w:rPr>
        <w:t>57,263,845.23</w:t>
      </w:r>
      <w:r>
        <w:rPr/>
        <w:t>元，本次并购完成后，吉林省金财科技有限公司成为本公司的全资子公司。</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合并成本及商誉" w:id="386"/>
      <w:bookmarkEnd w:id="38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432" w:right="69" w:hanging="360"/>
              <w:jc w:val="left"/>
              <w:rPr>
                <w:rFonts w:ascii="宋体" w:hAnsi="宋体" w:cs="宋体" w:eastAsia="宋体" w:hint="default"/>
                <w:sz w:val="18"/>
                <w:szCs w:val="18"/>
              </w:rPr>
            </w:pPr>
            <w:r>
              <w:rPr>
                <w:rFonts w:ascii="宋体" w:hAnsi="宋体" w:cs="宋体" w:eastAsia="宋体" w:hint="default"/>
                <w:sz w:val="18"/>
                <w:szCs w:val="18"/>
              </w:rPr>
              <w:t>浙江美科科技股份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341" w:right="70" w:hanging="269"/>
              <w:jc w:val="left"/>
              <w:rPr>
                <w:rFonts w:ascii="宋体" w:hAnsi="宋体" w:cs="宋体" w:eastAsia="宋体" w:hint="default"/>
                <w:sz w:val="18"/>
                <w:szCs w:val="18"/>
              </w:rPr>
            </w:pPr>
            <w:r>
              <w:rPr>
                <w:rFonts w:ascii="宋体" w:hAnsi="宋体" w:cs="宋体" w:eastAsia="宋体" w:hint="default"/>
                <w:sz w:val="18"/>
                <w:szCs w:val="18"/>
              </w:rPr>
              <w:t>成都思必得信息技 术有限公司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431" w:right="70" w:hanging="360"/>
              <w:jc w:val="left"/>
              <w:rPr>
                <w:rFonts w:ascii="宋体" w:hAnsi="宋体" w:cs="宋体" w:eastAsia="宋体" w:hint="default"/>
                <w:sz w:val="18"/>
                <w:szCs w:val="18"/>
              </w:rPr>
            </w:pPr>
            <w:r>
              <w:rPr>
                <w:rFonts w:ascii="宋体" w:hAnsi="宋体" w:cs="宋体" w:eastAsia="宋体" w:hint="default"/>
                <w:sz w:val="18"/>
                <w:szCs w:val="18"/>
              </w:rPr>
              <w:t>北京阳光公采科技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611" w:right="70" w:hanging="540"/>
              <w:jc w:val="left"/>
              <w:rPr>
                <w:rFonts w:ascii="宋体" w:hAnsi="宋体" w:cs="宋体" w:eastAsia="宋体" w:hint="default"/>
                <w:sz w:val="18"/>
                <w:szCs w:val="18"/>
              </w:rPr>
            </w:pPr>
            <w:r>
              <w:rPr>
                <w:rFonts w:ascii="宋体" w:hAnsi="宋体" w:cs="宋体" w:eastAsia="宋体" w:hint="default"/>
                <w:sz w:val="18"/>
                <w:szCs w:val="18"/>
              </w:rPr>
              <w:t>广东瑞联科技有限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522" w:right="71" w:hanging="452"/>
              <w:jc w:val="left"/>
              <w:rPr>
                <w:rFonts w:ascii="宋体" w:hAnsi="宋体" w:cs="宋体" w:eastAsia="宋体" w:hint="default"/>
                <w:sz w:val="18"/>
                <w:szCs w:val="18"/>
              </w:rPr>
            </w:pPr>
            <w:r>
              <w:rPr>
                <w:rFonts w:ascii="宋体" w:hAnsi="宋体" w:cs="宋体" w:eastAsia="宋体" w:hint="default"/>
                <w:sz w:val="18"/>
                <w:szCs w:val="18"/>
              </w:rPr>
              <w:t>吉林省金财科技有 限公司</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13,320,048.00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7,031,200.00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76,318,605.00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28,346,500.00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w:t>
            </w:r>
            <w:r>
              <w:rPr>
                <w:rFonts w:ascii="宋体" w:hAnsi="宋体" w:cs="宋体" w:eastAsia="宋体" w:hint="default"/>
                <w:w w:val="99"/>
                <w:sz w:val="18"/>
                <w:szCs w:val="18"/>
              </w:rPr>
              <w:t> </w:t>
            </w:r>
            <w:r>
              <w:rPr>
                <w:rFonts w:ascii="宋体" w:hAnsi="宋体" w:cs="宋体" w:eastAsia="宋体" w:hint="default"/>
                <w:sz w:val="18"/>
                <w:szCs w:val="18"/>
              </w:rPr>
              <w:t>务的公允价值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12,679,952.00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23,568,800.00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36,317,436.80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11,562,345.23</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w:t>
            </w:r>
            <w:r>
              <w:rPr>
                <w:rFonts w:ascii="宋体" w:hAnsi="宋体" w:cs="宋体" w:eastAsia="宋体" w:hint="default"/>
                <w:w w:val="99"/>
                <w:sz w:val="18"/>
                <w:szCs w:val="18"/>
              </w:rPr>
              <w:t> </w:t>
            </w:r>
            <w:r>
              <w:rPr>
                <w:rFonts w:ascii="宋体" w:hAnsi="宋体" w:cs="宋体" w:eastAsia="宋体" w:hint="default"/>
                <w:sz w:val="18"/>
                <w:szCs w:val="18"/>
              </w:rPr>
              <w:t>的股权于购买日的</w:t>
            </w:r>
            <w:r>
              <w:rPr>
                <w:rFonts w:ascii="宋体" w:hAnsi="宋体" w:cs="宋体" w:eastAsia="宋体" w:hint="default"/>
                <w:w w:val="99"/>
                <w:sz w:val="18"/>
                <w:szCs w:val="18"/>
              </w:rPr>
              <w:t> </w:t>
            </w:r>
            <w:r>
              <w:rPr>
                <w:rFonts w:ascii="宋体" w:hAnsi="宋体" w:cs="宋体" w:eastAsia="宋体" w:hint="default"/>
                <w:sz w:val="18"/>
                <w:szCs w:val="18"/>
              </w:rPr>
              <w:t>公允价值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112,636,041.80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57,263,845.23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10"/>
                <w:sz w:val="18"/>
                <w:szCs w:val="18"/>
              </w:rPr>
              <w:t>减：取得的可辨认净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资产公允价值份额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2,115,116.56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4,210,077.55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11,987,831.94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20,663,920.29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8,296,380.14</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 取得的可辨认净资 产公允价值份额的 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9,224,883.44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21,789,922.45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18,612,168.06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91,972,121.51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48,967,465.09</w:t>
            </w:r>
          </w:p>
        </w:tc>
      </w:tr>
    </w:tbl>
    <w:p>
      <w:pPr>
        <w:pStyle w:val="BodyText"/>
        <w:spacing w:line="240" w:lineRule="auto" w:before="50"/>
        <w:ind w:right="0"/>
        <w:jc w:val="left"/>
      </w:pPr>
      <w:r>
        <w:rPr/>
        <w:t>合并成本公允价值的确定方法、或有对价及其变动的说明：</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0" w:firstLine="36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日，公司与出让方股东李智军、黄勇和姜志成签订股收购协议，分别受让上述</w:t>
      </w:r>
      <w:r>
        <w:rPr>
          <w:rFonts w:ascii="Times New Roman" w:hAnsi="Times New Roman" w:cs="Times New Roman" w:eastAsia="Times New Roman" w:hint="default"/>
        </w:rPr>
        <w:t>3</w:t>
      </w:r>
      <w:r>
        <w:rPr/>
        <w:t>位股东持有的浙江美 科科技有限公司</w:t>
      </w:r>
      <w:r>
        <w:rPr>
          <w:rFonts w:ascii="Times New Roman" w:hAnsi="Times New Roman" w:cs="Times New Roman" w:eastAsia="Times New Roman" w:hint="default"/>
        </w:rPr>
        <w:t>70%</w:t>
      </w:r>
      <w:r>
        <w:rPr/>
        <w:t>股权，本次股权转让目标公司估值为</w:t>
      </w:r>
      <w:r>
        <w:rPr>
          <w:rFonts w:ascii="Times New Roman" w:hAnsi="Times New Roman" w:cs="Times New Roman" w:eastAsia="Times New Roman" w:hint="default"/>
        </w:rPr>
        <w:t>1,620</w:t>
      </w:r>
      <w:r>
        <w:rPr/>
        <w:t>万元，</w:t>
      </w:r>
      <w:r>
        <w:rPr>
          <w:rFonts w:ascii="Times New Roman" w:hAnsi="Times New Roman" w:cs="Times New Roman" w:eastAsia="Times New Roman" w:hint="default"/>
        </w:rPr>
        <w:t>70%</w:t>
      </w:r>
      <w:r>
        <w:rPr/>
        <w:t>股权转让价格为</w:t>
      </w:r>
      <w:r>
        <w:rPr>
          <w:rFonts w:ascii="Times New Roman" w:hAnsi="Times New Roman" w:cs="Times New Roman" w:eastAsia="Times New Roman" w:hint="default"/>
        </w:rPr>
        <w:t>1,134</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日，浙江 美科科技有限公司办理了股权变更登记。公司持有浙江美科科技有限公司</w:t>
      </w:r>
      <w:r>
        <w:rPr>
          <w:rFonts w:ascii="Times New Roman" w:hAnsi="Times New Roman" w:cs="Times New Roman" w:eastAsia="Times New Roman" w:hint="default"/>
        </w:rPr>
        <w:t>70%</w:t>
      </w:r>
      <w:r>
        <w:rPr/>
        <w:t>股权，且在浙江美科科技有限公司持有半数以 </w:t>
      </w:r>
      <w:r>
        <w:rPr>
          <w:spacing w:val="-2"/>
        </w:rPr>
        <w:t>上的表决权，能够决定公司的经营政策和财务政策，对公司形成非同一控制下的企业合并，合并基准日为：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w:t>
      </w:r>
      <w:r>
        <w:rPr>
          <w:spacing w:val="-59"/>
        </w:rPr>
        <w:t> </w:t>
      </w:r>
      <w:r>
        <w:rPr>
          <w:spacing w:val="-59"/>
        </w:rPr>
      </w:r>
      <w:r>
        <w:rPr/>
        <w:t>公司购买日应享有浙江美科科技有限公司可辨认净资产公允价值的份额为</w:t>
      </w:r>
      <w:r>
        <w:rPr>
          <w:rFonts w:ascii="Times New Roman" w:hAnsi="Times New Roman" w:cs="Times New Roman" w:eastAsia="Times New Roman" w:hint="default"/>
        </w:rPr>
        <w:t>2,115,116.56</w:t>
      </w:r>
      <w:r>
        <w:rPr/>
        <w:t>元，合并成本与可辨认净资产公允价</w:t>
      </w:r>
      <w:r>
        <w:rPr>
          <w:spacing w:val="-53"/>
        </w:rPr>
        <w:t> </w:t>
      </w:r>
      <w:r>
        <w:rPr>
          <w:spacing w:val="-53"/>
        </w:rPr>
      </w:r>
      <w:r>
        <w:rPr/>
        <w:t>值的差额</w:t>
      </w:r>
      <w:r>
        <w:rPr>
          <w:rFonts w:ascii="Times New Roman" w:hAnsi="Times New Roman" w:cs="Times New Roman" w:eastAsia="Times New Roman" w:hint="default"/>
        </w:rPr>
        <w:t>9,224,883.44</w:t>
      </w:r>
      <w:r>
        <w:rPr/>
        <w:t>元计入商誉。</w:t>
      </w:r>
    </w:p>
    <w:p>
      <w:pPr>
        <w:pStyle w:val="BodyText"/>
        <w:spacing w:line="302" w:lineRule="auto" w:before="13"/>
        <w:ind w:right="0" w:firstLine="360"/>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日，公司与苟旭等</w:t>
      </w:r>
      <w:r>
        <w:rPr>
          <w:rFonts w:ascii="Times New Roman" w:hAnsi="Times New Roman" w:cs="Times New Roman" w:eastAsia="Times New Roman" w:hint="default"/>
        </w:rPr>
        <w:t>6</w:t>
      </w:r>
      <w:r>
        <w:rPr/>
        <w:t>名出让方签订股权转让及增资协议，公司以</w:t>
      </w:r>
      <w:r>
        <w:rPr>
          <w:rFonts w:ascii="Times New Roman" w:hAnsi="Times New Roman" w:cs="Times New Roman" w:eastAsia="Times New Roman" w:hint="default"/>
        </w:rPr>
        <w:t>1830</w:t>
      </w:r>
      <w:r>
        <w:rPr/>
        <w:t>万元分别受让原</w:t>
      </w:r>
      <w:r>
        <w:rPr>
          <w:rFonts w:ascii="Times New Roman" w:hAnsi="Times New Roman" w:cs="Times New Roman" w:eastAsia="Times New Roman" w:hint="default"/>
        </w:rPr>
        <w:t>6</w:t>
      </w:r>
      <w:r>
        <w:rPr/>
        <w:t>名股东持有的 成都思必得信息技术有限公司</w:t>
      </w:r>
      <w:r>
        <w:rPr>
          <w:rFonts w:ascii="Times New Roman" w:hAnsi="Times New Roman" w:cs="Times New Roman" w:eastAsia="Times New Roman" w:hint="default"/>
        </w:rPr>
        <w:t>42.2826%</w:t>
      </w:r>
      <w:r>
        <w:rPr/>
        <w:t>股权，本次股权转让后，公司对成都思必得信息技术有限公司进行增资，增资款</w:t>
      </w:r>
      <w:r>
        <w:rPr>
          <w:rFonts w:ascii="Times New Roman" w:hAnsi="Times New Roman" w:cs="Times New Roman" w:eastAsia="Times New Roman" w:hint="default"/>
        </w:rPr>
        <w:t>770 </w:t>
      </w:r>
      <w:r>
        <w:rPr/>
        <w:t>万元（增加注册资本</w:t>
      </w:r>
      <w:r>
        <w:rPr>
          <w:rFonts w:ascii="Times New Roman" w:hAnsi="Times New Roman" w:cs="Times New Roman" w:eastAsia="Times New Roman" w:hint="default"/>
        </w:rPr>
        <w:t>88.9548</w:t>
      </w:r>
      <w:r>
        <w:rPr/>
        <w:t>万元），本次转让股权及增资后，公司占有成都思必得信息技术有限公司</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月</w:t>
      </w:r>
      <w:r>
        <w:rPr>
          <w:rFonts w:ascii="Times New Roman" w:hAnsi="Times New Roman" w:cs="Times New Roman" w:eastAsia="Times New Roman" w:hint="default"/>
        </w:rPr>
        <w:t>2</w:t>
      </w:r>
      <w:r>
        <w:rPr/>
        <w:t>日，成都思必得信息技术有限公司办理了股权变更登记。公司持有成都思必得信息技术有限公司</w:t>
      </w:r>
      <w:r>
        <w:rPr>
          <w:rFonts w:ascii="Times New Roman" w:hAnsi="Times New Roman" w:cs="Times New Roman" w:eastAsia="Times New Roman" w:hint="default"/>
        </w:rPr>
        <w:t>51%</w:t>
      </w:r>
      <w:r>
        <w:rPr/>
        <w:t>股权，且在成都思</w:t>
      </w:r>
      <w:r>
        <w:rPr>
          <w:spacing w:val="-61"/>
        </w:rPr>
        <w:t> </w:t>
      </w:r>
      <w:r>
        <w:rPr>
          <w:spacing w:val="-61"/>
        </w:rPr>
      </w:r>
      <w:r>
        <w:rPr>
          <w:spacing w:val="-4"/>
        </w:rPr>
        <w:t>必得信息技术有限公司持有半数以上的表决权，能够决定公司的经营政策和财务政策，对公司形成非同一控制下的企业合并，</w:t>
      </w:r>
      <w:r>
        <w:rPr>
          <w:spacing w:val="-41"/>
        </w:rPr>
        <w:t> </w:t>
      </w:r>
      <w:r>
        <w:rPr>
          <w:spacing w:val="-41"/>
        </w:rPr>
      </w:r>
      <w:r>
        <w:rPr>
          <w:spacing w:val="11"/>
        </w:rPr>
        <w:t>合并基准日为：</w:t>
      </w:r>
      <w:r>
        <w:rPr>
          <w:rFonts w:ascii="Times New Roman" w:hAnsi="Times New Roman" w:cs="Times New Roman" w:eastAsia="Times New Roman" w:hint="default"/>
          <w:spacing w:val="11"/>
        </w:rPr>
        <w:t>2018</w:t>
      </w:r>
      <w:r>
        <w:rPr>
          <w:spacing w:val="11"/>
        </w:rPr>
        <w:t>年</w:t>
      </w:r>
      <w:r>
        <w:rPr>
          <w:rFonts w:ascii="Times New Roman" w:hAnsi="Times New Roman" w:cs="Times New Roman" w:eastAsia="Times New Roman" w:hint="default"/>
          <w:spacing w:val="11"/>
        </w:rPr>
        <w:t>10</w:t>
      </w:r>
      <w:r>
        <w:rPr>
          <w:spacing w:val="11"/>
        </w:rPr>
        <w:t>月</w:t>
      </w:r>
      <w:r>
        <w:rPr>
          <w:rFonts w:ascii="Times New Roman" w:hAnsi="Times New Roman" w:cs="Times New Roman" w:eastAsia="Times New Roman" w:hint="default"/>
          <w:spacing w:val="11"/>
        </w:rPr>
        <w:t>31</w:t>
      </w:r>
      <w:r>
        <w:rPr>
          <w:spacing w:val="11"/>
        </w:rPr>
        <w:t>日。公司购买日应享有成都思必得信息技术有限公司可辨认净资产公允价值的份额为</w:t>
      </w:r>
      <w:r>
        <w:rPr>
          <w:spacing w:val="-59"/>
        </w:rPr>
        <w:t> </w:t>
      </w:r>
      <w:r>
        <w:rPr>
          <w:spacing w:val="-59"/>
        </w:rPr>
      </w:r>
      <w:r>
        <w:rPr>
          <w:rFonts w:ascii="Times New Roman" w:hAnsi="Times New Roman" w:cs="Times New Roman" w:eastAsia="Times New Roman" w:hint="default"/>
        </w:rPr>
        <w:t>4,210,077.55</w:t>
      </w:r>
      <w:r>
        <w:rPr/>
        <w:t>元，合并成本与可辨认净资产公允价值的差额</w:t>
      </w:r>
      <w:r>
        <w:rPr>
          <w:rFonts w:ascii="Times New Roman" w:hAnsi="Times New Roman" w:cs="Times New Roman" w:eastAsia="Times New Roman" w:hint="default"/>
        </w:rPr>
        <w:t>21,789,922.45</w:t>
      </w:r>
      <w:r>
        <w:rPr/>
        <w:t>元计入商誉。</w:t>
      </w:r>
    </w:p>
    <w:p>
      <w:pPr>
        <w:pStyle w:val="BodyText"/>
        <w:spacing w:line="302" w:lineRule="auto" w:before="11"/>
        <w:ind w:right="1094" w:firstLine="360"/>
        <w:jc w:val="both"/>
      </w:pPr>
      <w:r>
        <w:rPr>
          <w:spacing w:val="-1"/>
        </w:rPr>
        <w:t>注</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日，公司与饶青山等</w:t>
      </w:r>
      <w:r>
        <w:rPr>
          <w:rFonts w:ascii="Times New Roman" w:hAnsi="Times New Roman" w:cs="Times New Roman" w:eastAsia="Times New Roman" w:hint="default"/>
          <w:spacing w:val="-1"/>
        </w:rPr>
        <w:t>4</w:t>
      </w:r>
      <w:r>
        <w:rPr>
          <w:spacing w:val="-1"/>
        </w:rPr>
        <w:t>名出让方签订股权转让及增资协议，公司以</w:t>
      </w:r>
      <w:r>
        <w:rPr>
          <w:rFonts w:ascii="Times New Roman" w:hAnsi="Times New Roman" w:cs="Times New Roman" w:eastAsia="Times New Roman" w:hint="default"/>
          <w:spacing w:val="-1"/>
        </w:rPr>
        <w:t>1,500</w:t>
      </w:r>
      <w:r>
        <w:rPr>
          <w:spacing w:val="-1"/>
        </w:rPr>
        <w:t>万元分别受让原</w:t>
      </w:r>
      <w:r>
        <w:rPr>
          <w:rFonts w:ascii="Times New Roman" w:hAnsi="Times New Roman" w:cs="Times New Roman" w:eastAsia="Times New Roman" w:hint="default"/>
          <w:spacing w:val="-1"/>
        </w:rPr>
        <w:t>4</w:t>
      </w:r>
      <w:r>
        <w:rPr>
          <w:spacing w:val="-1"/>
        </w:rPr>
        <w:t>名股东持有</w:t>
      </w:r>
      <w:r>
        <w:rPr/>
        <w:t> 的北京阳光公采科技有限公司</w:t>
      </w:r>
      <w:r>
        <w:rPr>
          <w:rFonts w:ascii="Times New Roman" w:hAnsi="Times New Roman" w:cs="Times New Roman" w:eastAsia="Times New Roman" w:hint="default"/>
        </w:rPr>
        <w:t>33.7837%</w:t>
      </w:r>
      <w:r>
        <w:rPr/>
        <w:t>股权，本次股权转让后，公司对北京阳光公采科技有限公司进行增资，增资款</w:t>
      </w:r>
      <w:r>
        <w:rPr>
          <w:rFonts w:ascii="Times New Roman" w:hAnsi="Times New Roman" w:cs="Times New Roman" w:eastAsia="Times New Roman" w:hint="default"/>
        </w:rPr>
        <w:t>1,560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万元（增加注册资本</w:t>
      </w:r>
      <w:r>
        <w:rPr>
          <w:rFonts w:ascii="Times New Roman" w:hAnsi="Times New Roman" w:cs="Times New Roman" w:eastAsia="Times New Roman" w:hint="default"/>
        </w:rPr>
        <w:t>273.274</w:t>
      </w:r>
      <w:r>
        <w:rPr/>
        <w:t>万元），本次转让股权及增资后，公司占有北京阳光公采科技有限公司</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spacing w:val="-27"/>
        </w:rPr>
        <w:t> </w:t>
      </w:r>
      <w:r>
        <w:rPr>
          <w:rFonts w:ascii="Times New Roman" w:hAnsi="Times New Roman" w:cs="Times New Roman" w:eastAsia="Times New Roman" w:hint="default"/>
          <w:spacing w:val="-1"/>
        </w:rPr>
        <w:t>19</w:t>
      </w:r>
      <w:r>
        <w:rPr>
          <w:spacing w:val="-1"/>
        </w:rPr>
        <w:t>日，北京阳光公采科技有限公司办理了股权变更登记。公司持有北京阳光公采科技有限公司</w:t>
      </w:r>
      <w:r>
        <w:rPr>
          <w:rFonts w:ascii="Times New Roman" w:hAnsi="Times New Roman" w:cs="Times New Roman" w:eastAsia="Times New Roman" w:hint="default"/>
          <w:spacing w:val="-1"/>
        </w:rPr>
        <w:t>51%</w:t>
      </w:r>
      <w:r>
        <w:rPr>
          <w:spacing w:val="-1"/>
        </w:rPr>
        <w:t>股权，且在北京阳光公采</w:t>
      </w:r>
      <w:r>
        <w:rPr>
          <w:spacing w:val="-88"/>
        </w:rPr>
        <w:t> </w:t>
      </w:r>
      <w:r>
        <w:rPr>
          <w:spacing w:val="-88"/>
        </w:rPr>
      </w:r>
      <w:r>
        <w:rPr>
          <w:spacing w:val="-2"/>
        </w:rPr>
        <w:t>科技有限公司持有半数以上的表决权，能够决定公司的经营政策和财务政策，对公司形成非同一控制下的企业合并，合并基</w:t>
      </w:r>
      <w:r>
        <w:rPr>
          <w:spacing w:val="-63"/>
        </w:rPr>
        <w:t> </w:t>
      </w:r>
      <w:r>
        <w:rPr>
          <w:spacing w:val="-63"/>
        </w:rPr>
      </w:r>
      <w:r>
        <w:rPr/>
        <w:t>准日为：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日。公司购买日应享有北京阳光公采科技有限公司可辨认净资产公允价值的份额为</w:t>
      </w:r>
      <w:r>
        <w:rPr>
          <w:rFonts w:ascii="Times New Roman" w:hAnsi="Times New Roman" w:cs="Times New Roman" w:eastAsia="Times New Roman" w:hint="default"/>
        </w:rPr>
        <w:t>11,987,831.94</w:t>
      </w:r>
      <w:r>
        <w:rPr/>
        <w:t>元， 合并成本与可辨认净资产公允价值的差额</w:t>
      </w:r>
      <w:r>
        <w:rPr>
          <w:rFonts w:ascii="Times New Roman" w:hAnsi="Times New Roman" w:cs="Times New Roman" w:eastAsia="Times New Roman" w:hint="default"/>
        </w:rPr>
        <w:t>18,612,168.06</w:t>
      </w:r>
      <w:r>
        <w:rPr/>
        <w:t>元计入商誉。</w:t>
      </w:r>
    </w:p>
    <w:p>
      <w:pPr>
        <w:pStyle w:val="BodyText"/>
        <w:spacing w:line="304" w:lineRule="auto" w:before="11"/>
        <w:ind w:right="1130" w:firstLine="360"/>
        <w:jc w:val="both"/>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日，公司与钟勇锋等</w:t>
      </w:r>
      <w:r>
        <w:rPr>
          <w:rFonts w:ascii="Times New Roman" w:hAnsi="Times New Roman" w:cs="Times New Roman" w:eastAsia="Times New Roman" w:hint="default"/>
        </w:rPr>
        <w:t>3</w:t>
      </w:r>
      <w:r>
        <w:rPr/>
        <w:t>名出让方签订股权转让协议，分别受让原</w:t>
      </w:r>
      <w:r>
        <w:rPr>
          <w:rFonts w:ascii="Times New Roman" w:hAnsi="Times New Roman" w:cs="Times New Roman" w:eastAsia="Times New Roman" w:hint="default"/>
        </w:rPr>
        <w:t>3</w:t>
      </w:r>
      <w:r>
        <w:rPr/>
        <w:t>名股东持有的广东瑞联科技有限公司 </w:t>
      </w:r>
      <w:r>
        <w:rPr>
          <w:rFonts w:ascii="Times New Roman" w:hAnsi="Times New Roman" w:cs="Times New Roman" w:eastAsia="Times New Roman" w:hint="default"/>
          <w:spacing w:val="-2"/>
        </w:rPr>
        <w:t>78%</w:t>
      </w:r>
      <w:r>
        <w:rPr>
          <w:spacing w:val="-2"/>
        </w:rPr>
        <w:t>股权，本次股权转让目标公司估值为</w:t>
      </w:r>
      <w:r>
        <w:rPr>
          <w:rFonts w:ascii="Times New Roman" w:hAnsi="Times New Roman" w:cs="Times New Roman" w:eastAsia="Times New Roman" w:hint="default"/>
          <w:spacing w:val="-2"/>
        </w:rPr>
        <w:t>15,279</w:t>
      </w:r>
      <w:r>
        <w:rPr>
          <w:spacing w:val="-2"/>
        </w:rPr>
        <w:t>万元，</w:t>
      </w:r>
      <w:r>
        <w:rPr>
          <w:rFonts w:ascii="Times New Roman" w:hAnsi="Times New Roman" w:cs="Times New Roman" w:eastAsia="Times New Roman" w:hint="default"/>
          <w:spacing w:val="-2"/>
        </w:rPr>
        <w:t>78%</w:t>
      </w:r>
      <w:r>
        <w:rPr>
          <w:spacing w:val="-2"/>
        </w:rPr>
        <w:t>股权转让价格为</w:t>
      </w:r>
      <w:r>
        <w:rPr>
          <w:rFonts w:ascii="Times New Roman" w:hAnsi="Times New Roman" w:cs="Times New Roman" w:eastAsia="Times New Roman" w:hint="default"/>
          <w:spacing w:val="-2"/>
        </w:rPr>
        <w:t>11,413.413</w:t>
      </w:r>
      <w:r>
        <w:rPr>
          <w:spacing w:val="-2"/>
        </w:rPr>
        <w:t>万元。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日，广东瑞联科技</w:t>
      </w:r>
      <w:r>
        <w:rPr>
          <w:spacing w:val="-31"/>
        </w:rPr>
        <w:t> </w:t>
      </w:r>
      <w:r>
        <w:rPr>
          <w:spacing w:val="-31"/>
        </w:rPr>
      </w:r>
      <w:r>
        <w:rPr>
          <w:spacing w:val="-1"/>
        </w:rPr>
        <w:t>有限公司办理了股权变更登记。公司持有广东瑞联科技有限公司</w:t>
      </w:r>
      <w:r>
        <w:rPr>
          <w:rFonts w:ascii="Times New Roman" w:hAnsi="Times New Roman" w:cs="Times New Roman" w:eastAsia="Times New Roman" w:hint="default"/>
          <w:spacing w:val="-1"/>
        </w:rPr>
        <w:t>78%</w:t>
      </w:r>
      <w:r>
        <w:rPr>
          <w:spacing w:val="-1"/>
        </w:rPr>
        <w:t>股权，且在广东瑞联科技有限公司持有半数以上的表决</w:t>
      </w:r>
      <w:r>
        <w:rPr/>
        <w:t> </w:t>
      </w:r>
      <w:r>
        <w:rPr>
          <w:spacing w:val="-2"/>
        </w:rPr>
        <w:t>权，能够决定公司的经营政策和财务政策，对公司形成非同一控制下的企业合并，合并基准日为：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日。根据评</w:t>
      </w:r>
      <w:r>
        <w:rPr>
          <w:spacing w:val="-60"/>
        </w:rPr>
        <w:t> </w:t>
      </w:r>
      <w:r>
        <w:rPr>
          <w:spacing w:val="-60"/>
        </w:rPr>
      </w:r>
      <w:r>
        <w:rPr>
          <w:spacing w:val="-2"/>
        </w:rPr>
        <w:t>估确定的并考虑评估基准日至购买日期间评估增值资产对应的折旧（摊销）的影响，公司购买日应享有广东瑞联科技有限公</w:t>
      </w:r>
      <w:r>
        <w:rPr>
          <w:spacing w:val="-63"/>
        </w:rPr>
        <w:t> </w:t>
      </w:r>
      <w:r>
        <w:rPr>
          <w:spacing w:val="-63"/>
        </w:rPr>
      </w:r>
      <w:r>
        <w:rPr/>
        <w:t>司可辨认净资产公允价值的份额为</w:t>
      </w:r>
      <w:r>
        <w:rPr>
          <w:rFonts w:ascii="Times New Roman" w:hAnsi="Times New Roman" w:cs="Times New Roman" w:eastAsia="Times New Roman" w:hint="default"/>
        </w:rPr>
        <w:t>20,663,920.29</w:t>
      </w:r>
      <w:r>
        <w:rPr/>
        <w:t>元，合并成本与可辨认净资产公允价值的差额</w:t>
      </w:r>
      <w:r>
        <w:rPr>
          <w:rFonts w:ascii="Times New Roman" w:hAnsi="Times New Roman" w:cs="Times New Roman" w:eastAsia="Times New Roman" w:hint="default"/>
        </w:rPr>
        <w:t>91,972,121.51</w:t>
      </w:r>
      <w:r>
        <w:rPr/>
        <w:t>元计入商誉。</w:t>
      </w:r>
    </w:p>
    <w:p>
      <w:pPr>
        <w:pStyle w:val="BodyText"/>
        <w:spacing w:line="304" w:lineRule="auto" w:before="9"/>
        <w:ind w:right="1130" w:firstLine="360"/>
        <w:jc w:val="both"/>
      </w:pPr>
      <w:r>
        <w:rPr>
          <w:spacing w:val="-1"/>
        </w:rPr>
        <w:t>注</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日，公司与出让方李秋成签订股权转让协议，受让其持有的吉林省金财科技有限公司</w:t>
      </w:r>
      <w:r>
        <w:rPr>
          <w:rFonts w:ascii="Times New Roman" w:hAnsi="Times New Roman" w:cs="Times New Roman" w:eastAsia="Times New Roman" w:hint="default"/>
          <w:spacing w:val="-1"/>
        </w:rPr>
        <w:t>70%</w:t>
      </w:r>
      <w:r>
        <w:rPr>
          <w:spacing w:val="-1"/>
        </w:rPr>
        <w:t>股权，本次</w:t>
      </w:r>
      <w:r>
        <w:rPr/>
        <w:t> </w:t>
      </w:r>
      <w:r>
        <w:rPr>
          <w:spacing w:val="-1"/>
        </w:rPr>
        <w:t>股权转让目标公司估值为</w:t>
      </w:r>
      <w:r>
        <w:rPr>
          <w:rFonts w:ascii="Times New Roman" w:hAnsi="Times New Roman" w:cs="Times New Roman" w:eastAsia="Times New Roman" w:hint="default"/>
          <w:spacing w:val="-1"/>
        </w:rPr>
        <w:t>5,785</w:t>
      </w:r>
      <w:r>
        <w:rPr>
          <w:spacing w:val="-1"/>
        </w:rPr>
        <w:t>万元，</w:t>
      </w:r>
      <w:r>
        <w:rPr>
          <w:rFonts w:ascii="Times New Roman" w:hAnsi="Times New Roman" w:cs="Times New Roman" w:eastAsia="Times New Roman" w:hint="default"/>
          <w:spacing w:val="-1"/>
        </w:rPr>
        <w:t>70%</w:t>
      </w:r>
      <w:r>
        <w:rPr>
          <w:spacing w:val="-1"/>
        </w:rPr>
        <w:t>股权转让价格为</w:t>
      </w:r>
      <w:r>
        <w:rPr>
          <w:rFonts w:ascii="Times New Roman" w:hAnsi="Times New Roman" w:cs="Times New Roman" w:eastAsia="Times New Roman" w:hint="default"/>
          <w:spacing w:val="-1"/>
        </w:rPr>
        <w:t>4,049.5</w:t>
      </w:r>
      <w:r>
        <w:rPr>
          <w:spacing w:val="-1"/>
        </w:rPr>
        <w:t>万元。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日吉林省金财科技有限公司办理了股权</w:t>
      </w:r>
      <w:r>
        <w:rPr>
          <w:spacing w:val="-42"/>
        </w:rPr>
        <w:t> </w:t>
      </w:r>
      <w:r>
        <w:rPr>
          <w:spacing w:val="-1"/>
        </w:rPr>
        <w:t>变更等级。公司持有吉林省金财科技有限公司</w:t>
      </w:r>
      <w:r>
        <w:rPr>
          <w:rFonts w:ascii="Times New Roman" w:hAnsi="Times New Roman" w:cs="Times New Roman" w:eastAsia="Times New Roman" w:hint="default"/>
          <w:spacing w:val="-1"/>
        </w:rPr>
        <w:t>70%</w:t>
      </w:r>
      <w:r>
        <w:rPr>
          <w:spacing w:val="-1"/>
        </w:rPr>
        <w:t>股权，且在吉林省金财科技有限公司持有半数以上的表决权，能够决定公</w:t>
      </w:r>
      <w:r>
        <w:rPr>
          <w:spacing w:val="-87"/>
        </w:rPr>
        <w:t> </w:t>
      </w:r>
      <w:r>
        <w:rPr>
          <w:spacing w:val="-87"/>
        </w:rPr>
      </w:r>
      <w:r>
        <w:rPr/>
        <w:t>司的经营政策和财务政策，对公司形成非同一控制下的企业合并，合并基准日为：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日。根据评估确定的并考虑</w:t>
      </w:r>
      <w:r>
        <w:rPr>
          <w:spacing w:val="-87"/>
        </w:rPr>
        <w:t> </w:t>
      </w:r>
      <w:r>
        <w:rPr>
          <w:spacing w:val="-87"/>
        </w:rPr>
      </w:r>
      <w:r>
        <w:rPr>
          <w:spacing w:val="-2"/>
        </w:rPr>
        <w:t>评估基准日至购买日期间评估增值资产对应的折旧（摊销）的影响，公司购买日应享有吉林省金财科技有限公司可辨认净资</w:t>
      </w:r>
      <w:r>
        <w:rPr>
          <w:spacing w:val="-63"/>
        </w:rPr>
        <w:t> </w:t>
      </w:r>
      <w:r>
        <w:rPr>
          <w:spacing w:val="-63"/>
        </w:rPr>
      </w:r>
      <w:r>
        <w:rPr/>
        <w:t>产公允价值的份额为</w:t>
      </w:r>
      <w:r>
        <w:rPr>
          <w:rFonts w:ascii="Times New Roman" w:hAnsi="Times New Roman" w:cs="Times New Roman" w:eastAsia="Times New Roman" w:hint="default"/>
        </w:rPr>
        <w:t>8,296,380.14</w:t>
      </w:r>
      <w:r>
        <w:rPr/>
        <w:t>元，合并成本与可辨认净资产公允价值的差额</w:t>
      </w:r>
      <w:r>
        <w:rPr>
          <w:rFonts w:ascii="Times New Roman" w:hAnsi="Times New Roman" w:cs="Times New Roman" w:eastAsia="Times New Roman" w:hint="default"/>
        </w:rPr>
        <w:t>48,967,465.09</w:t>
      </w:r>
      <w:r>
        <w:rPr/>
        <w:t>元计入商誉。</w:t>
      </w:r>
    </w:p>
    <w:p>
      <w:pPr>
        <w:pStyle w:val="BodyText"/>
        <w:spacing w:line="360" w:lineRule="auto" w:before="47"/>
        <w:ind w:right="8594"/>
        <w:jc w:val="left"/>
      </w:pPr>
      <w:r>
        <w:rPr/>
        <w:t>大额商誉形成的主要原因：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被购买方于购买日可辨认资产、负债" w:id="387"/>
      <w:bookmarkEnd w:id="38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9"/>
        <w:gridCol w:w="869"/>
        <w:gridCol w:w="869"/>
        <w:gridCol w:w="869"/>
        <w:gridCol w:w="869"/>
        <w:gridCol w:w="869"/>
        <w:gridCol w:w="869"/>
        <w:gridCol w:w="869"/>
        <w:gridCol w:w="869"/>
        <w:gridCol w:w="869"/>
        <w:gridCol w:w="869"/>
      </w:tblGrid>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593" w:right="52" w:hanging="540"/>
              <w:jc w:val="left"/>
              <w:rPr>
                <w:rFonts w:ascii="宋体" w:hAnsi="宋体" w:cs="宋体" w:eastAsia="宋体" w:hint="default"/>
                <w:sz w:val="18"/>
                <w:szCs w:val="18"/>
              </w:rPr>
            </w:pPr>
            <w:r>
              <w:rPr>
                <w:rFonts w:ascii="宋体" w:hAnsi="宋体" w:cs="宋体" w:eastAsia="宋体" w:hint="default"/>
                <w:sz w:val="18"/>
                <w:szCs w:val="18"/>
              </w:rPr>
              <w:t>浙江美科科技股份有 限公司</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504" w:right="53" w:hanging="452"/>
              <w:jc w:val="left"/>
              <w:rPr>
                <w:rFonts w:ascii="宋体" w:hAnsi="宋体" w:cs="宋体" w:eastAsia="宋体" w:hint="default"/>
                <w:sz w:val="18"/>
                <w:szCs w:val="18"/>
              </w:rPr>
            </w:pPr>
            <w:r>
              <w:rPr>
                <w:rFonts w:ascii="宋体" w:hAnsi="宋体" w:cs="宋体" w:eastAsia="宋体" w:hint="default"/>
                <w:sz w:val="18"/>
                <w:szCs w:val="18"/>
              </w:rPr>
              <w:t>成都思必得信息技术 有限公司</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592" w:right="53" w:hanging="540"/>
              <w:jc w:val="left"/>
              <w:rPr>
                <w:rFonts w:ascii="宋体" w:hAnsi="宋体" w:cs="宋体" w:eastAsia="宋体" w:hint="default"/>
                <w:sz w:val="18"/>
                <w:szCs w:val="18"/>
              </w:rPr>
            </w:pPr>
            <w:r>
              <w:rPr>
                <w:rFonts w:ascii="宋体" w:hAnsi="宋体" w:cs="宋体" w:eastAsia="宋体" w:hint="default"/>
                <w:sz w:val="18"/>
                <w:szCs w:val="18"/>
              </w:rPr>
              <w:t>北京阳光公采科技有 限公司</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774" w:right="51" w:hanging="720"/>
              <w:jc w:val="left"/>
              <w:rPr>
                <w:rFonts w:ascii="宋体" w:hAnsi="宋体" w:cs="宋体" w:eastAsia="宋体" w:hint="default"/>
                <w:sz w:val="18"/>
                <w:szCs w:val="18"/>
              </w:rPr>
            </w:pPr>
            <w:r>
              <w:rPr>
                <w:rFonts w:ascii="宋体" w:hAnsi="宋体" w:cs="宋体" w:eastAsia="宋体" w:hint="default"/>
                <w:sz w:val="18"/>
                <w:szCs w:val="18"/>
              </w:rPr>
              <w:t>广东瑞联科技有限公 司</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683" w:right="51" w:hanging="629"/>
              <w:jc w:val="left"/>
              <w:rPr>
                <w:rFonts w:ascii="宋体" w:hAnsi="宋体" w:cs="宋体" w:eastAsia="宋体" w:hint="default"/>
                <w:sz w:val="18"/>
                <w:szCs w:val="18"/>
              </w:rPr>
            </w:pPr>
            <w:r>
              <w:rPr>
                <w:rFonts w:ascii="宋体" w:hAnsi="宋体" w:cs="宋体" w:eastAsia="宋体" w:hint="default"/>
                <w:sz w:val="18"/>
                <w:szCs w:val="18"/>
              </w:rPr>
              <w:t>吉林省金财科技有限 公司</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9" w:right="69" w:hanging="92"/>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9" w:right="69" w:hanging="92"/>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67" w:hanging="89"/>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67" w:hanging="89"/>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67" w:hanging="89"/>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67" w:hanging="89"/>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68" w:hanging="89"/>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7" w:right="68" w:hanging="89"/>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0" w:right="68" w:hanging="92"/>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0" w:right="68" w:hanging="92"/>
              <w:jc w:val="left"/>
              <w:rPr>
                <w:rFonts w:ascii="宋体" w:hAnsi="宋体" w:cs="宋体" w:eastAsia="宋体" w:hint="default"/>
                <w:sz w:val="18"/>
                <w:szCs w:val="18"/>
              </w:rPr>
            </w:pPr>
            <w:r>
              <w:rPr>
                <w:rFonts w:ascii="宋体" w:hAnsi="宋体" w:cs="宋体" w:eastAsia="宋体" w:hint="default"/>
                <w:sz w:val="18"/>
                <w:szCs w:val="18"/>
              </w:rPr>
              <w:t>购买日账 面价值</w:t>
            </w:r>
          </w:p>
        </w:tc>
      </w:tr>
      <w:tr>
        <w:trPr>
          <w:trHeight w:val="400"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250,242.82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250,242.82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316,356.53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316,356.53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252,698.85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252,698.85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1,106,158.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416,847.60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947,589.23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658,584.91</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69"/>
        <w:gridCol w:w="869"/>
        <w:gridCol w:w="869"/>
        <w:gridCol w:w="869"/>
        <w:gridCol w:w="869"/>
        <w:gridCol w:w="869"/>
        <w:gridCol w:w="869"/>
        <w:gridCol w:w="869"/>
        <w:gridCol w:w="869"/>
        <w:gridCol w:w="869"/>
        <w:gridCol w:w="869"/>
      </w:tblGrid>
      <w:tr>
        <w:trPr>
          <w:trHeight w:val="36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2,750,941.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2,750,941.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13,749,861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13,749,861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29,187,230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29,187,230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36,491,470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36,491,470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7,351,084.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7,351,084.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677,212.84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677,212.84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688,458.54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688,458.54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331,158.81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331,158.81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19,612,975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1,631,581.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726,499.73</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406,558.75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406,558.75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6,034,375.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6,034,375.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6,165,243.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6,165,243.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26,907,678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26,907,678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6,386.87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6,386.87</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148,891.47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148,891.47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3,021,595.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3,021,595.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8,255,054.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8,255,054.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23,353,145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23,353,145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26,492,205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11,215,374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8,296,380.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8,071,197.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减：少数股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东权益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-152,407.0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-152,407.0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4"/>
              <w:jc w:val="left"/>
              <w:rPr>
                <w:rFonts w:ascii="宋体" w:hAnsi="宋体" w:cs="宋体" w:eastAsia="宋体" w:hint="default"/>
                <w:sz w:val="18"/>
                <w:szCs w:val="18"/>
              </w:rPr>
            </w:pPr>
            <w:r>
              <w:rPr>
                <w:rFonts w:ascii="宋体" w:hAnsi="宋体" w:cs="宋体" w:eastAsia="宋体" w:hint="default"/>
                <w:sz w:val="18"/>
                <w:szCs w:val="18"/>
              </w:rPr>
              <w:t>取得的净 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23,505,552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23,505,552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472" w:right="6254" w:hanging="360"/>
        <w:jc w:val="left"/>
      </w:pPr>
      <w:r>
        <w:rPr/>
        <w:t>可辨认资产、负债公允价值的确定方法： 购买日经评估确认的可辨认资产、负债的公允价值。</w:t>
      </w:r>
    </w:p>
    <w:p>
      <w:pPr>
        <w:pStyle w:val="BodyText"/>
        <w:spacing w:line="360" w:lineRule="auto" w:before="29"/>
        <w:ind w:right="7514"/>
        <w:jc w:val="left"/>
      </w:pPr>
      <w:r>
        <w:rPr/>
        <w:t>企业合并中承担的被购买方的或有负债：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4）购买日之前持有的股权按照公允价值重新计量产生的利得或损失" w:id="388"/>
      <w:bookmarkEnd w:id="38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240" w:lineRule="auto" w:before="44"/>
        <w:ind w:right="-20"/>
        <w:jc w:val="left"/>
      </w:pPr>
      <w:r>
        <w:rPr/>
        <w:t>是否存在通过多次交易分步实现企业合并且在报告期内取得控制权的交易</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5873" w:space="2956"/>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1"/>
        <w:gridCol w:w="1591"/>
        <w:gridCol w:w="1596"/>
        <w:gridCol w:w="1596"/>
        <w:gridCol w:w="1596"/>
        <w:gridCol w:w="1596"/>
      </w:tblGrid>
      <w:tr>
        <w:trPr>
          <w:trHeight w:val="1338" w:hRule="exact"/>
        </w:trPr>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3"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6"/>
              <w:jc w:val="left"/>
              <w:rPr>
                <w:rFonts w:ascii="宋体" w:hAnsi="宋体" w:cs="宋体" w:eastAsia="宋体" w:hint="default"/>
                <w:sz w:val="18"/>
                <w:szCs w:val="18"/>
              </w:rPr>
            </w:pPr>
            <w:r>
              <w:rPr>
                <w:rFonts w:ascii="宋体" w:hAnsi="宋体" w:cs="宋体" w:eastAsia="宋体" w:hint="default"/>
                <w:sz w:val="18"/>
                <w:szCs w:val="18"/>
              </w:rPr>
              <w:t>吉林省金财科技有 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16,180,867.73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17,355,000.00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1,174,132.27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收益法评估</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5）购买日或合并当期期末无法合理确定合并对价或被购买方可辨认资产、负债公允价值" w:id="389"/>
      <w:bookmarkEnd w:id="38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90"/>
      <w:bookmarkEnd w:id="39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91"/>
      <w:bookmarkEnd w:id="39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92"/>
      <w:bookmarkEnd w:id="39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93"/>
      <w:bookmarkEnd w:id="39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8594"/>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94"/>
      <w:bookmarkEnd w:id="39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2;width:3185;height:397" coordorigin="13,12" coordsize="3185,397">
              <v:shape style="position:absolute;left:13;top:12;width:3185;height:397" coordorigin="13,12" coordsize="3185,397" path="m13,12l3198,12,3198,409,13,409,13,12xe" filled="true" fillcolor="#d2d2d2" stroked="false">
                <v:path arrowok="t"/>
                <v:fill type="solid"/>
              </v:shape>
            </v:group>
            <v:group style="position:absolute;left:3203;top:12;width:6375;height:397" coordorigin="3203,12" coordsize="6375,397">
              <v:shape style="position:absolute;left:3203;top:12;width:6375;height:397" coordorigin="3203,12" coordsize="6375,397" path="m3203,12l9578,12,9578,409,3203,409,3203,12xe" filled="true" fillcolor="#e0ffff" stroked="false">
                <v:path arrowok="t"/>
                <v:fill type="solid"/>
              </v:shape>
            </v:group>
            <v:group style="position:absolute;left:13;top:414;width:3185;height:397" coordorigin="13,414" coordsize="3185,397">
              <v:shape style="position:absolute;left:13;top:414;width:3185;height:397" coordorigin="13,414" coordsize="3185,397" path="m13,414l3198,414,3198,811,13,811,13,414xe" filled="true" fillcolor="#d2d2d2" stroked="false">
                <v:path arrowok="t"/>
                <v:fill type="solid"/>
              </v:shape>
            </v:group>
            <v:group style="position:absolute;left:3203;top:414;width:3185;height:397" coordorigin="3203,414" coordsize="3185,397">
              <v:shape style="position:absolute;left:3203;top:414;width:3185;height:397" coordorigin="3203,414" coordsize="3185,397" path="m3203,414l6388,414,6388,811,3203,811,3203,414xe" filled="true" fillcolor="#d2d2d2" stroked="false">
                <v:path arrowok="t"/>
                <v:fill type="solid"/>
              </v:shape>
            </v:group>
            <v:group style="position:absolute;left:6393;top:414;width:3185;height:397" coordorigin="6393,414" coordsize="3185,397">
              <v:shape style="position:absolute;left:6393;top:414;width:3185;height:397" coordorigin="6393,414" coordsize="3185,397" path="m6393,414l9578,414,9578,811,6393,811,6393,414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6"/>
        <w:ind w:right="7514"/>
        <w:jc w:val="left"/>
      </w:pPr>
      <w:r>
        <w:rPr/>
        <w:t>企业合并中承担的被合并方的或有负债： 其他说明：</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反向购买" w:id="395"/>
      <w:bookmarkEnd w:id="39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处置子公司" w:id="396"/>
      <w:bookmarkEnd w:id="39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是否存在通过多次交易分步处置对子公司投资且在本期丧失控制权的情形</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r>
        <w:rPr/>
        <w:pict>
          <v:shape style="position:absolute;margin-left:324.359009pt;margin-top:441.400024pt;width:74.2pt;height:128.9pt;mso-position-horizontal-relative:page;mso-position-vertical-relative:page;z-index:-127108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5"/>
                      <w:szCs w:val="15"/>
                    </w:rPr>
                  </w:pPr>
                </w:p>
                <w:p>
                  <w:pPr>
                    <w:pStyle w:val="BodyText"/>
                    <w:spacing w:line="240" w:lineRule="auto"/>
                    <w:ind w:left="0" w:right="0"/>
                    <w:jc w:val="left"/>
                  </w:pPr>
                  <w:r>
                    <w:rPr/>
                    <w:t>；</w:t>
                  </w:r>
                </w:p>
              </w:txbxContent>
            </v:textbox>
            <w10:wrap type="none"/>
          </v:shape>
        </w:pict>
      </w:r>
      <w:r>
        <w:rPr/>
        <w:pict>
          <v:shape style="position:absolute;margin-left:324.359009pt;margin-top:570.700012pt;width:74.2pt;height:160.1pt;mso-position-horizontal-relative:page;mso-position-vertical-relative:page;z-index:-12710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w:t>
                  </w:r>
                </w:p>
                <w:p>
                  <w:pPr>
                    <w:pStyle w:val="BodyText"/>
                    <w:spacing w:line="240" w:lineRule="auto" w:before="76"/>
                    <w:ind w:left="0" w:right="0"/>
                    <w:jc w:val="left"/>
                  </w:pPr>
                  <w:r>
                    <w:rPr/>
                    <w:t>、</w:t>
                  </w:r>
                </w:p>
              </w:txbxContent>
            </v:textbox>
            <w10:wrap type="none"/>
          </v:shape>
        </w:pict>
      </w:r>
      <w:r>
        <w:rPr/>
        <w:pict>
          <v:group style="position:absolute;margin-left:330.450012pt;margin-top:441.400024pt;width:68.1pt;height:289.55pt;mso-position-horizontal-relative:page;mso-position-vertical-relative:page;z-index:-1271032" coordorigin="6609,8828" coordsize="1362,5791">
            <v:group style="position:absolute;left:6609;top:8828;width:1362;height:2581" coordorigin="6609,8828" coordsize="1362,2581">
              <v:shape style="position:absolute;left:6609;top:8828;width:1362;height:2581" coordorigin="6609,8828" coordsize="1362,2581" path="m6609,8828l7971,8828,7971,11409,6609,11409,6609,8828xe" filled="true" fillcolor="#ffffff" stroked="false">
                <v:path arrowok="t"/>
                <v:fill type="solid"/>
              </v:shape>
            </v:group>
            <v:group style="position:absolute;left:6609;top:11414;width:1362;height:3205" coordorigin="6609,11414" coordsize="1362,3205">
              <v:shape style="position:absolute;left:6609;top:11414;width:1362;height:3205" coordorigin="6609,11414" coordsize="1362,3205" path="m6609,11414l7971,11414,7971,14619,6609,14619,6609,11414xe" filled="true" fillcolor="#ffffff" stroked="false">
                <v:path arrowok="t"/>
                <v:fill type="solid"/>
              </v:shape>
            </v:group>
            <w10:wrap type="none"/>
          </v:group>
        </w:pict>
      </w:r>
    </w:p>
    <w:p>
      <w:pPr>
        <w:pStyle w:val="Heading3"/>
        <w:spacing w:line="240" w:lineRule="auto" w:before="34"/>
        <w:ind w:right="0"/>
        <w:jc w:val="left"/>
        <w:rPr>
          <w:b w:val="0"/>
          <w:bCs w:val="0"/>
        </w:rPr>
      </w:pPr>
      <w:bookmarkStart w:name="5、其他原因的合并范围变动" w:id="397"/>
      <w:bookmarkEnd w:id="39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4" w:lineRule="auto" w:before="118"/>
        <w:ind w:left="112" w:right="8103" w:firstLine="0"/>
        <w:jc w:val="left"/>
        <w:rPr>
          <w:rFonts w:ascii="宋体" w:hAnsi="宋体" w:cs="宋体" w:eastAsia="宋体" w:hint="default"/>
          <w:sz w:val="21"/>
          <w:szCs w:val="21"/>
        </w:rPr>
      </w:pPr>
      <w:bookmarkStart w:name="6、其他" w:id="398"/>
      <w:bookmarkEnd w:id="39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399"/>
      <w:bookmarkEnd w:id="399"/>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00"/>
      <w:bookmarkEnd w:id="4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6"/>
        <w:ind w:right="0"/>
        <w:jc w:val="left"/>
        <w:rPr>
          <w:b w:val="0"/>
          <w:bCs w:val="0"/>
        </w:rPr>
      </w:pPr>
      <w:bookmarkStart w:name="（1）企业集团的构成" w:id="401"/>
      <w:bookmarkEnd w:id="40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计算机软硬件的</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技术开发及销</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售；计算机网络</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黑龙江博思软件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42"/>
              <w:jc w:val="both"/>
              <w:rPr>
                <w:rFonts w:ascii="宋体" w:hAnsi="宋体" w:cs="宋体" w:eastAsia="宋体" w:hint="default"/>
                <w:sz w:val="18"/>
                <w:szCs w:val="18"/>
              </w:rPr>
            </w:pPr>
            <w:r>
              <w:rPr>
                <w:rFonts w:ascii="宋体" w:hAnsi="宋体" w:cs="宋体" w:eastAsia="宋体" w:hint="default"/>
                <w:sz w:val="18"/>
                <w:szCs w:val="18"/>
              </w:rPr>
              <w:t>哈尔滨市南岗区 衡山路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工程的技术咨 询、技术服务。</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（依法须经批准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的项目，经相关</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部门批准后方可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应用软件服务；</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北京市海淀区永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服务、技术咨询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6"/>
              <w:jc w:val="left"/>
              <w:rPr>
                <w:rFonts w:ascii="宋体" w:hAnsi="宋体" w:cs="宋体" w:eastAsia="宋体" w:hint="default"/>
                <w:sz w:val="18"/>
                <w:szCs w:val="18"/>
              </w:rPr>
            </w:pPr>
            <w:r>
              <w:rPr>
                <w:rFonts w:ascii="宋体" w:hAnsi="宋体" w:cs="宋体" w:eastAsia="宋体" w:hint="default"/>
                <w:sz w:val="18"/>
                <w:szCs w:val="18"/>
              </w:rPr>
              <w:t>北京博思兴华软 件有限公司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澄北路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座一层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销售计算机、软 件及辅助设备</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（计算机信息系</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统安全专用产品</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计算机软件、硬</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件、通信及电子</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产品的研究、开</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福州市鼓楼区五</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发、销售、服务</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6"/>
              <w:jc w:val="left"/>
              <w:rPr>
                <w:rFonts w:ascii="宋体" w:hAnsi="宋体" w:cs="宋体" w:eastAsia="宋体" w:hint="default"/>
                <w:sz w:val="18"/>
                <w:szCs w:val="18"/>
              </w:rPr>
            </w:pPr>
            <w:r>
              <w:rPr>
                <w:rFonts w:ascii="宋体" w:hAnsi="宋体" w:cs="宋体" w:eastAsia="宋体" w:hint="default"/>
                <w:sz w:val="18"/>
                <w:szCs w:val="18"/>
              </w:rPr>
              <w:t>福建博思电子政 务科技有限公司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号世界 金龙大厦</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B</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pacing w:val="-6"/>
                <w:sz w:val="18"/>
                <w:szCs w:val="18"/>
              </w:rPr>
              <w:t>培训、技术转让</w:t>
            </w:r>
            <w:r>
              <w:rPr>
                <w:rFonts w:ascii="宋体" w:hAnsi="宋体" w:cs="宋体" w:eastAsia="宋体" w:hint="default"/>
                <w:sz w:val="18"/>
                <w:szCs w:val="18"/>
              </w:rPr>
              <w:t> 技术咨询（依法</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福州兴博新中大 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福建省福州市鼓 楼区工业路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71"/>
              <w:jc w:val="left"/>
              <w:rPr>
                <w:rFonts w:ascii="宋体" w:hAnsi="宋体" w:cs="宋体" w:eastAsia="宋体" w:hint="default"/>
                <w:sz w:val="18"/>
                <w:szCs w:val="18"/>
              </w:rPr>
            </w:pPr>
            <w:r>
              <w:rPr>
                <w:rFonts w:ascii="宋体" w:hAnsi="宋体" w:cs="宋体" w:eastAsia="宋体" w:hint="default"/>
                <w:sz w:val="18"/>
                <w:szCs w:val="18"/>
              </w:rPr>
              <w:t>计算机软硬件技 术开发、技术服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24.359009pt;margin-top:230.900024pt;width:74.2pt;height:144.5pt;mso-position-horizontal-relative:page;mso-position-vertical-relative:page;z-index:-1271008" type="#_x0000_t202" filled="false" stroked="false">
            <v:textbox inset="0,0,0,0">
              <w:txbxContent>
                <w:p>
                  <w:pPr>
                    <w:pStyle w:val="BodyText"/>
                    <w:spacing w:line="240" w:lineRule="auto" w:before="52"/>
                    <w:ind w:left="0" w:right="0"/>
                    <w:jc w:val="left"/>
                  </w:pPr>
                  <w:r>
                    <w:rPr/>
                    <w:t>、</w:t>
                  </w:r>
                </w:p>
              </w:txbxContent>
            </v:textbox>
            <w10:wrap type="none"/>
          </v:shape>
        </w:pict>
      </w:r>
      <w:r>
        <w:rPr/>
        <w:pict>
          <v:shape style="position:absolute;margin-left:324.359009pt;margin-top:375.800018pt;width:74.2pt;height:392.15pt;mso-position-horizontal-relative:page;mso-position-vertical-relative:page;z-index:-1270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30.450012pt;margin-top:230.900024pt;width:68.1pt;height:537.15pt;mso-position-horizontal-relative:page;mso-position-vertical-relative:page;z-index:-1270960" coordorigin="6609,4618" coordsize="1362,10743">
            <v:group style="position:absolute;left:6609;top:4618;width:1362;height:2893" coordorigin="6609,4618" coordsize="1362,2893">
              <v:shape style="position:absolute;left:6609;top:4618;width:1362;height:2893" coordorigin="6609,4618" coordsize="1362,2893" path="m6609,4618l7971,4618,7971,7511,6609,7511,6609,4618xe" filled="true" fillcolor="#ffffff" stroked="false">
                <v:path arrowok="t"/>
                <v:fill type="solid"/>
              </v:shape>
            </v:group>
            <v:group style="position:absolute;left:6609;top:7516;width:1362;height:7845" coordorigin="6609,7516" coordsize="1362,7845">
              <v:shape style="position:absolute;left:6609;top:7516;width:1362;height:7845" coordorigin="6609,7516" coordsize="1362,7845" path="m6609,7516l7971,7516,7971,15361,6609,15361,6609,7516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18" w:hRule="exact"/>
        </w:trPr>
        <w:tc>
          <w:tcPr>
            <w:tcW w:w="1371"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号福建高新技术</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务、技术咨询、</w:t>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6"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创业园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技术转让；测绘</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层南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服务；计算机软</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08"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硬件及辅助设备</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的批发、代购代</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销（依法须经批</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准的项目，经相</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关部门批准后方</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可开展经营活</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6" w:hRule="exact"/>
        </w:trPr>
        <w:tc>
          <w:tcPr>
            <w:tcW w:w="137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6"/>
                <w:sz w:val="18"/>
                <w:szCs w:val="18"/>
              </w:rPr>
              <w:t>软件开发、销售</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技术服务、技术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咨询；计算机系</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福州博思兴创信 息科技有限公司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福州市闽侯县上 街镇高新大道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both"/>
              <w:rPr>
                <w:rFonts w:ascii="宋体" w:hAnsi="宋体" w:cs="宋体" w:eastAsia="宋体" w:hint="default"/>
                <w:sz w:val="18"/>
                <w:szCs w:val="18"/>
              </w:rPr>
            </w:pPr>
            <w:r>
              <w:rPr>
                <w:rFonts w:ascii="宋体" w:hAnsi="宋体" w:cs="宋体" w:eastAsia="宋体" w:hint="default"/>
                <w:sz w:val="18"/>
                <w:szCs w:val="18"/>
              </w:rPr>
              <w:t>统集成；通用设 备的销售、技术 服务；大数据安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全技术开发、大</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数据处理分析服</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第二类增值电信</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业务中的信息服</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务业务（互联网</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信息服务不含新</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闻、出版、教育</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医疗保健、药品</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和医疗器械、电</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子公告服务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（互联网信息服</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务增值电信业务</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经营许可证有效</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4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22" w:right="76"/>
              <w:jc w:val="left"/>
              <w:rPr>
                <w:rFonts w:ascii="宋体" w:hAnsi="宋体" w:cs="宋体" w:eastAsia="宋体" w:hint="default"/>
                <w:sz w:val="18"/>
                <w:szCs w:val="18"/>
              </w:rPr>
            </w:pPr>
            <w:r>
              <w:rPr>
                <w:rFonts w:ascii="宋体" w:hAnsi="宋体" w:cs="宋体" w:eastAsia="宋体" w:hint="default"/>
                <w:sz w:val="18"/>
                <w:szCs w:val="18"/>
              </w:rPr>
              <w:t>北京支点国际资 讯投资有限公司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ind w:left="23" w:right="21"/>
              <w:jc w:val="both"/>
              <w:rPr>
                <w:rFonts w:ascii="宋体" w:hAnsi="宋体" w:cs="宋体" w:eastAsia="宋体" w:hint="default"/>
                <w:sz w:val="18"/>
                <w:szCs w:val="18"/>
              </w:rPr>
            </w:pPr>
            <w:r>
              <w:rPr>
                <w:rFonts w:ascii="宋体" w:hAnsi="宋体" w:cs="宋体" w:eastAsia="宋体" w:hint="default"/>
                <w:sz w:val="18"/>
                <w:szCs w:val="18"/>
              </w:rPr>
              <w:t>北京市朝阳区东 三环南路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期至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00" w:lineRule="auto" w:before="63"/>
              <w:ind w:left="24"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日）；项目投</w:t>
            </w:r>
            <w:r>
              <w:rPr>
                <w:rFonts w:ascii="宋体" w:hAnsi="宋体" w:cs="宋体" w:eastAsia="宋体" w:hint="default"/>
                <w:sz w:val="18"/>
                <w:szCs w:val="18"/>
              </w:rPr>
              <w:t> 资；投资管理；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51.04%</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经济贸易咨询；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组织文化艺术交</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流活动（不含演</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92"/>
                <w:sz w:val="18"/>
                <w:szCs w:val="18"/>
              </w:rPr>
              <w:t>）</w:t>
            </w:r>
            <w:r>
              <w:rPr>
                <w:rFonts w:ascii="宋体" w:hAnsi="宋体" w:cs="宋体" w:eastAsia="宋体" w:hint="default"/>
                <w:sz w:val="18"/>
                <w:szCs w:val="18"/>
              </w:rPr>
              <w:t>；影视策划；</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会议及展览服</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务；投资咨询；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技术推广服务；</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招标代理；计算</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系统服务；计算</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机技术培训；销</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24.359009pt;margin-top:72.400024pt;width:74.2pt;height:251.85pt;mso-position-horizontal-relative:page;mso-position-vertical-relative:page;z-index:-1270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shape style="position:absolute;margin-left:324.359009pt;margin-top:324.500031pt;width:74.2pt;height:144.5pt;mso-position-horizontal-relative:page;mso-position-vertical-relative:page;z-index:-1270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shape style="position:absolute;margin-left:324.359009pt;margin-top:469.400024pt;width:74.2pt;height:128.9pt;mso-position-horizontal-relative:page;mso-position-vertical-relative:page;z-index:-1270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w:t>
                  </w:r>
                </w:p>
              </w:txbxContent>
            </v:textbox>
            <w10:wrap type="none"/>
          </v:shape>
        </w:pict>
      </w:r>
      <w:r>
        <w:rPr/>
        <w:pict>
          <v:group style="position:absolute;margin-left:330.450012pt;margin-top:72.400024pt;width:68.1pt;height:526.050pt;mso-position-horizontal-relative:page;mso-position-vertical-relative:page;z-index:-1270864" coordorigin="6609,1448" coordsize="1362,10521">
            <v:group style="position:absolute;left:6609;top:1448;width:1362;height:5037" coordorigin="6609,1448" coordsize="1362,5037">
              <v:shape style="position:absolute;left:6609;top:1448;width:1362;height:5037" coordorigin="6609,1448" coordsize="1362,5037" path="m6609,1448l7971,1448,7971,6485,6609,6485,6609,1448xe" filled="true" fillcolor="#ffffff" stroked="false">
                <v:path arrowok="t"/>
                <v:fill type="solid"/>
              </v:shape>
            </v:group>
            <v:group style="position:absolute;left:6609;top:6490;width:1362;height:2893" coordorigin="6609,6490" coordsize="1362,2893">
              <v:shape style="position:absolute;left:6609;top:6490;width:1362;height:2893" coordorigin="6609,6490" coordsize="1362,2893" path="m6609,6490l7971,6490,7971,9383,6609,9383,6609,6490xe" filled="true" fillcolor="#ffffff" stroked="false">
                <v:path arrowok="t"/>
                <v:fill type="solid"/>
              </v:shape>
            </v:group>
            <v:group style="position:absolute;left:6609;top:9388;width:1362;height:2581" coordorigin="6609,9388" coordsize="1362,2581">
              <v:shape style="position:absolute;left:6609;top:9388;width:1362;height:2581" coordorigin="6609,9388" coordsize="1362,2581" path="m6609,9388l7971,9388,7971,11969,6609,11969,6609,9388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18" w:hRule="exact"/>
        </w:trPr>
        <w:tc>
          <w:tcPr>
            <w:tcW w:w="1371"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售计算机软件、</w:t>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及辅助设备；设</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计、制作、代理</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发布广告；企业</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征信服务</w:t>
            </w:r>
            <w:r>
              <w:rPr>
                <w:rFonts w:ascii="宋体" w:hAnsi="宋体" w:cs="宋体" w:eastAsia="宋体" w:hint="default"/>
                <w:spacing w:val="-130"/>
                <w:sz w:val="18"/>
                <w:szCs w:val="18"/>
              </w:rPr>
              <w:t>。</w:t>
            </w:r>
            <w:r>
              <w:rPr>
                <w:rFonts w:ascii="宋体" w:hAnsi="宋体" w:cs="宋体" w:eastAsia="宋体" w:hint="default"/>
                <w:sz w:val="18"/>
                <w:szCs w:val="18"/>
              </w:rPr>
              <w:t>（企业</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依法自主选择经</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营项目，开展经</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营活动；依法须</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经批准的项目，</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经相关部门批准</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后依批准的内容</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不得从事本是产</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业政策禁止和限</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制类的经营活</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6" w:hRule="exact"/>
        </w:trPr>
        <w:tc>
          <w:tcPr>
            <w:tcW w:w="137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推广、技术转让</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技术咨询、技术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北京博思致新互</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北京市海淀区北</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服务；计算机系</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联网科技有限责</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hAnsi="宋体" w:cs="宋体" w:eastAsia="宋体" w:hint="default"/>
                <w:sz w:val="18"/>
                <w:szCs w:val="18"/>
              </w:rPr>
              <w:t>三环西路甲</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统服务；基础软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院</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号楼</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层</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628</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件服务；应用软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件服务；销售计</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算机、软件及辅</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助设备。</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计算机软件开</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内蒙古金财信息 技术有限公司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7"/>
              <w:jc w:val="both"/>
              <w:rPr>
                <w:rFonts w:ascii="Times New Roman" w:hAnsi="Times New Roman" w:cs="Times New Roman" w:eastAsia="Times New Roman" w:hint="default"/>
                <w:sz w:val="18"/>
                <w:szCs w:val="18"/>
              </w:rPr>
            </w:pPr>
            <w:r>
              <w:rPr>
                <w:rFonts w:ascii="宋体" w:hAnsi="宋体" w:cs="宋体" w:eastAsia="宋体" w:hint="default"/>
                <w:sz w:val="18"/>
                <w:szCs w:val="18"/>
              </w:rPr>
              <w:t>内蒙古自治区呼 和浩特市如意开 发区如意西街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号日信华宸大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403-405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both"/>
              <w:rPr>
                <w:rFonts w:ascii="宋体" w:hAnsi="宋体" w:cs="宋体" w:eastAsia="宋体" w:hint="default"/>
                <w:sz w:val="18"/>
                <w:szCs w:val="18"/>
              </w:rPr>
            </w:pPr>
            <w:r>
              <w:rPr>
                <w:rFonts w:ascii="宋体" w:hAnsi="宋体" w:cs="宋体" w:eastAsia="宋体" w:hint="default"/>
                <w:spacing w:val="-6"/>
                <w:sz w:val="18"/>
                <w:szCs w:val="18"/>
              </w:rPr>
              <w:t>发、服务及销售</w:t>
            </w:r>
            <w:r>
              <w:rPr>
                <w:rFonts w:ascii="宋体" w:hAnsi="宋体" w:cs="宋体" w:eastAsia="宋体" w:hint="default"/>
                <w:sz w:val="18"/>
                <w:szCs w:val="18"/>
              </w:rPr>
              <w:t> 计算机硬件、办 公服务器的销售</w:t>
            </w:r>
          </w:p>
          <w:p>
            <w:pPr>
              <w:pStyle w:val="TableParagraph"/>
              <w:spacing w:line="316" w:lineRule="auto" w:before="19"/>
              <w:ind w:left="24" w:right="71"/>
              <w:jc w:val="both"/>
              <w:rPr>
                <w:rFonts w:ascii="宋体" w:hAnsi="宋体" w:cs="宋体" w:eastAsia="宋体" w:hint="default"/>
                <w:sz w:val="18"/>
                <w:szCs w:val="18"/>
              </w:rPr>
            </w:pPr>
            <w:r>
              <w:rPr>
                <w:rFonts w:ascii="宋体" w:hAnsi="宋体" w:cs="宋体" w:eastAsia="宋体" w:hint="default"/>
                <w:sz w:val="18"/>
                <w:szCs w:val="18"/>
              </w:rPr>
              <w:t>（依法须经批准 的项目，经相关 部门批准后方可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创业园的投资建</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设及园内企业的</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福建博思创业园 管理有限公司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72"/>
              <w:jc w:val="both"/>
              <w:rPr>
                <w:rFonts w:ascii="宋体" w:hAnsi="宋体" w:cs="宋体" w:eastAsia="宋体" w:hint="default"/>
                <w:sz w:val="18"/>
                <w:szCs w:val="18"/>
              </w:rPr>
            </w:pPr>
            <w:r>
              <w:rPr>
                <w:rFonts w:ascii="宋体" w:hAnsi="宋体" w:cs="宋体" w:eastAsia="宋体" w:hint="default"/>
                <w:sz w:val="18"/>
                <w:szCs w:val="18"/>
              </w:rPr>
              <w:t>福建省福州市闽 侯县上街镇海西 高新技术产业园 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号博</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思软件大厦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both"/>
              <w:rPr>
                <w:rFonts w:ascii="宋体" w:hAnsi="宋体" w:cs="宋体" w:eastAsia="宋体" w:hint="default"/>
                <w:sz w:val="18"/>
                <w:szCs w:val="18"/>
              </w:rPr>
            </w:pPr>
            <w:r>
              <w:rPr>
                <w:rFonts w:ascii="宋体" w:hAnsi="宋体" w:cs="宋体" w:eastAsia="宋体" w:hint="default"/>
                <w:sz w:val="18"/>
                <w:szCs w:val="18"/>
              </w:rPr>
              <w:t>管理、服务；企 业管理咨询；房 产居间服务；物 业管理；会议服 务；市场调查； 企业形象策划；</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人力资源服务</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（不含劳务派</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24.359009pt;margin-top:313.400024pt;width:74.2pt;height:300.5pt;mso-position-horizontal-relative:page;mso-position-vertical-relative:page;z-index:-1270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r>
        <w:rPr/>
        <w:pict>
          <v:shape style="position:absolute;margin-left:324.359009pt;margin-top:614.300049pt;width:74.2pt;height:142.550pt;mso-position-horizontal-relative:page;mso-position-vertical-relative:page;z-index:-1270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330.450012pt;margin-top:313.400024pt;width:68.1pt;height:443.55pt;mso-position-horizontal-relative:page;mso-position-vertical-relative:page;z-index:-1270792" coordorigin="6609,6268" coordsize="1362,8871">
            <v:group style="position:absolute;left:6609;top:6268;width:1362;height:6013" coordorigin="6609,6268" coordsize="1362,6013">
              <v:shape style="position:absolute;left:6609;top:6268;width:1362;height:6013" coordorigin="6609,6268" coordsize="1362,6013" path="m6609,6268l7971,6268,7971,12281,6609,12281,6609,6268xe" filled="true" fillcolor="#ffffff" stroked="false">
                <v:path arrowok="t"/>
                <v:fill type="solid"/>
              </v:shape>
            </v:group>
            <v:group style="position:absolute;left:6609;top:12286;width:1362;height:2853" coordorigin="6609,12286" coordsize="1362,2853">
              <v:shape style="position:absolute;left:6609;top:12286;width:1362;height:2853" coordorigin="6609,12286" coordsize="1362,2853" path="m6609,12286l7971,12286,7971,15139,6609,15139,6609,12286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18" w:hRule="exact"/>
        </w:trPr>
        <w:tc>
          <w:tcPr>
            <w:tcW w:w="1371"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遣</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（依法须经</w:t>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批准的项目，经</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相关部门批准后</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方可开展经营活</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6" w:hRule="exact"/>
        </w:trPr>
        <w:tc>
          <w:tcPr>
            <w:tcW w:w="137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计算机软件开发</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及技术服务；办</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公自动化设备、</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计算机配件及耗</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6"/>
              <w:jc w:val="left"/>
              <w:rPr>
                <w:rFonts w:ascii="宋体" w:hAnsi="宋体" w:cs="宋体" w:eastAsia="宋体" w:hint="default"/>
                <w:sz w:val="18"/>
                <w:szCs w:val="18"/>
              </w:rPr>
            </w:pPr>
            <w:r>
              <w:rPr>
                <w:rFonts w:ascii="宋体" w:hAnsi="宋体" w:cs="宋体" w:eastAsia="宋体" w:hint="default"/>
                <w:sz w:val="18"/>
                <w:szCs w:val="18"/>
              </w:rPr>
              <w:t>吉林省金财科技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2"/>
              <w:jc w:val="left"/>
              <w:rPr>
                <w:rFonts w:ascii="宋体" w:hAnsi="宋体" w:cs="宋体" w:eastAsia="宋体" w:hint="default"/>
                <w:sz w:val="18"/>
                <w:szCs w:val="18"/>
              </w:rPr>
            </w:pPr>
            <w:r>
              <w:rPr>
                <w:rFonts w:ascii="宋体" w:hAnsi="宋体" w:cs="宋体" w:eastAsia="宋体" w:hint="default"/>
                <w:sz w:val="18"/>
                <w:szCs w:val="18"/>
              </w:rPr>
              <w:t>吉林省长春市大 经路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材、电子产品批 发、零售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X</w:t>
            </w:r>
            <w:r>
              <w:rPr>
                <w:rFonts w:ascii="宋体" w:hAnsi="宋体" w:cs="宋体" w:eastAsia="宋体" w:hint="default"/>
                <w:sz w:val="18"/>
                <w:szCs w:val="18"/>
              </w:rPr>
              <w:t>（依</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法须经批准的项</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服务：计算机软</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硬件、电子产品</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自动化控制技术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的技术开发、技</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术服务、技术咨</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询，计算机系统</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集成，承接楼宇</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浙江美科科技有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浙江省杭州市西 湖区文一西路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号楼二层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智能系统、自动 化控制工程、通 讯工程（设计资 质证凭凭证经 </w:t>
            </w:r>
            <w:r>
              <w:rPr>
                <w:rFonts w:ascii="宋体" w:hAnsi="宋体" w:cs="宋体" w:eastAsia="宋体" w:hint="default"/>
                <w:spacing w:val="-28"/>
                <w:sz w:val="18"/>
                <w:szCs w:val="18"/>
              </w:rPr>
              <w:t>营）；批发、零售</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计算机软硬件、</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电子产品、办工</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r>
              <w:rPr>
                <w:rFonts w:ascii="宋体" w:hAnsi="宋体" w:cs="宋体" w:eastAsia="宋体" w:hint="default"/>
                <w:spacing w:val="-130"/>
                <w:sz w:val="18"/>
                <w:szCs w:val="18"/>
              </w:rPr>
              <w:t>。</w:t>
            </w:r>
            <w:r>
              <w:rPr>
                <w:rFonts w:ascii="宋体" w:hAnsi="宋体" w:cs="宋体" w:eastAsia="宋体" w:hint="default"/>
                <w:sz w:val="18"/>
                <w:szCs w:val="18"/>
              </w:rPr>
              <w:t>（依</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法须经批准的项</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推广、技术转让</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北京博思财信网 络科技有限公司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47"/>
              <w:ind w:left="23" w:right="21"/>
              <w:jc w:val="both"/>
              <w:rPr>
                <w:rFonts w:ascii="宋体" w:hAnsi="宋体" w:cs="宋体" w:eastAsia="宋体" w:hint="default"/>
                <w:sz w:val="18"/>
                <w:szCs w:val="18"/>
              </w:rPr>
            </w:pPr>
            <w:r>
              <w:rPr>
                <w:rFonts w:ascii="宋体" w:hAnsi="宋体" w:cs="宋体" w:eastAsia="宋体" w:hint="default"/>
                <w:sz w:val="18"/>
                <w:szCs w:val="18"/>
              </w:rPr>
              <w:t>北京市海淀区西 北旺东路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号院 东区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号楼</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层</w:t>
            </w:r>
          </w:p>
          <w:p>
            <w:pPr>
              <w:pStyle w:val="TableParagraph"/>
              <w:spacing w:line="240" w:lineRule="auto" w:before="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both"/>
              <w:rPr>
                <w:rFonts w:ascii="宋体" w:hAnsi="宋体" w:cs="宋体" w:eastAsia="宋体" w:hint="default"/>
                <w:sz w:val="18"/>
                <w:szCs w:val="18"/>
              </w:rPr>
            </w:pPr>
            <w:r>
              <w:rPr>
                <w:rFonts w:ascii="宋体" w:hAnsi="宋体" w:cs="宋体" w:eastAsia="宋体" w:hint="default"/>
                <w:sz w:val="18"/>
                <w:szCs w:val="18"/>
              </w:rPr>
              <w:t>技术咨询、技术 </w:t>
            </w:r>
            <w:r>
              <w:rPr>
                <w:rFonts w:ascii="宋体" w:hAnsi="宋体" w:cs="宋体" w:eastAsia="宋体" w:hint="default"/>
                <w:spacing w:val="-6"/>
                <w:sz w:val="18"/>
                <w:szCs w:val="18"/>
              </w:rPr>
              <w:t>服务；软件开发</w:t>
            </w:r>
            <w:r>
              <w:rPr>
                <w:rFonts w:ascii="宋体" w:hAnsi="宋体" w:cs="宋体" w:eastAsia="宋体" w:hint="default"/>
                <w:sz w:val="18"/>
                <w:szCs w:val="18"/>
              </w:rPr>
              <w:t> 软件咨询；销售 自行开发后的产 品、计算机、软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件及辅助设备；</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包装装潢设计、</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group style="position:absolute;margin-left:262.100006pt;margin-top:672.200012pt;width:68.1pt;height:82.25pt;mso-position-horizontal-relative:page;mso-position-vertical-relative:page;z-index:-1270768" coordorigin="5242,13444" coordsize="1362,1645">
            <v:shape style="position:absolute;left:5242;top:13444;width:1362;height:1645" coordorigin="5242,13444" coordsize="1362,1645" path="m5242,13444l6604,13444,6604,15089,5242,15089,5242,1344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18" w:hRule="exact"/>
        </w:trPr>
        <w:tc>
          <w:tcPr>
            <w:tcW w:w="1371"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电脑动画设计；</w:t>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计算机系统服</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7"/>
                <w:sz w:val="18"/>
                <w:szCs w:val="18"/>
              </w:rPr>
              <w:t>务；数据处理（数</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据处理中的银行</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6"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卡中心、</w:t>
            </w:r>
            <w:r>
              <w:rPr>
                <w:rFonts w:ascii="Times New Roman" w:hAnsi="Times New Roman" w:cs="Times New Roman" w:eastAsia="Times New Roman" w:hint="default"/>
                <w:sz w:val="18"/>
                <w:szCs w:val="18"/>
              </w:rPr>
              <w:t>PUE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值</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以上的云</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08"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计算数据中心除</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基础软件服</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务、应用软件服</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务；组织文艺艺</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术交流活动（不</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含营业性演出</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承办展览展示活</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动；会议服务。</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（企业依法自主</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选择经营项目，</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依法须经批准的</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项目，经相关部</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门批准后依批准</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的内容开展经营</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活动；不得从事</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本市产业政策禁</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止和限制类项目</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6" w:hRule="exact"/>
        </w:trPr>
        <w:tc>
          <w:tcPr>
            <w:tcW w:w="137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的经营活动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130"/>
                <w:sz w:val="18"/>
                <w:szCs w:val="18"/>
              </w:rPr>
              <w:t>。</w:t>
            </w:r>
            <w:r>
              <w:rPr>
                <w:rFonts w:ascii="宋体" w:hAnsi="宋体" w:cs="宋体" w:eastAsia="宋体" w:hint="default"/>
                <w:sz w:val="18"/>
                <w:szCs w:val="18"/>
              </w:rPr>
              <w:t>（企业依法</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自主选择经营项</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目，开展经营活</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动；依法须经批</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北京博思赋能科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北京市西城区月 坛南街</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号月新 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both"/>
              <w:rPr>
                <w:rFonts w:ascii="宋体" w:hAnsi="宋体" w:cs="宋体" w:eastAsia="宋体" w:hint="default"/>
                <w:sz w:val="18"/>
                <w:szCs w:val="18"/>
              </w:rPr>
            </w:pPr>
            <w:r>
              <w:rPr>
                <w:rFonts w:ascii="宋体" w:hAnsi="宋体" w:cs="宋体" w:eastAsia="宋体" w:hint="default"/>
                <w:sz w:val="18"/>
                <w:szCs w:val="18"/>
              </w:rPr>
              <w:t>准的项目，经相 关部门批准后依 批准的内容开展</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31.00%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经营活动；不得</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从事本市产业政</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策禁止和限制类</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项目的经营活</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72"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广州市天河区五</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r>
              <w:rPr>
                <w:rFonts w:ascii="Times New Roman" w:hAnsi="Times New Roman" w:cs="Times New Roman" w:eastAsia="Times New Roman" w:hint="default"/>
                <w:sz w:val="18"/>
                <w:szCs w:val="18"/>
              </w:rPr>
              <w:t>;</w:t>
            </w:r>
            <w:r>
              <w:rPr>
                <w:rFonts w:ascii="宋体" w:hAnsi="宋体" w:cs="宋体" w:eastAsia="宋体" w:hint="default"/>
                <w:sz w:val="18"/>
                <w:szCs w:val="18"/>
              </w:rPr>
              <w:t>数</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2" w:right="76"/>
              <w:jc w:val="left"/>
              <w:rPr>
                <w:rFonts w:ascii="宋体" w:hAnsi="宋体" w:cs="宋体" w:eastAsia="宋体" w:hint="default"/>
                <w:sz w:val="18"/>
                <w:szCs w:val="18"/>
              </w:rPr>
            </w:pPr>
            <w:r>
              <w:rPr>
                <w:rFonts w:ascii="宋体" w:hAnsi="宋体" w:cs="宋体" w:eastAsia="宋体" w:hint="default"/>
                <w:sz w:val="18"/>
                <w:szCs w:val="18"/>
              </w:rPr>
              <w:t>广东瑞联科技有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29"/>
              <w:jc w:val="left"/>
              <w:rPr>
                <w:rFonts w:ascii="宋体" w:hAnsi="宋体" w:cs="宋体" w:eastAsia="宋体" w:hint="default"/>
                <w:sz w:val="18"/>
                <w:szCs w:val="18"/>
              </w:rPr>
            </w:pPr>
            <w:r>
              <w:rPr>
                <w:rFonts w:ascii="宋体" w:hAnsi="宋体" w:cs="宋体" w:eastAsia="宋体" w:hint="default"/>
                <w:sz w:val="18"/>
                <w:szCs w:val="18"/>
              </w:rPr>
              <w:t>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号之一 主楼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2701-2705</w:t>
            </w:r>
            <w:r>
              <w:rPr>
                <w:rFonts w:ascii="宋体" w:hAnsi="宋体" w:cs="宋体" w:eastAsia="宋体" w:hint="default"/>
                <w:sz w:val="18"/>
                <w:szCs w:val="18"/>
              </w:rPr>
              <w:t>、</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单元（仅限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5"/>
              <w:ind w:left="24" w:right="23"/>
              <w:jc w:val="both"/>
              <w:rPr>
                <w:rFonts w:ascii="宋体" w:hAnsi="宋体" w:cs="宋体" w:eastAsia="宋体" w:hint="default"/>
                <w:sz w:val="18"/>
                <w:szCs w:val="18"/>
              </w:rPr>
            </w:pPr>
            <w:r>
              <w:rPr>
                <w:rFonts w:ascii="宋体" w:hAnsi="宋体" w:cs="宋体" w:eastAsia="宋体" w:hint="default"/>
                <w:sz w:val="18"/>
                <w:szCs w:val="18"/>
              </w:rPr>
              <w:t>据处理和存储服 务</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信息技术咨询 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信息系统集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8"/>
              <w:jc w:val="right"/>
              <w:rPr>
                <w:rFonts w:ascii="Times New Roman" w:hAnsi="Times New Roman" w:cs="Times New Roman" w:eastAsia="Times New Roman" w:hint="default"/>
                <w:sz w:val="18"/>
                <w:szCs w:val="18"/>
              </w:rPr>
            </w:pPr>
            <w:r>
              <w:rPr>
                <w:rFonts w:ascii="Times New Roman"/>
                <w:spacing w:val="-1"/>
                <w:sz w:val="18"/>
              </w:rPr>
              <w:t>78.00%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4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办公用途）</w:t>
            </w: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成服务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24.359009pt;margin-top:90.500023pt;width:74.2pt;height:362.9pt;mso-position-horizontal-relative:page;mso-position-vertical-relative:page;z-index:-1270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324.359009pt;margin-top:453.800018pt;width:74.2pt;height:314.150pt;mso-position-horizontal-relative:page;mso-position-vertical-relative:page;z-index:-1270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group style="position:absolute;margin-left:330.450012pt;margin-top:90.500023pt;width:68.1pt;height:677.55pt;mso-position-horizontal-relative:page;mso-position-vertical-relative:page;z-index:-1270696" coordorigin="6609,1810" coordsize="1362,13551">
            <v:group style="position:absolute;left:6609;top:1810;width:1362;height:7261" coordorigin="6609,1810" coordsize="1362,7261">
              <v:shape style="position:absolute;left:6609;top:1810;width:1362;height:7261" coordorigin="6609,1810" coordsize="1362,7261" path="m6609,1810l7971,1810,7971,9071,6609,9071,6609,1810xe" filled="true" fillcolor="#ffffff" stroked="false">
                <v:path arrowok="t"/>
                <v:fill type="solid"/>
              </v:shape>
            </v:group>
            <v:group style="position:absolute;left:6609;top:9076;width:1362;height:6285" coordorigin="6609,9076" coordsize="1362,6285">
              <v:shape style="position:absolute;left:6609;top:9076;width:1362;height:6285" coordorigin="6609,9076" coordsize="1362,6285" path="m6609,9076l7971,9076,7971,15361,6609,15361,6609,9076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计算机软件的技</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术开发、技术转</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让、技术咨询、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技术服务；电子</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计算机及外围设</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备的研发、销售</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通讯工程、网络</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工程施工；计算</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机系统集成；建</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筑智能化工程、</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成都思必得信息 技术有限公司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成都市成华区建 设南新街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both"/>
              <w:rPr>
                <w:rFonts w:ascii="宋体" w:hAnsi="宋体" w:cs="宋体" w:eastAsia="宋体" w:hint="default"/>
                <w:sz w:val="18"/>
                <w:szCs w:val="18"/>
              </w:rPr>
            </w:pPr>
            <w:r>
              <w:rPr>
                <w:rFonts w:ascii="宋体" w:hAnsi="宋体" w:cs="宋体" w:eastAsia="宋体" w:hint="default"/>
                <w:sz w:val="18"/>
                <w:szCs w:val="18"/>
              </w:rPr>
              <w:t>弱电工程设计及 施工，销售电器 设备；机电产品</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（不含汽车）的</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研发、销售；计</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算机及通讯设备</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租赁；招投标代</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理；工程项目管</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130"/>
                <w:sz w:val="18"/>
                <w:szCs w:val="18"/>
              </w:rPr>
              <w:t>。</w:t>
            </w:r>
            <w:r>
              <w:rPr>
                <w:rFonts w:ascii="宋体" w:hAnsi="宋体" w:cs="宋体" w:eastAsia="宋体" w:hint="default"/>
                <w:sz w:val="18"/>
                <w:szCs w:val="18"/>
              </w:rPr>
              <w:t>（依法须经批</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准的项目，经相</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关部门批准后方</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可开展经营活</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转让、技术咨询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技术服务、技术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推广；计算机技</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术培训；自然科</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学研究与试验发</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展；工程和技术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研究与试验发</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北京市海淀区上</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pacing w:val="-17"/>
                <w:sz w:val="18"/>
                <w:szCs w:val="18"/>
              </w:rPr>
              <w:t>展；数据处理（数</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北京阳光公采科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号楼一层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B158</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4" w:right="47"/>
              <w:jc w:val="left"/>
              <w:rPr>
                <w:rFonts w:ascii="宋体" w:hAnsi="宋体" w:cs="宋体" w:eastAsia="宋体" w:hint="default"/>
                <w:sz w:val="18"/>
                <w:szCs w:val="18"/>
              </w:rPr>
            </w:pPr>
            <w:r>
              <w:rPr>
                <w:rFonts w:ascii="宋体" w:hAnsi="宋体" w:cs="宋体" w:eastAsia="宋体" w:hint="default"/>
                <w:sz w:val="18"/>
                <w:szCs w:val="18"/>
              </w:rPr>
              <w:t>据处理中的银行 卡中心、</w:t>
            </w:r>
            <w:r>
              <w:rPr>
                <w:rFonts w:ascii="Times New Roman" w:hAnsi="Times New Roman" w:cs="Times New Roman" w:eastAsia="Times New Roman" w:hint="default"/>
                <w:sz w:val="18"/>
                <w:szCs w:val="18"/>
              </w:rPr>
              <w:t>PUE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值</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23"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以上的云</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计算数据中心除</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z w:val="18"/>
                <w:szCs w:val="18"/>
              </w:rPr>
              <w:t>；投资咨询；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经济贸易咨询；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企业策划、设计</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文化咨询；会议</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服务；承办展览</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展示活动；设计</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978" w:header="746" w:top="1060" w:bottom="1160" w:left="1020" w:right="0"/>
          <w:pgNumType w:start="180"/>
        </w:sectPr>
      </w:pPr>
    </w:p>
    <w:p>
      <w:pPr>
        <w:spacing w:line="240" w:lineRule="auto" w:before="0"/>
        <w:rPr>
          <w:rFonts w:ascii="Times New Roman" w:hAnsi="Times New Roman" w:cs="Times New Roman" w:eastAsia="Times New Roman" w:hint="default"/>
          <w:sz w:val="20"/>
          <w:szCs w:val="20"/>
        </w:rPr>
      </w:pPr>
      <w:r>
        <w:rPr/>
        <w:pict>
          <v:shape style="position:absolute;margin-left:324.359009pt;margin-top:72.400024pt;width:74.2pt;height:548.25pt;mso-position-horizontal-relative:page;mso-position-vertical-relative:page;z-index:-1270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r>
        <w:rPr/>
        <w:pict>
          <v:shape style="position:absolute;margin-left:324.359009pt;margin-top:620.900024pt;width:74.2pt;height:142.550pt;mso-position-horizontal-relative:page;mso-position-vertical-relative:page;z-index:-1270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group style="position:absolute;margin-left:330.450012pt;margin-top:72.400024pt;width:68.1pt;height:691.15pt;mso-position-horizontal-relative:page;mso-position-vertical-relative:page;z-index:-1270624" coordorigin="6609,1448" coordsize="1362,13823">
            <v:group style="position:absolute;left:6609;top:1448;width:1362;height:10965" coordorigin="6609,1448" coordsize="1362,10965">
              <v:shape style="position:absolute;left:6609;top:1448;width:1362;height:10965" coordorigin="6609,1448" coordsize="1362,10965" path="m6609,1448l7971,1448,7971,12413,6609,12413,6609,1448xe" filled="true" fillcolor="#ffffff" stroked="false">
                <v:path arrowok="t"/>
                <v:fill type="solid"/>
              </v:shape>
            </v:group>
            <v:group style="position:absolute;left:6609;top:12418;width:1362;height:2853" coordorigin="6609,12418" coordsize="1362,2853">
              <v:shape style="position:absolute;left:6609;top:12418;width:1362;height:2853" coordorigin="6609,12418" coordsize="1362,2853" path="m6609,12418l7971,12418,7971,15271,6609,15271,6609,12418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18" w:hRule="exact"/>
        </w:trPr>
        <w:tc>
          <w:tcPr>
            <w:tcW w:w="1371"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制作、代理、发</w:t>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布广告；销售日</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用品、文化用品</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体育用品、化妆</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品、服装、鞋帽</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针纺织品、工艺</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品、珠宝首饰、</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电子产品、计算</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机、软件及辅助</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设备、照相器材</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机械设备、通讯</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设备、仪器仪表</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五金交电（不从</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事实体店经营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建筑材料（不从</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事实体店经营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装饰材料、化工</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产品（不含易制</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毒化学品及危险</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化学品</w:t>
            </w:r>
            <w:r>
              <w:rPr>
                <w:rFonts w:ascii="宋体" w:hAnsi="宋体" w:cs="宋体" w:eastAsia="宋体" w:hint="default"/>
                <w:spacing w:val="-92"/>
                <w:sz w:val="18"/>
                <w:szCs w:val="18"/>
              </w:rPr>
              <w:t>）</w:t>
            </w:r>
            <w:r>
              <w:rPr>
                <w:rFonts w:ascii="宋体" w:hAnsi="宋体" w:cs="宋体" w:eastAsia="宋体" w:hint="default"/>
                <w:sz w:val="18"/>
                <w:szCs w:val="18"/>
              </w:rPr>
              <w:t>、饲料、</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食用农产品、眼</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镜、玩具、汽车</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摩托车零配件；</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销售食品</w:t>
            </w:r>
            <w:r>
              <w:rPr>
                <w:rFonts w:ascii="宋体" w:hAnsi="宋体" w:cs="宋体" w:eastAsia="宋体" w:hint="default"/>
                <w:spacing w:val="-130"/>
                <w:sz w:val="18"/>
                <w:szCs w:val="18"/>
              </w:rPr>
              <w:t>。</w:t>
            </w:r>
            <w:r>
              <w:rPr>
                <w:rFonts w:ascii="宋体" w:hAnsi="宋体" w:cs="宋体" w:eastAsia="宋体" w:hint="default"/>
                <w:sz w:val="18"/>
                <w:szCs w:val="18"/>
              </w:rPr>
              <w:t>（企业</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依法自主选择经</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营项目，开展经</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营活动；依法须</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经批准的项目，</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经相关部门批准</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后依批准的内容</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不得从事本市产</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业政策禁止和限</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制类项目的经营</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6" w:hRule="exact"/>
        </w:trPr>
        <w:tc>
          <w:tcPr>
            <w:tcW w:w="137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活动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技术服务、技术</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转让、技术开发</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北京公采云信息 技术有限公司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47"/>
              <w:ind w:left="23" w:right="21"/>
              <w:jc w:val="both"/>
              <w:rPr>
                <w:rFonts w:ascii="宋体" w:hAnsi="宋体" w:cs="宋体" w:eastAsia="宋体" w:hint="default"/>
                <w:sz w:val="18"/>
                <w:szCs w:val="18"/>
              </w:rPr>
            </w:pPr>
            <w:r>
              <w:rPr>
                <w:rFonts w:ascii="宋体" w:hAnsi="宋体" w:cs="宋体" w:eastAsia="宋体" w:hint="default"/>
                <w:sz w:val="18"/>
                <w:szCs w:val="18"/>
              </w:rPr>
              <w:t>北京市海淀区西 北旺东路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号院 东区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号楼</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层</w:t>
            </w:r>
          </w:p>
          <w:p>
            <w:pPr>
              <w:pStyle w:val="TableParagraph"/>
              <w:spacing w:line="240" w:lineRule="auto" w:before="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技术推广、技术 咨询；销售电子 产品、计算机、 软件及辅助设 备；承办展览展</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示活动；软件开</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发；应用软件服</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24.359009pt;margin-top:72.400024pt;width:74.2pt;height:329.85pt;mso-position-horizontal-relative:page;mso-position-vertical-relative:page;z-index:-12706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18" w:hRule="exact"/>
        </w:trPr>
        <w:tc>
          <w:tcPr>
            <w:tcW w:w="1371"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务；计算机系统</w:t>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服务；数据处理</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（数据处理中的</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银行卡中心、</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6"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PUE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值在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以</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08"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上的云计算数据</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中心除外</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电脑</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动画设计；软件</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咨询；产品设计</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基础软件服务。</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（企业依法自主</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选择经营项目，</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依法须经批准的</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项目，经相关部</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门批准后依批准</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的内容开展经营</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活动；不得从事</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本市产业政策禁</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止和限制类项目</w:t>
            </w: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6" w:hRule="exact"/>
        </w:trPr>
        <w:tc>
          <w:tcPr>
            <w:tcW w:w="137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的经营活动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电子计算机软、</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硬件开发、销售</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电子计算机网络</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工程技术咨询、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技术服务；第二</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安徽博思软件有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2" w:lineRule="exact" w:before="127"/>
              <w:ind w:left="23"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合肥市高新区长 江西路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号拓 基广场金座 </w:t>
            </w:r>
            <w:r>
              <w:rPr>
                <w:rFonts w:ascii="Times New Roman" w:hAnsi="Times New Roman" w:cs="Times New Roman" w:eastAsia="Times New Roman" w:hint="default"/>
                <w:sz w:val="18"/>
                <w:szCs w:val="18"/>
              </w:rPr>
              <w:t>C2206-2216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both"/>
              <w:rPr>
                <w:rFonts w:ascii="宋体" w:hAnsi="宋体" w:cs="宋体" w:eastAsia="宋体" w:hint="default"/>
                <w:sz w:val="18"/>
                <w:szCs w:val="18"/>
              </w:rPr>
            </w:pPr>
            <w:r>
              <w:rPr>
                <w:rFonts w:ascii="宋体" w:hAnsi="宋体" w:cs="宋体" w:eastAsia="宋体" w:hint="default"/>
                <w:sz w:val="18"/>
                <w:szCs w:val="18"/>
              </w:rPr>
              <w:t>类增值电信业务 中的信息服务业 务（仅限互联网 </w:t>
            </w:r>
            <w:r>
              <w:rPr>
                <w:rFonts w:ascii="宋体" w:hAnsi="宋体" w:cs="宋体" w:eastAsia="宋体" w:hint="default"/>
                <w:spacing w:val="-17"/>
                <w:sz w:val="18"/>
                <w:szCs w:val="18"/>
              </w:rPr>
              <w:t>信息服务）；信息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系统集成服务；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测绘服务</w:t>
            </w:r>
            <w:r>
              <w:rPr>
                <w:rFonts w:ascii="宋体" w:hAnsi="宋体" w:cs="宋体" w:eastAsia="宋体" w:hint="default"/>
                <w:spacing w:val="-130"/>
                <w:sz w:val="18"/>
                <w:szCs w:val="18"/>
              </w:rPr>
              <w:t>。</w:t>
            </w:r>
            <w:r>
              <w:rPr>
                <w:rFonts w:ascii="宋体" w:hAnsi="宋体" w:cs="宋体" w:eastAsia="宋体" w:hint="default"/>
                <w:sz w:val="18"/>
                <w:szCs w:val="18"/>
              </w:rPr>
              <w:t>（依法</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pStyle w:val="BodyText"/>
        <w:spacing w:line="357" w:lineRule="auto" w:before="51"/>
        <w:ind w:right="2834"/>
        <w:jc w:val="left"/>
      </w:pPr>
      <w:r>
        <w:rPr/>
        <w:pict>
          <v:shape style="position:absolute;margin-left:324.359009pt;margin-top:-238.607285pt;width:74.2pt;height:238.25pt;mso-position-horizontal-relative:page;mso-position-vertical-relative:paragraph;z-index:-12705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group style="position:absolute;margin-left:330.450012pt;margin-top:-568.707275pt;width:68.1pt;height:568.35pt;mso-position-horizontal-relative:page;mso-position-vertical-relative:paragraph;z-index:-1270552" coordorigin="6609,-11374" coordsize="1362,11367">
            <v:group style="position:absolute;left:6609;top:-11374;width:1362;height:6597" coordorigin="6609,-11374" coordsize="1362,6597">
              <v:shape style="position:absolute;left:6609;top:-11374;width:1362;height:6597" coordorigin="6609,-11374" coordsize="1362,6597" path="m6609,-11374l7971,-11374,7971,-4777,6609,-4777,6609,-11374xe" filled="true" fillcolor="#ffffff" stroked="false">
                <v:path arrowok="t"/>
                <v:fill type="solid"/>
              </v:shape>
            </v:group>
            <v:group style="position:absolute;left:6609;top:-4772;width:1362;height:4765" coordorigin="6609,-4772" coordsize="1362,4765">
              <v:shape style="position:absolute;left:6609;top:-4772;width:1362;height:4765" coordorigin="6609,-4772" coordsize="1362,4765" path="m6609,-4772l7971,-4772,7971,-7,6609,-7,6609,-4772xe" filled="true" fillcolor="#ffffff" stroked="false">
                <v:path arrowok="t"/>
                <v:fill type="solid"/>
              </v:shape>
            </v:group>
            <w10:wrap type="none"/>
          </v:group>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4"/>
        <w:jc w:val="left"/>
      </w:pPr>
      <w:r>
        <w:rPr/>
        <w:t>确定公司是代理人还是委托人的依据： 其他说明：</w:t>
      </w:r>
    </w:p>
    <w:p>
      <w:pPr>
        <w:spacing w:after="0" w:line="357"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重要的非全资子公司" w:id="402"/>
      <w:bookmarkEnd w:id="40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北京博思致新互联网科 技有限责任公司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4,030,261.07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8,304,298.98</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内蒙古金财信息技术有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4,165,545.78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20,231,305.88</w:t>
            </w:r>
          </w:p>
        </w:tc>
      </w:tr>
    </w:tbl>
    <w:p>
      <w:pPr>
        <w:pStyle w:val="BodyText"/>
        <w:spacing w:line="360" w:lineRule="auto" w:before="51"/>
        <w:ind w:right="6434"/>
        <w:jc w:val="left"/>
      </w:pPr>
      <w:r>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403"/>
      <w:bookmarkEnd w:id="40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5"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北京博</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思致新</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互联网 科技有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6,617.44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155.63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6,773.07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5,002.34</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5,002.34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1,619.30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1,712.16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838.87</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838.87</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限责任</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金财信 息技术 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701.24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11,333.3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6,958.00</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8" w:right="0"/>
              <w:jc w:val="center"/>
              <w:rPr>
                <w:rFonts w:ascii="Times New Roman" w:hAnsi="Times New Roman" w:cs="Times New Roman" w:eastAsia="Times New Roman" w:hint="default"/>
                <w:sz w:val="18"/>
                <w:szCs w:val="18"/>
              </w:rPr>
            </w:pPr>
            <w:r>
              <w:rPr>
                <w:rFonts w:ascii="Times New Roman"/>
                <w:sz w:val="18"/>
              </w:rPr>
              <w:t>6,958.00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6" w:right="0"/>
              <w:jc w:val="center"/>
              <w:rPr>
                <w:rFonts w:ascii="Times New Roman" w:hAnsi="Times New Roman" w:cs="Times New Roman" w:eastAsia="Times New Roman" w:hint="default"/>
                <w:sz w:val="18"/>
                <w:szCs w:val="18"/>
              </w:rPr>
            </w:pPr>
            <w:r>
              <w:rPr>
                <w:rFonts w:ascii="Times New Roman"/>
                <w:sz w:val="18"/>
              </w:rPr>
              <w:t>5,750.84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3,746.45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9,497.29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3,749.24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8" w:right="0"/>
              <w:jc w:val="left"/>
              <w:rPr>
                <w:rFonts w:ascii="Times New Roman" w:hAnsi="Times New Roman" w:cs="Times New Roman" w:eastAsia="Times New Roman" w:hint="default"/>
                <w:sz w:val="18"/>
                <w:szCs w:val="18"/>
              </w:rPr>
            </w:pPr>
            <w:r>
              <w:rPr>
                <w:rFonts w:ascii="Times New Roman"/>
                <w:sz w:val="18"/>
              </w:rPr>
              <w:t>466.25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4,215.49</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57"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北京博思致</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新互联网科 技有限责任</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8,389.52</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822.50</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822.50</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1,463.08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3,392.15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56.82</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-276.42</w:t>
            </w:r>
          </w:p>
        </w:tc>
      </w:tr>
      <w:tr>
        <w:trPr>
          <w:trHeight w:val="357"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内蒙古金财</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信息技术有</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9,826.11</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1,595.41</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1,595.41</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4,266.77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3,945.58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780.04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780.04</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3,977.90</w:t>
            </w:r>
          </w:p>
        </w:tc>
      </w:tr>
      <w:tr>
        <w:trPr>
          <w:trHeight w:val="354"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04"/>
      <w:bookmarkEnd w:id="40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05"/>
      <w:bookmarkEnd w:id="40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在子公司的所有者权益份额发生变化且仍控制子公司的交易" w:id="406"/>
      <w:bookmarkEnd w:id="40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07"/>
      <w:bookmarkEnd w:id="40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08"/>
      <w:bookmarkEnd w:id="40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在合营安排或联营企业中的权益" w:id="409"/>
      <w:bookmarkEnd w:id="40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10"/>
      <w:bookmarkEnd w:id="41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福州同力科技开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1"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0"/>
        <w:ind w:right="0"/>
        <w:jc w:val="left"/>
      </w:pPr>
      <w:r>
        <w:rPr/>
        <w:t>在合营企业或联营企业的持股比例不同于表决权比例的说明：</w:t>
      </w:r>
    </w:p>
    <w:p>
      <w:pPr>
        <w:pStyle w:val="BodyText"/>
        <w:spacing w:line="240" w:lineRule="auto" w:before="117"/>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11"/>
      <w:bookmarkEnd w:id="41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12"/>
      <w:bookmarkEnd w:id="41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福州同力科技开发有限公司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福州同力科技开发有限公司</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28,178,126.96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24,677,122.18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717,897.32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678,927.38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28,896,024.28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25,356,049.56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10,524,887.94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10,198,827.47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10,524,887.94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10,198,827.47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18,371,136.34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15,157,222.09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5,511,340.90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4,547,166.63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10,574,318.72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9,610,144.45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42,189,049.27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33,572,926.51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4,221,914.25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2,033,814.82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4,221,914.25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2,033,814.82</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不重要的合营企业和联营企业的汇总财务信息" w:id="413"/>
      <w:bookmarkEnd w:id="41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43,011,257.42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2,264,740.57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-304,402.77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58,206.85</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合营企业或联营企业向本公司转移资金的能力存在重大限制的说明" w:id="414"/>
      <w:bookmarkEnd w:id="41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15"/>
      <w:bookmarkEnd w:id="41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7）与合营企业投资相关的未确认承诺" w:id="416"/>
      <w:bookmarkEnd w:id="41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17"/>
      <w:bookmarkEnd w:id="41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18"/>
      <w:bookmarkEnd w:id="41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0"/>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在未纳入合并财务报表范围的结构化主体中的权益" w:id="419"/>
      <w:bookmarkEnd w:id="41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2"/>
        <w:spacing w:line="477" w:lineRule="auto"/>
        <w:ind w:right="7862"/>
        <w:jc w:val="left"/>
        <w:rPr>
          <w:b w:val="0"/>
          <w:bCs w:val="0"/>
        </w:rPr>
      </w:pPr>
      <w:bookmarkStart w:name="6、其他" w:id="420"/>
      <w:bookmarkEnd w:id="420"/>
      <w:r>
        <w:rPr>
          <w:b w:val="0"/>
          <w:bCs w:val="0"/>
        </w:rPr>
      </w:r>
      <w:r>
        <w:rPr>
          <w:rFonts w:ascii="Times New Roman" w:hAnsi="Times New Roman" w:cs="Times New Roman" w:eastAsia="Times New Roman" w:hint="default"/>
          <w:sz w:val="21"/>
          <w:szCs w:val="21"/>
        </w:rPr>
        <w:t>6</w:t>
      </w:r>
      <w:r>
        <w:rPr>
          <w:sz w:val="21"/>
          <w:szCs w:val="21"/>
        </w:rPr>
        <w:t>、其他</w:t>
      </w:r>
      <w:r>
        <w:rPr>
          <w:w w:val="99"/>
          <w:sz w:val="21"/>
          <w:szCs w:val="21"/>
        </w:rPr>
        <w:t> </w:t>
      </w:r>
      <w:bookmarkStart w:name="十、与金融工具相关的风险" w:id="421"/>
      <w:bookmarkEnd w:id="421"/>
      <w:r>
        <w:rPr>
          <w:w w:val="99"/>
          <w:sz w:val="21"/>
          <w:szCs w:val="21"/>
        </w:rPr>
      </w:r>
      <w:r>
        <w:rPr/>
        <w:t>十、与金融工具相关的风险</w:t>
      </w:r>
      <w:r>
        <w:rPr>
          <w:w w:val="99"/>
        </w:rPr>
        <w:t> </w:t>
      </w:r>
      <w:bookmarkStart w:name="十一、公允价值的披露" w:id="422"/>
      <w:bookmarkEnd w:id="422"/>
      <w:r>
        <w:rPr/>
        <w:t>十</w:t>
      </w:r>
      <w:r>
        <w:rPr/>
        <w:t>一、公允价值的披露</w:t>
      </w:r>
      <w:r>
        <w:rPr>
          <w:b w:val="0"/>
          <w:bCs w:val="0"/>
        </w:rPr>
      </w:r>
    </w:p>
    <w:p>
      <w:pPr>
        <w:pStyle w:val="Heading3"/>
        <w:spacing w:line="240" w:lineRule="auto" w:before="85"/>
        <w:ind w:right="0"/>
        <w:jc w:val="left"/>
        <w:rPr>
          <w:b w:val="0"/>
          <w:bCs w:val="0"/>
        </w:rPr>
      </w:pPr>
      <w:bookmarkStart w:name="1、以公允价值计量的资产和负债的期末公允价值" w:id="423"/>
      <w:bookmarkEnd w:id="42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持续和非持续第一层次公允价值计量项目市价的确定依据" w:id="424"/>
      <w:bookmarkEnd w:id="42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25"/>
      <w:bookmarkEnd w:id="42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26"/>
      <w:bookmarkEnd w:id="42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27"/>
      <w:bookmarkEnd w:id="42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28"/>
      <w:bookmarkEnd w:id="42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29"/>
      <w:bookmarkEnd w:id="42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30"/>
      <w:bookmarkEnd w:id="43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8103" w:firstLine="0"/>
        <w:jc w:val="left"/>
        <w:rPr>
          <w:rFonts w:ascii="宋体" w:hAnsi="宋体" w:cs="宋体" w:eastAsia="宋体" w:hint="default"/>
          <w:sz w:val="21"/>
          <w:szCs w:val="21"/>
        </w:rPr>
      </w:pPr>
      <w:bookmarkStart w:name="9、其他" w:id="431"/>
      <w:bookmarkEnd w:id="43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32"/>
      <w:bookmarkEnd w:id="432"/>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33"/>
      <w:bookmarkEnd w:id="43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0"/>
        <w:ind w:right="8558"/>
        <w:jc w:val="both"/>
      </w:pPr>
      <w:r>
        <w:rPr/>
        <w:t>本企业的母公司情况的说明 本企业最终控制方是陈航。 其他说明：</w:t>
      </w:r>
    </w:p>
    <w:p>
      <w:pPr>
        <w:spacing w:line="240" w:lineRule="auto" w:before="12"/>
        <w:rPr>
          <w:rFonts w:ascii="宋体" w:hAnsi="宋体" w:cs="宋体" w:eastAsia="宋体" w:hint="default"/>
          <w:sz w:val="19"/>
          <w:szCs w:val="19"/>
        </w:rPr>
      </w:pPr>
    </w:p>
    <w:p>
      <w:pPr>
        <w:spacing w:line="547" w:lineRule="auto" w:before="0"/>
        <w:ind w:left="112" w:right="4499" w:firstLine="0"/>
        <w:jc w:val="left"/>
        <w:rPr>
          <w:rFonts w:ascii="宋体" w:hAnsi="宋体" w:cs="宋体" w:eastAsia="宋体" w:hint="default"/>
          <w:sz w:val="21"/>
          <w:szCs w:val="21"/>
        </w:rPr>
      </w:pPr>
      <w:bookmarkStart w:name="2、本企业的子公司情况" w:id="434"/>
      <w:bookmarkEnd w:id="43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35"/>
      <w:bookmarkEnd w:id="43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9"/>
        <w:ind w:right="2294"/>
        <w:jc w:val="left"/>
      </w:pPr>
      <w:r>
        <w:rPr/>
        <w:t>本企业重要的合营或联营企业详见附注九、在其他主体中的权益</w:t>
      </w:r>
      <w:r>
        <w:rPr>
          <w:spacing w:val="-45"/>
        </w:rPr>
        <w:t> </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2d2d2"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关联方情况" w:id="436"/>
      <w:bookmarkEnd w:id="43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福建省电子信息（集团）有限责任公司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以上股东，见备注说明</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以上股东，见备注说明</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b/>
          <w:bCs/>
          <w:sz w:val="20"/>
          <w:szCs w:val="20"/>
        </w:rPr>
      </w:pPr>
      <w:r>
        <w:rPr/>
        <w:pict>
          <v:shape style="position:absolute;margin-left:56.459999pt;margin-top:72.000023pt;width:479.15pt;height:692.2pt;mso-position-horizontal-relative:page;mso-position-vertical-relative:page;z-index:4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2"/>
                    <w:gridCol w:w="4786"/>
                  </w:tblGrid>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27"/>
                          <w:jc w:val="left"/>
                          <w:rPr>
                            <w:rFonts w:ascii="宋体" w:hAnsi="宋体" w:cs="宋体" w:eastAsia="宋体" w:hint="default"/>
                            <w:sz w:val="18"/>
                            <w:szCs w:val="18"/>
                          </w:rPr>
                        </w:pPr>
                        <w:r>
                          <w:rPr>
                            <w:rFonts w:ascii="宋体" w:hAnsi="宋体" w:cs="宋体" w:eastAsia="宋体" w:hint="default"/>
                            <w:sz w:val="18"/>
                            <w:szCs w:val="18"/>
                          </w:rPr>
                          <w:t>云南国际信托有限公司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云南信托</w:t>
                        </w:r>
                        <w:r>
                          <w:rPr>
                            <w:rFonts w:ascii="Times New Roman" w:hAnsi="Times New Roman" w:cs="Times New Roman" w:eastAsia="Times New Roman" w:hint="default"/>
                            <w:sz w:val="18"/>
                            <w:szCs w:val="18"/>
                          </w:rPr>
                          <w:t>-</w:t>
                        </w:r>
                        <w:r>
                          <w:rPr>
                            <w:rFonts w:ascii="宋体" w:hAnsi="宋体" w:cs="宋体" w:eastAsia="宋体" w:hint="default"/>
                            <w:sz w:val="18"/>
                            <w:szCs w:val="18"/>
                          </w:rPr>
                          <w:t>汇享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 划</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联营公司，持有其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联营公司，持有其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14.71%</w:t>
                        </w:r>
                        <w:r>
                          <w:rPr>
                            <w:rFonts w:ascii="宋体" w:hAnsi="宋体" w:cs="宋体" w:eastAsia="宋体" w:hint="default"/>
                            <w:sz w:val="18"/>
                            <w:szCs w:val="18"/>
                          </w:rPr>
                          <w:t>的股权</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哈尔滨派斯内特科技发展有限公司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联营公司，通过北京博思致新互联网科技有限责任公司间接 持有其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10.20%</w:t>
                        </w:r>
                        <w:r>
                          <w:rPr>
                            <w:rFonts w:ascii="宋体" w:hAnsi="宋体" w:cs="宋体" w:eastAsia="宋体" w:hint="default"/>
                            <w:sz w:val="18"/>
                            <w:szCs w:val="18"/>
                          </w:rPr>
                          <w:t>的股权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泉州市搏浪信息科技有限公司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联营公司，持有其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37.65%</w:t>
                        </w:r>
                        <w:r>
                          <w:rPr>
                            <w:rFonts w:ascii="宋体" w:hAnsi="宋体" w:cs="宋体" w:eastAsia="宋体" w:hint="default"/>
                            <w:sz w:val="18"/>
                            <w:szCs w:val="18"/>
                          </w:rPr>
                          <w:t>的股权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北京中友金审科技有限公司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联营公司，持有其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福建慧舟信息科技有限公司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2"/>
                          <w:jc w:val="left"/>
                          <w:rPr>
                            <w:rFonts w:ascii="宋体" w:hAnsi="宋体" w:cs="宋体" w:eastAsia="宋体" w:hint="default"/>
                            <w:sz w:val="18"/>
                            <w:szCs w:val="18"/>
                          </w:rPr>
                        </w:pPr>
                        <w:r>
                          <w:rPr>
                            <w:rFonts w:ascii="宋体" w:hAnsi="宋体" w:cs="宋体" w:eastAsia="宋体" w:hint="default"/>
                            <w:sz w:val="18"/>
                            <w:szCs w:val="18"/>
                          </w:rPr>
                          <w:t>联营公司，持有其</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的股权，公司高级管理人员余双兴 担任其董事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北京恰空网络科技有限公司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联营公司，持有其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陈航、刘少华、肖勇、林初可、叶章明、王敏、罗妙成、张 梅、温长煌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毛时敏、陈晶、王素珍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刘少华、肖勇、林初可、叶章明、郑升尉、余双兴、林宏、 张奇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公司高级管理人员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肖勇、林初可、余双兴、郑升尉、叶章明、黄春玉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公司实际控制人的一致行动人</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宁波梅山保税港区九州纵横轨道交通产业投资合伙企业（有 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27.47%</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实际控制人配偶持股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，并担任监事</w:t>
                        </w:r>
                      </w:p>
                    </w:tc>
                  </w:tr>
                  <w:tr>
                    <w:trPr>
                      <w:trHeight w:val="133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北京公易人人信息技术有限公司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2"/>
                          <w:jc w:val="left"/>
                          <w:rPr>
                            <w:rFonts w:ascii="宋体" w:hAnsi="宋体" w:cs="宋体" w:eastAsia="宋体" w:hint="default"/>
                            <w:sz w:val="18"/>
                            <w:szCs w:val="18"/>
                          </w:rPr>
                        </w:pPr>
                        <w:r>
                          <w:rPr>
                            <w:rFonts w:ascii="宋体" w:hAnsi="宋体" w:cs="宋体" w:eastAsia="宋体" w:hint="default"/>
                            <w:sz w:val="18"/>
                            <w:szCs w:val="18"/>
                          </w:rPr>
                          <w:t>公司董事、总经理刘少华直接持有其</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25.85%</w:t>
                        </w:r>
                        <w:r>
                          <w:rPr>
                            <w:rFonts w:ascii="宋体" w:hAnsi="宋体" w:cs="宋体" w:eastAsia="宋体" w:hint="default"/>
                            <w:sz w:val="18"/>
                            <w:szCs w:val="18"/>
                          </w:rPr>
                          <w:t>的股权，并通过 天津公易众创科技中心（有限合伙）间接持有其</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40.42%</w:t>
                        </w:r>
                        <w:r>
                          <w:rPr>
                            <w:rFonts w:ascii="宋体" w:hAnsi="宋体" w:cs="宋体" w:eastAsia="宋体" w:hint="default"/>
                            <w:sz w:val="18"/>
                            <w:szCs w:val="18"/>
                          </w:rPr>
                          <w:t>的股 权，并担任董事长；公司副总经理张奇持有其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7.52%</w:t>
                        </w:r>
                        <w:r>
                          <w:rPr>
                            <w:rFonts w:ascii="宋体" w:hAnsi="宋体" w:cs="宋体" w:eastAsia="宋体" w:hint="default"/>
                            <w:sz w:val="18"/>
                            <w:szCs w:val="18"/>
                          </w:rPr>
                          <w:t>的股权 并担任董事。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天津公易众创科技中心（有限合伙）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公司董事、总经理刘少华持有其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86.00%</w:t>
                        </w:r>
                        <w:r>
                          <w:rPr>
                            <w:rFonts w:ascii="宋体" w:hAnsi="宋体" w:cs="宋体" w:eastAsia="宋体" w:hint="default"/>
                            <w:sz w:val="18"/>
                            <w:szCs w:val="18"/>
                          </w:rPr>
                          <w:t>的股权。</w:t>
                        </w:r>
                      </w:p>
                    </w:tc>
                  </w:tr>
                  <w:tr>
                    <w:trPr>
                      <w:trHeight w:val="133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北京大数元科技发展有限公司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22"/>
                          <w:jc w:val="both"/>
                          <w:rPr>
                            <w:rFonts w:ascii="宋体" w:hAnsi="宋体" w:cs="宋体" w:eastAsia="宋体" w:hint="default"/>
                            <w:sz w:val="18"/>
                            <w:szCs w:val="18"/>
                          </w:rPr>
                        </w:pPr>
                        <w:r>
                          <w:rPr>
                            <w:rFonts w:ascii="宋体" w:hAnsi="宋体" w:cs="宋体" w:eastAsia="宋体" w:hint="default"/>
                            <w:sz w:val="18"/>
                            <w:szCs w:val="18"/>
                          </w:rPr>
                          <w:t>公司董事、总经理刘少华的配偶陈月惠直接持有其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9.60%</w:t>
                        </w:r>
                        <w:r>
                          <w:rPr>
                            <w:rFonts w:ascii="宋体" w:hAnsi="宋体" w:cs="宋体" w:eastAsia="宋体" w:hint="default"/>
                            <w:sz w:val="18"/>
                            <w:szCs w:val="18"/>
                          </w:rPr>
                          <w:t>的 股权，并通过天津博大数元科技中心（有限合伙）间接持有 其</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20.4992%</w:t>
                        </w:r>
                        <w:r>
                          <w:rPr>
                            <w:rFonts w:ascii="宋体" w:hAnsi="宋体" w:cs="宋体" w:eastAsia="宋体" w:hint="default"/>
                            <w:sz w:val="18"/>
                            <w:szCs w:val="18"/>
                          </w:rPr>
                          <w:t>的股权，同时担任董事长；刘少华的女儿刘洋持 有其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w:t>
                        </w:r>
                        <w:r>
                          <w:rPr>
                            <w:rFonts w:ascii="宋体" w:hAnsi="宋体" w:cs="宋体" w:eastAsia="宋体" w:hint="default"/>
                            <w:sz w:val="18"/>
                            <w:szCs w:val="18"/>
                          </w:rPr>
                          <w:t>的股权。</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天津博大数元科技中心（有限合伙）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公司董事、总经理刘少华的配偶陈月惠持有其</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42.7067%</w:t>
                        </w:r>
                        <w:r>
                          <w:rPr>
                            <w:rFonts w:ascii="宋体" w:hAnsi="宋体" w:cs="宋体" w:eastAsia="宋体" w:hint="default"/>
                            <w:sz w:val="18"/>
                            <w:szCs w:val="18"/>
                          </w:rPr>
                          <w:t>的股 权，并担任执行事务合伙人。</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福州怡景农业发展有限公司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192"/>
                          <w:jc w:val="left"/>
                          <w:rPr>
                            <w:rFonts w:ascii="宋体" w:hAnsi="宋体" w:cs="宋体" w:eastAsia="宋体" w:hint="default"/>
                            <w:sz w:val="18"/>
                            <w:szCs w:val="18"/>
                          </w:rPr>
                        </w:pPr>
                        <w:r>
                          <w:rPr>
                            <w:rFonts w:ascii="宋体" w:hAnsi="宋体" w:cs="宋体" w:eastAsia="宋体" w:hint="default"/>
                            <w:sz w:val="18"/>
                            <w:szCs w:val="18"/>
                          </w:rPr>
                          <w:t>公司董事、副总经理叶章明持有其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40.00%</w:t>
                        </w:r>
                        <w:r>
                          <w:rPr>
                            <w:rFonts w:ascii="宋体" w:hAnsi="宋体" w:cs="宋体" w:eastAsia="宋体" w:hint="default"/>
                            <w:sz w:val="18"/>
                            <w:szCs w:val="18"/>
                          </w:rPr>
                          <w:t>的股权，公司于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日简易注销。</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福建优福农业科技有限公司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公司副总经理、财务总监郑升尉持有其</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75.00%</w:t>
                        </w:r>
                        <w:r>
                          <w:rPr>
                            <w:rFonts w:ascii="宋体" w:hAnsi="宋体" w:cs="宋体" w:eastAsia="宋体" w:hint="default"/>
                            <w:sz w:val="18"/>
                            <w:szCs w:val="18"/>
                          </w:rPr>
                          <w:t>股权，且曾担 任其执行董事兼总经理。</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福建照付通物联网科技有限责任公司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2"/>
                          <w:jc w:val="left"/>
                          <w:rPr>
                            <w:rFonts w:ascii="宋体" w:hAnsi="宋体" w:cs="宋体" w:eastAsia="宋体" w:hint="default"/>
                            <w:sz w:val="18"/>
                            <w:szCs w:val="18"/>
                          </w:rPr>
                        </w:pPr>
                        <w:r>
                          <w:rPr>
                            <w:rFonts w:ascii="宋体" w:hAnsi="宋体" w:cs="宋体" w:eastAsia="宋体" w:hint="default"/>
                            <w:sz w:val="18"/>
                            <w:szCs w:val="18"/>
                          </w:rPr>
                          <w:t>公司监事毛时敏持有其</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60.00%</w:t>
                        </w:r>
                        <w:r>
                          <w:rPr>
                            <w:rFonts w:ascii="宋体" w:hAnsi="宋体" w:cs="宋体" w:eastAsia="宋体" w:hint="default"/>
                            <w:sz w:val="18"/>
                            <w:szCs w:val="18"/>
                          </w:rPr>
                          <w:t>的股权，同时，毛时敏的女儿 毛文芳持有其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17.00%</w:t>
                        </w:r>
                        <w:r>
                          <w:rPr>
                            <w:rFonts w:ascii="宋体" w:hAnsi="宋体" w:cs="宋体" w:eastAsia="宋体" w:hint="default"/>
                            <w:sz w:val="18"/>
                            <w:szCs w:val="18"/>
                          </w:rPr>
                          <w:t>的股权，并担任执行董事兼总经理。</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福鼎市茗源香茶业有限公司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公司董事、副总经理林初可的妹妹林丽华持有其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240" w:lineRule="auto"/>
        <w:ind w:left="0" w:right="1141"/>
        <w:jc w:val="right"/>
      </w:pPr>
      <w:r>
        <w:rPr/>
        <w:t>，</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362" w:hRule="exact"/>
        </w:trPr>
        <w:tc>
          <w:tcPr>
            <w:tcW w:w="4782" w:type="dxa"/>
            <w:tcBorders>
              <w:top w:val="single" w:sz="4" w:space="0" w:color="000000"/>
              <w:left w:val="single" w:sz="4" w:space="0" w:color="000000"/>
              <w:bottom w:val="single" w:sz="4" w:space="0" w:color="000000"/>
              <w:right w:val="single" w:sz="4" w:space="0" w:color="000000"/>
            </w:tcBorders>
          </w:tcPr>
          <w:p>
            <w:pP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权，并担任其执行董事。</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博思致新（平潭）股权投资合伙企业（有限合伙）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2"/>
              <w:jc w:val="left"/>
              <w:rPr>
                <w:rFonts w:ascii="宋体" w:hAnsi="宋体" w:cs="宋体" w:eastAsia="宋体" w:hint="default"/>
                <w:sz w:val="18"/>
                <w:szCs w:val="18"/>
              </w:rPr>
            </w:pPr>
            <w:r>
              <w:rPr>
                <w:rFonts w:ascii="宋体" w:hAnsi="宋体" w:cs="宋体" w:eastAsia="宋体" w:hint="default"/>
                <w:sz w:val="18"/>
                <w:szCs w:val="18"/>
              </w:rPr>
              <w:t>公司副总经理张奇持有其</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61.25%</w:t>
            </w:r>
            <w:r>
              <w:rPr>
                <w:rFonts w:ascii="宋体" w:hAnsi="宋体" w:cs="宋体" w:eastAsia="宋体" w:hint="default"/>
                <w:sz w:val="18"/>
                <w:szCs w:val="18"/>
              </w:rPr>
              <w:t>的股权，并担任执行事务合 伙人。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福建星云电子股份有限公司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博思软件独立董事罗妙成担任其独立董事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华福证券有限责任公司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博思软件独立董事罗妙成担任其独立董事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厦门金龙汽车集团股份有限公司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博思软件独立董事罗妙成担任其独立董事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中闽能源股份有限公司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博思软件独立董事罗妙成担任其独立董事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华映科技（集团）股份有限公司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博思软件独立董事罗妙成担任其独立董事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福建交易市场登记结算中心股份有限公司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博思软件独立董事罗妙成担任其独立董事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江西赣能股份有限公司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博思软件独立董事张梅担任其独立董事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福建海峡环保集团股份有限公司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博思软件独立董事温长煌担任其独立董事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西藏大美传奇文化发展股份有限公司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博思软件独立董事张梅担任其独立董事</w:t>
            </w:r>
          </w:p>
        </w:tc>
      </w:tr>
    </w:tbl>
    <w:p>
      <w:pPr>
        <w:pStyle w:val="BodyText"/>
        <w:spacing w:line="240" w:lineRule="auto" w:before="50"/>
        <w:ind w:right="0"/>
        <w:jc w:val="left"/>
      </w:pPr>
      <w:r>
        <w:rPr/>
        <w:t>其他说明</w:t>
      </w:r>
    </w:p>
    <w:p>
      <w:pPr>
        <w:pStyle w:val="BodyText"/>
        <w:spacing w:line="304" w:lineRule="auto" w:before="117"/>
        <w:ind w:right="1129" w:firstLine="360"/>
        <w:jc w:val="both"/>
      </w:pPr>
      <w:r>
        <w:rPr/>
        <w:t>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日，电子信息集团收到福建省人民政府国有资产监督管理委员会出具的《关于福建省电子信息（集团） </w:t>
      </w:r>
      <w:r>
        <w:rPr>
          <w:spacing w:val="-1"/>
        </w:rPr>
        <w:t>有限责任公司接收福建省财政信息中心所持福建博思软件股份有限公司股权事项的函》（闽国资函产权</w:t>
      </w:r>
      <w:r>
        <w:rPr>
          <w:rFonts w:ascii="Times New Roman" w:hAnsi="Times New Roman" w:cs="Times New Roman" w:eastAsia="Times New Roman" w:hint="default"/>
          <w:spacing w:val="-1"/>
        </w:rPr>
        <w:t>[2019]16</w:t>
      </w:r>
      <w:r>
        <w:rPr>
          <w:spacing w:val="-1"/>
        </w:rPr>
        <w:t>号），同意</w:t>
      </w:r>
      <w:r>
        <w:rPr>
          <w:spacing w:val="-53"/>
        </w:rPr>
        <w:t> </w:t>
      </w:r>
      <w:r>
        <w:rPr>
          <w:spacing w:val="-53"/>
        </w:rPr>
      </w:r>
      <w:r>
        <w:rPr>
          <w:spacing w:val="-2"/>
        </w:rPr>
        <w:t>电子信息集团接收财政信息中心持有公司的</w:t>
      </w:r>
      <w:r>
        <w:rPr>
          <w:rFonts w:ascii="Times New Roman" w:hAnsi="Times New Roman" w:cs="Times New Roman" w:eastAsia="Times New Roman" w:hint="default"/>
          <w:spacing w:val="-2"/>
        </w:rPr>
        <w:t>10,045,213</w:t>
      </w:r>
      <w:r>
        <w:rPr>
          <w:spacing w:val="-2"/>
        </w:rPr>
        <w:t>股股票。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日，划转双方在中国证券登记结算有限责任公司</w:t>
      </w:r>
      <w:r>
        <w:rPr>
          <w:spacing w:val="-54"/>
        </w:rPr>
        <w:t> </w:t>
      </w:r>
      <w:r>
        <w:rPr>
          <w:spacing w:val="-54"/>
        </w:rPr>
      </w:r>
      <w:r>
        <w:rPr>
          <w:spacing w:val="-2"/>
        </w:rPr>
        <w:t>办理完成了证券过户登记手续，中国证券登记结算有限责任公司针对无偿划转事项出具了《证券过户登记确认书》，财政信</w:t>
      </w:r>
      <w:r>
        <w:rPr>
          <w:spacing w:val="-64"/>
        </w:rPr>
        <w:t> </w:t>
      </w:r>
      <w:r>
        <w:rPr>
          <w:spacing w:val="-64"/>
        </w:rPr>
      </w:r>
      <w:r>
        <w:rPr/>
        <w:t>息中心将所持公司</w:t>
      </w:r>
      <w:r>
        <w:rPr>
          <w:rFonts w:ascii="Times New Roman" w:hAnsi="Times New Roman" w:cs="Times New Roman" w:eastAsia="Times New Roman" w:hint="default"/>
        </w:rPr>
        <w:t>10,045,213</w:t>
      </w:r>
      <w:r>
        <w:rPr/>
        <w:t>股股票无偿划转给电子信息集团。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bookmarkStart w:name="5、关联交易情况" w:id="437"/>
      <w:bookmarkEnd w:id="43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38"/>
      <w:bookmarkEnd w:id="43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福州同力科技开发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5,660,367.50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2,695,070.74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吉林省金财科技有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6,450,717.29</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5,978,877.24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北京大数元科技发 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2,900,693.55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北京大数元科技发 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1,415,094.34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756,410.26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福建照付通物联网 科技有限责任公司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53,773.58</w:t>
            </w:r>
          </w:p>
        </w:tc>
      </w:tr>
      <w:tr>
        <w:trPr>
          <w:trHeight w:val="71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福建照付通物联网 科技有限责任公司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128,205.13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北京中友金审科技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807,547.20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17,234,419.88</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8" w:right="0"/>
              <w:jc w:val="left"/>
              <w:rPr>
                <w:rFonts w:ascii="Times New Roman" w:hAnsi="Times New Roman" w:cs="Times New Roman" w:eastAsia="Times New Roman" w:hint="default"/>
                <w:sz w:val="18"/>
                <w:szCs w:val="18"/>
              </w:rPr>
            </w:pPr>
            <w:r>
              <w:rPr>
                <w:rFonts w:ascii="Times New Roman"/>
                <w:sz w:val="18"/>
              </w:rPr>
              <w:t>9,612,336.95</w:t>
            </w:r>
          </w:p>
        </w:tc>
      </w:tr>
    </w:tbl>
    <w:p>
      <w:pPr>
        <w:pStyle w:val="BodyText"/>
        <w:spacing w:line="240" w:lineRule="auto" w:before="50"/>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4,086,490.57</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1,894,909.42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2,372,811.32</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北京大数元科技发展有限公司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662,451.89</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142,047.17</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物业服务费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18,328.20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4,513.98</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福建照付通物联网科技有限责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物业服务费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30,110.27</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泉州市搏浪信息科技有限公司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859,481.13</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哈尔滨派斯内特科技发展有限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1,509,433.92</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哈尔滨派斯内特科技发展有限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2,174.76</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7,553,946.24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4,028,806.39</w:t>
            </w:r>
          </w:p>
        </w:tc>
      </w:tr>
    </w:tbl>
    <w:p>
      <w:pPr>
        <w:pStyle w:val="BodyText"/>
        <w:spacing w:line="240" w:lineRule="auto" w:before="52"/>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39"/>
      <w:bookmarkEnd w:id="43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90" w:right="22"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3"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footerReference w:type="default" r:id="rId32"/>
          <w:pgSz w:w="11910" w:h="16840"/>
          <w:pgMar w:footer="978" w:header="746" w:top="1060" w:bottom="1160" w:left="1020" w:right="0"/>
          <w:pgNumType w:start="190"/>
        </w:sectPr>
      </w:pPr>
    </w:p>
    <w:p>
      <w:pPr>
        <w:pStyle w:val="BodyText"/>
        <w:spacing w:line="338" w:lineRule="auto" w:before="51"/>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2504" w:space="6326"/>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90" w:right="22"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3"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0"/>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40"/>
      <w:bookmarkEnd w:id="44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0"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博思大厦办公楼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47,747.71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10,659.56</w:t>
            </w:r>
          </w:p>
        </w:tc>
      </w:tr>
    </w:tbl>
    <w:p>
      <w:pPr>
        <w:pStyle w:val="BodyText"/>
        <w:spacing w:line="240" w:lineRule="auto" w:before="51"/>
        <w:ind w:right="0"/>
        <w:jc w:val="left"/>
      </w:pPr>
      <w:r>
        <w:rPr/>
        <w:t>本公司作为承租方：</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福建优福农业科技有限公司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171,428.58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105,000.00</w:t>
            </w:r>
          </w:p>
        </w:tc>
      </w:tr>
    </w:tbl>
    <w:p>
      <w:pPr>
        <w:pStyle w:val="BodyText"/>
        <w:spacing w:line="240" w:lineRule="auto" w:before="50"/>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关联担保情况" w:id="441"/>
      <w:bookmarkEnd w:id="44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0"/>
        <w:ind w:right="0"/>
        <w:jc w:val="left"/>
      </w:pPr>
      <w:r>
        <w:rPr/>
        <w:t>本公司作为被担保方</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42"/>
      <w:bookmarkEnd w:id="44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6）关联方资产转让、债务重组情况" w:id="443"/>
      <w:bookmarkEnd w:id="44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7）关键管理人员报酬" w:id="444"/>
      <w:bookmarkEnd w:id="44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2,201,326.00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2,025,332.00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415,089.62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365,520.00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1,780,698.00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1,097,970.00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4,397,113.62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3,488,822.00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8）其他关联交易" w:id="445"/>
      <w:bookmarkEnd w:id="44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46"/>
      <w:bookmarkEnd w:id="44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47"/>
      <w:bookmarkEnd w:id="44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福建省财政信息中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3,148,684.00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157,434.20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963,980.00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48,199.00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北京大数元科技发 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797,730.00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43,585.40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150,570.00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7,528.50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福建九月生态旅游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793.35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泉州市搏浪信息科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911,050.00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45,552.50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北京大数元科技发 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110,062.89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福州同力科技开发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1,038,561.32</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2）应付项目" w:id="448"/>
      <w:bookmarkEnd w:id="44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6,923,343.42</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北京大数元科技发展有限公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405,660.40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399,299.99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489,920.00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10,578.00</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福建照付通物联网科技有限 责任公司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北京大数元科技发展有限公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6,166,891.59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7、关联方承诺" w:id="449"/>
      <w:bookmarkEnd w:id="44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4" w:lineRule="auto" w:before="0"/>
        <w:ind w:left="112" w:right="8751" w:firstLine="0"/>
        <w:jc w:val="left"/>
        <w:rPr>
          <w:rFonts w:ascii="宋体" w:hAnsi="宋体" w:cs="宋体" w:eastAsia="宋体" w:hint="default"/>
          <w:sz w:val="21"/>
          <w:szCs w:val="21"/>
        </w:rPr>
      </w:pPr>
      <w:bookmarkStart w:name="8、其他" w:id="450"/>
      <w:bookmarkEnd w:id="45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451"/>
      <w:bookmarkEnd w:id="451"/>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2"/>
      <w:bookmarkEnd w:id="45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5,943,060.00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2,794,320.00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21,600.00</w:t>
            </w:r>
          </w:p>
        </w:tc>
      </w:tr>
      <w:tr>
        <w:trPr>
          <w:trHeight w:val="361" w:hRule="exact"/>
        </w:trPr>
        <w:tc>
          <w:tcPr>
            <w:tcW w:w="5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股票期权行权价格</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w w:val="99"/>
                <w:sz w:val="18"/>
                <w:szCs w:val="18"/>
              </w:rPr>
              <w:t>/</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宋体" w:hAnsi="宋体" w:cs="宋体" w:eastAsia="宋体" w:hint="default"/>
                <w:sz w:val="18"/>
                <w:szCs w:val="18"/>
              </w:rPr>
              <w:t>股票期权自股权登记</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完成之日起满</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宋体" w:hAnsi="宋体" w:cs="宋体" w:eastAsia="宋体" w:hint="default"/>
                <w:spacing w:val="-82"/>
                <w:sz w:val="18"/>
                <w:szCs w:val="18"/>
              </w:rPr>
              <w:t>，</w:t>
            </w:r>
            <w:r>
              <w:rPr>
                <w:rFonts w:ascii="宋体" w:hAnsi="宋体" w:cs="宋体" w:eastAsia="宋体" w:hint="default"/>
                <w:sz w:val="18"/>
                <w:szCs w:val="18"/>
              </w:rPr>
              <w:t>激励对象应在未来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r>
      <w:tr>
        <w:trPr>
          <w:trHeight w:val="624"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06"/>
              <w:jc w:val="left"/>
              <w:rPr>
                <w:rFonts w:ascii="宋体" w:hAnsi="宋体" w:cs="宋体" w:eastAsia="宋体" w:hint="default"/>
                <w:sz w:val="18"/>
                <w:szCs w:val="18"/>
              </w:rPr>
            </w:pPr>
            <w:r>
              <w:rPr>
                <w:rFonts w:ascii="宋体" w:hAnsi="宋体" w:cs="宋体" w:eastAsia="宋体" w:hint="default"/>
                <w:sz w:val="18"/>
                <w:szCs w:val="18"/>
              </w:rPr>
              <w:t>内分三期行权。第一个行权期行权比例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，第二 个行权期行权比例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，第三个行权期行权比例</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，合同剩余年限分别为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个月、</w:t>
            </w:r>
            <w:r>
              <w:rPr>
                <w:rFonts w:ascii="Times New Roman" w:hAnsi="Times New Roman" w:cs="Times New Roman" w:eastAsia="Times New Roman" w:hint="default"/>
                <w:spacing w:val="-4"/>
                <w:sz w:val="18"/>
                <w:szCs w:val="18"/>
              </w:rPr>
              <w:t>24 </w:t>
            </w:r>
            <w:r>
              <w:rPr>
                <w:rFonts w:ascii="宋体" w:hAnsi="宋体" w:cs="宋体" w:eastAsia="宋体" w:hint="default"/>
                <w:spacing w:val="-4"/>
                <w:sz w:val="18"/>
                <w:szCs w:val="18"/>
              </w:rPr>
              <w:t>个月、</w:t>
            </w:r>
            <w:r>
              <w:rPr>
                <w:rFonts w:ascii="Times New Roman" w:hAnsi="Times New Roman" w:cs="Times New Roman" w:eastAsia="Times New Roman" w:hint="default"/>
                <w:spacing w:val="-4"/>
                <w:sz w:val="18"/>
                <w:szCs w:val="18"/>
              </w:rPr>
              <w:t>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r>
      <w:tr>
        <w:trPr>
          <w:trHeight w:val="353" w:hRule="exact"/>
        </w:trPr>
        <w:tc>
          <w:tcPr>
            <w:tcW w:w="5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p>
        </w:tc>
      </w:tr>
      <w:tr>
        <w:trPr>
          <w:trHeight w:val="361" w:hRule="exact"/>
        </w:trPr>
        <w:tc>
          <w:tcPr>
            <w:tcW w:w="5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授予价格</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w w:val="99"/>
                <w:sz w:val="18"/>
                <w:szCs w:val="18"/>
              </w:rPr>
              <w:t>/</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宋体" w:hAnsi="宋体" w:cs="宋体" w:eastAsia="宋体" w:hint="default"/>
                <w:sz w:val="18"/>
                <w:szCs w:val="18"/>
              </w:rPr>
              <w:t>限制性股票激励计划的有效期</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为自股权登记日（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r>
      <w:tr>
        <w:trPr>
          <w:trHeight w:val="624"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15"/>
              <w:jc w:val="left"/>
              <w:rPr>
                <w:rFonts w:ascii="宋体" w:hAnsi="宋体" w:cs="宋体" w:eastAsia="宋体" w:hint="default"/>
                <w:sz w:val="18"/>
                <w:szCs w:val="18"/>
              </w:rPr>
            </w:pPr>
            <w:r>
              <w:rPr>
                <w:rFonts w:ascii="宋体" w:hAnsi="宋体" w:cs="宋体" w:eastAsia="宋体" w:hint="default"/>
                <w:sz w:val="18"/>
                <w:szCs w:val="18"/>
              </w:rPr>
              <w:t>分三批行权。其中，首期限制性股票（占比</w:t>
            </w:r>
            <w:r>
              <w:rPr>
                <w:rFonts w:ascii="宋体" w:hAnsi="宋体" w:cs="宋体" w:eastAsia="宋体" w:hint="default"/>
                <w:spacing w:val="-45"/>
                <w:sz w:val="18"/>
                <w:szCs w:val="18"/>
              </w:rPr>
              <w:t> </w:t>
            </w:r>
            <w:r>
              <w:rPr>
                <w:rFonts w:ascii="Times New Roman" w:hAnsi="Times New Roman" w:cs="Times New Roman" w:eastAsia="Times New Roman" w:hint="default"/>
                <w:spacing w:val="-19"/>
                <w:sz w:val="18"/>
                <w:szCs w:val="18"/>
              </w:rPr>
              <w:t>40%</w:t>
            </w:r>
            <w:r>
              <w:rPr>
                <w:rFonts w:ascii="宋体" w:hAnsi="宋体" w:cs="宋体" w:eastAsia="宋体" w:hint="default"/>
                <w:spacing w:val="-19"/>
                <w:sz w:val="18"/>
                <w:szCs w:val="18"/>
              </w:rPr>
              <w:t>），</w:t>
            </w:r>
            <w:r>
              <w:rPr>
                <w:rFonts w:ascii="宋体" w:hAnsi="宋体" w:cs="宋体" w:eastAsia="宋体" w:hint="default"/>
                <w:sz w:val="18"/>
                <w:szCs w:val="18"/>
              </w:rPr>
              <w:t> 第二期限制性股票（占比</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）和第三期期限制性</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股票（占比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）的合同剩余期限分别为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353" w:hRule="exact"/>
        </w:trPr>
        <w:tc>
          <w:tcPr>
            <w:tcW w:w="5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以权益结算的股份支付情况" w:id="453"/>
      <w:bookmarkEnd w:id="45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斯科尔斯定价模型</w:t>
            </w:r>
          </w:p>
        </w:tc>
      </w:tr>
      <w:tr>
        <w:trPr>
          <w:trHeight w:val="1026"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1"/>
              <w:jc w:val="both"/>
              <w:rPr>
                <w:rFonts w:ascii="宋体" w:hAnsi="宋体" w:cs="宋体" w:eastAsia="宋体" w:hint="default"/>
                <w:sz w:val="18"/>
                <w:szCs w:val="18"/>
              </w:rPr>
            </w:pPr>
            <w:r>
              <w:rPr>
                <w:rFonts w:ascii="宋体" w:hAnsi="宋体" w:cs="宋体" w:eastAsia="宋体" w:hint="default"/>
                <w:sz w:val="18"/>
                <w:szCs w:val="18"/>
              </w:rPr>
              <w:t>公司需根据最新取得的可行权职工人数变动、业绩达标程 度等后续信息做出最佳估计，修正预计可行权的权益工具 数量。</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10,884,553.01</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6,579,020.95</w:t>
            </w:r>
          </w:p>
        </w:tc>
      </w:tr>
    </w:tbl>
    <w:p>
      <w:pPr>
        <w:pStyle w:val="BodyText"/>
        <w:spacing w:line="240" w:lineRule="auto" w:before="49"/>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3、以现金结算的股份支付情况" w:id="454"/>
      <w:bookmarkEnd w:id="45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spacing w:line="544" w:lineRule="auto" w:before="0"/>
        <w:ind w:left="11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bookmarkStart w:name="4、股份支付的修改、终止情况" w:id="455"/>
      <w:bookmarkEnd w:id="45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公司本年未对股份支付方案进行修改、终止。</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line="487" w:lineRule="auto" w:before="0"/>
        <w:ind w:left="112" w:right="8344" w:firstLine="0"/>
        <w:jc w:val="left"/>
        <w:rPr>
          <w:rFonts w:ascii="宋体" w:hAnsi="宋体" w:cs="宋体" w:eastAsia="宋体" w:hint="default"/>
          <w:sz w:val="21"/>
          <w:szCs w:val="21"/>
        </w:rPr>
      </w:pPr>
      <w:bookmarkStart w:name="5、其他" w:id="456"/>
      <w:bookmarkEnd w:id="45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57"/>
      <w:bookmarkEnd w:id="457"/>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58"/>
      <w:bookmarkEnd w:id="4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7"/>
        <w:ind w:left="472" w:right="4814" w:hanging="360"/>
        <w:jc w:val="left"/>
      </w:pPr>
      <w:r>
        <w:rPr/>
        <w:t>资产负债表日存在的重要承诺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日，本公司无需要披露的重要承诺事项和或有事项。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2、或有事项" w:id="459"/>
      <w:bookmarkEnd w:id="45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60"/>
      <w:bookmarkEnd w:id="46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公司没有需要披露的重要或有事项，也应予以说明" w:id="461"/>
      <w:bookmarkEnd w:id="46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1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462"/>
      <w:bookmarkEnd w:id="46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463"/>
      <w:bookmarkEnd w:id="463"/>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0"/>
        <w:rPr>
          <w:rFonts w:ascii="宋体" w:hAnsi="宋体" w:cs="宋体" w:eastAsia="宋体" w:hint="default"/>
          <w:b/>
          <w:bCs/>
          <w:sz w:val="17"/>
          <w:szCs w:val="17"/>
        </w:rPr>
      </w:pPr>
    </w:p>
    <w:p>
      <w:pPr>
        <w:pStyle w:val="Heading3"/>
        <w:spacing w:line="240" w:lineRule="auto"/>
        <w:ind w:right="0"/>
        <w:jc w:val="left"/>
        <w:rPr>
          <w:b w:val="0"/>
          <w:bCs w:val="0"/>
        </w:rPr>
      </w:pPr>
      <w:bookmarkStart w:name="1、重要的非调整事项" w:id="464"/>
      <w:bookmarkEnd w:id="464"/>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利润分配情况" w:id="465"/>
      <w:bookmarkEnd w:id="46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3、销售退回" w:id="466"/>
      <w:bookmarkEnd w:id="46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4" w:lineRule="auto" w:before="0"/>
        <w:ind w:left="112" w:right="7697" w:firstLine="0"/>
        <w:jc w:val="left"/>
        <w:rPr>
          <w:rFonts w:ascii="宋体" w:hAnsi="宋体" w:cs="宋体" w:eastAsia="宋体" w:hint="default"/>
          <w:sz w:val="21"/>
          <w:szCs w:val="21"/>
        </w:rPr>
      </w:pPr>
      <w:bookmarkStart w:name="4、其他资产负债表日后事项说明" w:id="467"/>
      <w:bookmarkEnd w:id="46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68"/>
      <w:bookmarkEnd w:id="468"/>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69"/>
      <w:bookmarkEnd w:id="4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6"/>
        <w:ind w:right="0"/>
        <w:jc w:val="left"/>
        <w:rPr>
          <w:b w:val="0"/>
          <w:bCs w:val="0"/>
        </w:rPr>
      </w:pPr>
      <w:bookmarkStart w:name="（1）追溯重述法" w:id="470"/>
      <w:bookmarkEnd w:id="47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未来适用法" w:id="471"/>
      <w:bookmarkEnd w:id="47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2、债务重组" w:id="472"/>
      <w:bookmarkEnd w:id="47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73"/>
      <w:bookmarkEnd w:id="47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74"/>
      <w:bookmarkEnd w:id="47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75"/>
      <w:bookmarkEnd w:id="47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76"/>
      <w:bookmarkEnd w:id="47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77"/>
      <w:bookmarkEnd w:id="47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478"/>
      <w:bookmarkEnd w:id="47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79"/>
      <w:bookmarkEnd w:id="47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80"/>
      <w:bookmarkEnd w:id="48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公司无报告分部的，或者不能披露各报告分部的资产总额和负债总额的，应说明原因" w:id="481"/>
      <w:bookmarkEnd w:id="48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82"/>
      <w:bookmarkEnd w:id="48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83"/>
      <w:bookmarkEnd w:id="48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6899" w:firstLine="0"/>
        <w:jc w:val="left"/>
        <w:rPr>
          <w:rFonts w:ascii="宋体" w:hAnsi="宋体" w:cs="宋体" w:eastAsia="宋体" w:hint="default"/>
          <w:sz w:val="21"/>
          <w:szCs w:val="21"/>
        </w:rPr>
      </w:pPr>
      <w:bookmarkStart w:name="8、其他" w:id="484"/>
      <w:bookmarkEnd w:id="48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485"/>
      <w:bookmarkEnd w:id="485"/>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票据及应收账款" w:id="486"/>
      <w:bookmarkEnd w:id="4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7"/>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163,851,201.94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82,744,837.96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163,851,201.94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82,744,837.96</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1）应收票据" w:id="487"/>
      <w:bookmarkEnd w:id="48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2"/>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4)期末公司因出票人未履约而将其转应收账款的票据" w:id="488"/>
      <w:bookmarkEnd w:id="488"/>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应收账款" w:id="489"/>
      <w:bookmarkEnd w:id="48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181,345,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597.01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17,494,3</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95.07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163,851,2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01.94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94,303,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504.98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11,558,66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82,744,837.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181,345,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597.01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17,494,3</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95.07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163,851,2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01.94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94,303,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504.98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11,558,66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82,744,837.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253" w:space="457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153,425,132.43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6,077,419.88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153,425,132.43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6,077,419.88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18,938,086.06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4,734,521.52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4,599,849.71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2,299,924.86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4,382,528.81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4,382,528.81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181,345,597.01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17,494,395.07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9.65%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pStyle w:val="BodyText"/>
        <w:spacing w:line="357" w:lineRule="auto" w:before="52"/>
        <w:ind w:right="1960"/>
        <w:jc w:val="left"/>
      </w:pPr>
      <w:r>
        <w:rPr/>
        <w:t>确定该组合依据的说明： 组合中，采用余额百分比法计提坏账准备的应收账款：</w:t>
      </w:r>
    </w:p>
    <w:p>
      <w:pPr>
        <w:pStyle w:val="BodyText"/>
        <w:spacing w:line="348" w:lineRule="auto" w:before="29"/>
        <w:ind w:right="2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4"/>
        <w:ind w:right="-8"/>
        <w:jc w:val="left"/>
      </w:pPr>
      <w:r>
        <w:rPr/>
        <w:t>本期计提坏账准备金额</w:t>
      </w:r>
      <w:r>
        <w:rPr>
          <w:spacing w:val="-47"/>
        </w:rPr>
        <w:t> </w:t>
      </w:r>
      <w:r>
        <w:rPr>
          <w:rFonts w:ascii="Times New Roman" w:hAnsi="Times New Roman" w:cs="Times New Roman" w:eastAsia="Times New Roman" w:hint="default"/>
        </w:rPr>
        <w:t>7,851,277.05</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6413" w:space="24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1,915,549.00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1,915,549.00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其中重要的应收账款核销情况：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3022"/>
        <w:gridCol w:w="2126"/>
        <w:gridCol w:w="1843"/>
        <w:gridCol w:w="2244"/>
      </w:tblGrid>
      <w:tr>
        <w:trPr>
          <w:trHeight w:val="664" w:hRule="exact"/>
        </w:trPr>
        <w:tc>
          <w:tcPr>
            <w:tcW w:w="3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7"/>
              <w:ind w:left="524" w:right="267" w:hanging="252"/>
              <w:jc w:val="left"/>
              <w:rPr>
                <w:rFonts w:ascii="宋体" w:hAnsi="宋体" w:cs="宋体" w:eastAsia="宋体" w:hint="default"/>
                <w:sz w:val="16"/>
                <w:szCs w:val="16"/>
              </w:rPr>
            </w:pPr>
            <w:r>
              <w:rPr>
                <w:rFonts w:ascii="宋体" w:hAnsi="宋体" w:cs="宋体" w:eastAsia="宋体" w:hint="default"/>
                <w:sz w:val="16"/>
                <w:szCs w:val="16"/>
              </w:rPr>
              <w:t>占应收账款余额的</w:t>
            </w:r>
            <w:r>
              <w:rPr>
                <w:rFonts w:ascii="宋体" w:hAnsi="宋体" w:cs="宋体" w:eastAsia="宋体" w:hint="default"/>
                <w:w w:val="100"/>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6"/>
                <w:szCs w:val="16"/>
              </w:rPr>
            </w:pPr>
            <w:r>
              <w:rPr>
                <w:rFonts w:ascii="宋体" w:hAnsi="宋体" w:cs="宋体" w:eastAsia="宋体" w:hint="default"/>
                <w:sz w:val="16"/>
                <w:szCs w:val="16"/>
              </w:rPr>
              <w:t>坏账准备期末余额</w:t>
            </w:r>
          </w:p>
        </w:tc>
      </w:tr>
      <w:tr>
        <w:trPr>
          <w:trHeight w:val="352" w:hRule="exact"/>
        </w:trPr>
        <w:tc>
          <w:tcPr>
            <w:tcW w:w="3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left"/>
              <w:rPr>
                <w:rFonts w:ascii="宋体" w:hAnsi="宋体" w:cs="宋体" w:eastAsia="宋体" w:hint="default"/>
                <w:sz w:val="16"/>
                <w:szCs w:val="16"/>
              </w:rPr>
            </w:pPr>
            <w:r>
              <w:rPr>
                <w:rFonts w:ascii="宋体" w:hAnsi="宋体" w:cs="宋体" w:eastAsia="宋体" w:hint="default"/>
                <w:sz w:val="16"/>
                <w:szCs w:val="16"/>
              </w:rPr>
              <w:t>北京博思致新互联网科技有限责任公司</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590"/>
              <w:jc w:val="right"/>
              <w:rPr>
                <w:rFonts w:ascii="Times New Roman" w:hAnsi="Times New Roman" w:cs="Times New Roman" w:eastAsia="Times New Roman" w:hint="default"/>
                <w:sz w:val="16"/>
                <w:szCs w:val="16"/>
              </w:rPr>
            </w:pPr>
            <w:r>
              <w:rPr>
                <w:rFonts w:ascii="Times New Roman"/>
                <w:spacing w:val="-1"/>
                <w:sz w:val="16"/>
              </w:rPr>
              <w:t>28,643,734.78</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730" w:right="0"/>
              <w:jc w:val="left"/>
              <w:rPr>
                <w:rFonts w:ascii="Times New Roman" w:hAnsi="Times New Roman" w:cs="Times New Roman" w:eastAsia="Times New Roman" w:hint="default"/>
                <w:sz w:val="16"/>
                <w:szCs w:val="16"/>
              </w:rPr>
            </w:pPr>
            <w:r>
              <w:rPr>
                <w:rFonts w:ascii="Times New Roman"/>
                <w:sz w:val="16"/>
              </w:rPr>
              <w:t>15.80</w:t>
            </w:r>
          </w:p>
        </w:tc>
        <w:tc>
          <w:tcPr>
            <w:tcW w:w="224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3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16"/>
                <w:szCs w:val="16"/>
              </w:rPr>
            </w:pPr>
            <w:r>
              <w:rPr>
                <w:rFonts w:ascii="宋体" w:hAnsi="宋体" w:cs="宋体" w:eastAsia="宋体" w:hint="default"/>
                <w:sz w:val="16"/>
                <w:szCs w:val="16"/>
              </w:rPr>
              <w:t>贵州省财政厅</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590"/>
              <w:jc w:val="right"/>
              <w:rPr>
                <w:rFonts w:ascii="Times New Roman" w:hAnsi="Times New Roman" w:cs="Times New Roman" w:eastAsia="Times New Roman" w:hint="default"/>
                <w:sz w:val="16"/>
                <w:szCs w:val="16"/>
              </w:rPr>
            </w:pPr>
            <w:r>
              <w:rPr>
                <w:rFonts w:ascii="Times New Roman"/>
                <w:spacing w:val="-1"/>
                <w:sz w:val="16"/>
              </w:rPr>
              <w:t>12,177,140.00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771" w:right="0"/>
              <w:jc w:val="left"/>
              <w:rPr>
                <w:rFonts w:ascii="Times New Roman" w:hAnsi="Times New Roman" w:cs="Times New Roman" w:eastAsia="Times New Roman" w:hint="default"/>
                <w:sz w:val="16"/>
                <w:szCs w:val="16"/>
              </w:rPr>
            </w:pPr>
            <w:r>
              <w:rPr>
                <w:rFonts w:ascii="Times New Roman"/>
                <w:sz w:val="16"/>
              </w:rPr>
              <w:t>6.71</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 w:right="0"/>
              <w:jc w:val="center"/>
              <w:rPr>
                <w:rFonts w:ascii="Times New Roman" w:hAnsi="Times New Roman" w:cs="Times New Roman" w:eastAsia="Times New Roman" w:hint="default"/>
                <w:sz w:val="16"/>
                <w:szCs w:val="16"/>
              </w:rPr>
            </w:pPr>
            <w:r>
              <w:rPr>
                <w:rFonts w:ascii="Times New Roman"/>
                <w:sz w:val="16"/>
              </w:rPr>
              <w:t>608,857.00</w:t>
            </w:r>
          </w:p>
        </w:tc>
      </w:tr>
      <w:tr>
        <w:trPr>
          <w:trHeight w:val="352" w:hRule="exact"/>
        </w:trPr>
        <w:tc>
          <w:tcPr>
            <w:tcW w:w="3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 w:right="0"/>
              <w:jc w:val="left"/>
              <w:rPr>
                <w:rFonts w:ascii="宋体" w:hAnsi="宋体" w:cs="宋体" w:eastAsia="宋体" w:hint="default"/>
                <w:sz w:val="16"/>
                <w:szCs w:val="16"/>
              </w:rPr>
            </w:pPr>
            <w:r>
              <w:rPr>
                <w:rFonts w:ascii="宋体" w:hAnsi="宋体" w:cs="宋体" w:eastAsia="宋体" w:hint="default"/>
                <w:sz w:val="16"/>
                <w:szCs w:val="16"/>
              </w:rPr>
              <w:t>吉林省财税信息中心</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629"/>
              <w:jc w:val="right"/>
              <w:rPr>
                <w:rFonts w:ascii="Times New Roman" w:hAnsi="Times New Roman" w:cs="Times New Roman" w:eastAsia="Times New Roman" w:hint="default"/>
                <w:sz w:val="16"/>
                <w:szCs w:val="16"/>
              </w:rPr>
            </w:pPr>
            <w:r>
              <w:rPr>
                <w:rFonts w:ascii="Times New Roman"/>
                <w:spacing w:val="-1"/>
                <w:sz w:val="16"/>
              </w:rPr>
              <w:t>7,250,000.00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771" w:right="0"/>
              <w:jc w:val="left"/>
              <w:rPr>
                <w:rFonts w:ascii="Times New Roman" w:hAnsi="Times New Roman" w:cs="Times New Roman" w:eastAsia="Times New Roman" w:hint="default"/>
                <w:sz w:val="16"/>
                <w:szCs w:val="16"/>
              </w:rPr>
            </w:pPr>
            <w:r>
              <w:rPr>
                <w:rFonts w:ascii="Times New Roman"/>
                <w:sz w:val="16"/>
              </w:rPr>
              <w:t>4.00</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1" w:right="0"/>
              <w:jc w:val="center"/>
              <w:rPr>
                <w:rFonts w:ascii="Times New Roman" w:hAnsi="Times New Roman" w:cs="Times New Roman" w:eastAsia="Times New Roman" w:hint="default"/>
                <w:sz w:val="16"/>
                <w:szCs w:val="16"/>
              </w:rPr>
            </w:pPr>
            <w:r>
              <w:rPr>
                <w:rFonts w:ascii="Times New Roman"/>
                <w:sz w:val="16"/>
              </w:rPr>
              <w:t>362,500.00</w:t>
            </w:r>
          </w:p>
        </w:tc>
      </w:tr>
      <w:tr>
        <w:trPr>
          <w:trHeight w:val="352" w:hRule="exact"/>
        </w:trPr>
        <w:tc>
          <w:tcPr>
            <w:tcW w:w="3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left"/>
              <w:rPr>
                <w:rFonts w:ascii="宋体" w:hAnsi="宋体" w:cs="宋体" w:eastAsia="宋体" w:hint="default"/>
                <w:sz w:val="16"/>
                <w:szCs w:val="16"/>
              </w:rPr>
            </w:pPr>
            <w:r>
              <w:rPr>
                <w:rFonts w:ascii="宋体" w:hAnsi="宋体" w:cs="宋体" w:eastAsia="宋体" w:hint="default"/>
                <w:sz w:val="16"/>
                <w:szCs w:val="16"/>
              </w:rPr>
              <w:t>甘肃省财政厅</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629"/>
              <w:jc w:val="right"/>
              <w:rPr>
                <w:rFonts w:ascii="Times New Roman" w:hAnsi="Times New Roman" w:cs="Times New Roman" w:eastAsia="Times New Roman" w:hint="default"/>
                <w:sz w:val="16"/>
                <w:szCs w:val="16"/>
              </w:rPr>
            </w:pPr>
            <w:r>
              <w:rPr>
                <w:rFonts w:ascii="Times New Roman"/>
                <w:spacing w:val="-1"/>
                <w:sz w:val="16"/>
              </w:rPr>
              <w:t>6,650,340.00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771" w:right="0"/>
              <w:jc w:val="left"/>
              <w:rPr>
                <w:rFonts w:ascii="Times New Roman" w:hAnsi="Times New Roman" w:cs="Times New Roman" w:eastAsia="Times New Roman" w:hint="default"/>
                <w:sz w:val="16"/>
                <w:szCs w:val="16"/>
              </w:rPr>
            </w:pPr>
            <w:r>
              <w:rPr>
                <w:rFonts w:ascii="Times New Roman"/>
                <w:sz w:val="16"/>
              </w:rPr>
              <w:t>3.67</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1" w:right="0"/>
              <w:jc w:val="center"/>
              <w:rPr>
                <w:rFonts w:ascii="Times New Roman" w:hAnsi="Times New Roman" w:cs="Times New Roman" w:eastAsia="Times New Roman" w:hint="default"/>
                <w:sz w:val="16"/>
                <w:szCs w:val="16"/>
              </w:rPr>
            </w:pPr>
            <w:r>
              <w:rPr>
                <w:rFonts w:ascii="Times New Roman"/>
                <w:sz w:val="16"/>
              </w:rPr>
              <w:t>339,828.00</w:t>
            </w:r>
          </w:p>
        </w:tc>
      </w:tr>
      <w:tr>
        <w:trPr>
          <w:trHeight w:val="352" w:hRule="exact"/>
        </w:trPr>
        <w:tc>
          <w:tcPr>
            <w:tcW w:w="3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16"/>
                <w:szCs w:val="16"/>
              </w:rPr>
            </w:pPr>
            <w:r>
              <w:rPr>
                <w:rFonts w:ascii="宋体" w:hAnsi="宋体" w:cs="宋体" w:eastAsia="宋体" w:hint="default"/>
                <w:sz w:val="16"/>
                <w:szCs w:val="16"/>
              </w:rPr>
              <w:t>天津市财政局</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629"/>
              <w:jc w:val="right"/>
              <w:rPr>
                <w:rFonts w:ascii="Times New Roman" w:hAnsi="Times New Roman" w:cs="Times New Roman" w:eastAsia="Times New Roman" w:hint="default"/>
                <w:sz w:val="16"/>
                <w:szCs w:val="16"/>
              </w:rPr>
            </w:pPr>
            <w:r>
              <w:rPr>
                <w:rFonts w:ascii="Times New Roman"/>
                <w:spacing w:val="-1"/>
                <w:sz w:val="16"/>
              </w:rPr>
              <w:t>5,736,000.00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771" w:right="0"/>
              <w:jc w:val="left"/>
              <w:rPr>
                <w:rFonts w:ascii="Times New Roman" w:hAnsi="Times New Roman" w:cs="Times New Roman" w:eastAsia="Times New Roman" w:hint="default"/>
                <w:sz w:val="16"/>
                <w:szCs w:val="16"/>
              </w:rPr>
            </w:pPr>
            <w:r>
              <w:rPr>
                <w:rFonts w:ascii="Times New Roman"/>
                <w:sz w:val="16"/>
              </w:rPr>
              <w:t>3.16</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 w:right="0"/>
              <w:jc w:val="center"/>
              <w:rPr>
                <w:rFonts w:ascii="Times New Roman" w:hAnsi="Times New Roman" w:cs="Times New Roman" w:eastAsia="Times New Roman" w:hint="default"/>
                <w:sz w:val="16"/>
                <w:szCs w:val="16"/>
              </w:rPr>
            </w:pPr>
            <w:r>
              <w:rPr>
                <w:rFonts w:ascii="Times New Roman"/>
                <w:sz w:val="16"/>
              </w:rPr>
              <w:t>286,800.00</w:t>
            </w:r>
          </w:p>
        </w:tc>
      </w:tr>
      <w:tr>
        <w:trPr>
          <w:trHeight w:val="352" w:hRule="exact"/>
        </w:trPr>
        <w:tc>
          <w:tcPr>
            <w:tcW w:w="3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590"/>
              <w:jc w:val="right"/>
              <w:rPr>
                <w:rFonts w:ascii="Times New Roman" w:hAnsi="Times New Roman" w:cs="Times New Roman" w:eastAsia="Times New Roman" w:hint="default"/>
                <w:sz w:val="16"/>
                <w:szCs w:val="16"/>
              </w:rPr>
            </w:pPr>
            <w:r>
              <w:rPr>
                <w:rFonts w:ascii="Times New Roman"/>
                <w:spacing w:val="-1"/>
                <w:sz w:val="16"/>
              </w:rPr>
              <w:t>60,457,214.78</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730" w:right="0"/>
              <w:jc w:val="left"/>
              <w:rPr>
                <w:rFonts w:ascii="Times New Roman" w:hAnsi="Times New Roman" w:cs="Times New Roman" w:eastAsia="Times New Roman" w:hint="default"/>
                <w:sz w:val="16"/>
                <w:szCs w:val="16"/>
              </w:rPr>
            </w:pPr>
            <w:r>
              <w:rPr>
                <w:rFonts w:ascii="Times New Roman"/>
                <w:sz w:val="16"/>
              </w:rPr>
              <w:t>33.34</w:t>
            </w:r>
          </w:p>
        </w:tc>
        <w:tc>
          <w:tcPr>
            <w:tcW w:w="2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1" w:right="0"/>
              <w:jc w:val="center"/>
              <w:rPr>
                <w:rFonts w:ascii="Times New Roman" w:hAnsi="Times New Roman" w:cs="Times New Roman" w:eastAsia="Times New Roman" w:hint="default"/>
                <w:sz w:val="16"/>
                <w:szCs w:val="16"/>
              </w:rPr>
            </w:pPr>
            <w:r>
              <w:rPr>
                <w:rFonts w:ascii="Times New Roman"/>
                <w:sz w:val="16"/>
              </w:rPr>
              <w:t>1,597,985.00</w:t>
            </w:r>
          </w:p>
        </w:tc>
      </w:tr>
    </w:tbl>
    <w:p>
      <w:pPr>
        <w:spacing w:line="240" w:lineRule="auto" w:before="4"/>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3"/>
        <w:ind w:right="6824"/>
        <w:jc w:val="left"/>
      </w:pPr>
      <w:r>
        <w:rPr>
          <w:rFonts w:ascii="Times New Roman" w:hAnsi="Times New Roman" w:cs="Times New Roman" w:eastAsia="Times New Roman" w:hint="default"/>
        </w:rPr>
        <w:t>6)</w:t>
      </w:r>
      <w:r>
        <w:rPr/>
        <w:t>转移应收账款且继续涉入形成的资产、负债金额 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其他应收款" w:id="490"/>
      <w:bookmarkEnd w:id="49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316,273.98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10,334,450.97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3,696,529.57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10,334,450.97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4,012,803.55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1）应收利息" w:id="491"/>
      <w:bookmarkEnd w:id="49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316,273.98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316,273.98</w:t>
            </w:r>
          </w:p>
        </w:tc>
      </w:tr>
    </w:tbl>
    <w:p>
      <w:pPr>
        <w:pStyle w:val="BodyText"/>
        <w:spacing w:line="240" w:lineRule="auto" w:before="50"/>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应收股利" w:id="492"/>
      <w:bookmarkEnd w:id="49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其他应收款" w:id="493"/>
      <w:bookmarkEnd w:id="49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13,389,0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53.88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3,054,60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10,334,45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5,392,3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1,695,852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3,696,529.5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13,389,0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53.88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3,054,60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10,334,45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5,392,3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1,695,852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3,696,529.5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49"/>
        <w:ind w:right="-20"/>
        <w:jc w:val="left"/>
      </w:pPr>
      <w:r>
        <w:rPr/>
        <w:t>期末单项金额重大并单项计提坏账准备的其他应收款：</w:t>
      </w:r>
    </w:p>
    <w:p>
      <w:pPr>
        <w:pStyle w:val="BodyText"/>
        <w:spacing w:line="340"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433" w:space="439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9,146,855.13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271,741.97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9,146,855.13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271,741.97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645,053.75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161,263.44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1,951,095.00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975,547.50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1,646,050.00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1,646,050.00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13,389,053.88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3,054,602.91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22.81%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3"/>
          <w:pgSz w:w="11910" w:h="16840"/>
          <w:pgMar w:footer="978" w:header="746" w:top="1060" w:bottom="1160" w:left="1020" w:right="0"/>
          <w:pgNumType w:start="200"/>
        </w:sectPr>
      </w:pPr>
    </w:p>
    <w:p>
      <w:pPr>
        <w:pStyle w:val="BodyText"/>
        <w:spacing w:line="357" w:lineRule="auto" w:before="44"/>
        <w:ind w:right="1780"/>
        <w:jc w:val="left"/>
      </w:pPr>
      <w:r>
        <w:rPr/>
        <w:t>确定该组合依据的说明： 组合中，采用余额百分比法计提坏账准备的其他应收款：</w:t>
      </w:r>
    </w:p>
    <w:p>
      <w:pPr>
        <w:pStyle w:val="BodyText"/>
        <w:spacing w:line="340" w:lineRule="auto" w:before="29"/>
        <w:ind w:right="2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39"/>
        <w:ind w:right="17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8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8"/>
        <w:jc w:val="left"/>
      </w:pPr>
      <w:r>
        <w:rPr/>
        <w:t>本期计提坏账准备金额</w:t>
      </w:r>
      <w:r>
        <w:rPr>
          <w:spacing w:val="-47"/>
        </w:rPr>
        <w:t> </w:t>
      </w:r>
      <w:r>
        <w:rPr>
          <w:rFonts w:ascii="Times New Roman" w:hAnsi="Times New Roman" w:cs="Times New Roman" w:eastAsia="Times New Roman" w:hint="default"/>
        </w:rPr>
        <w:t>1,409,941.37</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6413" w:space="241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51,191.04</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51,191.04</w:t>
            </w:r>
          </w:p>
        </w:tc>
      </w:tr>
    </w:tbl>
    <w:p>
      <w:pPr>
        <w:pStyle w:val="BodyText"/>
        <w:spacing w:line="240" w:lineRule="auto" w:before="52"/>
        <w:ind w:right="0"/>
        <w:jc w:val="left"/>
      </w:pPr>
      <w:r>
        <w:rPr/>
        <w:t>其中重要的其他应收款核销情况：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福建省福州市地方税 务局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51,191.04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76"/>
              <w:jc w:val="left"/>
              <w:rPr>
                <w:rFonts w:ascii="宋体" w:hAnsi="宋体" w:cs="宋体" w:eastAsia="宋体" w:hint="default"/>
                <w:sz w:val="18"/>
                <w:szCs w:val="18"/>
              </w:rPr>
            </w:pPr>
            <w:r>
              <w:rPr>
                <w:rFonts w:ascii="宋体" w:hAnsi="宋体" w:cs="宋体" w:eastAsia="宋体" w:hint="default"/>
                <w:sz w:val="18"/>
                <w:szCs w:val="18"/>
              </w:rPr>
              <w:t>合同终止，款项无 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1"/>
              <w:jc w:val="both"/>
              <w:rPr>
                <w:rFonts w:ascii="宋体" w:hAnsi="宋体" w:cs="宋体" w:eastAsia="宋体" w:hint="default"/>
                <w:sz w:val="18"/>
                <w:szCs w:val="18"/>
              </w:rPr>
            </w:pPr>
            <w:r>
              <w:rPr>
                <w:rFonts w:ascii="宋体" w:hAnsi="宋体" w:cs="宋体" w:eastAsia="宋体" w:hint="default"/>
                <w:sz w:val="18"/>
                <w:szCs w:val="18"/>
              </w:rPr>
              <w:t>由相关部门提出申 请，经财务部门审 核，总经理审批。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51,191.04</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020" w:right="0"/>
        </w:sectPr>
      </w:pPr>
    </w:p>
    <w:p>
      <w:pPr>
        <w:pStyle w:val="BodyText"/>
        <w:spacing w:line="240" w:lineRule="auto" w:before="50"/>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2785" w:space="604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8,277,916.95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4,612,024.75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3,712,015.79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99,270.64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1,399,121.14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681,086.76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13,389,053.88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5,392,382.15</w:t>
            </w:r>
          </w:p>
        </w:tc>
      </w:tr>
    </w:tbl>
    <w:p>
      <w:pPr>
        <w:pStyle w:val="BodyText"/>
        <w:spacing w:line="240" w:lineRule="auto" w:before="52"/>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北京支点国际资讯投 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2,412,015.79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18.01%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贵州省财政厅</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江西省煤田地质局测 绘大队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1,627,060.00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813,530.00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南平市延平区会计集 中核算中心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北京博思兴华软件有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8,719,075.79</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65.11%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2,407,530.00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7"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2"/>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1"/>
        <w:ind w:right="6644"/>
        <w:jc w:val="left"/>
      </w:pPr>
      <w:r>
        <w:rPr>
          <w:rFonts w:ascii="Times New Roman" w:hAnsi="Times New Roman" w:cs="Times New Roman" w:eastAsia="Times New Roman" w:hint="default"/>
        </w:rPr>
        <w:t>8)</w:t>
      </w:r>
      <w:r>
        <w:rPr/>
        <w:t>转移其他应收款且继续涉入形成的资产、负债金额 其他说明：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长期股权投资" w:id="494"/>
      <w:bookmarkEnd w:id="49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379,054,358.96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379,054,358.96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126,749,079.88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126,749,079.88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53,585,576.14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53,585,576.14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28,663,773.12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28,663,773.12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432,639,935.10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432,639,935.10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155,412,853.00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155,412,853.00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1）对子公司投资" w:id="495"/>
      <w:bookmarkEnd w:id="49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黑龙江博思软件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北京博思兴华软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福建博思电子政 务科技有限公司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12,912,839.88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12,912,839.88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福州兴博新中大 软件有限公司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北京博思致新互 联网科技有限责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北京支点国际资 讯投资有限公司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16,345,500.00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16,345,500.00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福州博思兴创信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福建博思创业园 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内蒙古金财信息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81,928,560.00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81,928,560.00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浙江美科科技股 份有限公司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北京博思财信网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吉林省金财科技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56,089,712.96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56,089,712.96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北京博思赋能科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成都思必得信息 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北京公采云信息 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北京阳光公采科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广东瑞联科技有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112,636,041.80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112,636,041.80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集团股份支付</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842,180.00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1,439,524.32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2,281,704.32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126,749,079.88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252,305,279.08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379,054,358.96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对联营、合营企业投资" w:id="496"/>
      <w:bookmarkEnd w:id="49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0"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福建博宇 信息科技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2,264,740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175,220.2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1,989,960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福州同力 科技开发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9,610,144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1,266,574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10,574,31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8.72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吉林省金 财科技有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16,788,88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-608,020.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-16,180,8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福建慧舟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907,088.6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11,907,08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8.61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北京中友 金审科技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-1,556,64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13,443,35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泉州市搏 浪信息科 技有限公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11,267,20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12,714,36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北京恰空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-43,517.9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2,956,482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28,663,77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40,267,20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1,587,870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-16,180,8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53,585,57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6.14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28,663,77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40,267,20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1,587,870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-16,180,8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53,585,57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6.14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其他说明" w:id="497"/>
      <w:bookmarkEnd w:id="49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98"/>
      <w:bookmarkEnd w:id="49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300,835,311.95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104,213,156.20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183,551,848.61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55,573,293.48</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1,672,400.31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553,268.76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1,369,117.12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552,518.94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302,507,712.26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104,766,424.96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184,920,965.73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56,125,812.42</w:t>
            </w:r>
          </w:p>
        </w:tc>
      </w:tr>
    </w:tbl>
    <w:p>
      <w:pPr>
        <w:pStyle w:val="BodyText"/>
        <w:spacing w:line="240" w:lineRule="auto" w:before="49"/>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5、投资收益" w:id="499"/>
      <w:bookmarkEnd w:id="49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1,587,870.75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2,457,239.40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316,273.98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1,166,523.72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2,428,905.65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20,016,776.40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20,960,037.10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6、其他" w:id="500"/>
      <w:bookmarkEnd w:id="500"/>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1"/>
      <w:bookmarkEnd w:id="501"/>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02"/>
      <w:bookmarkEnd w:id="50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-43,087.08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4,685,997.97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-49,373.33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482,212.87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86,004.71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4,025,319.98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03"/>
      <w:bookmarkEnd w:id="50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0.6850</w:t>
            </w:r>
          </w:p>
        </w:tc>
      </w:tr>
      <w:tr>
        <w:trPr>
          <w:trHeight w:val="410"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84"/>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0.6525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bookmarkStart w:name="3、境内外会计准则下会计数据差异" w:id="504"/>
      <w:bookmarkEnd w:id="50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05"/>
      <w:bookmarkEnd w:id="50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06"/>
      <w:bookmarkEnd w:id="50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07"/>
      <w:bookmarkEnd w:id="507"/>
      <w:r>
        <w:rPr>
          <w:b w:val="0"/>
          <w:bCs w:val="0"/>
        </w:rPr>
      </w: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其他" w:id="508"/>
      <w:bookmarkEnd w:id="50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left="3247" w:right="0"/>
        <w:jc w:val="left"/>
        <w:rPr>
          <w:b w:val="0"/>
          <w:bCs w:val="0"/>
        </w:rPr>
      </w:pPr>
      <w:bookmarkStart w:name="第十二节 备查文件目录" w:id="509"/>
      <w:bookmarkEnd w:id="509"/>
      <w:r>
        <w:rPr>
          <w:b w:val="0"/>
          <w:bCs w:val="0"/>
        </w:rPr>
      </w:r>
      <w:bookmarkStart w:name="_bookmark11" w:id="510"/>
      <w:bookmarkEnd w:id="510"/>
      <w:r>
        <w:rPr>
          <w:b w:val="0"/>
          <w:bCs w:val="0"/>
        </w:rPr>
      </w:r>
      <w:r>
        <w:rPr/>
        <w:t>第十二节</w:t>
      </w:r>
      <w:r>
        <w:rPr>
          <w:spacing w:val="-10"/>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7874"/>
        <w:jc w:val="left"/>
      </w:pPr>
      <w:r>
        <w:rPr/>
        <w:t>一、第三届董事会第十次会议决议； 二、第三届监事会第八次会议决议；</w:t>
      </w:r>
    </w:p>
    <w:p>
      <w:pPr>
        <w:pStyle w:val="BodyText"/>
        <w:spacing w:line="316" w:lineRule="auto" w:before="19"/>
        <w:ind w:right="2114"/>
        <w:jc w:val="left"/>
      </w:pPr>
      <w:r>
        <w:rPr/>
        <w:t>三、经福建华兴会计师事务所（特殊普通合伙）盖章、注册会计师签名并盖章的审计报告； 四、经公司法定代表人、主管会计工作的负责人、会计机构负责人（会计主管人员）签字并盖章的财务报告； 五、报告期内在中国证监会指定信息披露载体上公开披露过的所有公司文件的正本及公告的原件； 六、深圳证券交易所要求的其他文件。</w:t>
      </w:r>
    </w:p>
    <w:sectPr>
      <w:pgSz w:w="11910" w:h="16840"/>
      <w:pgMar w:header="746" w:footer="978" w:top="1060" w:bottom="116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888" type="#_x0000_t75" stroked="false">
          <v:imagedata r:id="rId1" o:title=""/>
        </v:shape>
      </w:pict>
    </w:r>
    <w:r>
      <w:rPr/>
      <w:pict>
        <v:shape style="position:absolute;margin-left:533.119995pt;margin-top:795.687988pt;width:6.5pt;height:11pt;mso-position-horizontal-relative:page;mso-position-vertical-relative:page;z-index:-1273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456" type="#_x0000_t75" stroked="false">
          <v:imagedata r:id="rId1" o:title=""/>
        </v:shape>
      </w:pict>
    </w:r>
    <w:r>
      <w:rPr/>
      <w:pict>
        <v:shape style="position:absolute;margin-left:527.559021pt;margin-top:782.007935pt;width:13.1pt;height:11pt;mso-position-horizontal-relative:page;mso-position-vertical-relative:page;z-index:-1273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408" type="#_x0000_t75" stroked="false">
          <v:imagedata r:id="rId1" o:title=""/>
        </v:shape>
      </w:pict>
    </w:r>
    <w:r>
      <w:rPr/>
      <w:pict>
        <v:shape style="position:absolute;margin-left:527.559021pt;margin-top:782.007935pt;width:13.1pt;height:11pt;mso-position-horizontal-relative:page;mso-position-vertical-relative:page;z-index:-1273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360" type="#_x0000_t75" stroked="false">
          <v:imagedata r:id="rId1" o:title=""/>
        </v:shape>
      </w:pict>
    </w:r>
    <w:r>
      <w:rPr/>
      <w:pict>
        <v:shape style="position:absolute;margin-left:523.119995pt;margin-top:782.007935pt;width:17.5pt;height:11pt;mso-position-horizontal-relative:page;mso-position-vertical-relative:page;z-index:-1273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312" type="#_x0000_t75" stroked="false">
          <v:imagedata r:id="rId1" o:title=""/>
        </v:shape>
      </w:pict>
    </w:r>
    <w:r>
      <w:rPr/>
      <w:pict>
        <v:shape style="position:absolute;margin-left:523.479980pt;margin-top:782.007935pt;width:17.4pt;height:11pt;mso-position-horizontal-relative:page;mso-position-vertical-relative:page;z-index:-1273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264" type="#_x0000_t75" stroked="false">
          <v:imagedata r:id="rId1" o:title=""/>
        </v:shape>
      </w:pict>
    </w:r>
    <w:r>
      <w:rPr/>
      <w:pict>
        <v:shape style="position:absolute;margin-left:523.119995pt;margin-top:782.007935pt;width:17.5pt;height:11pt;mso-position-horizontal-relative:page;mso-position-vertical-relative:page;z-index:-1273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216" type="#_x0000_t75" stroked="false">
          <v:imagedata r:id="rId1" o:title=""/>
        </v:shape>
      </w:pict>
    </w:r>
    <w:r>
      <w:rPr/>
      <w:pict>
        <v:shape style="position:absolute;margin-left:523.119995pt;margin-top:782.007935pt;width:17.5pt;height:11pt;mso-position-horizontal-relative:page;mso-position-vertical-relative:page;z-index:-1273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168" type="#_x0000_t75" stroked="false">
          <v:imagedata r:id="rId1" o:title=""/>
        </v:shape>
      </w:pict>
    </w:r>
    <w:r>
      <w:rPr/>
      <w:pict>
        <v:shape style="position:absolute;margin-left:523.119995pt;margin-top:782.007935pt;width:17.5pt;height:11pt;mso-position-horizontal-relative:page;mso-position-vertical-relative:page;z-index:-1273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120" type="#_x0000_t75" stroked="false">
          <v:imagedata r:id="rId1" o:title=""/>
        </v:shape>
      </w:pict>
    </w:r>
    <w:r>
      <w:rPr/>
      <w:pict>
        <v:shape style="position:absolute;margin-left:523.119995pt;margin-top:782.007935pt;width:17.5pt;height:11pt;mso-position-horizontal-relative:page;mso-position-vertical-relative:page;z-index:-1273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072" type="#_x0000_t75" stroked="false">
          <v:imagedata r:id="rId1" o:title=""/>
        </v:shape>
      </w:pict>
    </w:r>
    <w:r>
      <w:rPr/>
      <w:pict>
        <v:shape style="position:absolute;margin-left:523.119995pt;margin-top:782.007935pt;width:17.5pt;height:11pt;mso-position-horizontal-relative:page;mso-position-vertical-relative:page;z-index:-1273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024" type="#_x0000_t75" stroked="false">
          <v:imagedata r:id="rId1" o:title=""/>
        </v:shape>
      </w:pict>
    </w:r>
    <w:r>
      <w:rPr/>
      <w:pict>
        <v:shape style="position:absolute;margin-left:523.119995pt;margin-top:782.007935pt;width:17.5pt;height:11pt;mso-position-horizontal-relative:page;mso-position-vertical-relative:page;z-index:-1273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840" type="#_x0000_t75" stroked="false">
          <v:imagedata r:id="rId1" o:title=""/>
        </v:shape>
      </w:pict>
    </w:r>
    <w:r>
      <w:rPr/>
      <w:pict>
        <v:shape style="position:absolute;margin-left:532.119995pt;margin-top:782.007935pt;width:8.5pt;height:11pt;mso-position-horizontal-relative:page;mso-position-vertical-relative:page;z-index:-1273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976" type="#_x0000_t75" stroked="false">
          <v:imagedata r:id="rId1" o:title=""/>
        </v:shape>
      </w:pict>
    </w:r>
    <w:r>
      <w:rPr/>
      <w:pict>
        <v:shape style="position:absolute;margin-left:523.119995pt;margin-top:782.007935pt;width:17.5pt;height:11pt;mso-position-horizontal-relative:page;mso-position-vertical-relative:page;z-index:-1272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928" type="#_x0000_t75" stroked="false">
          <v:imagedata r:id="rId1" o:title=""/>
        </v:shape>
      </w:pict>
    </w:r>
    <w:r>
      <w:rPr/>
      <w:pict>
        <v:shape style="position:absolute;margin-left:523.119995pt;margin-top:782.007935pt;width:17.5pt;height:11pt;mso-position-horizontal-relative:page;mso-position-vertical-relative:page;z-index:-1272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880" type="#_x0000_t75" stroked="false">
          <v:imagedata r:id="rId1" o:title=""/>
        </v:shape>
      </w:pict>
    </w:r>
    <w:r>
      <w:rPr/>
      <w:pict>
        <v:shape style="position:absolute;margin-left:523.119995pt;margin-top:782.007935pt;width:17.5pt;height:11pt;mso-position-horizontal-relative:page;mso-position-vertical-relative:page;z-index:-1272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792" type="#_x0000_t75" stroked="false">
          <v:imagedata r:id="rId1" o:title=""/>
        </v:shape>
      </w:pict>
    </w:r>
    <w:r>
      <w:rPr/>
      <w:pict>
        <v:shape style="position:absolute;margin-left:527.559021pt;margin-top:782.007935pt;width:13.2pt;height:11pt;mso-position-horizontal-relative:page;mso-position-vertical-relative:page;z-index:-1273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744" type="#_x0000_t75" stroked="false">
          <v:imagedata r:id="rId1" o:title=""/>
        </v:shape>
      </w:pict>
    </w:r>
    <w:r>
      <w:rPr/>
      <w:pict>
        <v:shape style="position:absolute;margin-left:527.559021pt;margin-top:782.007935pt;width:13.1pt;height:11pt;mso-position-horizontal-relative:page;mso-position-vertical-relative:page;z-index:-1273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696" type="#_x0000_t75" stroked="false">
          <v:imagedata r:id="rId1" o:title=""/>
        </v:shape>
      </w:pict>
    </w:r>
    <w:r>
      <w:rPr/>
      <w:pict>
        <v:shape style="position:absolute;margin-left:527.559021pt;margin-top:782.007935pt;width:13.1pt;height:11pt;mso-position-horizontal-relative:page;mso-position-vertical-relative:page;z-index:-1273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648" type="#_x0000_t75" stroked="false">
          <v:imagedata r:id="rId1" o:title=""/>
        </v:shape>
      </w:pict>
    </w:r>
    <w:r>
      <w:rPr/>
      <w:pict>
        <v:shape style="position:absolute;margin-left:527.559021pt;margin-top:782.007935pt;width:13.1pt;height:11pt;mso-position-horizontal-relative:page;mso-position-vertical-relative:page;z-index:-1273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600" type="#_x0000_t75" stroked="false">
          <v:imagedata r:id="rId1" o:title=""/>
        </v:shape>
      </w:pict>
    </w:r>
    <w:r>
      <w:rPr/>
      <w:pict>
        <v:shape style="position:absolute;margin-left:527.559021pt;margin-top:782.007935pt;width:13.1pt;height:11pt;mso-position-horizontal-relative:page;mso-position-vertical-relative:page;z-index:-1273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552" type="#_x0000_t75" stroked="false">
          <v:imagedata r:id="rId1" o:title=""/>
        </v:shape>
      </w:pict>
    </w:r>
    <w:r>
      <w:rPr/>
      <w:pict>
        <v:shape style="position:absolute;margin-left:527.559021pt;margin-top:782.007935pt;width:13.1pt;height:11pt;mso-position-horizontal-relative:page;mso-position-vertical-relative:page;z-index:-1273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504" type="#_x0000_t75" stroked="false">
          <v:imagedata r:id="rId1" o:title=""/>
        </v:shape>
      </w:pict>
    </w:r>
    <w:r>
      <w:rPr/>
      <w:pict>
        <v:shape style="position:absolute;margin-left:527.559021pt;margin-top:782.007935pt;width:13.1pt;height:11pt;mso-position-horizontal-relative:page;mso-position-vertical-relative:page;z-index:-1273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995pt;margin-top:36.315651pt;width:195.45pt;height:11.5pt;mso-position-horizontal-relative:page;mso-position-vertical-relative:page;z-index:-1273912" type="#_x0000_t202" filled="false" stroked="false">
          <v:textbox inset="0,0,0,0">
            <w:txbxContent>
              <w:p>
                <w:pPr>
                  <w:pStyle w:val="BodyText"/>
                  <w:spacing w:line="214" w:lineRule="exact"/>
                  <w:ind w:left="20" w:right="0"/>
                  <w:jc w:val="left"/>
                </w:pPr>
                <w:r>
                  <w:rPr/>
                  <w:t>福建博思软件股份有限公司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93"/>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osssoft.com.cn/" TargetMode="External"/><Relationship Id="rId10" Type="http://schemas.openxmlformats.org/officeDocument/2006/relationships/hyperlink" Target="mailto:bosssoft@bosssoft.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www.cninfo.co/" TargetMode="External"/><Relationship Id="rId18" Type="http://schemas.openxmlformats.org/officeDocument/2006/relationships/footer" Target="footer8.xml"/><Relationship Id="rId19" Type="http://schemas.openxmlformats.org/officeDocument/2006/relationships/image" Target="media/image3.jpeg"/><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2020-05-04T18:46:33Z</dcterms:created>
  <dcterms:modified xsi:type="dcterms:W3CDTF">2020-05-04T18:46:33Z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2019-03-18T00:00:00Z</vt:filetime>
  </property>
  <property fmtid="{D5CDD505-2E9C-101B-9397-08002B2CF9AE}" pid="3" name="Creator">
    <vt:lpwstr>WPS 文字</vt:lpwstr>
  </property>
  <property fmtid="{D5CDD505-2E9C-101B-9397-08002B2CF9AE}" pid="4" name="LastSaved">
    <vt:filetime>2020-05-04T00:00:00Z</vt:filetime>
  </property>
</Properties>
</file>