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color w:val="9C7268"/>
          <w:spacing w:val="0"/>
          <w:w w:val="100"/>
          <w:position w:val="0"/>
        </w:rPr>
        <w:t>人</w:t>
      </w:r>
      <w:r>
        <w:rPr>
          <w:spacing w:val="0"/>
          <w:w w:val="100"/>
          <w:position w:val="0"/>
        </w:rPr>
        <w:t>情思段件</w:t>
      </w:r>
    </w:p>
    <w:p>
      <w:pPr>
        <w:pStyle w:val="Style9"/>
        <w:keepNext w:val="0"/>
        <w:keepLines w:val="0"/>
        <w:widowControl w:val="0"/>
        <w:shd w:val="clear" w:color="auto" w:fill="auto"/>
        <w:bidi w:val="0"/>
        <w:spacing w:before="0"/>
        <w:ind w:left="0" w:right="0" w:firstLine="0"/>
        <w:jc w:val="center"/>
      </w:pPr>
      <w:r>
        <w:rPr>
          <w:b w:val="0"/>
          <w:bCs w:val="0"/>
          <w:i/>
          <w:iCs/>
          <w:color w:val="4067AE"/>
          <w:spacing w:val="0"/>
          <w:w w:val="100"/>
          <w:position w:val="0"/>
        </w:rPr>
        <w:t xml:space="preserve">J </w:t>
      </w:r>
      <w:r>
        <w:rPr>
          <w:b w:val="0"/>
          <w:bCs w:val="0"/>
          <w:i/>
          <w:iCs/>
          <w:color w:val="F9C155"/>
          <w:spacing w:val="0"/>
          <w:w w:val="100"/>
          <w:position w:val="0"/>
        </w:rPr>
        <w:t>J</w:t>
      </w:r>
      <w:r>
        <w:rPr>
          <w:color w:val="F9C155"/>
          <w:spacing w:val="0"/>
          <w:w w:val="100"/>
          <w:position w:val="0"/>
        </w:rPr>
        <w:t xml:space="preserve"> </w:t>
      </w:r>
      <w:r>
        <w:rPr>
          <w:spacing w:val="0"/>
          <w:w w:val="100"/>
          <w:position w:val="0"/>
        </w:rPr>
        <w:t>BOSSSOFT</w:t>
      </w:r>
    </w:p>
    <w:p>
      <w:pPr>
        <w:pStyle w:val="Style14"/>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福建博思软件股份有限公司</w:t>
      </w:r>
    </w:p>
    <w:p>
      <w:pPr>
        <w:pStyle w:val="Style16"/>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0"/>
      <w:bookmarkEnd w:id="1"/>
      <w:bookmarkEnd w:id="2"/>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2021-036</w:t>
      </w:r>
    </w:p>
    <w:p>
      <w:pPr>
        <w:pStyle w:val="Style16"/>
        <w:keepNext/>
        <w:keepLines/>
        <w:widowControl w:val="0"/>
        <w:shd w:val="clear" w:color="auto" w:fill="auto"/>
        <w:bidi w:val="0"/>
        <w:spacing w:before="0" w:after="46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962" w:right="1109" w:bottom="2962" w:left="1104" w:header="0" w:footer="3" w:gutter="0"/>
          <w:pgNumType w:start="1"/>
          <w:cols w:space="720"/>
          <w:noEndnote/>
          <w:rtlGutter w:val="0"/>
          <w:docGrid w:linePitch="360"/>
        </w:sectP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3"/>
      <w:bookmarkEnd w:id="4"/>
      <w:bookmarkEnd w:id="5"/>
    </w:p>
    <w:p>
      <w:pPr>
        <w:pStyle w:val="Style16"/>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1"/>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21"/>
        <w:keepNext w:val="0"/>
        <w:keepLines w:val="0"/>
        <w:widowControl w:val="0"/>
        <w:shd w:val="clear" w:color="auto" w:fill="auto"/>
        <w:bidi w:val="0"/>
        <w:spacing w:before="0" w:line="614" w:lineRule="exact"/>
        <w:ind w:left="0" w:right="0"/>
        <w:jc w:val="both"/>
      </w:pPr>
      <w:r>
        <w:rPr>
          <w:color w:val="000000"/>
          <w:spacing w:val="0"/>
          <w:w w:val="100"/>
          <w:position w:val="0"/>
        </w:rPr>
        <w:t>公司负责人陈航、主管会计工作负责人陈航及会计机构负责人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朱红玉声明：保证本年度报告中财务报告的真实、准确、完整。</w:t>
      </w:r>
    </w:p>
    <w:p>
      <w:pPr>
        <w:pStyle w:val="Style21"/>
        <w:keepNext w:val="0"/>
        <w:keepLines w:val="0"/>
        <w:widowControl w:val="0"/>
        <w:shd w:val="clear" w:color="auto" w:fill="auto"/>
        <w:bidi w:val="0"/>
        <w:spacing w:before="0" w:line="623" w:lineRule="exact"/>
        <w:ind w:left="0" w:right="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line="622" w:lineRule="exact"/>
        <w:ind w:left="0" w:right="0"/>
        <w:jc w:val="both"/>
      </w:pPr>
      <w:r>
        <w:rPr>
          <w:color w:val="000000"/>
          <w:spacing w:val="0"/>
          <w:w w:val="100"/>
          <w:position w:val="0"/>
        </w:rPr>
        <w:t>公司在发展过程中，存在市场竞争风险，政策风险，技术开发、产品升级 风险，信息安全风险，管理风险，核心技术泄露、核心技术人员流失的风险， 人员成本上升风险，新业务、新领域开拓风险，应收账款余额较大风险，商誉 减值的风险等风险因素，敬请广大投资者注意投资风险，详细内容见本报告中 第四节第九小节</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可能面临的风险及应对措施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282214690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p>
    <w:p>
      <w:pPr>
        <w:pStyle w:val="Style14"/>
        <w:keepNext w:val="0"/>
        <w:keepLines w:val="0"/>
        <w:widowControl w:val="0"/>
        <w:shd w:val="clear" w:color="auto" w:fill="auto"/>
        <w:bidi w:val="0"/>
        <w:spacing w:before="1400" w:after="150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1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5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101"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28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45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52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526"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530"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570"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660"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66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2253"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228</w:t>
        </w:r>
      </w:hyperlink>
      <w:r>
        <w:br w:type="page"/>
      </w:r>
      <w:r>
        <w:fldChar w:fldCharType="end"/>
      </w:r>
    </w:p>
    <w:p>
      <w:pPr>
        <w:pStyle w:val="Style16"/>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报告期、本期、本报告期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福建博思软件股份有限公司股东大会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福建博思软件股份有限公司董事会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福建博思软件股份有限公司监事会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章程、公司章程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福建博思软件股份有限公司章程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黑龙江博思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黑龙江博思软件有限公司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博思致新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支点国际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内蒙金财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浙江美科科技有限公司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博思赋能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北京博思赋能科技有限公司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成都思必得</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成都思必得信息技术有限公司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北京公采云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北京公采云信息技术有限公司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北京阳光公采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北京阳光公采科技有限公司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数采科技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博思数采科技发展有限公司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福建博思数字科技有限公司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同力科技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林芝腾讯科技有限公司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电子信息集团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保荐机构、国金证券</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通缴云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通缴云是面向政府、企业、群众办事、缴费、生成电子票据一站式公 共服务平台。以统一身份认证为基础，聚合基础业务能力、支付能力 及身份认证等，为市民提供政务缴费、交通出行、看病就医、教育缴 费、公园景点、交警罚没、不动产交易等场景，为各级政府实现</w:t>
            </w:r>
            <w:r>
              <w:rPr>
                <w:rFonts w:ascii="Times New Roman" w:eastAsia="Times New Roman" w:hAnsi="Times New Roman" w:cs="Times New Roman"/>
                <w:color w:val="000000"/>
                <w:spacing w:val="0"/>
                <w:w w:val="100"/>
                <w:position w:val="0"/>
              </w:rPr>
              <w:t>”</w:t>
            </w:r>
            <w:r>
              <w:rPr>
                <w:color w:val="000000"/>
                <w:spacing w:val="0"/>
                <w:w w:val="100"/>
                <w:position w:val="0"/>
              </w:rPr>
              <w:t>数 字政府一网通办</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智慧城市一码通行''的数字城市建设赋能。</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公采云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公采云是面向公共采购领域提供的集采购交易和采购监管于一体的 公共服务平台。平台坚持''制度</w:t>
            </w:r>
            <w:r>
              <w:rPr>
                <w:rFonts w:ascii="Times New Roman" w:eastAsia="Times New Roman" w:hAnsi="Times New Roman" w:cs="Times New Roman"/>
                <w:color w:val="000000"/>
                <w:spacing w:val="0"/>
                <w:w w:val="100"/>
                <w:position w:val="0"/>
              </w:rPr>
              <w:t>+</w:t>
            </w:r>
            <w:r>
              <w:rPr>
                <w:color w:val="000000"/>
                <w:spacing w:val="0"/>
                <w:w w:val="100"/>
                <w:position w:val="0"/>
              </w:rPr>
              <w:t>科技''的建设理念，将政策法规充分 融入到平台中，将大数据和云计算技术应用到采购业务的各环节，通 过电子卖场、电子招投标和电子监管实现公共采购业务全场景、全流 程电子化，让交易更简单，让监管更到位。</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非税收入收缴电子化管理</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利用现代信息网络技术，以经过数字签名的合法、有效的电子文件为 依据，全流程在线办理政府非税收入收缴业务的一种管理方式。</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财政电子票据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电子票据在财政票据领域的应用，其核心思想就是实现财政票据无纸 化，利用电子签名、电子签章、身份识别、数据加密等技术，通过计 算机和互联网以电子信息传递形式实现传统纸质票据的功能，财政电 子票据是传统财政票据的扩展和补充。</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软件即服务(</w:t>
            </w:r>
            <w:r>
              <w:rPr>
                <w:rFonts w:ascii="Times New Roman" w:eastAsia="Times New Roman" w:hAnsi="Times New Roman" w:cs="Times New Roman"/>
                <w:color w:val="000000"/>
                <w:spacing w:val="0"/>
                <w:w w:val="100"/>
                <w:position w:val="0"/>
              </w:rPr>
              <w:t>Software-as-a-Service</w:t>
            </w:r>
            <w:r>
              <w:rPr>
                <w:color w:val="000000"/>
                <w:spacing w:val="0"/>
                <w:w w:val="100"/>
                <w:position w:val="0"/>
              </w:rPr>
              <w:t>)，是一种基于互联网提供软件服 务的应用模式。</w:t>
            </w:r>
          </w:p>
        </w:tc>
      </w:tr>
    </w:tbl>
    <w:p>
      <w:pPr>
        <w:sectPr>
          <w:footnotePr>
            <w:pos w:val="pageBottom"/>
            <w:numFmt w:val="decimal"/>
            <w:numRestart w:val="continuous"/>
          </w:footnotePr>
          <w:pgSz w:w="11900" w:h="16840"/>
          <w:pgMar w:top="1441" w:right="1142" w:bottom="1484" w:left="1085" w:header="0" w:footer="3" w:gutter="0"/>
          <w:cols w:space="720"/>
          <w:noEndnote/>
          <w:rtlGutter w:val="0"/>
          <w:docGrid w:linePitch="360"/>
        </w:sectPr>
      </w:pPr>
    </w:p>
    <w:p>
      <w:pPr>
        <w:pStyle w:val="Style16"/>
        <w:keepNext/>
        <w:keepLines/>
        <w:widowControl w:val="0"/>
        <w:shd w:val="clear" w:color="auto" w:fill="auto"/>
        <w:bidi w:val="0"/>
        <w:spacing w:before="54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30"/>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sz w:val="24"/>
          <w:szCs w:val="24"/>
        </w:rPr>
        <w:t>一</w:t>
      </w:r>
      <w:bookmarkEnd w:id="19"/>
      <w:r>
        <w:rPr>
          <w:color w:val="000000"/>
          <w:spacing w:val="0"/>
          <w:w w:val="100"/>
          <w:position w:val="0"/>
          <w:sz w:val="24"/>
          <w:szCs w:val="24"/>
        </w:rPr>
        <w:t>、公司信息</w:t>
      </w:r>
      <w:bookmarkEnd w:id="17"/>
      <w:bookmarkEnd w:id="18"/>
      <w:bookmarkEnd w:id="20"/>
      <w:bookmarkEnd w:id="16"/>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300525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Fujian Boss Software Corp.</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Boss Soft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闽侯县上街镇高新大道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福建省福州市海西高新科技产业园高新大道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"http://www.bosssoft.com.cn" </w:instrText>
            </w:r>
            <w:r>
              <w:fldChar w:fldCharType="separate"/>
            </w:r>
            <w:r>
              <w:rPr>
                <w:rFonts w:ascii="Times New Roman" w:eastAsia="Times New Roman" w:hAnsi="Times New Roman" w:cs="Times New Roman"/>
                <w:color w:val="000000"/>
                <w:spacing w:val="0"/>
                <w:w w:val="100"/>
                <w:position w:val="0"/>
              </w:rPr>
              <w:t>http://www.bosssoft.com.cn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刘春贤</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福建省福州市海西高新科技产业园高新 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福建省福州市海西高新科技产业园高新 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《中国证券报》、《证券日报》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中国证监会指定的创业板信息披露网站</w:t>
            </w:r>
            <w:r>
              <w:rPr>
                <w:rFonts w:ascii="Times New Roman" w:eastAsia="Times New Roman" w:hAnsi="Times New Roman" w:cs="Times New Roman"/>
                <w:color w:val="000000"/>
                <w:spacing w:val="0"/>
                <w:w w:val="100"/>
                <w:position w:val="0"/>
              </w:rPr>
              <w:t>-</w:t>
            </w: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福建省福州市海西高新科技产业园高新大道</w:t>
            </w:r>
            <w:r>
              <w:rPr>
                <w:rFonts w:ascii="Times New Roman" w:eastAsia="Times New Roman" w:hAnsi="Times New Roman" w:cs="Times New Roman"/>
                <w:color w:val="000000"/>
                <w:spacing w:val="0"/>
                <w:w w:val="100"/>
                <w:position w:val="0"/>
              </w:rPr>
              <w:t>5</w:t>
            </w:r>
            <w:r>
              <w:rPr>
                <w:color w:val="000000"/>
                <w:spacing w:val="0"/>
                <w:w w:val="100"/>
                <w:position w:val="0"/>
              </w:rPr>
              <w:t>号董事会办公室</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1101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曹隆森、熊志平</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pPr>
            <w:r>
              <w:rPr>
                <w:color w:val="000000"/>
                <w:spacing w:val="0"/>
                <w:w w:val="100"/>
                <w:position w:val="0"/>
              </w:rPr>
              <w:t>四川省成都市东城根上街</w:t>
            </w:r>
            <w:r>
              <w:rPr>
                <w:rFonts w:ascii="Times New Roman" w:eastAsia="Times New Roman" w:hAnsi="Times New Roman" w:cs="Times New Roman"/>
                <w:color w:val="000000"/>
                <w:spacing w:val="0"/>
                <w:w w:val="100"/>
                <w:position w:val="0"/>
              </w:rPr>
              <w:t xml:space="preserve">95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杨洪泳、李秀娜</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3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1,136,315,468.28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898,768,211.80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558,594,681.40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161,771,701.18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106,833,899.34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85,349,226.11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128,848,651.47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99,022,802.26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81,323,906.13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185,250,981.66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114,937,171.25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91,681,083.51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37.93%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0.3513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2,140,932,920.99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1,809,451,674.47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1,068,697,372.59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1,382,941,083.10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1,215,505,317.13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609,759,056.90</w:t>
            </w:r>
          </w:p>
        </w:tc>
      </w:tr>
    </w:tbl>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8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0.5732</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72,041,453.94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165,606,626.85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251,984,682.23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646,682,705.26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-46,074,736.35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8,788,572.44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41,139,780.78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157,918,084.31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-50,025,092.00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-10,464,508.01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35,116,561.12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154,221,690.36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-218,429,493.86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-21,710,264.68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23,756,894.45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401,633,845.75</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522"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8"/>
        <w:keepNext/>
        <w:keepLines/>
        <w:widowControl w:val="0"/>
        <w:shd w:val="clear" w:color="auto" w:fill="auto"/>
        <w:tabs>
          <w:tab w:pos="403"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403" w:val="left"/>
        </w:tabs>
        <w:bidi w:val="0"/>
        <w:spacing w:before="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36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非经常性损益项目及金额</w:t>
      </w:r>
      <w:bookmarkEnd w:id="53"/>
      <w:bookmarkEnd w:id="54"/>
      <w:bookmarkEnd w:id="56"/>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-154,340.79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-43,087.08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29,104,752.81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6,617,097.75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4,685,997.97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4,736,144.96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1,032,738.00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3,750,104.03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1,374,408.43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-49,373.33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2,606,005.15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取得控制权时股权按 公允价值重新计量产 生的利得</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5,530,479.05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236,970.03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482,212.87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1,589,137.40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959,640.73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86,004.71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32,923,049.71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7,811,097.08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4,025,319.98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78" w:right="1119" w:bottom="1628" w:left="109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6"/>
        <w:keepNext/>
        <w:keepLines/>
        <w:widowControl w:val="0"/>
        <w:shd w:val="clear" w:color="auto" w:fill="auto"/>
        <w:bidi w:val="0"/>
        <w:spacing w:before="52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30"/>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、报告期内公司从事的主要业务</w:t>
      </w:r>
      <w:bookmarkEnd w:id="61"/>
      <w:bookmarkEnd w:id="62"/>
      <w:bookmarkEnd w:id="64"/>
      <w:bookmarkEnd w:id="60"/>
    </w:p>
    <w:p>
      <w:pPr>
        <w:pStyle w:val="Style34"/>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0" w:line="311" w:lineRule="exact"/>
        <w:ind w:left="0" w:right="0"/>
        <w:jc w:val="both"/>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、公司主营业务及主要产品</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公司主营业务为软件产品的开发、销售与服务，软件产品主要应用于财政信息化领域，并聚焦于财政票据、政府非税收 入及其延伸业务领域、财政财务领域和公共采购领域三大领域。</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在财政票据、政府非税收入及其延伸业务领域，主要面向财政票据电子化管理、财政电子票据管理、政府非税收入管理 信息化及公共缴费服务领域，为财政票据用票单位、各级财政部门提供财政票据电子化管理及政府非税收入信息化管理相关 的软件产品和服务，在此基础上，结合互联网</w:t>
      </w:r>
      <w:r>
        <w:rPr>
          <w:rFonts w:ascii="Times New Roman" w:eastAsia="Times New Roman" w:hAnsi="Times New Roman" w:cs="Times New Roman"/>
          <w:color w:val="000000"/>
          <w:spacing w:val="0"/>
          <w:w w:val="100"/>
          <w:position w:val="0"/>
        </w:rPr>
        <w:t>+</w:t>
      </w:r>
      <w:r>
        <w:rPr>
          <w:color w:val="000000"/>
          <w:spacing w:val="0"/>
          <w:w w:val="100"/>
          <w:position w:val="0"/>
        </w:rPr>
        <w:t>政务的改革需要，通过公司自主研发的统一公共支付平台，实现与执收单位 业务系统、非税票据管理系统和银行中间业务系统的互联互通，为社会公众提供</w:t>
      </w:r>
      <w:r>
        <w:rPr>
          <w:rFonts w:ascii="Times New Roman" w:eastAsia="Times New Roman" w:hAnsi="Times New Roman" w:cs="Times New Roman"/>
          <w:color w:val="000000"/>
          <w:spacing w:val="0"/>
          <w:w w:val="100"/>
          <w:position w:val="0"/>
        </w:rPr>
        <w:t>“</w:t>
      </w:r>
      <w:r>
        <w:rPr>
          <w:color w:val="000000"/>
          <w:spacing w:val="0"/>
          <w:w w:val="100"/>
          <w:position w:val="0"/>
        </w:rPr>
        <w:t>开单、缴费、开票</w:t>
      </w:r>
      <w:r>
        <w:rPr>
          <w:rFonts w:ascii="Times New Roman" w:eastAsia="Times New Roman" w:hAnsi="Times New Roman" w:cs="Times New Roman"/>
          <w:color w:val="000000"/>
          <w:spacing w:val="0"/>
          <w:w w:val="100"/>
          <w:position w:val="0"/>
        </w:rPr>
        <w:t>”</w:t>
      </w:r>
      <w:r>
        <w:rPr>
          <w:color w:val="000000"/>
          <w:spacing w:val="0"/>
          <w:w w:val="100"/>
          <w:position w:val="0"/>
        </w:rPr>
        <w:t>的一站式网上业务办理 服务。此外，在原</w:t>
      </w:r>
      <w:r>
        <w:rPr>
          <w:rFonts w:ascii="Times New Roman" w:eastAsia="Times New Roman" w:hAnsi="Times New Roman" w:cs="Times New Roman"/>
          <w:color w:val="000000"/>
          <w:spacing w:val="0"/>
          <w:w w:val="100"/>
          <w:position w:val="0"/>
        </w:rPr>
        <w:t>E</w:t>
      </w:r>
      <w:r>
        <w:rPr>
          <w:color w:val="000000"/>
          <w:spacing w:val="0"/>
          <w:w w:val="100"/>
          <w:position w:val="0"/>
        </w:rPr>
        <w:t>缴通公共缴费网基础上升级研发缴费云，以统一身份认证为基础，提供了</w:t>
      </w:r>
      <w:r>
        <w:rPr>
          <w:rFonts w:ascii="Times New Roman" w:eastAsia="Times New Roman" w:hAnsi="Times New Roman" w:cs="Times New Roman"/>
          <w:color w:val="000000"/>
          <w:spacing w:val="0"/>
          <w:w w:val="100"/>
          <w:position w:val="0"/>
        </w:rPr>
        <w:t>“</w:t>
      </w:r>
      <w:r>
        <w:rPr>
          <w:color w:val="000000"/>
          <w:spacing w:val="0"/>
          <w:w w:val="100"/>
          <w:position w:val="0"/>
        </w:rPr>
        <w:t>实名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实人</w:t>
      </w:r>
      <w:r>
        <w:rPr>
          <w:rFonts w:ascii="Times New Roman" w:eastAsia="Times New Roman" w:hAnsi="Times New Roman" w:cs="Times New Roman"/>
          <w:color w:val="000000"/>
          <w:spacing w:val="0"/>
          <w:w w:val="100"/>
          <w:position w:val="0"/>
        </w:rPr>
        <w:t>“</w:t>
      </w:r>
      <w:r>
        <w:rPr>
          <w:color w:val="000000"/>
          <w:spacing w:val="0"/>
          <w:w w:val="100"/>
          <w:position w:val="0"/>
        </w:rPr>
        <w:t>实证</w:t>
      </w:r>
      <w:r>
        <w:rPr>
          <w:rFonts w:ascii="Times New Roman" w:eastAsia="Times New Roman" w:hAnsi="Times New Roman" w:cs="Times New Roman"/>
          <w:color w:val="000000"/>
          <w:spacing w:val="0"/>
          <w:w w:val="100"/>
          <w:position w:val="0"/>
        </w:rPr>
        <w:t>”</w:t>
      </w:r>
      <w:r>
        <w:rPr>
          <w:color w:val="000000"/>
          <w:spacing w:val="0"/>
          <w:w w:val="100"/>
          <w:position w:val="0"/>
        </w:rPr>
        <w:t>能力， 聚合多种支付能力，除政务服务外拓展到更多如公共交通、文旅景点、校园教育、社区管理等公共服务领域，为各级政府实 现</w:t>
      </w:r>
      <w:r>
        <w:rPr>
          <w:rFonts w:ascii="Times New Roman" w:eastAsia="Times New Roman" w:hAnsi="Times New Roman" w:cs="Times New Roman"/>
          <w:color w:val="000000"/>
          <w:spacing w:val="0"/>
          <w:w w:val="100"/>
          <w:position w:val="0"/>
        </w:rPr>
        <w:t>“</w:t>
      </w:r>
      <w:r>
        <w:rPr>
          <w:color w:val="000000"/>
          <w:spacing w:val="0"/>
          <w:w w:val="100"/>
          <w:position w:val="0"/>
        </w:rPr>
        <w:t>数字政府一网通办</w:t>
      </w:r>
      <w:r>
        <w:rPr>
          <w:rFonts w:ascii="Times New Roman" w:eastAsia="Times New Roman" w:hAnsi="Times New Roman" w:cs="Times New Roman"/>
          <w:color w:val="000000"/>
          <w:spacing w:val="0"/>
          <w:w w:val="100"/>
          <w:position w:val="0"/>
        </w:rPr>
        <w:t>“</w:t>
      </w:r>
      <w:r>
        <w:rPr>
          <w:color w:val="000000"/>
          <w:spacing w:val="0"/>
          <w:w w:val="100"/>
          <w:position w:val="0"/>
        </w:rPr>
        <w:t>智慧城市一码通行</w:t>
      </w:r>
      <w:r>
        <w:rPr>
          <w:rFonts w:ascii="Times New Roman" w:eastAsia="Times New Roman" w:hAnsi="Times New Roman" w:cs="Times New Roman"/>
          <w:color w:val="000000"/>
          <w:spacing w:val="0"/>
          <w:w w:val="100"/>
          <w:position w:val="0"/>
        </w:rPr>
        <w:t>”</w:t>
      </w:r>
      <w:r>
        <w:rPr>
          <w:color w:val="000000"/>
          <w:spacing w:val="0"/>
          <w:w w:val="100"/>
          <w:position w:val="0"/>
        </w:rPr>
        <w:t>的数字城市建设赋能。</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在财政财务领域，主要是为政府客户提供财政核心业务一体化、财政大数据、财务内控及预算单位一体化和绩效管理相 关的软件产品和服务。</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在公共采购领域，以提升单位的采购性价比为使命，为参与政府采购、高校采购和国企采购等采购人提供交易、信息和 服务一体化综合管理平台，并为供应商提供智能化营销工具、仓储及物流信息和金融科技等增值服务。</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主要业务具体如下：</w:t>
      </w:r>
    </w:p>
    <w:p>
      <w:pPr>
        <w:pStyle w:val="Style34"/>
        <w:keepNext w:val="0"/>
        <w:keepLines w:val="0"/>
        <w:widowControl w:val="0"/>
        <w:numPr>
          <w:ilvl w:val="0"/>
          <w:numId w:val="1"/>
        </w:numPr>
        <w:shd w:val="clear" w:color="auto" w:fill="auto"/>
        <w:tabs>
          <w:tab w:pos="790" w:val="left"/>
        </w:tabs>
        <w:bidi w:val="0"/>
        <w:spacing w:before="0" w:after="0" w:line="311" w:lineRule="exact"/>
        <w:ind w:left="0" w:right="0"/>
        <w:jc w:val="both"/>
      </w:pPr>
      <w:bookmarkStart w:id="66" w:name="bookmark66"/>
      <w:bookmarkEnd w:id="66"/>
      <w:r>
        <w:rPr>
          <w:color w:val="000000"/>
          <w:spacing w:val="0"/>
          <w:w w:val="100"/>
          <w:position w:val="0"/>
        </w:rPr>
        <w:t>软件开发与销售业务</w:t>
      </w:r>
    </w:p>
    <w:p>
      <w:pPr>
        <w:pStyle w:val="Style34"/>
        <w:keepNext w:val="0"/>
        <w:keepLines w:val="0"/>
        <w:widowControl w:val="0"/>
        <w:numPr>
          <w:ilvl w:val="0"/>
          <w:numId w:val="3"/>
        </w:numPr>
        <w:shd w:val="clear" w:color="auto" w:fill="auto"/>
        <w:tabs>
          <w:tab w:pos="718" w:val="left"/>
        </w:tabs>
        <w:bidi w:val="0"/>
        <w:spacing w:before="0" w:after="0" w:line="311" w:lineRule="exact"/>
        <w:ind w:left="0" w:right="0"/>
        <w:jc w:val="both"/>
      </w:pPr>
      <w:bookmarkStart w:id="67" w:name="bookmark67"/>
      <w:bookmarkEnd w:id="67"/>
      <w:r>
        <w:rPr>
          <w:color w:val="000000"/>
          <w:spacing w:val="0"/>
          <w:w w:val="100"/>
          <w:position w:val="0"/>
        </w:rPr>
        <w:t>标准化软件业务</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公司在多年的发展历程中，始终聚焦于与政府非税收入管理相关的财政管理信息化领域，现已形成包括财政票据电子化 管理系统、财政电子票据管理系统、非税收入收缴管理系统及非税收入政策管理系统在内的全过程管理产品及与财政管理相 关的其他软件产品。另近年来，公司加强政府采购业务的投入，在政府采购领域，公司已经形成政府采购基础资源库、政府 采购诚信平台、政府采购监管平台、政府采购电子招投标平台、政府采购电子卖场平台、供应商服务平台等系列软件产品， 产品线完全覆盖了整个政府采购业务范围。除政府采购外，在高校采购、军队采购、国企采购等也有较全面的软件产品。</w:t>
      </w:r>
    </w:p>
    <w:p>
      <w:pPr>
        <w:pStyle w:val="Style34"/>
        <w:keepNext w:val="0"/>
        <w:keepLines w:val="0"/>
        <w:widowControl w:val="0"/>
        <w:numPr>
          <w:ilvl w:val="0"/>
          <w:numId w:val="3"/>
        </w:numPr>
        <w:shd w:val="clear" w:color="auto" w:fill="auto"/>
        <w:tabs>
          <w:tab w:pos="718" w:val="left"/>
        </w:tabs>
        <w:bidi w:val="0"/>
        <w:spacing w:before="0" w:after="0" w:line="311" w:lineRule="exact"/>
        <w:ind w:left="0" w:right="0"/>
        <w:jc w:val="left"/>
      </w:pPr>
      <w:bookmarkStart w:id="68" w:name="bookmark68"/>
      <w:bookmarkEnd w:id="68"/>
      <w:r>
        <w:rPr>
          <w:color w:val="000000"/>
          <w:spacing w:val="0"/>
          <w:w w:val="100"/>
          <w:position w:val="0"/>
        </w:rPr>
        <w:t>定制软件业务</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定制软件开发是根据不同用户的业务需求，以公司自有的标准化软件产品为主要构件，有针对性地为客户开发各种定制 软件，使系统更符合客户实际的业务需求。公司根据与客户签订的技术开发合同，组成专门的项目小组，对客户的业务流程、 运用环境特点等进行充分实地调查，并根据用户的个性化需求进行专门的软件设计与开发。</w:t>
      </w:r>
    </w:p>
    <w:p>
      <w:pPr>
        <w:pStyle w:val="Style34"/>
        <w:keepNext w:val="0"/>
        <w:keepLines w:val="0"/>
        <w:widowControl w:val="0"/>
        <w:numPr>
          <w:ilvl w:val="0"/>
          <w:numId w:val="1"/>
        </w:numPr>
        <w:shd w:val="clear" w:color="auto" w:fill="auto"/>
        <w:tabs>
          <w:tab w:pos="790" w:val="left"/>
        </w:tabs>
        <w:bidi w:val="0"/>
        <w:spacing w:before="0" w:after="0" w:line="311" w:lineRule="exact"/>
        <w:ind w:left="0" w:right="0"/>
        <w:jc w:val="left"/>
      </w:pPr>
      <w:bookmarkStart w:id="69" w:name="bookmark69"/>
      <w:bookmarkEnd w:id="69"/>
      <w:r>
        <w:rPr>
          <w:color w:val="000000"/>
          <w:spacing w:val="0"/>
          <w:w w:val="100"/>
          <w:position w:val="0"/>
        </w:rPr>
        <w:t>技术服务</w:t>
      </w:r>
    </w:p>
    <w:p>
      <w:pPr>
        <w:pStyle w:val="Style34"/>
        <w:keepNext w:val="0"/>
        <w:keepLines w:val="0"/>
        <w:widowControl w:val="0"/>
        <w:numPr>
          <w:ilvl w:val="0"/>
          <w:numId w:val="5"/>
        </w:numPr>
        <w:shd w:val="clear" w:color="auto" w:fill="auto"/>
        <w:tabs>
          <w:tab w:pos="718" w:val="left"/>
        </w:tabs>
        <w:bidi w:val="0"/>
        <w:spacing w:before="0" w:after="0" w:line="311" w:lineRule="exact"/>
        <w:ind w:left="0" w:right="0"/>
        <w:jc w:val="left"/>
      </w:pPr>
      <w:bookmarkStart w:id="70" w:name="bookmark70"/>
      <w:bookmarkEnd w:id="70"/>
      <w:r>
        <w:rPr>
          <w:color w:val="000000"/>
          <w:spacing w:val="0"/>
          <w:w w:val="100"/>
          <w:position w:val="0"/>
        </w:rPr>
        <w:t>运维服务</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主要是为客户提供标准化软件产品及定制软件产品的后续维护和技术支持，包括软件已有功能的质量维护、功能障碍的 消除、参数及配置修改及产品功能扩展、升级等服务。</w:t>
      </w:r>
    </w:p>
    <w:p>
      <w:pPr>
        <w:pStyle w:val="Style34"/>
        <w:keepNext w:val="0"/>
        <w:keepLines w:val="0"/>
        <w:widowControl w:val="0"/>
        <w:numPr>
          <w:ilvl w:val="0"/>
          <w:numId w:val="5"/>
        </w:numPr>
        <w:shd w:val="clear" w:color="auto" w:fill="auto"/>
        <w:tabs>
          <w:tab w:pos="718" w:val="left"/>
        </w:tabs>
        <w:bidi w:val="0"/>
        <w:spacing w:before="0" w:after="0" w:line="311" w:lineRule="exact"/>
        <w:ind w:left="0" w:right="0"/>
        <w:jc w:val="left"/>
      </w:pPr>
      <w:bookmarkStart w:id="71" w:name="bookmark71"/>
      <w:bookmarkEnd w:id="71"/>
      <w:r>
        <w:rPr>
          <w:rFonts w:ascii="Times New Roman" w:eastAsia="Times New Roman" w:hAnsi="Times New Roman" w:cs="Times New Roman"/>
          <w:color w:val="000000"/>
          <w:spacing w:val="0"/>
          <w:w w:val="100"/>
          <w:position w:val="0"/>
        </w:rPr>
        <w:t>SaaS</w:t>
      </w:r>
      <w:r>
        <w:rPr>
          <w:color w:val="000000"/>
          <w:spacing w:val="0"/>
          <w:w w:val="100"/>
          <w:position w:val="0"/>
        </w:rPr>
        <w:t>服务</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公司积极响应国务院发展</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精神，结合财政部推广非税电子化的行业政策，早期拓展出新一代互联网 缴费产品</w:t>
      </w:r>
      <w:r>
        <w:rPr>
          <w:rFonts w:ascii="Times New Roman" w:eastAsia="Times New Roman" w:hAnsi="Times New Roman" w:cs="Times New Roman"/>
          <w:color w:val="000000"/>
          <w:spacing w:val="0"/>
          <w:w w:val="100"/>
          <w:position w:val="0"/>
        </w:rPr>
        <w:t>“</w:t>
      </w:r>
      <w:r>
        <w:rPr>
          <w:color w:val="000000"/>
          <w:spacing w:val="0"/>
          <w:w w:val="100"/>
          <w:position w:val="0"/>
        </w:rPr>
        <w:t>通用缴款支撑服务</w:t>
      </w:r>
      <w:r>
        <w:rPr>
          <w:rFonts w:ascii="Times New Roman" w:eastAsia="Times New Roman" w:hAnsi="Times New Roman" w:cs="Times New Roman"/>
          <w:color w:val="000000"/>
          <w:spacing w:val="0"/>
          <w:w w:val="100"/>
          <w:position w:val="0"/>
        </w:rPr>
        <w:t>”</w:t>
      </w:r>
      <w:r>
        <w:rPr>
          <w:color w:val="000000"/>
          <w:spacing w:val="0"/>
          <w:w w:val="100"/>
          <w:position w:val="0"/>
        </w:rPr>
        <w:t>，该服务采用互联网聚合支付理念，充分运用现代互联网信息技术手段，全面支撑公共缴费服 务。随着客户业务发展需要及</w:t>
      </w:r>
      <w:r>
        <w:rPr>
          <w:rFonts w:ascii="Times New Roman" w:eastAsia="Times New Roman" w:hAnsi="Times New Roman" w:cs="Times New Roman"/>
          <w:color w:val="000000"/>
          <w:spacing w:val="0"/>
          <w:w w:val="100"/>
          <w:position w:val="0"/>
        </w:rPr>
        <w:t>SaaS</w:t>
      </w:r>
      <w:r>
        <w:rPr>
          <w:color w:val="000000"/>
          <w:spacing w:val="0"/>
          <w:w w:val="100"/>
          <w:position w:val="0"/>
        </w:rPr>
        <w:t>技术的进一步运用，公司积极创新，将部分产品</w:t>
      </w:r>
      <w:r>
        <w:rPr>
          <w:rFonts w:ascii="Times New Roman" w:eastAsia="Times New Roman" w:hAnsi="Times New Roman" w:cs="Times New Roman"/>
          <w:color w:val="000000"/>
          <w:spacing w:val="0"/>
          <w:w w:val="100"/>
          <w:position w:val="0"/>
        </w:rPr>
        <w:t>SaaS</w:t>
      </w:r>
      <w:r>
        <w:rPr>
          <w:color w:val="000000"/>
          <w:spacing w:val="0"/>
          <w:w w:val="100"/>
          <w:position w:val="0"/>
        </w:rPr>
        <w:t>化，既有利于满足客户需求降低成本, 也有利于公司缩减产品实施周期并取得持续性收入，公司三大业务领域均已有</w:t>
      </w:r>
      <w:r>
        <w:rPr>
          <w:rFonts w:ascii="Times New Roman" w:eastAsia="Times New Roman" w:hAnsi="Times New Roman" w:cs="Times New Roman"/>
          <w:color w:val="000000"/>
          <w:spacing w:val="0"/>
          <w:w w:val="100"/>
          <w:position w:val="0"/>
        </w:rPr>
        <w:t>SaaS</w:t>
      </w:r>
      <w:r>
        <w:rPr>
          <w:color w:val="000000"/>
          <w:spacing w:val="0"/>
          <w:w w:val="100"/>
          <w:position w:val="0"/>
        </w:rPr>
        <w:t>服务，目前公司</w:t>
      </w:r>
      <w:r>
        <w:rPr>
          <w:rFonts w:ascii="Times New Roman" w:eastAsia="Times New Roman" w:hAnsi="Times New Roman" w:cs="Times New Roman"/>
          <w:color w:val="000000"/>
          <w:spacing w:val="0"/>
          <w:w w:val="100"/>
          <w:position w:val="0"/>
        </w:rPr>
        <w:t>SaaS</w:t>
      </w:r>
      <w:r>
        <w:rPr>
          <w:color w:val="000000"/>
          <w:spacing w:val="0"/>
          <w:w w:val="100"/>
          <w:position w:val="0"/>
        </w:rPr>
        <w:t>服务较多运用于公共 缴费服务、公共采购领域的电子交易服务以及电子票据的综合服务，后续公司将根据客户需要及业务发展情况，扩大及推广 更多领域的</w:t>
      </w:r>
      <w:r>
        <w:rPr>
          <w:rFonts w:ascii="Times New Roman" w:eastAsia="Times New Roman" w:hAnsi="Times New Roman" w:cs="Times New Roman"/>
          <w:color w:val="000000"/>
          <w:spacing w:val="0"/>
          <w:w w:val="100"/>
          <w:position w:val="0"/>
        </w:rPr>
        <w:t>SaaS</w:t>
      </w:r>
      <w:r>
        <w:rPr>
          <w:color w:val="000000"/>
          <w:spacing w:val="0"/>
          <w:w w:val="100"/>
          <w:position w:val="0"/>
        </w:rPr>
        <w:t>服务。</w:t>
      </w:r>
    </w:p>
    <w:p>
      <w:pPr>
        <w:pStyle w:val="Style34"/>
        <w:keepNext w:val="0"/>
        <w:keepLines w:val="0"/>
        <w:widowControl w:val="0"/>
        <w:shd w:val="clear" w:color="auto" w:fill="auto"/>
        <w:bidi w:val="0"/>
        <w:spacing w:before="0" w:after="0" w:line="313" w:lineRule="exact"/>
        <w:ind w:left="0" w:right="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3</w:t>
      </w:r>
      <w:r>
        <w:rPr>
          <w:color w:val="000000"/>
          <w:spacing w:val="0"/>
          <w:w w:val="100"/>
          <w:position w:val="0"/>
        </w:rPr>
        <w:t>）硬件及耗材等销售</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作为公司核心业务的补充，公司硬件及耗材等销售业务是向客户提供外购的软、硬件产品以满足客户的</w:t>
      </w:r>
      <w:r>
        <w:rPr>
          <w:rFonts w:ascii="Times New Roman" w:eastAsia="Times New Roman" w:hAnsi="Times New Roman" w:cs="Times New Roman"/>
          <w:color w:val="000000"/>
          <w:spacing w:val="0"/>
          <w:w w:val="100"/>
          <w:position w:val="0"/>
        </w:rPr>
        <w:t>IT</w:t>
      </w:r>
      <w:r>
        <w:rPr>
          <w:color w:val="000000"/>
          <w:spacing w:val="0"/>
          <w:w w:val="100"/>
          <w:position w:val="0"/>
        </w:rPr>
        <w:t>集成需求，提 升综合服务能力。</w:t>
      </w:r>
    </w:p>
    <w:p>
      <w:pPr>
        <w:pStyle w:val="Style34"/>
        <w:keepNext w:val="0"/>
        <w:keepLines w:val="0"/>
        <w:widowControl w:val="0"/>
        <w:shd w:val="clear" w:color="auto" w:fill="auto"/>
        <w:tabs>
          <w:tab w:pos="704" w:val="left"/>
        </w:tabs>
        <w:bidi w:val="0"/>
        <w:spacing w:before="0" w:after="0" w:line="313" w:lineRule="exact"/>
        <w:ind w:left="0" w:right="0"/>
        <w:jc w:val="both"/>
      </w:pPr>
      <w:bookmarkStart w:id="73" w:name="bookmark73"/>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主要的经营模式</w:t>
      </w:r>
    </w:p>
    <w:p>
      <w:pPr>
        <w:pStyle w:val="Style34"/>
        <w:keepNext w:val="0"/>
        <w:keepLines w:val="0"/>
        <w:widowControl w:val="0"/>
        <w:shd w:val="clear" w:color="auto" w:fill="auto"/>
        <w:tabs>
          <w:tab w:pos="765" w:val="left"/>
        </w:tabs>
        <w:bidi w:val="0"/>
        <w:spacing w:before="0" w:after="0" w:line="313" w:lineRule="exact"/>
        <w:ind w:left="0" w:right="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1</w:t>
      </w:r>
      <w:r>
        <w:rPr>
          <w:color w:val="000000"/>
          <w:spacing w:val="0"/>
          <w:w w:val="100"/>
          <w:position w:val="0"/>
        </w:rPr>
        <w:t>）</w:t>
        <w:tab/>
        <w:t>销售模式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根据产品类型和区域性，公司销售采取直销为主，代理为辅的销售模式。公司在福建、黑龙江、北京、云南、广西、重 庆、新疆、西藏、安徽、甘肃、青海、吉林、内蒙古、广东等省、自治区、直辖市建立了运维及营销网络，配备了销售人员， 与客户保持经常性的联系，对客户的招投标信息及需求及时做出反应，获取销售机会，通过参加招投标或直接与客户商务谈 判的方式直接获取订单。另公司在财政票据业务领域，因发展初期受市场认知度、公司规模较小等因素的制约，采取了小规 模的代理模式来开发部分区域市场并延续至今；以及随着业务的快速发展，部分电子票据业务项目也会联合合作伙伴参与相 关业务的开展。</w:t>
      </w:r>
    </w:p>
    <w:p>
      <w:pPr>
        <w:pStyle w:val="Style34"/>
        <w:keepNext w:val="0"/>
        <w:keepLines w:val="0"/>
        <w:widowControl w:val="0"/>
        <w:shd w:val="clear" w:color="auto" w:fill="auto"/>
        <w:tabs>
          <w:tab w:pos="765" w:val="left"/>
        </w:tabs>
        <w:bidi w:val="0"/>
        <w:spacing w:before="0" w:after="0" w:line="313"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w:t>
        <w:tab/>
        <w:t>采购模式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公司对外采购的物资主要是自用的操作系统、开发工具、测试工具、服务器、</w:t>
      </w:r>
      <w:r>
        <w:rPr>
          <w:rFonts w:ascii="Times New Roman" w:eastAsia="Times New Roman" w:hAnsi="Times New Roman" w:cs="Times New Roman"/>
          <w:color w:val="000000"/>
          <w:spacing w:val="0"/>
          <w:w w:val="100"/>
          <w:position w:val="0"/>
        </w:rPr>
        <w:t>PC</w:t>
      </w:r>
      <w:r>
        <w:rPr>
          <w:color w:val="000000"/>
          <w:spacing w:val="0"/>
          <w:w w:val="100"/>
          <w:position w:val="0"/>
        </w:rPr>
        <w:t>机及配件等软硬件，及根据客户需求 采购的服务器、数据库、操作系统、</w:t>
      </w:r>
      <w:r>
        <w:rPr>
          <w:rFonts w:ascii="Times New Roman" w:eastAsia="Times New Roman" w:hAnsi="Times New Roman" w:cs="Times New Roman"/>
          <w:color w:val="000000"/>
          <w:spacing w:val="0"/>
          <w:w w:val="100"/>
          <w:position w:val="0"/>
        </w:rPr>
        <w:t>PC</w:t>
      </w:r>
      <w:r>
        <w:rPr>
          <w:color w:val="000000"/>
          <w:spacing w:val="0"/>
          <w:w w:val="100"/>
          <w:position w:val="0"/>
        </w:rPr>
        <w:t>及配件、网络设备、加密卡等软硬件。上述各种物资市场供应充足、价格透明，公 司按市场价格向供应商进行采购。</w:t>
      </w:r>
    </w:p>
    <w:p>
      <w:pPr>
        <w:pStyle w:val="Style34"/>
        <w:keepNext w:val="0"/>
        <w:keepLines w:val="0"/>
        <w:widowControl w:val="0"/>
        <w:shd w:val="clear" w:color="auto" w:fill="auto"/>
        <w:tabs>
          <w:tab w:pos="765" w:val="left"/>
        </w:tabs>
        <w:bidi w:val="0"/>
        <w:spacing w:before="0" w:after="0" w:line="313" w:lineRule="exact"/>
        <w:ind w:left="0" w:right="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3</w:t>
      </w:r>
      <w:r>
        <w:rPr>
          <w:color w:val="000000"/>
          <w:spacing w:val="0"/>
          <w:w w:val="100"/>
          <w:position w:val="0"/>
        </w:rPr>
        <w:t>）</w:t>
        <w:tab/>
        <w:t>服务模式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公司运维服务以自主运维为主，服务外包为辅的服务模式。公司在福建、黑龙江、北京、云南、广西、重庆、新疆、西 藏、安徽、甘肃、青海、吉林、内蒙古、广东等省、自治区、直辖市建立了运维网络，建立了一支专业技术服务队伍，通过 远程服务、电话服务、上门服务等多种方式，为客户提供运行维护服务、实施部署、运行环境适配维护服务、软件数据维护 服务及软件升级和使用咨询服务等。根据业务发展的需要，为快速实现服务本地化、节约运维服务成本或为适应客户需求提 供软、硬件一体的一揽子运维服务，公司及其子公司在部分地区采用服务外包的方式将指定软件产品及小型机、存储、网络 及数据库等维护服务委托给第三方办理。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报告期内，公司主营业务、主要产品及主要经营模式未发生重大变化，主营业务收入占营业收入的比重为</w:t>
      </w:r>
      <w:r>
        <w:rPr>
          <w:rFonts w:ascii="Times New Roman" w:eastAsia="Times New Roman" w:hAnsi="Times New Roman" w:cs="Times New Roman"/>
          <w:color w:val="000000"/>
          <w:spacing w:val="0"/>
          <w:w w:val="100"/>
          <w:position w:val="0"/>
        </w:rPr>
        <w:t>99.80%</w:t>
      </w:r>
      <w:r>
        <w:rPr>
          <w:color w:val="000000"/>
          <w:spacing w:val="0"/>
          <w:w w:val="100"/>
          <w:position w:val="0"/>
        </w:rPr>
        <w:t>，公 司业绩主要驱动因素是公司主营业务的不断拓展，具体详见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 xml:space="preserve">/ </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中的分析。</w:t>
      </w:r>
    </w:p>
    <w:p>
      <w:pPr>
        <w:pStyle w:val="Style34"/>
        <w:keepNext w:val="0"/>
        <w:keepLines w:val="0"/>
        <w:widowControl w:val="0"/>
        <w:shd w:val="clear" w:color="auto" w:fill="auto"/>
        <w:tabs>
          <w:tab w:pos="704" w:val="left"/>
        </w:tabs>
        <w:bidi w:val="0"/>
        <w:spacing w:before="0" w:after="0" w:line="313" w:lineRule="exact"/>
        <w:ind w:left="0" w:right="0"/>
        <w:jc w:val="both"/>
      </w:pPr>
      <w:bookmarkStart w:id="77" w:name="bookmark77"/>
      <w:r>
        <w:rPr>
          <w:rFonts w:ascii="Times New Roman" w:eastAsia="Times New Roman" w:hAnsi="Times New Roman" w:cs="Times New Roman"/>
          <w:color w:val="000000"/>
          <w:spacing w:val="0"/>
          <w:w w:val="100"/>
          <w:position w:val="0"/>
        </w:rPr>
        <w:t>3</w:t>
      </w:r>
      <w:bookmarkEnd w:id="77"/>
      <w:r>
        <w:rPr>
          <w:color w:val="000000"/>
          <w:spacing w:val="0"/>
          <w:w w:val="100"/>
          <w:position w:val="0"/>
        </w:rPr>
        <w:t>、</w:t>
        <w:tab/>
        <w:t>客户所处行业的发展情况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公司主要客户是政府部门及各级行政事业单位，党的十九大报告明确提出，要转变政府职能，深化简政放权，创新监管 方式，增强政府公信力和执行力，建设人民满意的服务型政府。在建设服务型政府过程中，创新实践</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思维，开启 了从</w:t>
      </w:r>
      <w:r>
        <w:rPr>
          <w:rFonts w:ascii="Times New Roman" w:eastAsia="Times New Roman" w:hAnsi="Times New Roman" w:cs="Times New Roman"/>
          <w:color w:val="000000"/>
          <w:spacing w:val="0"/>
          <w:w w:val="100"/>
          <w:position w:val="0"/>
        </w:rPr>
        <w:t>“</w:t>
      </w:r>
      <w:r>
        <w:rPr>
          <w:color w:val="000000"/>
          <w:spacing w:val="0"/>
          <w:w w:val="100"/>
          <w:position w:val="0"/>
        </w:rPr>
        <w:t>群众跑腿</w:t>
      </w:r>
      <w:r>
        <w:rPr>
          <w:rFonts w:ascii="Times New Roman" w:eastAsia="Times New Roman" w:hAnsi="Times New Roman" w:cs="Times New Roman"/>
          <w:color w:val="000000"/>
          <w:spacing w:val="0"/>
          <w:w w:val="100"/>
          <w:position w:val="0"/>
        </w:rPr>
        <w:t>”</w:t>
      </w:r>
      <w:r>
        <w:rPr>
          <w:color w:val="000000"/>
          <w:spacing w:val="0"/>
          <w:w w:val="100"/>
          <w:position w:val="0"/>
        </w:rPr>
        <w:t>到互联网</w:t>
      </w:r>
      <w:r>
        <w:rPr>
          <w:rFonts w:ascii="Times New Roman" w:eastAsia="Times New Roman" w:hAnsi="Times New Roman" w:cs="Times New Roman"/>
          <w:color w:val="000000"/>
          <w:spacing w:val="0"/>
          <w:w w:val="100"/>
          <w:position w:val="0"/>
        </w:rPr>
        <w:t>“</w:t>
      </w:r>
      <w:r>
        <w:rPr>
          <w:color w:val="000000"/>
          <w:spacing w:val="0"/>
          <w:w w:val="100"/>
          <w:position w:val="0"/>
        </w:rPr>
        <w:t>数据跑腿</w:t>
      </w:r>
      <w:r>
        <w:rPr>
          <w:rFonts w:ascii="Times New Roman" w:eastAsia="Times New Roman" w:hAnsi="Times New Roman" w:cs="Times New Roman"/>
          <w:color w:val="000000"/>
          <w:spacing w:val="0"/>
          <w:w w:val="100"/>
          <w:position w:val="0"/>
        </w:rPr>
        <w:t>”</w:t>
      </w:r>
      <w:r>
        <w:rPr>
          <w:color w:val="000000"/>
          <w:spacing w:val="0"/>
          <w:w w:val="100"/>
          <w:position w:val="0"/>
        </w:rPr>
        <w:t>的服务管理新模式。</w:t>
      </w:r>
    </w:p>
    <w:p>
      <w:pPr>
        <w:pStyle w:val="Style3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年初，新冠肺炎疫情全球蔓延，外部宏观经济环境给公司带来巨大压力。但随着国内疫情得到有效控制，公司业务 开展也逐步恢复正常状态，业务拓展取得良好成效。报告期初疫情的爆发短期内对公司业务发展造成一定影响，但另一方面， 疫情也在催生各行各业的变革，各地多措并举大力推进网上办事，对电子政务提出了新要求、新挑战。</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随着国家关于</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相关政策的出台，各部门按照国家要求，积极探索创新，不断推进政务服务。在财政 票据管理方面，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日，财政部发布《关于启用</w:t>
      </w:r>
      <w:r>
        <w:rPr>
          <w:color w:val="000000"/>
          <w:spacing w:val="0"/>
          <w:w w:val="100"/>
          <w:position w:val="0"/>
        </w:rPr>
        <w:t>〈</w:t>
      </w:r>
      <w:r>
        <w:rPr>
          <w:color w:val="000000"/>
          <w:spacing w:val="0"/>
          <w:w w:val="100"/>
          <w:position w:val="0"/>
        </w:rPr>
        <w:t>收费公路通行费财政票据（电子）</w:t>
      </w:r>
      <w:r>
        <w:rPr>
          <w:color w:val="000000"/>
          <w:spacing w:val="0"/>
          <w:w w:val="100"/>
          <w:position w:val="0"/>
        </w:rPr>
        <w:t>〉</w:t>
      </w:r>
      <w:r>
        <w:rPr>
          <w:color w:val="000000"/>
          <w:spacing w:val="0"/>
          <w:w w:val="100"/>
          <w:position w:val="0"/>
        </w:rPr>
        <w:t>的通知》（财综</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号）， 文件指出为全面推进财政电子票据改革，提升收费服务水平，规范政府还贷公路通行费电子票据管理，正式启用通行费电子 票据。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日，财政部发布《财政部关于修改</w:t>
      </w:r>
      <w:r>
        <w:rPr>
          <w:color w:val="000000"/>
          <w:spacing w:val="0"/>
          <w:w w:val="100"/>
          <w:position w:val="0"/>
        </w:rPr>
        <w:t>〈</w:t>
      </w:r>
      <w:r>
        <w:rPr>
          <w:color w:val="000000"/>
          <w:spacing w:val="0"/>
          <w:w w:val="100"/>
          <w:position w:val="0"/>
        </w:rPr>
        <w:t>财政票据管理办法</w:t>
      </w:r>
      <w:r>
        <w:rPr>
          <w:rFonts w:ascii="Times New Roman" w:eastAsia="Times New Roman" w:hAnsi="Times New Roman" w:cs="Times New Roman"/>
          <w:color w:val="000000"/>
          <w:spacing w:val="0"/>
          <w:w w:val="100"/>
          <w:position w:val="0"/>
        </w:rPr>
        <w:t>＞</w:t>
      </w:r>
      <w:r>
        <w:rPr>
          <w:color w:val="000000"/>
          <w:spacing w:val="0"/>
          <w:w w:val="100"/>
          <w:position w:val="0"/>
        </w:rPr>
        <w:t>的决定》（财政部令第</w:t>
      </w:r>
      <w:r>
        <w:rPr>
          <w:rFonts w:ascii="Times New Roman" w:eastAsia="Times New Roman" w:hAnsi="Times New Roman" w:cs="Times New Roman"/>
          <w:color w:val="000000"/>
          <w:spacing w:val="0"/>
          <w:w w:val="100"/>
          <w:position w:val="0"/>
        </w:rPr>
        <w:t>104</w:t>
      </w:r>
      <w:r>
        <w:rPr>
          <w:color w:val="000000"/>
          <w:spacing w:val="0"/>
          <w:w w:val="100"/>
          <w:position w:val="0"/>
        </w:rPr>
        <w:t>号）</w:t>
      </w:r>
      <w:r>
        <w:rPr>
          <w:color w:val="000000"/>
          <w:spacing w:val="0"/>
          <w:w w:val="100"/>
          <w:position w:val="0"/>
        </w:rPr>
        <w:t>，</w:t>
      </w:r>
      <w:r>
        <w:rPr>
          <w:color w:val="000000"/>
          <w:spacing w:val="0"/>
          <w:w w:val="100"/>
          <w:position w:val="0"/>
        </w:rPr>
        <w:t>为进一步强化财 政票据管理，经财政部部务会议审议决定，对《财政票据管理办法》进行修改。同时在《财政部有关负责人就修改</w:t>
      </w:r>
      <w:r>
        <w:rPr>
          <w:color w:val="000000"/>
          <w:spacing w:val="0"/>
          <w:w w:val="100"/>
          <w:position w:val="0"/>
        </w:rPr>
        <w:t>〈</w:t>
      </w:r>
      <w:r>
        <w:rPr>
          <w:color w:val="000000"/>
          <w:spacing w:val="0"/>
          <w:w w:val="100"/>
          <w:position w:val="0"/>
        </w:rPr>
        <w:t>财政票 据管理办法</w:t>
      </w:r>
      <w:r>
        <w:rPr>
          <w:color w:val="000000"/>
          <w:spacing w:val="0"/>
          <w:w w:val="100"/>
          <w:position w:val="0"/>
        </w:rPr>
        <w:t>〉</w:t>
      </w:r>
      <w:r>
        <w:rPr>
          <w:color w:val="000000"/>
          <w:spacing w:val="0"/>
          <w:w w:val="100"/>
          <w:position w:val="0"/>
        </w:rPr>
        <w:t>答记者问》中指出要抓好全国财政票据统一工作，继续深入推进财政电子票据改革。在公共采购管理方面，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日，财政部发布《关于疫情防控期间开展政府采购活动有关事项的通知》（财办库〔</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29</w:t>
      </w:r>
      <w:r>
        <w:rPr>
          <w:color w:val="000000"/>
          <w:spacing w:val="0"/>
          <w:w w:val="100"/>
          <w:position w:val="0"/>
        </w:rPr>
        <w:t>号），提出推进采购项 目电子化实施。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日，国家发展改革委发布《关于积极应对疫情创新做好招投标工作保障经济平稳运行的通知》（发 改电〔</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170</w:t>
      </w:r>
      <w:r>
        <w:rPr>
          <w:color w:val="000000"/>
          <w:spacing w:val="0"/>
          <w:w w:val="100"/>
          <w:position w:val="0"/>
        </w:rPr>
        <w:t>号），提出加快推进招投标全流程电子化、全面推行在线投标、开标、积极推广电子评标和远程异地评标、 改进投标担保方式、支持社会力量参与提升招投标服务供给、大力推进招投标行政监督电子化等要求。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日，财 政部发布《中华人民共和国政府采购法（修订草案征求意见稿）》，《中华人民共和国政府采购法》的修订将有利于优化政 府采购法律制度体系，打造市场化、法治化、国际化的运营环境。</w:t>
      </w:r>
    </w:p>
    <w:p>
      <w:pPr>
        <w:pStyle w:val="Style30"/>
        <w:keepNext/>
        <w:keepLines/>
        <w:widowControl w:val="0"/>
        <w:shd w:val="clear" w:color="auto" w:fill="auto"/>
        <w:bidi w:val="0"/>
        <w:spacing w:before="0" w:after="3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、主要资产重大变化情况</w:t>
      </w:r>
      <w:bookmarkEnd w:id="78"/>
      <w:bookmarkEnd w:id="79"/>
      <w:bookmarkEnd w:id="81"/>
    </w:p>
    <w:p>
      <w:pPr>
        <w:pStyle w:val="Style38"/>
        <w:keepNext/>
        <w:keepLines/>
        <w:widowControl w:val="0"/>
        <w:shd w:val="clear" w:color="auto" w:fill="auto"/>
        <w:bidi w:val="0"/>
        <w:spacing w:before="0" w:after="30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、主要资产重大变化情况</w:t>
      </w:r>
      <w:bookmarkEnd w:id="82"/>
      <w:bookmarkEnd w:id="83"/>
      <w:bookmarkEnd w:id="85"/>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本报告期比上年增长</w:t>
            </w:r>
            <w:r>
              <w:rPr>
                <w:rFonts w:ascii="Times New Roman" w:eastAsia="Times New Roman" w:hAnsi="Times New Roman" w:cs="Times New Roman"/>
                <w:color w:val="000000"/>
                <w:spacing w:val="0"/>
                <w:w w:val="100"/>
                <w:position w:val="0"/>
              </w:rPr>
              <w:t>30.52%</w:t>
            </w:r>
            <w:r>
              <w:rPr>
                <w:color w:val="000000"/>
                <w:spacing w:val="0"/>
                <w:w w:val="100"/>
                <w:position w:val="0"/>
              </w:rPr>
              <w:t>，主要是子公司购入研发大楼所致。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本报告期比上年增长</w:t>
            </w:r>
            <w:r>
              <w:rPr>
                <w:rFonts w:ascii="Times New Roman" w:eastAsia="Times New Roman" w:hAnsi="Times New Roman" w:cs="Times New Roman"/>
                <w:color w:val="000000"/>
                <w:spacing w:val="0"/>
                <w:w w:val="100"/>
                <w:position w:val="0"/>
              </w:rPr>
              <w:t>72.64%</w:t>
            </w:r>
            <w:r>
              <w:rPr>
                <w:color w:val="000000"/>
                <w:spacing w:val="0"/>
                <w:w w:val="100"/>
                <w:position w:val="0"/>
              </w:rPr>
              <w:t>，主要是子公司购入土地使用权所致。</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本报告期比上年增长</w:t>
            </w:r>
            <w:r>
              <w:rPr>
                <w:rFonts w:ascii="Times New Roman" w:eastAsia="Times New Roman" w:hAnsi="Times New Roman" w:cs="Times New Roman"/>
                <w:color w:val="000000"/>
                <w:spacing w:val="0"/>
                <w:w w:val="100"/>
                <w:position w:val="0"/>
              </w:rPr>
              <w:t>100%</w:t>
            </w:r>
            <w:r>
              <w:rPr>
                <w:color w:val="000000"/>
                <w:spacing w:val="0"/>
                <w:w w:val="100"/>
                <w:position w:val="0"/>
              </w:rPr>
              <w:t>，主要是子公司新增在建大楼所致。</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、主要境外资产情况</w:t>
      </w:r>
      <w:bookmarkEnd w:id="86"/>
      <w:bookmarkEnd w:id="87"/>
      <w:bookmarkEnd w:id="89"/>
    </w:p>
    <w:p>
      <w:pPr>
        <w:pStyle w:val="Style3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三</w:t>
      </w:r>
      <w:bookmarkEnd w:id="92"/>
      <w:r>
        <w:rPr>
          <w:color w:val="000000"/>
          <w:spacing w:val="0"/>
          <w:w w:val="100"/>
          <w:position w:val="0"/>
          <w:sz w:val="24"/>
          <w:szCs w:val="24"/>
        </w:rPr>
        <w:t>、核心竞争力分析</w:t>
      </w:r>
      <w:bookmarkEnd w:id="90"/>
      <w:bookmarkEnd w:id="91"/>
      <w:bookmarkEnd w:id="93"/>
    </w:p>
    <w:p>
      <w:pPr>
        <w:pStyle w:val="Style34"/>
        <w:keepNext w:val="0"/>
        <w:keepLines w:val="0"/>
        <w:widowControl w:val="0"/>
        <w:shd w:val="clear" w:color="auto" w:fill="auto"/>
        <w:tabs>
          <w:tab w:pos="679" w:val="left"/>
        </w:tabs>
        <w:bidi w:val="0"/>
        <w:spacing w:before="0" w:after="0" w:line="314" w:lineRule="exact"/>
        <w:ind w:left="0" w:right="0"/>
        <w:jc w:val="both"/>
      </w:pPr>
      <w:bookmarkStart w:id="94" w:name="bookmark94"/>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行业经验优势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公司长期专注于财政信息化领域，积累了多年的财政信息化经验，深入领会国家有关财政票据电子化管理改革、财政电 子票据管理及政府非税收入管理的制度要求和政策导向，切实把握各级政府财政票据管理和非税收入管理的特点和需求，提 供贴近客户实际应用的软件产品和个性化服务，能够实现财政票据管理及非税收入管理与软件信息技术的深度融合。同时在 国家积极推进财政信息化系统化、各省市着眼电子化采购变革的背景下，公司凭借多年政府服务的经验积淀，利用已占领的 业务资源优势，能够快速进入市场，推进财政财务业务及公共采购业务。</w:t>
      </w:r>
    </w:p>
    <w:p>
      <w:pPr>
        <w:pStyle w:val="Style34"/>
        <w:keepNext w:val="0"/>
        <w:keepLines w:val="0"/>
        <w:widowControl w:val="0"/>
        <w:shd w:val="clear" w:color="auto" w:fill="auto"/>
        <w:tabs>
          <w:tab w:pos="698" w:val="left"/>
        </w:tabs>
        <w:bidi w:val="0"/>
        <w:spacing w:before="0" w:after="0" w:line="314" w:lineRule="exact"/>
        <w:ind w:left="0" w:right="0"/>
        <w:jc w:val="both"/>
      </w:pPr>
      <w:bookmarkStart w:id="95" w:name="bookmark95"/>
      <w:r>
        <w:rPr>
          <w:rFonts w:ascii="Times New Roman" w:eastAsia="Times New Roman" w:hAnsi="Times New Roman" w:cs="Times New Roman"/>
          <w:color w:val="000000"/>
          <w:spacing w:val="0"/>
          <w:w w:val="100"/>
          <w:position w:val="0"/>
        </w:rPr>
        <w:t>2</w:t>
      </w:r>
      <w:bookmarkEnd w:id="95"/>
      <w:r>
        <w:rPr>
          <w:color w:val="000000"/>
          <w:spacing w:val="0"/>
          <w:w w:val="100"/>
          <w:position w:val="0"/>
        </w:rPr>
        <w:t>、</w:t>
        <w:tab/>
        <w:t>客户资源优势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经过近</w:t>
      </w:r>
      <w:r>
        <w:rPr>
          <w:rFonts w:ascii="Times New Roman" w:eastAsia="Times New Roman" w:hAnsi="Times New Roman" w:cs="Times New Roman"/>
          <w:color w:val="000000"/>
          <w:spacing w:val="0"/>
          <w:w w:val="100"/>
          <w:position w:val="0"/>
        </w:rPr>
        <w:t>20</w:t>
      </w:r>
      <w:r>
        <w:rPr>
          <w:color w:val="000000"/>
          <w:spacing w:val="0"/>
          <w:w w:val="100"/>
          <w:position w:val="0"/>
        </w:rPr>
        <w:t>年的发展和积累，公司的客户涵盖了多个省、自治区、直辖市的国家机构、卫生教育部门、群众团体和社会团 体等；公司客户群整体质量优良，结构合理，同时公司始终强调品牌建设，重视客户需求，技术支持和服务到位，客户满意 度和忠诚度较高，客户对公司各类产品形成了较强的黏性。数量较大且不断增长的优质客户未来产品的后续服务和更新换代 可为公司带来可期的业绩增长。</w:t>
      </w:r>
    </w:p>
    <w:p>
      <w:pPr>
        <w:pStyle w:val="Style34"/>
        <w:keepNext w:val="0"/>
        <w:keepLines w:val="0"/>
        <w:widowControl w:val="0"/>
        <w:shd w:val="clear" w:color="auto" w:fill="auto"/>
        <w:tabs>
          <w:tab w:pos="698" w:val="left"/>
        </w:tabs>
        <w:bidi w:val="0"/>
        <w:spacing w:before="0" w:after="0" w:line="314" w:lineRule="exact"/>
        <w:ind w:left="0" w:right="0"/>
        <w:jc w:val="both"/>
      </w:pPr>
      <w:bookmarkStart w:id="96" w:name="bookmark96"/>
      <w:r>
        <w:rPr>
          <w:rFonts w:ascii="Times New Roman" w:eastAsia="Times New Roman" w:hAnsi="Times New Roman" w:cs="Times New Roman"/>
          <w:color w:val="000000"/>
          <w:spacing w:val="0"/>
          <w:w w:val="100"/>
          <w:position w:val="0"/>
        </w:rPr>
        <w:t>3</w:t>
      </w:r>
      <w:bookmarkEnd w:id="96"/>
      <w:r>
        <w:rPr>
          <w:color w:val="000000"/>
          <w:spacing w:val="0"/>
          <w:w w:val="100"/>
          <w:position w:val="0"/>
        </w:rPr>
        <w:t>、</w:t>
        <w:tab/>
        <w:t>产品优势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公司从设立之初就专注于财政信息化领域，公司创始人有二十多年的财政信息化经验积累。公司管理团队掌握财政管理 流程和关键环节、深谙财政管理的重点和难点，在产品开发中始终贯彻科技加管理的产品理念；公司设立不久就抓住财政部 门加强非税收入管理的契机，迅速开发出功能齐全、适应性强、具有前瞻性和良好兼容性的非税收入管理软件产品；并在建 立先发优势基础上，不断打破自我束缚，推陈出新，自主对产品更新换代，引领行业应用模式。同时公司在对原有产品不断 更新延伸的基础上，也通过收购同行业优质企业，整合各自产品优点，完善公司产品结构，丰富产品线，为客户提供更优更 全的产品，提升公司产品竞争力。</w:t>
      </w:r>
    </w:p>
    <w:p>
      <w:pPr>
        <w:pStyle w:val="Style34"/>
        <w:keepNext w:val="0"/>
        <w:keepLines w:val="0"/>
        <w:widowControl w:val="0"/>
        <w:shd w:val="clear" w:color="auto" w:fill="auto"/>
        <w:tabs>
          <w:tab w:pos="698" w:val="left"/>
        </w:tabs>
        <w:bidi w:val="0"/>
        <w:spacing w:before="0" w:after="0" w:line="314" w:lineRule="exact"/>
        <w:ind w:left="0" w:right="0"/>
        <w:jc w:val="both"/>
      </w:pPr>
      <w:bookmarkStart w:id="97" w:name="bookmark97"/>
      <w:r>
        <w:rPr>
          <w:rFonts w:ascii="Times New Roman" w:eastAsia="Times New Roman" w:hAnsi="Times New Roman" w:cs="Times New Roman"/>
          <w:color w:val="000000"/>
          <w:spacing w:val="0"/>
          <w:w w:val="100"/>
          <w:position w:val="0"/>
        </w:rPr>
        <w:t>4</w:t>
      </w:r>
      <w:bookmarkEnd w:id="97"/>
      <w:r>
        <w:rPr>
          <w:color w:val="000000"/>
          <w:spacing w:val="0"/>
          <w:w w:val="100"/>
          <w:position w:val="0"/>
        </w:rPr>
        <w:t>、</w:t>
        <w:tab/>
        <w:t>核心技术优势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公司自成立以来，不断完善创新机制，培育创新文化和技术优势，构建创新型企业。公司通过持续的投入和研发，逐渐 形成了以云计算、大数据为核心技术的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产品平台与解决方案，包括互联网云化微服务架构平台、分布式 </w:t>
      </w:r>
      <w:r>
        <w:rPr>
          <w:rFonts w:ascii="Times New Roman" w:eastAsia="Times New Roman" w:hAnsi="Times New Roman" w:cs="Times New Roman"/>
          <w:color w:val="000000"/>
          <w:spacing w:val="0"/>
          <w:w w:val="100"/>
          <w:position w:val="0"/>
        </w:rPr>
        <w:t>GRP</w:t>
      </w:r>
      <w:r>
        <w:rPr>
          <w:color w:val="000000"/>
          <w:spacing w:val="0"/>
          <w:w w:val="100"/>
          <w:position w:val="0"/>
        </w:rPr>
        <w:t>应用平台、财政电子票据云平台、智慧城市大数据基础平台、电子缴费公共服务平台以及智能移动端开票等核心技术。</w:t>
      </w:r>
    </w:p>
    <w:p>
      <w:pPr>
        <w:pStyle w:val="Style34"/>
        <w:keepNext w:val="0"/>
        <w:keepLines w:val="0"/>
        <w:widowControl w:val="0"/>
        <w:shd w:val="clear" w:color="auto" w:fill="auto"/>
        <w:tabs>
          <w:tab w:pos="698" w:val="left"/>
        </w:tabs>
        <w:bidi w:val="0"/>
        <w:spacing w:before="0" w:after="0" w:line="314" w:lineRule="exact"/>
        <w:ind w:left="0" w:right="0"/>
        <w:jc w:val="both"/>
      </w:pPr>
      <w:bookmarkStart w:id="98" w:name="bookmark98"/>
      <w:r>
        <w:rPr>
          <w:rFonts w:ascii="Times New Roman" w:eastAsia="Times New Roman" w:hAnsi="Times New Roman" w:cs="Times New Roman"/>
          <w:color w:val="000000"/>
          <w:spacing w:val="0"/>
          <w:w w:val="100"/>
          <w:position w:val="0"/>
        </w:rPr>
        <w:t>5</w:t>
      </w:r>
      <w:bookmarkEnd w:id="98"/>
      <w:r>
        <w:rPr>
          <w:color w:val="000000"/>
          <w:spacing w:val="0"/>
          <w:w w:val="100"/>
          <w:position w:val="0"/>
        </w:rPr>
        <w:t>、</w:t>
        <w:tab/>
        <w:t>团队与人才优势</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公司经过近</w:t>
      </w:r>
      <w:r>
        <w:rPr>
          <w:rFonts w:ascii="Times New Roman" w:eastAsia="Times New Roman" w:hAnsi="Times New Roman" w:cs="Times New Roman"/>
          <w:color w:val="000000"/>
          <w:spacing w:val="0"/>
          <w:w w:val="100"/>
          <w:position w:val="0"/>
        </w:rPr>
        <w:t>20</w:t>
      </w:r>
      <w:r>
        <w:rPr>
          <w:color w:val="000000"/>
          <w:spacing w:val="0"/>
          <w:w w:val="100"/>
          <w:position w:val="0"/>
        </w:rPr>
        <w:t>年的发展和积累，已形成了富有行业经验、凝聚力强且分工合理的核心管理团队及拥有较高技术水平的优 秀研发与技术团队。公司核心团队是国内最早进入财政票据电子化和非税收入管理信息化应用软件领域的专业团队之一，战 略目标一致，凝聚力强，行业理解深刻，专业优势互补。核心团队成员均具有</w:t>
      </w:r>
      <w:r>
        <w:rPr>
          <w:rFonts w:ascii="Times New Roman" w:eastAsia="Times New Roman" w:hAnsi="Times New Roman" w:cs="Times New Roman"/>
          <w:color w:val="000000"/>
          <w:spacing w:val="0"/>
          <w:w w:val="100"/>
          <w:position w:val="0"/>
        </w:rPr>
        <w:t>10</w:t>
      </w:r>
      <w:r>
        <w:rPr>
          <w:color w:val="000000"/>
          <w:spacing w:val="0"/>
          <w:w w:val="100"/>
          <w:position w:val="0"/>
        </w:rPr>
        <w:t xml:space="preserve">年以上的行业经验，分别在研发、销售和运 营等重要管理岗位担任领导职务，分工明确，结构合理。同时，公司聚集了一批具有丰富经验的行业解决方案专家、软件工 </w:t>
      </w:r>
      <w:r>
        <w:rPr>
          <w:color w:val="000000"/>
          <w:spacing w:val="0"/>
          <w:w w:val="100"/>
          <w:position w:val="0"/>
        </w:rPr>
        <w:t>程技术人员以及具有较高技术水平的工程实施队伍，拥有福州、北京等多个研发中心，为公司的研发和技术服务提供有力的 支撑。雄厚的技术人才资源是公司快速发展的基础。</w:t>
      </w:r>
    </w:p>
    <w:p>
      <w:pPr>
        <w:pStyle w:val="Style34"/>
        <w:keepNext w:val="0"/>
        <w:keepLines w:val="0"/>
        <w:widowControl w:val="0"/>
        <w:shd w:val="clear" w:color="auto" w:fill="auto"/>
        <w:bidi w:val="0"/>
        <w:spacing w:before="0" w:after="0"/>
        <w:ind w:left="0" w:right="0"/>
        <w:jc w:val="both"/>
      </w:pPr>
      <w:bookmarkStart w:id="99" w:name="bookmark99"/>
      <w:r>
        <w:rPr>
          <w:rFonts w:ascii="Times New Roman" w:eastAsia="Times New Roman" w:hAnsi="Times New Roman" w:cs="Times New Roman"/>
          <w:color w:val="000000"/>
          <w:spacing w:val="0"/>
          <w:w w:val="100"/>
          <w:position w:val="0"/>
        </w:rPr>
        <w:t>6</w:t>
      </w:r>
      <w:bookmarkEnd w:id="99"/>
      <w:r>
        <w:rPr>
          <w:color w:val="000000"/>
          <w:spacing w:val="0"/>
          <w:w w:val="100"/>
          <w:position w:val="0"/>
        </w:rPr>
        <w:t>、营销和服务网络优势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目前，公司在福建、黑龙江、北京、云南、广西、重庆、新疆、西藏、安徽、甘肃、青海、吉林、内蒙古、广东等省、 自治区、直辖市建立了营销网络，配备了销售人员，与客户保持持续、经常性的联系，能及时、有效地对客户的需求及采购 信息做出反应，把握产品营销机会。</w:t>
      </w:r>
    </w:p>
    <w:p>
      <w:pPr>
        <w:pStyle w:val="Style34"/>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88" w:right="1027" w:bottom="1537" w:left="1101" w:header="0" w:footer="3" w:gutter="0"/>
          <w:cols w:space="720"/>
          <w:noEndnote/>
          <w:rtlGutter w:val="0"/>
          <w:docGrid w:linePitch="360"/>
        </w:sectPr>
      </w:pPr>
      <w:r>
        <w:rPr>
          <w:color w:val="000000"/>
          <w:spacing w:val="0"/>
          <w:w w:val="100"/>
          <w:position w:val="0"/>
        </w:rPr>
        <w:t>对于软件企业来说，服务在软件产品的销售链条上有着更重要的作用，软件企业提供的服务实际上是产品的一部分，服 务的质量直接影响到客户对产品的体验。目前，公司已建立了以全国运维中心、区域中心、市级运维网点构成的三级服务架 构，能够为全国用户提供持续、及时、高效的售前咨询、实施和售后运维服务。反应灵敏的营销机制和完善的服务网络，为 公司业务发展提供有力的竞争优势。</w:t>
      </w:r>
    </w:p>
    <w:p>
      <w:pPr>
        <w:pStyle w:val="Style16"/>
        <w:keepNext/>
        <w:keepLines/>
        <w:widowControl w:val="0"/>
        <w:shd w:val="clear" w:color="auto" w:fill="auto"/>
        <w:bidi w:val="0"/>
        <w:spacing w:before="58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30"/>
        <w:keepNext/>
        <w:keepLines/>
        <w:widowControl w:val="0"/>
        <w:shd w:val="clear" w:color="auto" w:fill="auto"/>
        <w:bidi w:val="0"/>
        <w:spacing w:before="0" w:after="260" w:line="240" w:lineRule="auto"/>
        <w:ind w:left="0" w:right="0" w:firstLine="0"/>
        <w:jc w:val="left"/>
      </w:pPr>
      <w:bookmarkStart w:id="103" w:name="bookmark103"/>
      <w:bookmarkStart w:id="104" w:name="bookmark104"/>
      <w:bookmarkStart w:id="105" w:name="bookmark105"/>
      <w:bookmarkStart w:id="106" w:name="bookmark106"/>
      <w:bookmarkStart w:id="107" w:name="bookmark107"/>
      <w:r>
        <w:rPr>
          <w:color w:val="000000"/>
          <w:spacing w:val="0"/>
          <w:w w:val="100"/>
          <w:position w:val="0"/>
          <w:sz w:val="24"/>
          <w:szCs w:val="24"/>
        </w:rPr>
        <w:t>一</w:t>
      </w:r>
      <w:bookmarkEnd w:id="106"/>
      <w:r>
        <w:rPr>
          <w:color w:val="000000"/>
          <w:spacing w:val="0"/>
          <w:w w:val="100"/>
          <w:position w:val="0"/>
          <w:sz w:val="24"/>
          <w:szCs w:val="24"/>
        </w:rPr>
        <w:t>、概述</w:t>
      </w:r>
      <w:bookmarkEnd w:id="104"/>
      <w:bookmarkEnd w:id="105"/>
      <w:bookmarkEnd w:id="107"/>
      <w:bookmarkEnd w:id="103"/>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报告期内，公司根据战略规划及年度经营计划，积极推进各项工作。</w:t>
      </w:r>
      <w:r>
        <w:rPr>
          <w:rFonts w:ascii="Times New Roman" w:eastAsia="Times New Roman" w:hAnsi="Times New Roman" w:cs="Times New Roman"/>
          <w:color w:val="000000"/>
          <w:spacing w:val="0"/>
          <w:w w:val="100"/>
          <w:position w:val="0"/>
        </w:rPr>
        <w:t>2020</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113,631.55</w:t>
      </w:r>
      <w:r>
        <w:rPr>
          <w:color w:val="000000"/>
          <w:spacing w:val="0"/>
          <w:w w:val="100"/>
          <w:position w:val="0"/>
        </w:rPr>
        <w:t>万元，同比 增长</w:t>
      </w:r>
      <w:r>
        <w:rPr>
          <w:rFonts w:ascii="Times New Roman" w:eastAsia="Times New Roman" w:hAnsi="Times New Roman" w:cs="Times New Roman"/>
          <w:color w:val="000000"/>
          <w:spacing w:val="0"/>
          <w:w w:val="100"/>
          <w:position w:val="0"/>
        </w:rPr>
        <w:t>26.43%</w:t>
      </w:r>
      <w:r>
        <w:rPr>
          <w:color w:val="000000"/>
          <w:spacing w:val="0"/>
          <w:w w:val="100"/>
          <w:position w:val="0"/>
        </w:rPr>
        <w:t>；归属于上市公司普通股股东的净利润</w:t>
      </w:r>
      <w:r>
        <w:rPr>
          <w:rFonts w:ascii="Times New Roman" w:eastAsia="Times New Roman" w:hAnsi="Times New Roman" w:cs="Times New Roman"/>
          <w:color w:val="000000"/>
          <w:spacing w:val="0"/>
          <w:w w:val="100"/>
          <w:position w:val="0"/>
        </w:rPr>
        <w:t>16,177.17</w:t>
      </w:r>
      <w:r>
        <w:rPr>
          <w:color w:val="000000"/>
          <w:spacing w:val="0"/>
          <w:w w:val="100"/>
          <w:position w:val="0"/>
        </w:rPr>
        <w:t>万元，同比增长</w:t>
      </w:r>
      <w:r>
        <w:rPr>
          <w:rFonts w:ascii="Times New Roman" w:eastAsia="Times New Roman" w:hAnsi="Times New Roman" w:cs="Times New Roman"/>
          <w:color w:val="000000"/>
          <w:spacing w:val="0"/>
          <w:w w:val="100"/>
          <w:position w:val="0"/>
        </w:rPr>
        <w:t>51.42%</w:t>
      </w:r>
      <w:r>
        <w:rPr>
          <w:color w:val="000000"/>
          <w:spacing w:val="0"/>
          <w:w w:val="100"/>
          <w:position w:val="0"/>
        </w:rPr>
        <w:t>。报告期初公司业务一定程度上受疫情 影响，但随着国内疫情得到有效控制，公司整体经营情况持续改善并呈现良好的发展态势。报告期内，公司在完成经营目 标的同时，主要开展了以下几个方面的工作：</w:t>
      </w:r>
    </w:p>
    <w:p>
      <w:pPr>
        <w:pStyle w:val="Style34"/>
        <w:keepNext w:val="0"/>
        <w:keepLines w:val="0"/>
        <w:widowControl w:val="0"/>
        <w:shd w:val="clear" w:color="auto" w:fill="auto"/>
        <w:tabs>
          <w:tab w:pos="765" w:val="left"/>
        </w:tabs>
        <w:bidi w:val="0"/>
        <w:spacing w:before="0" w:after="0" w:line="313" w:lineRule="exact"/>
        <w:ind w:left="0" w:right="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w:t>
        <w:tab/>
        <w:t>三大业务领域持续稳健增长</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报告期内，公司继续聚焦主营业务，同时着力培养成长性业务，持续注重研发创新，提升产品竞争力以及品牌影响力。 同时公司积极采取措施应对疫情影响，各方面业务均取得一定进展，保持了健康良好的增长态势。</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报告期内，公司在财政票据、政府非税收入及其延伸业务领域公司继续保持领先优势。在不断拓展新区域的同时，推动 已上线票据系统省份的深度应用，随着医疗电子票据管理改革的全面推行，公司在医疗电子票据方面凭借竞争优势取得较好 的市场份额。截至报告期末，财政电子票据业务已经覆盖财政部及</w:t>
      </w:r>
      <w:r>
        <w:rPr>
          <w:rFonts w:ascii="Times New Roman" w:eastAsia="Times New Roman" w:hAnsi="Times New Roman" w:cs="Times New Roman"/>
          <w:color w:val="000000"/>
          <w:spacing w:val="0"/>
          <w:w w:val="100"/>
          <w:position w:val="0"/>
        </w:rPr>
        <w:t>28</w:t>
      </w:r>
      <w:r>
        <w:rPr>
          <w:color w:val="000000"/>
          <w:spacing w:val="0"/>
          <w:w w:val="100"/>
          <w:position w:val="0"/>
        </w:rPr>
        <w:t>个省（含省、自治区、直辖市及计划单列市，下同），累 计近</w:t>
      </w:r>
      <w:r>
        <w:rPr>
          <w:rFonts w:ascii="Times New Roman" w:eastAsia="Times New Roman" w:hAnsi="Times New Roman" w:cs="Times New Roman"/>
          <w:color w:val="000000"/>
          <w:spacing w:val="0"/>
          <w:w w:val="100"/>
          <w:position w:val="0"/>
        </w:rPr>
        <w:t>3,000</w:t>
      </w:r>
      <w:r>
        <w:rPr>
          <w:color w:val="000000"/>
          <w:spacing w:val="0"/>
          <w:w w:val="100"/>
          <w:position w:val="0"/>
        </w:rPr>
        <w:t>家二级以上医院；在非税缴款方面，非税电子化改革已覆盖全国</w:t>
      </w:r>
      <w:r>
        <w:rPr>
          <w:rFonts w:ascii="Times New Roman" w:eastAsia="Times New Roman" w:hAnsi="Times New Roman" w:cs="Times New Roman"/>
          <w:color w:val="000000"/>
          <w:spacing w:val="0"/>
          <w:w w:val="100"/>
          <w:position w:val="0"/>
        </w:rPr>
        <w:t>22</w:t>
      </w:r>
      <w:r>
        <w:rPr>
          <w:color w:val="000000"/>
          <w:spacing w:val="0"/>
          <w:w w:val="100"/>
          <w:position w:val="0"/>
        </w:rPr>
        <w:t>个省份，报告期内公司在非税收入收缴电子化 银行系统业务上取得一定成果，目前已完成与所有全国性国有或股份制银行、其他金融机构系统的对接，非税电子化及银行 服务全面向市县全面深入推广。同时，基于非税电子化和电子票据拓展的统一支付平台业务已覆盖北京、黑龙江、吉林、甘 肃、宁夏等</w:t>
      </w:r>
      <w:r>
        <w:rPr>
          <w:rFonts w:ascii="Times New Roman" w:eastAsia="Times New Roman" w:hAnsi="Times New Roman" w:cs="Times New Roman"/>
          <w:color w:val="000000"/>
          <w:spacing w:val="0"/>
          <w:w w:val="100"/>
          <w:position w:val="0"/>
        </w:rPr>
        <w:t>18</w:t>
      </w:r>
      <w:r>
        <w:rPr>
          <w:color w:val="000000"/>
          <w:spacing w:val="0"/>
          <w:w w:val="100"/>
          <w:position w:val="0"/>
        </w:rPr>
        <w:t>个省份；智慧城市业务报告期内不断升级，依托</w:t>
      </w:r>
      <w:r>
        <w:rPr>
          <w:rFonts w:ascii="Times New Roman" w:eastAsia="Times New Roman" w:hAnsi="Times New Roman" w:cs="Times New Roman"/>
          <w:color w:val="000000"/>
          <w:spacing w:val="0"/>
          <w:w w:val="100"/>
          <w:position w:val="0"/>
        </w:rPr>
        <w:t>“</w:t>
      </w:r>
      <w:r>
        <w:rPr>
          <w:color w:val="000000"/>
          <w:spacing w:val="0"/>
          <w:w w:val="100"/>
          <w:position w:val="0"/>
        </w:rPr>
        <w:t>通缴云</w:t>
      </w:r>
      <w:r>
        <w:rPr>
          <w:rFonts w:ascii="Times New Roman" w:eastAsia="Times New Roman" w:hAnsi="Times New Roman" w:cs="Times New Roman"/>
          <w:color w:val="000000"/>
          <w:spacing w:val="0"/>
          <w:w w:val="100"/>
          <w:position w:val="0"/>
        </w:rPr>
        <w:t>+</w:t>
      </w:r>
      <w:r>
        <w:rPr>
          <w:color w:val="000000"/>
          <w:spacing w:val="0"/>
          <w:w w:val="100"/>
          <w:position w:val="0"/>
        </w:rPr>
        <w:t>公共支付</w:t>
      </w:r>
      <w:r>
        <w:rPr>
          <w:rFonts w:ascii="Times New Roman" w:eastAsia="Times New Roman" w:hAnsi="Times New Roman" w:cs="Times New Roman"/>
          <w:color w:val="000000"/>
          <w:spacing w:val="0"/>
          <w:w w:val="100"/>
          <w:position w:val="0"/>
        </w:rPr>
        <w:t>+</w:t>
      </w:r>
      <w:r>
        <w:rPr>
          <w:color w:val="000000"/>
          <w:spacing w:val="0"/>
          <w:w w:val="100"/>
          <w:position w:val="0"/>
        </w:rPr>
        <w:t>一码通行</w:t>
      </w:r>
      <w:r>
        <w:rPr>
          <w:rFonts w:ascii="Times New Roman" w:eastAsia="Times New Roman" w:hAnsi="Times New Roman" w:cs="Times New Roman"/>
          <w:color w:val="000000"/>
          <w:spacing w:val="0"/>
          <w:w w:val="100"/>
          <w:position w:val="0"/>
        </w:rPr>
        <w:t>”</w:t>
      </w:r>
      <w:r>
        <w:rPr>
          <w:color w:val="000000"/>
          <w:spacing w:val="0"/>
          <w:w w:val="100"/>
          <w:position w:val="0"/>
        </w:rPr>
        <w:t>生态创新体系，报告期内公司智 慧城市业务已覆盖多个城市，完成莆田市惠民宝、</w:t>
      </w:r>
      <w:r>
        <w:rPr>
          <w:rFonts w:ascii="Times New Roman" w:eastAsia="Times New Roman" w:hAnsi="Times New Roman" w:cs="Times New Roman"/>
          <w:color w:val="000000"/>
          <w:spacing w:val="0"/>
          <w:w w:val="100"/>
          <w:position w:val="0"/>
        </w:rPr>
        <w:t>i</w:t>
      </w:r>
      <w:r>
        <w:rPr>
          <w:color w:val="000000"/>
          <w:spacing w:val="0"/>
          <w:w w:val="100"/>
          <w:position w:val="0"/>
        </w:rPr>
        <w:t>定西、赣州通等城市服务平台建设，开展城市通</w:t>
      </w:r>
      <w:r>
        <w:rPr>
          <w:rFonts w:ascii="Times New Roman" w:eastAsia="Times New Roman" w:hAnsi="Times New Roman" w:cs="Times New Roman"/>
          <w:color w:val="000000"/>
          <w:spacing w:val="0"/>
          <w:w w:val="100"/>
          <w:position w:val="0"/>
        </w:rPr>
        <w:t>APP</w:t>
      </w:r>
      <w:r>
        <w:rPr>
          <w:color w:val="000000"/>
          <w:spacing w:val="0"/>
          <w:w w:val="100"/>
          <w:position w:val="0"/>
        </w:rPr>
        <w:t>建设运营模式；中 标</w:t>
      </w:r>
      <w:r>
        <w:rPr>
          <w:rFonts w:ascii="Times New Roman" w:eastAsia="Times New Roman" w:hAnsi="Times New Roman" w:cs="Times New Roman"/>
          <w:color w:val="000000"/>
          <w:spacing w:val="0"/>
          <w:w w:val="100"/>
          <w:position w:val="0"/>
        </w:rPr>
        <w:t>“e</w:t>
      </w:r>
      <w:r>
        <w:rPr>
          <w:color w:val="000000"/>
          <w:spacing w:val="0"/>
          <w:w w:val="100"/>
          <w:position w:val="0"/>
        </w:rPr>
        <w:t>福州</w:t>
      </w:r>
      <w:r>
        <w:rPr>
          <w:rFonts w:ascii="Times New Roman" w:eastAsia="Times New Roman" w:hAnsi="Times New Roman" w:cs="Times New Roman"/>
          <w:color w:val="000000"/>
          <w:spacing w:val="0"/>
          <w:w w:val="100"/>
          <w:position w:val="0"/>
        </w:rPr>
        <w:t>”</w:t>
      </w:r>
      <w:r>
        <w:rPr>
          <w:color w:val="000000"/>
          <w:spacing w:val="0"/>
          <w:w w:val="100"/>
          <w:position w:val="0"/>
        </w:rPr>
        <w:t>运营，开启规划</w:t>
      </w:r>
      <w:r>
        <w:rPr>
          <w:rFonts w:ascii="Times New Roman" w:eastAsia="Times New Roman" w:hAnsi="Times New Roman" w:cs="Times New Roman"/>
          <w:color w:val="000000"/>
          <w:spacing w:val="0"/>
          <w:w w:val="100"/>
          <w:position w:val="0"/>
        </w:rPr>
        <w:t>“e</w:t>
      </w:r>
      <w:r>
        <w:rPr>
          <w:color w:val="000000"/>
          <w:spacing w:val="0"/>
          <w:w w:val="100"/>
          <w:position w:val="0"/>
        </w:rPr>
        <w:t>福州</w:t>
      </w:r>
      <w:r>
        <w:rPr>
          <w:rFonts w:ascii="Times New Roman" w:eastAsia="Times New Roman" w:hAnsi="Times New Roman" w:cs="Times New Roman"/>
          <w:color w:val="000000"/>
          <w:spacing w:val="0"/>
          <w:w w:val="100"/>
          <w:position w:val="0"/>
        </w:rPr>
        <w:t>”</w:t>
      </w:r>
      <w:r>
        <w:rPr>
          <w:color w:val="000000"/>
          <w:spacing w:val="0"/>
          <w:w w:val="100"/>
          <w:position w:val="0"/>
        </w:rPr>
        <w:t>城市服务、城市运营新模式。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在财政财务业务领域，经过三年的发展突破，财政财务业务相关产品不断完善并在行业内形成较强的竞争优势。报告期 内面对疫情冲击，公司预算管理一体化项目仍能保持快速发展，在陕西财政云一体化项目基础上，连续中标广东财政厅一体 化项目的预算域和核算域业务应用系统及全省实施技术支持、吉林省预算管理一体化平台项目，</w:t>
      </w:r>
      <w:r>
        <w:rPr>
          <w:rFonts w:ascii="Times New Roman" w:eastAsia="Times New Roman" w:hAnsi="Times New Roman" w:cs="Times New Roman"/>
          <w:color w:val="000000"/>
          <w:spacing w:val="0"/>
          <w:w w:val="100"/>
          <w:position w:val="0"/>
        </w:rPr>
        <w:t>2021</w:t>
      </w:r>
      <w:r>
        <w:rPr>
          <w:color w:val="000000"/>
          <w:spacing w:val="0"/>
          <w:w w:val="100"/>
          <w:position w:val="0"/>
        </w:rPr>
        <w:t>年一季度又相继中标湖 北、福建、厦门</w:t>
      </w:r>
      <w:r>
        <w:rPr>
          <w:rFonts w:ascii="Times New Roman" w:eastAsia="Times New Roman" w:hAnsi="Times New Roman" w:cs="Times New Roman"/>
          <w:color w:val="000000"/>
          <w:spacing w:val="0"/>
          <w:w w:val="100"/>
          <w:position w:val="0"/>
        </w:rPr>
        <w:t>3</w:t>
      </w:r>
      <w:r>
        <w:rPr>
          <w:color w:val="000000"/>
          <w:spacing w:val="0"/>
          <w:w w:val="100"/>
          <w:position w:val="0"/>
        </w:rPr>
        <w:t>个省或计划单列市业务。截至目前，公司预算管理一体化业务已取得陕西、广东、吉林、湖北、福建、厦 门</w:t>
      </w:r>
      <w:r>
        <w:rPr>
          <w:rFonts w:ascii="Times New Roman" w:eastAsia="Times New Roman" w:hAnsi="Times New Roman" w:cs="Times New Roman"/>
          <w:color w:val="000000"/>
          <w:spacing w:val="0"/>
          <w:w w:val="100"/>
          <w:position w:val="0"/>
        </w:rPr>
        <w:t>6</w:t>
      </w:r>
      <w:r>
        <w:rPr>
          <w:color w:val="000000"/>
          <w:spacing w:val="0"/>
          <w:w w:val="100"/>
          <w:position w:val="0"/>
        </w:rPr>
        <w:t>个省、计划单列市业务，上述项目的取得为公司在财政财务业务领域上进一步的深化经营奠定了坚实基础。</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在公共采购业务领域，政府不断出台相关政策加快各地电子采购平台建设步伐。疫情防控期间，公司充分发挥在政府采 购信息化优势，快速为湖北、陕西、山东等省建设了疫情防控物资采购专区。此外公司以公采云平台为核心，凭借对政府采 购业务的深刻理解，以及领先的技术优势和服务经验，先后为广东、内蒙、黑龙江等省、自治区建设了覆盖省、市、县</w:t>
      </w:r>
      <w:r>
        <w:rPr>
          <w:rFonts w:ascii="Times New Roman" w:eastAsia="Times New Roman" w:hAnsi="Times New Roman" w:cs="Times New Roman"/>
          <w:color w:val="000000"/>
          <w:spacing w:val="0"/>
          <w:w w:val="100"/>
          <w:position w:val="0"/>
        </w:rPr>
        <w:t>（</w:t>
      </w:r>
      <w:r>
        <w:rPr>
          <w:color w:val="000000"/>
          <w:spacing w:val="0"/>
          <w:w w:val="100"/>
          <w:position w:val="0"/>
        </w:rPr>
        <w:t>区</w:t>
      </w:r>
      <w:r>
        <w:rPr>
          <w:rFonts w:ascii="Times New Roman" w:eastAsia="Times New Roman" w:hAnsi="Times New Roman" w:cs="Times New Roman"/>
          <w:color w:val="000000"/>
          <w:spacing w:val="0"/>
          <w:w w:val="100"/>
          <w:position w:val="0"/>
        </w:rPr>
        <w:t xml:space="preserve">） </w:t>
      </w:r>
      <w:r>
        <w:rPr>
          <w:color w:val="000000"/>
          <w:spacing w:val="0"/>
          <w:w w:val="100"/>
          <w:position w:val="0"/>
        </w:rPr>
        <w:t>三级，集监管、交易和服务于一体的政府采购云平台，推动政府采购向数字化、智能化转型。截至报告期末，政府采购业务 省级客户拓展至</w:t>
      </w:r>
      <w:r>
        <w:rPr>
          <w:rFonts w:ascii="Times New Roman" w:eastAsia="Times New Roman" w:hAnsi="Times New Roman" w:cs="Times New Roman"/>
          <w:color w:val="000000"/>
          <w:spacing w:val="0"/>
          <w:w w:val="100"/>
          <w:position w:val="0"/>
        </w:rPr>
        <w:t>14</w:t>
      </w:r>
      <w:r>
        <w:rPr>
          <w:color w:val="000000"/>
          <w:spacing w:val="0"/>
          <w:w w:val="100"/>
          <w:position w:val="0"/>
        </w:rPr>
        <w:t>个，产品覆盖政府采购全过程，包括采购监管、采购交易和采购内控全业务领域；高校采购打通采购、资 产、财务系统，初步实现全流程电子化采购能力，夯实在行业领先优势。</w:t>
      </w:r>
    </w:p>
    <w:p>
      <w:pPr>
        <w:pStyle w:val="Style34"/>
        <w:keepNext w:val="0"/>
        <w:keepLines w:val="0"/>
        <w:widowControl w:val="0"/>
        <w:shd w:val="clear" w:color="auto" w:fill="auto"/>
        <w:tabs>
          <w:tab w:pos="765" w:val="left"/>
        </w:tabs>
        <w:bidi w:val="0"/>
        <w:spacing w:before="0" w:after="0" w:line="313" w:lineRule="exact"/>
        <w:ind w:left="0" w:right="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w:t>
        <w:tab/>
        <w:t>重视研发创新，提升核心竞争优势</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报告期内，公司研发费用为</w:t>
      </w:r>
      <w:r>
        <w:rPr>
          <w:rFonts w:ascii="Times New Roman" w:eastAsia="Times New Roman" w:hAnsi="Times New Roman" w:cs="Times New Roman"/>
          <w:color w:val="000000"/>
          <w:spacing w:val="0"/>
          <w:w w:val="100"/>
          <w:position w:val="0"/>
        </w:rPr>
        <w:t>16,708.4</w:t>
      </w:r>
      <w:r>
        <w:rPr>
          <w:rFonts w:ascii="Times New Roman" w:eastAsia="Times New Roman" w:hAnsi="Times New Roman" w:cs="Times New Roman"/>
          <w:color w:val="000000"/>
          <w:spacing w:val="0"/>
          <w:w w:val="100"/>
          <w:position w:val="0"/>
        </w:rPr>
        <w:t>1</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14.70%</w:t>
      </w:r>
      <w:r>
        <w:rPr>
          <w:color w:val="000000"/>
          <w:spacing w:val="0"/>
          <w:w w:val="100"/>
          <w:position w:val="0"/>
        </w:rPr>
        <w:t>,比去年同期增长</w:t>
      </w:r>
      <w:r>
        <w:rPr>
          <w:rFonts w:ascii="Times New Roman" w:eastAsia="Times New Roman" w:hAnsi="Times New Roman" w:cs="Times New Roman"/>
          <w:color w:val="000000"/>
          <w:spacing w:val="0"/>
          <w:w w:val="100"/>
          <w:position w:val="0"/>
        </w:rPr>
        <w:t>26.57%</w:t>
      </w:r>
      <w:r>
        <w:rPr>
          <w:color w:val="000000"/>
          <w:spacing w:val="0"/>
          <w:w w:val="100"/>
          <w:position w:val="0"/>
        </w:rPr>
        <w:t>。公司作为行业领先厂商， 持续研究行业发展动向，积极关注产业政策，不断进行技术研发投入和人才结构优化，坚持以技术研发作为公司长期发展的 原动力，同时促进云技术、财政大数据、区块链技术在电子票据、公共采购及智慧城市等的落地应用，持续提升和完善核心 技术、平台、产品和综合解决方案能力。</w:t>
      </w:r>
    </w:p>
    <w:p>
      <w:pPr>
        <w:pStyle w:val="Style34"/>
        <w:keepNext w:val="0"/>
        <w:keepLines w:val="0"/>
        <w:widowControl w:val="0"/>
        <w:shd w:val="clear" w:color="auto" w:fill="auto"/>
        <w:tabs>
          <w:tab w:pos="765" w:val="left"/>
        </w:tabs>
        <w:bidi w:val="0"/>
        <w:spacing w:before="0" w:after="0" w:line="313" w:lineRule="exact"/>
        <w:ind w:left="0" w:right="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完成公采业务整合，促进业务协同稳健发展</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日召开第三届董事会第二十九次会议，同意公司公共采购业务整合及增资扩股方案。通过本次业务 整合及增资，将公共采购业务统一调整至数采科技架构下进行运营及管理，进一步明晰公司公采业务的定位及运营、管理权 责，有利于优化公司内部资源配置，增强公采业务的专业化经营，从而有利于公采业务的整体发展。同时将进一步增强公司 的市场竞争能力和风险抵御能力，全面提升公司的综合竞争优势，促进公司的可持续发展。</w:t>
      </w:r>
    </w:p>
    <w:p>
      <w:pPr>
        <w:pStyle w:val="Style34"/>
        <w:keepNext w:val="0"/>
        <w:keepLines w:val="0"/>
        <w:widowControl w:val="0"/>
        <w:shd w:val="clear" w:color="auto" w:fill="auto"/>
        <w:bidi w:val="0"/>
        <w:spacing w:before="0" w:after="160" w:line="240" w:lineRule="auto"/>
        <w:ind w:left="0" w:right="0" w:firstLine="480"/>
        <w:jc w:val="both"/>
      </w:pPr>
      <w:bookmarkStart w:id="111" w:name="bookmark111"/>
      <w:r>
        <w:rPr>
          <w:rFonts w:ascii="Times New Roman" w:eastAsia="Times New Roman" w:hAnsi="Times New Roman" w:cs="Times New Roman"/>
          <w:color w:val="000000"/>
          <w:spacing w:val="0"/>
          <w:w w:val="100"/>
          <w:position w:val="0"/>
        </w:rPr>
        <w:t>（</w:t>
      </w:r>
      <w:bookmarkEnd w:id="111"/>
      <w:r>
        <w:rPr>
          <w:rFonts w:ascii="Times New Roman" w:eastAsia="Times New Roman" w:hAnsi="Times New Roman" w:cs="Times New Roman"/>
          <w:color w:val="000000"/>
          <w:spacing w:val="0"/>
          <w:w w:val="100"/>
          <w:position w:val="0"/>
        </w:rPr>
        <w:t>4</w:t>
      </w:r>
      <w:r>
        <w:rPr>
          <w:color w:val="000000"/>
          <w:spacing w:val="0"/>
          <w:w w:val="100"/>
          <w:position w:val="0"/>
        </w:rPr>
        <w:t>）把握数字经济发展机遇，布局数字乡村业务</w:t>
      </w:r>
    </w:p>
    <w:p>
      <w:pPr>
        <w:pStyle w:val="Style34"/>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日，公司与衡阳市人民政府、腾讯云计算（长沙）有限责任公司于衡阳市签订了《战略合作协议》，随着 本次合作的达成，标志着公司</w:t>
      </w:r>
      <w:r>
        <w:rPr>
          <w:rFonts w:ascii="Times New Roman" w:eastAsia="Times New Roman" w:hAnsi="Times New Roman" w:cs="Times New Roman"/>
          <w:color w:val="000000"/>
          <w:spacing w:val="0"/>
          <w:w w:val="100"/>
          <w:position w:val="0"/>
        </w:rPr>
        <w:t>“</w:t>
      </w:r>
      <w:r>
        <w:rPr>
          <w:color w:val="000000"/>
          <w:spacing w:val="0"/>
          <w:w w:val="100"/>
          <w:position w:val="0"/>
        </w:rPr>
        <w:t>数字乡村</w:t>
      </w:r>
      <w:r>
        <w:rPr>
          <w:rFonts w:ascii="Times New Roman" w:eastAsia="Times New Roman" w:hAnsi="Times New Roman" w:cs="Times New Roman"/>
          <w:color w:val="000000"/>
          <w:spacing w:val="0"/>
          <w:w w:val="100"/>
          <w:position w:val="0"/>
        </w:rPr>
        <w:t>”</w:t>
      </w:r>
      <w:r>
        <w:rPr>
          <w:color w:val="000000"/>
          <w:spacing w:val="0"/>
          <w:w w:val="100"/>
          <w:position w:val="0"/>
        </w:rPr>
        <w:t>业务领域的深度拓展正式起航。公司目前已设立子公司博思数村科技发展有限公司、 湖南博思数字乡村科技发展有限公司，开始探索数字乡村相关业务。</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报告期内，公司进一步紧抓中国数字经济建设的发展机遇，以积极助力</w:t>
      </w:r>
      <w:r>
        <w:rPr>
          <w:rFonts w:ascii="Times New Roman" w:eastAsia="Times New Roman" w:hAnsi="Times New Roman" w:cs="Times New Roman"/>
          <w:color w:val="000000"/>
          <w:spacing w:val="0"/>
          <w:w w:val="100"/>
          <w:position w:val="0"/>
        </w:rPr>
        <w:t>“</w:t>
      </w:r>
      <w:r>
        <w:rPr>
          <w:color w:val="000000"/>
          <w:spacing w:val="0"/>
          <w:w w:val="100"/>
          <w:position w:val="0"/>
        </w:rPr>
        <w:t>数字乡村</w:t>
      </w:r>
      <w:r>
        <w:rPr>
          <w:rFonts w:ascii="Times New Roman" w:eastAsia="Times New Roman" w:hAnsi="Times New Roman" w:cs="Times New Roman"/>
          <w:color w:val="000000"/>
          <w:spacing w:val="0"/>
          <w:w w:val="100"/>
          <w:position w:val="0"/>
        </w:rPr>
        <w:t>”</w:t>
      </w:r>
      <w:r>
        <w:rPr>
          <w:color w:val="000000"/>
          <w:spacing w:val="0"/>
          <w:w w:val="100"/>
          <w:position w:val="0"/>
        </w:rPr>
        <w:t>建设响应国家</w:t>
      </w:r>
      <w:r>
        <w:rPr>
          <w:rFonts w:ascii="Times New Roman" w:eastAsia="Times New Roman" w:hAnsi="Times New Roman" w:cs="Times New Roman"/>
          <w:color w:val="000000"/>
          <w:spacing w:val="0"/>
          <w:w w:val="100"/>
          <w:position w:val="0"/>
        </w:rPr>
        <w:t>“</w:t>
      </w:r>
      <w:r>
        <w:rPr>
          <w:color w:val="000000"/>
          <w:spacing w:val="0"/>
          <w:w w:val="100"/>
          <w:position w:val="0"/>
        </w:rPr>
        <w:t>乡村振兴</w:t>
      </w:r>
      <w:r>
        <w:rPr>
          <w:rFonts w:ascii="Times New Roman" w:eastAsia="Times New Roman" w:hAnsi="Times New Roman" w:cs="Times New Roman"/>
          <w:color w:val="000000"/>
          <w:spacing w:val="0"/>
          <w:w w:val="100"/>
          <w:position w:val="0"/>
        </w:rPr>
        <w:t>”</w:t>
      </w:r>
      <w:r>
        <w:rPr>
          <w:color w:val="000000"/>
          <w:spacing w:val="0"/>
          <w:w w:val="100"/>
          <w:position w:val="0"/>
        </w:rPr>
        <w:t>的发展战略, 扩大公司在云计算、大数据、统一支付、产业孵化等新兴战略性产业布局的覆盖范围，巩固市场份额，提高公司整体盈利能 力。</w:t>
      </w:r>
    </w:p>
    <w:p>
      <w:pPr>
        <w:pStyle w:val="Style34"/>
        <w:keepNext w:val="0"/>
        <w:keepLines w:val="0"/>
        <w:widowControl w:val="0"/>
        <w:shd w:val="clear" w:color="auto" w:fill="auto"/>
        <w:tabs>
          <w:tab w:pos="786" w:val="left"/>
        </w:tabs>
        <w:bidi w:val="0"/>
        <w:spacing w:before="0" w:after="0" w:line="317" w:lineRule="exact"/>
        <w:ind w:left="0" w:right="0"/>
        <w:jc w:val="left"/>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5</w:t>
      </w:r>
      <w:r>
        <w:rPr>
          <w:color w:val="000000"/>
          <w:spacing w:val="0"/>
          <w:w w:val="100"/>
          <w:position w:val="0"/>
        </w:rPr>
        <w:t>）</w:t>
        <w:tab/>
        <w:t>发行股份购买资产，增强持续盈利能力</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根据公司发展战略，为增强公司持续盈利能力，提升整体竞争优势，公司拟以发行股份方式收购博思致新剩余</w:t>
      </w:r>
      <w:r>
        <w:rPr>
          <w:rFonts w:ascii="Times New Roman" w:eastAsia="Times New Roman" w:hAnsi="Times New Roman" w:cs="Times New Roman"/>
          <w:color w:val="000000"/>
          <w:spacing w:val="0"/>
          <w:w w:val="100"/>
          <w:position w:val="0"/>
        </w:rPr>
        <w:t>49%</w:t>
      </w:r>
      <w:r>
        <w:rPr>
          <w:color w:val="000000"/>
          <w:spacing w:val="0"/>
          <w:w w:val="100"/>
          <w:position w:val="0"/>
        </w:rPr>
        <w:t>股权, 并募集配套资金。本次交易有利于扩大博思致新在电子政务领域的产品及技术优势，进一步提高客户黏性，充分利用和巩固 现有主营业务的优势，保持公司在行业内的竞争地位，提升公司盈利能力的持续性和稳定性。该事项已经公司董事会审议通 过，尚需提交股东大会审议，在取得深交所审核通过并经中国证监会予以注册后方可实施。</w:t>
      </w:r>
    </w:p>
    <w:p>
      <w:pPr>
        <w:pStyle w:val="Style34"/>
        <w:keepNext w:val="0"/>
        <w:keepLines w:val="0"/>
        <w:widowControl w:val="0"/>
        <w:shd w:val="clear" w:color="auto" w:fill="auto"/>
        <w:tabs>
          <w:tab w:pos="786" w:val="left"/>
        </w:tabs>
        <w:bidi w:val="0"/>
        <w:spacing w:before="0" w:after="0" w:line="313" w:lineRule="exact"/>
        <w:ind w:left="0" w:right="0"/>
        <w:jc w:val="left"/>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6</w:t>
      </w:r>
      <w:r>
        <w:rPr>
          <w:color w:val="000000"/>
          <w:spacing w:val="0"/>
          <w:w w:val="100"/>
          <w:position w:val="0"/>
        </w:rPr>
        <w:t>）</w:t>
        <w:tab/>
        <w:t>加强人才队伍建设，持续推出激励计划</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公司上市以来人才队伍不断壮大，人才的培养与队伍建设，已成为支撑公司内部变革与发展的关键。在人才培养方面： 公司通过构建集团任职资格体系和人才盘点定级，帮助员工明晰自身定位和发展路径；通过构建业务知识库、搭建培训互动 社区和课程直播等方式，实施全员线上学习，不断提升员工业务水平；通过启航生专项孵化项目，系统有序培养博思未来合 伙人。在队伍建设方面：通过任职资格体系搭建、人才盘点定级、业务与技能培训、启航生专项孵化项目、深化绩效考核等 方式进行。另外公司不断完善绩效考核体系，设置科学的考核指标，强化创新与改善激励，以推动业务发展、加快战略落地。</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上市以来，公司积极研究股权激励策略，继</w:t>
      </w:r>
      <w:r>
        <w:rPr>
          <w:rFonts w:ascii="Times New Roman" w:eastAsia="Times New Roman" w:hAnsi="Times New Roman" w:cs="Times New Roman"/>
          <w:color w:val="000000"/>
          <w:spacing w:val="0"/>
          <w:w w:val="100"/>
          <w:position w:val="0"/>
        </w:rPr>
        <w:t>2017</w:t>
      </w:r>
      <w:r>
        <w:rPr>
          <w:color w:val="000000"/>
          <w:spacing w:val="0"/>
          <w:w w:val="100"/>
          <w:position w:val="0"/>
        </w:rPr>
        <w:t>年度公司推出限制性股票激励计划、员工持股计划，</w:t>
      </w:r>
      <w:r>
        <w:rPr>
          <w:rFonts w:ascii="Times New Roman" w:eastAsia="Times New Roman" w:hAnsi="Times New Roman" w:cs="Times New Roman"/>
          <w:color w:val="000000"/>
          <w:spacing w:val="0"/>
          <w:w w:val="100"/>
          <w:position w:val="0"/>
        </w:rPr>
        <w:t>2018</w:t>
      </w:r>
      <w:r>
        <w:rPr>
          <w:color w:val="000000"/>
          <w:spacing w:val="0"/>
          <w:w w:val="100"/>
          <w:position w:val="0"/>
        </w:rPr>
        <w:t>年度推出股票 期权激励计划后，本报告期内，公司推出并实施了</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年限制性股票激励计划，向</w:t>
      </w:r>
      <w:r>
        <w:rPr>
          <w:rFonts w:ascii="Times New Roman" w:eastAsia="Times New Roman" w:hAnsi="Times New Roman" w:cs="Times New Roman"/>
          <w:color w:val="000000"/>
          <w:spacing w:val="0"/>
          <w:w w:val="100"/>
          <w:position w:val="0"/>
        </w:rPr>
        <w:t>770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1,298.80</w:t>
      </w:r>
      <w:r>
        <w:rPr>
          <w:color w:val="000000"/>
          <w:spacing w:val="0"/>
          <w:w w:val="100"/>
          <w:position w:val="0"/>
        </w:rPr>
        <w:t>万股限制性股 票，并预留</w:t>
      </w:r>
      <w:r>
        <w:rPr>
          <w:rFonts w:ascii="Times New Roman" w:eastAsia="Times New Roman" w:hAnsi="Times New Roman" w:cs="Times New Roman"/>
          <w:color w:val="000000"/>
          <w:spacing w:val="0"/>
          <w:w w:val="100"/>
          <w:position w:val="0"/>
        </w:rPr>
        <w:t>15 0</w:t>
      </w:r>
      <w:r>
        <w:rPr>
          <w:color w:val="000000"/>
          <w:spacing w:val="0"/>
          <w:w w:val="100"/>
          <w:position w:val="0"/>
        </w:rPr>
        <w:t>万股，吸引更多优秀人才加入，激励后续骨干。公司通过持续推出激励计划，增强团队稳定性，有效地将股 东利益、公司利益和员工利益结合在一起。</w:t>
      </w:r>
    </w:p>
    <w:p>
      <w:pPr>
        <w:pStyle w:val="Style34"/>
        <w:keepNext w:val="0"/>
        <w:keepLines w:val="0"/>
        <w:widowControl w:val="0"/>
        <w:shd w:val="clear" w:color="auto" w:fill="auto"/>
        <w:tabs>
          <w:tab w:pos="786" w:val="left"/>
        </w:tabs>
        <w:bidi w:val="0"/>
        <w:spacing w:before="0" w:after="0" w:line="313" w:lineRule="exact"/>
        <w:ind w:left="0" w:right="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7</w:t>
      </w:r>
      <w:r>
        <w:rPr>
          <w:color w:val="000000"/>
          <w:spacing w:val="0"/>
          <w:w w:val="100"/>
          <w:position w:val="0"/>
        </w:rPr>
        <w:t>）</w:t>
        <w:tab/>
        <w:t>加强内控制度建设，提升运营管理体系</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公司参照深圳证券交易所于报告期内修订的《深圳证券交易所创业板上市公司规范运作指引》、《深圳证券交易所创业 板股票上市规则》等相关规定，对公司的内部控制体系进行持续改进、优化，以适应不断变化的外部环境及内部管理要求。</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同时，公司根据战略发展需要对组织架构和管理职能进行了调整，为降低疫情对公司业绩造成的不良影响，不断优化内 部组织与机制，加强成本费用管控和运营管理。此外公司持续推进</w:t>
      </w:r>
      <w:r>
        <w:rPr>
          <w:rFonts w:ascii="Times New Roman" w:eastAsia="Times New Roman" w:hAnsi="Times New Roman" w:cs="Times New Roman"/>
          <w:color w:val="000000"/>
          <w:spacing w:val="0"/>
          <w:w w:val="100"/>
          <w:position w:val="0"/>
        </w:rPr>
        <w:t>ERP</w:t>
      </w:r>
      <w:r>
        <w:rPr>
          <w:color w:val="000000"/>
          <w:spacing w:val="0"/>
          <w:w w:val="100"/>
          <w:position w:val="0"/>
        </w:rPr>
        <w:t>信息化建设，促进业务流程高效运转、财务核算精细, 提升管理信息化水平。</w:t>
      </w:r>
    </w:p>
    <w:p>
      <w:pPr>
        <w:pStyle w:val="Style34"/>
        <w:keepNext w:val="0"/>
        <w:keepLines w:val="0"/>
        <w:widowControl w:val="0"/>
        <w:shd w:val="clear" w:color="auto" w:fill="auto"/>
        <w:tabs>
          <w:tab w:pos="786" w:val="left"/>
        </w:tabs>
        <w:bidi w:val="0"/>
        <w:spacing w:before="0" w:after="0" w:line="313" w:lineRule="exact"/>
        <w:ind w:left="0" w:right="0"/>
        <w:jc w:val="left"/>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8</w:t>
      </w:r>
      <w:r>
        <w:rPr>
          <w:color w:val="000000"/>
          <w:spacing w:val="0"/>
          <w:w w:val="100"/>
          <w:position w:val="0"/>
        </w:rPr>
        <w:t>）</w:t>
        <w:tab/>
        <w:t>加速产业园区建设，助力发展战略落地</w:t>
      </w:r>
    </w:p>
    <w:p>
      <w:pPr>
        <w:pStyle w:val="Style34"/>
        <w:keepNext w:val="0"/>
        <w:keepLines w:val="0"/>
        <w:widowControl w:val="0"/>
        <w:shd w:val="clear" w:color="auto" w:fill="auto"/>
        <w:bidi w:val="0"/>
        <w:spacing w:before="0" w:after="360" w:line="313"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日，公司召开第三届董事会第三十次会议，同意福建博思智慧信息产业科技有限公司投资</w:t>
      </w:r>
      <w:r>
        <w:rPr>
          <w:rFonts w:ascii="Times New Roman" w:eastAsia="Times New Roman" w:hAnsi="Times New Roman" w:cs="Times New Roman"/>
          <w:color w:val="000000"/>
          <w:spacing w:val="0"/>
          <w:w w:val="100"/>
          <w:position w:val="0"/>
        </w:rPr>
        <w:t>58,000</w:t>
      </w:r>
      <w:r>
        <w:rPr>
          <w:color w:val="000000"/>
          <w:spacing w:val="0"/>
          <w:w w:val="100"/>
          <w:position w:val="0"/>
        </w:rPr>
        <w:t>万元建设 人工智能产业园项目。本次投资建设人工智能产业园区，将用于持续培育增量业务，以解决未来公司规划发展对经营场地的 需求；另一方面公司将利用该资产区域环境优势吸引更多高素质研发人才、优秀高校毕业生到公司工作，更好地优化公司人 力资源结构和成本，并为公司未来的经营发展提供必要的保障。</w:t>
      </w:r>
    </w:p>
    <w:p>
      <w:pPr>
        <w:pStyle w:val="Style30"/>
        <w:keepNext/>
        <w:keepLines/>
        <w:widowControl w:val="0"/>
        <w:shd w:val="clear" w:color="auto" w:fill="auto"/>
        <w:bidi w:val="0"/>
        <w:spacing w:before="0" w:after="3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二</w:t>
      </w:r>
      <w:bookmarkEnd w:id="118"/>
      <w:r>
        <w:rPr>
          <w:color w:val="000000"/>
          <w:spacing w:val="0"/>
          <w:w w:val="100"/>
          <w:position w:val="0"/>
          <w:sz w:val="24"/>
          <w:szCs w:val="24"/>
        </w:rPr>
        <w:t>、主营业务分析</w:t>
      </w:r>
      <w:bookmarkEnd w:id="116"/>
      <w:bookmarkEnd w:id="117"/>
      <w:bookmarkEnd w:id="119"/>
    </w:p>
    <w:p>
      <w:pPr>
        <w:pStyle w:val="Style38"/>
        <w:keepNext/>
        <w:keepLines/>
        <w:widowControl w:val="0"/>
        <w:shd w:val="clear" w:color="auto" w:fill="auto"/>
        <w:tabs>
          <w:tab w:pos="330" w:val="left"/>
        </w:tabs>
        <w:bidi w:val="0"/>
        <w:spacing w:before="0" w:after="26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w:t>
        <w:tab/>
        <w:t>概述</w:t>
      </w:r>
      <w:bookmarkEnd w:id="120"/>
      <w:bookmarkEnd w:id="121"/>
      <w:bookmarkEnd w:id="123"/>
    </w:p>
    <w:p>
      <w:pPr>
        <w:pStyle w:val="Style3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8"/>
        <w:keepNext/>
        <w:keepLines/>
        <w:widowControl w:val="0"/>
        <w:shd w:val="clear" w:color="auto" w:fill="auto"/>
        <w:tabs>
          <w:tab w:pos="339"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w:t>
        <w:tab/>
        <w:t>收入与成本</w:t>
      </w:r>
      <w:bookmarkEnd w:id="124"/>
      <w:bookmarkEnd w:id="125"/>
      <w:bookmarkEnd w:id="127"/>
    </w:p>
    <w:p>
      <w:pPr>
        <w:pStyle w:val="Style38"/>
        <w:keepNext/>
        <w:keepLines/>
        <w:widowControl w:val="0"/>
        <w:shd w:val="clear" w:color="auto" w:fill="auto"/>
        <w:bidi w:val="0"/>
        <w:spacing w:before="0" w:line="240" w:lineRule="auto"/>
        <w:ind w:left="0" w:right="0" w:firstLine="0"/>
        <w:jc w:val="left"/>
      </w:pPr>
      <w:bookmarkStart w:id="124" w:name="bookmark124"/>
      <w:bookmarkStart w:id="125" w:name="bookmark125"/>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4"/>
      <w:bookmarkEnd w:id="125"/>
      <w:bookmarkEnd w:id="12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营业收入整体情况</w:t>
      </w:r>
      <w:r>
        <w:br w:type="page"/>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1,136,315,468.28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898,768,211.80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1,136,315,468.28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898,768,211.80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275,238,103.20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248,038,685.03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778,759,396.06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571,314,390.58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80,022,708.86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77,184,687.57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2,295,260.16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2,230,448.62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r>
        <w:trPr>
          <w:trHeight w:val="398"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283,340,422.50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201,688,015.81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256,633,291.20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246,427,903.66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164,174,728.41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116,112,854.59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179,905,704.25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102,478,996.94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97,363,433.96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98,464,340.53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154,897,887.96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133,596,100.27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72,041,453.9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165,606,626.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251,984,682.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646,682,705.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82,106,032.8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137,273,409.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172,280,053.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507,108,715.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446"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-46,074,736.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8,788,572.44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41,139,780.7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157,918,084.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-23,383,056.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203,401.94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27,363,430.7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102,650,122.</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8"/>
        <w:keepNext/>
        <w:keepLines/>
        <w:widowControl w:val="0"/>
        <w:shd w:val="clear" w:color="auto" w:fill="auto"/>
        <w:bidi w:val="0"/>
        <w:spacing w:before="0" w:after="2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0"/>
      <w:bookmarkEnd w:id="131"/>
      <w:bookmarkEnd w:id="133"/>
    </w:p>
    <w:p>
      <w:pPr>
        <w:pStyle w:val="Style34"/>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350" w:lineRule="exact"/>
        <w:ind w:left="8920" w:right="0" w:hanging="89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1,136,315,468.28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414,154,725.87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275,238,103.20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55,364,357.30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778,759,396.06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301,673,894.68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283,340,422.50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120,181,208.70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256,633,291.20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85,853,940.48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164,174,728.41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44,827,349.90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179,905,704.25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70,332,873.86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154,897,887.96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60,368,327.30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r>
    </w:tbl>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4"/>
      <w:bookmarkEnd w:id="135"/>
      <w:bookmarkEnd w:id="137"/>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8"/>
      <w:bookmarkEnd w:id="139"/>
      <w:bookmarkEnd w:id="141"/>
    </w:p>
    <w:p>
      <w:pPr>
        <w:pStyle w:val="Style34"/>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2"/>
      <w:bookmarkEnd w:id="143"/>
      <w:bookmarkEnd w:id="145"/>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产品分类</w:t>
      </w:r>
    </w:p>
    <w:p>
      <w:pPr>
        <w:pStyle w:val="Style3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40,873,432.85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34,459,196.89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原材料</w:t>
            </w:r>
            <w:r>
              <w:rPr>
                <w:rFonts w:ascii="Times New Roman" w:eastAsia="Times New Roman" w:hAnsi="Times New Roman" w:cs="Times New Roman"/>
                <w:color w:val="000000"/>
                <w:spacing w:val="0"/>
                <w:w w:val="100"/>
                <w:position w:val="0"/>
              </w:rPr>
              <w:t>-</w:t>
            </w:r>
            <w:r>
              <w:rPr>
                <w:color w:val="000000"/>
                <w:spacing w:val="0"/>
                <w:w w:val="100"/>
                <w:position w:val="0"/>
              </w:rPr>
              <w:t>软件载 体等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861,253.04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714,160.02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9,604,425.40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18,579,223.29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1,836,544.64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97,376.67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2,188,701.37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5,917,126.43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152,431,829.02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120,598,426.45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13,829,283.98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9,817,856.55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1,489,993.37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742,932.16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116,396,947.05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56,999,409.72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104.21%</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17,525,841.26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9,772,610.19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56,383,424.66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61,069,538.97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733,049.23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486,112.86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39" w:line="1" w:lineRule="exact"/>
      </w:pPr>
    </w:p>
    <w:p>
      <w:pPr>
        <w:pStyle w:val="Style34"/>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主营业务成本构成</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193,305,261.87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155,057,623.34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r>
              <w:rPr>
                <w:rFonts w:ascii="Times New Roman" w:eastAsia="Times New Roman" w:hAnsi="Times New Roman" w:cs="Times New Roman"/>
                <w:color w:val="000000"/>
                <w:spacing w:val="0"/>
                <w:w w:val="100"/>
                <w:position w:val="0"/>
              </w:rPr>
              <w:t>-</w:t>
            </w:r>
            <w:r>
              <w:rPr>
                <w:color w:val="000000"/>
                <w:spacing w:val="0"/>
                <w:w w:val="100"/>
                <w:position w:val="0"/>
              </w:rPr>
              <w:t>软件载体等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861,253.04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714,160.02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126,001,372.45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75,578,633.01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15,665,828.62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9,915,233.22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1,489,993.37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742,932.16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76,831,016.52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77,245,388.45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bl>
    <w:p>
      <w:pPr>
        <w:widowControl w:val="0"/>
        <w:spacing w:after="339" w:line="1" w:lineRule="exact"/>
      </w:pPr>
    </w:p>
    <w:p>
      <w:pPr>
        <w:pStyle w:val="Style38"/>
        <w:keepNext/>
        <w:keepLines/>
        <w:widowControl w:val="0"/>
        <w:numPr>
          <w:ilvl w:val="0"/>
          <w:numId w:val="7"/>
        </w:numPr>
        <w:shd w:val="clear" w:color="auto" w:fill="auto"/>
        <w:bidi w:val="0"/>
        <w:spacing w:before="0" w:after="34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报告期内合并范围是否发生变动</w:t>
      </w:r>
      <w:bookmarkEnd w:id="146"/>
      <w:bookmarkEnd w:id="147"/>
      <w:bookmarkEnd w:id="149"/>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一、本期纳入合并财务报表范围的主体较上期相比，增加</w:t>
      </w:r>
      <w:r>
        <w:rPr>
          <w:rFonts w:ascii="Times New Roman" w:eastAsia="Times New Roman" w:hAnsi="Times New Roman" w:cs="Times New Roman"/>
          <w:color w:val="000000"/>
          <w:spacing w:val="0"/>
          <w:w w:val="100"/>
          <w:position w:val="0"/>
        </w:rPr>
        <w:t>7</w:t>
      </w:r>
      <w:r>
        <w:rPr>
          <w:color w:val="000000"/>
          <w:spacing w:val="0"/>
          <w:w w:val="100"/>
          <w:position w:val="0"/>
        </w:rPr>
        <w:t>户，其中：</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0"/>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11</w:t>
            </w:r>
            <w:r>
              <w:rPr>
                <w:color w:val="000000"/>
                <w:spacing w:val="0"/>
                <w:w w:val="100"/>
                <w:position w:val="0"/>
              </w:rPr>
              <w:t>月注销，自注销完成之日起不再纳入合并范围</w:t>
            </w:r>
          </w:p>
        </w:tc>
      </w:tr>
    </w:tbl>
    <w:p>
      <w:pPr>
        <w:widowControl w:val="0"/>
        <w:spacing w:after="339" w:line="1" w:lineRule="exact"/>
      </w:pPr>
    </w:p>
    <w:p>
      <w:pPr>
        <w:pStyle w:val="Style34"/>
        <w:keepNext w:val="0"/>
        <w:keepLines w:val="0"/>
        <w:widowControl w:val="0"/>
        <w:shd w:val="clear" w:color="auto" w:fill="auto"/>
        <w:bidi w:val="0"/>
        <w:spacing w:before="0" w:after="0" w:line="319" w:lineRule="exact"/>
        <w:ind w:left="0" w:right="0" w:firstLine="0"/>
        <w:jc w:val="left"/>
      </w:pPr>
      <w:r>
        <w:rPr>
          <w:color w:val="000000"/>
          <w:spacing w:val="0"/>
          <w:w w:val="100"/>
          <w:position w:val="0"/>
        </w:rPr>
        <w:t>二、股权结构变化说明：</w:t>
      </w:r>
    </w:p>
    <w:p>
      <w:pPr>
        <w:pStyle w:val="Style34"/>
        <w:keepNext w:val="0"/>
        <w:keepLines w:val="0"/>
        <w:widowControl w:val="0"/>
        <w:shd w:val="clear" w:color="auto" w:fill="auto"/>
        <w:bidi w:val="0"/>
        <w:spacing w:before="0" w:after="240" w:line="31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月，博思软件对公共采购业务进行整合并调整架构，将博思软件涉及公共采购业务的各家子公司北京支点国 际资讯投资有限公司、北京公采云信息技术有限公司、北京阳光公采科技有限公司、浙江美科科技有限公司、成都思必得信 息技术有限公司股权划转至全资子公司博思数采科技发展有限公司。</w:t>
      </w:r>
      <w:r>
        <w:br w:type="page"/>
      </w:r>
    </w:p>
    <w:p>
      <w:pPr>
        <w:pStyle w:val="Style38"/>
        <w:keepNext/>
        <w:keepLines/>
        <w:widowControl w:val="0"/>
        <w:shd w:val="clear" w:color="auto" w:fill="auto"/>
        <w:tabs>
          <w:tab w:pos="493" w:val="left"/>
        </w:tabs>
        <w:bidi w:val="0"/>
        <w:spacing w:before="0" w:after="3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0"/>
      <w:bookmarkEnd w:id="151"/>
      <w:bookmarkEnd w:id="153"/>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4"/>
      <w:bookmarkEnd w:id="155"/>
      <w:bookmarkEnd w:id="157"/>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84,103,457.08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7.40%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1.67%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27,176,694.33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19,732,076.15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18,977,531.80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9,726,589.03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0.86%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8,490,565.77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0.75%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84,103,457.08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7.40%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33,597,942.32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9,975,229.64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9,780,998.69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4,807,876.14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4,669,235.91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2.09%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4,364,601.94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1.96%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33,597,942.32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、费用</w:t>
      </w:r>
      <w:bookmarkEnd w:id="158"/>
      <w:bookmarkEnd w:id="159"/>
      <w:bookmarkEnd w:id="16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173,259,000.14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152,460,211.84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主要是市场拓展需要而投入的人工、 办公场所租赁等费用增加所致。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161,638,055.11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131,648,778.84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主要是报告期管理人员薪酬增加所 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3,009,206.47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3,433,040.07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主要是报告期存款利息增加所致。</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167,084,103.25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132,007,019.18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主要是报告期研发人员增加所致。</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4</w:t>
      </w:r>
      <w:bookmarkEnd w:id="164"/>
      <w:r>
        <w:rPr>
          <w:color w:val="000000"/>
          <w:spacing w:val="0"/>
          <w:w w:val="100"/>
          <w:position w:val="0"/>
        </w:rPr>
        <w:t>、研发投入</w:t>
      </w:r>
      <w:bookmarkEnd w:id="162"/>
      <w:bookmarkEnd w:id="163"/>
      <w:bookmarkEnd w:id="165"/>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为了提高公司产品核心竞争力，加强软件</w:t>
      </w:r>
      <w:r>
        <w:rPr>
          <w:rFonts w:ascii="Times New Roman" w:eastAsia="Times New Roman" w:hAnsi="Times New Roman" w:cs="Times New Roman"/>
          <w:color w:val="000000"/>
          <w:spacing w:val="0"/>
          <w:w w:val="100"/>
          <w:position w:val="0"/>
        </w:rPr>
        <w:t>+</w:t>
      </w:r>
      <w:r>
        <w:rPr>
          <w:color w:val="000000"/>
          <w:spacing w:val="0"/>
          <w:w w:val="100"/>
          <w:position w:val="0"/>
        </w:rPr>
        <w:t>互联网服务的产品体系建设，作为财政部财政票据管理系统和非税收入管理 系统的软件开发与服务企业，公司积极增加研发投入研究电子票据和非税收入收缴电子化，并结合互联网</w:t>
      </w:r>
      <w:r>
        <w:rPr>
          <w:rFonts w:ascii="Times New Roman" w:eastAsia="Times New Roman" w:hAnsi="Times New Roman" w:cs="Times New Roman"/>
          <w:color w:val="000000"/>
          <w:spacing w:val="0"/>
          <w:w w:val="100"/>
          <w:position w:val="0"/>
        </w:rPr>
        <w:t>+</w:t>
      </w:r>
      <w:r>
        <w:rPr>
          <w:color w:val="000000"/>
          <w:spacing w:val="0"/>
          <w:w w:val="100"/>
          <w:position w:val="0"/>
        </w:rPr>
        <w:t>政务的政府治理 需求，扩充互联网缴费、智慧城市领域产品的研发。同时基于多元化发展需要，进一步加强公共采购（政府采购、高校采购 和企业采购）电子化产品的创新应用研发，产品稳定性、成熟度显著提升；同时加强财政业务一体化、财政大数据、行政事 业单位财务等产品规划和研发，并深入云技术、大数据、区块链技术在产品上的运用，持续提升和完善核心技术、平台、产 品和综合解决方案能力。</w:t>
      </w:r>
    </w:p>
    <w:p>
      <w:pPr>
        <w:pStyle w:val="Style34"/>
        <w:keepNext w:val="0"/>
        <w:keepLines w:val="0"/>
        <w:widowControl w:val="0"/>
        <w:shd w:val="clear" w:color="auto" w:fill="auto"/>
        <w:tabs>
          <w:tab w:pos="841" w:val="left"/>
        </w:tabs>
        <w:bidi w:val="0"/>
        <w:spacing w:before="0" w:after="0" w:line="313" w:lineRule="exact"/>
        <w:ind w:left="0" w:right="0"/>
        <w:jc w:val="both"/>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报告期内，公司结合财政电子票据改革在全国全面推广的需要，继续深化财政票据领域的研发创新。在财政电子 票据改革的基础上，结合国家信创体系发展趋势，进行国产密码算法适配、国产化终端、服务端适配改造；并从架构设计、 高性能等方面优化和改造财政电子票据产品以支撑在推广过程日益增长的业务。同时，在报告期内，基于信创体系、全面云 化、微服务架构对各行业的电子票据服务平台进行技术架构改造，实现多租户的电子票据应用，满足跨地区、跨行业快速应 用，打造可配置、高性能、可伸缩的电子票据行业云产品，服务医疗、高校、公安、法院等行业单位的电子票据应用，有效 降低用户建设成本；从多方考虑引入研发运维一体化实践理念，提升产品迭代效率，提高用户满意度。</w:t>
      </w:r>
    </w:p>
    <w:p>
      <w:pPr>
        <w:pStyle w:val="Style34"/>
        <w:keepNext w:val="0"/>
        <w:keepLines w:val="0"/>
        <w:widowControl w:val="0"/>
        <w:shd w:val="clear" w:color="auto" w:fill="auto"/>
        <w:bidi w:val="0"/>
        <w:spacing w:before="0" w:after="0" w:line="313" w:lineRule="exact"/>
        <w:ind w:left="0" w:right="0"/>
        <w:jc w:val="both"/>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rPr>
        <w:t>2</w:t>
      </w:r>
      <w:r>
        <w:rPr>
          <w:color w:val="000000"/>
          <w:spacing w:val="0"/>
          <w:w w:val="100"/>
          <w:position w:val="0"/>
        </w:rPr>
        <w:t>） 报告期内，公司结合非税电子化改革在各省全面推广的需要，继续深化非税收缴电子化领域的研发，按照财政部 非税电子化改革规范标准，建立全国统一的非税电子缴款金融渠道，研发全国统一的财政电子缴款标准接口产品、银行代理 财政中间业务系统和统一公共支付平台，为财政、单位、代理银行及第三方支付机构提供系统和信息支撑，实现与财政、单 位、代理银行、金融机构之间的信息共享，支撑了全国跨省异地跨行缴款，极大地方便了缴费公众。同时也借助银行中间业 务系统建设机会，对金融统一支付平台进行了积极的尝试和探索。</w:t>
      </w:r>
    </w:p>
    <w:p>
      <w:pPr>
        <w:pStyle w:val="Style34"/>
        <w:keepNext w:val="0"/>
        <w:keepLines w:val="0"/>
        <w:widowControl w:val="0"/>
        <w:shd w:val="clear" w:color="auto" w:fill="auto"/>
        <w:tabs>
          <w:tab w:pos="846" w:val="left"/>
        </w:tabs>
        <w:bidi w:val="0"/>
        <w:spacing w:before="0" w:after="0" w:line="313" w:lineRule="exact"/>
        <w:ind w:left="0" w:right="0"/>
        <w:jc w:val="both"/>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报告期内，公司充分发扬财政部非税电子化和电子票据改革的优势，积极响应智慧城市和互联网</w:t>
      </w:r>
      <w:r>
        <w:rPr>
          <w:rFonts w:ascii="Times New Roman" w:eastAsia="Times New Roman" w:hAnsi="Times New Roman" w:cs="Times New Roman"/>
          <w:color w:val="000000"/>
          <w:spacing w:val="0"/>
          <w:w w:val="100"/>
          <w:position w:val="0"/>
        </w:rPr>
        <w:t>+</w:t>
      </w:r>
      <w:r>
        <w:rPr>
          <w:color w:val="000000"/>
          <w:spacing w:val="0"/>
          <w:w w:val="100"/>
          <w:position w:val="0"/>
        </w:rPr>
        <w:t>政务的政府管 理要求和社会需求，在公共服务电子缴费领域，基于现有统一公共支付系统应用的基础上，拓展多个重点行业的行业缴费平 台，包括公租房、不动产、法院、</w:t>
      </w:r>
      <w:r>
        <w:rPr>
          <w:rFonts w:ascii="Times New Roman" w:eastAsia="Times New Roman" w:hAnsi="Times New Roman" w:cs="Times New Roman"/>
          <w:color w:val="000000"/>
          <w:spacing w:val="0"/>
          <w:w w:val="100"/>
          <w:position w:val="0"/>
        </w:rPr>
        <w:t>k12</w:t>
      </w:r>
      <w:r>
        <w:rPr>
          <w:color w:val="000000"/>
          <w:spacing w:val="0"/>
          <w:w w:val="100"/>
          <w:position w:val="0"/>
        </w:rPr>
        <w:t>等行业；同时创新政务办事服务下沉社区，在社区投放便民服务自助终端，让老百姓 切实体会互联网</w:t>
      </w:r>
      <w:r>
        <w:rPr>
          <w:rFonts w:ascii="Times New Roman" w:eastAsia="Times New Roman" w:hAnsi="Times New Roman" w:cs="Times New Roman"/>
          <w:color w:val="000000"/>
          <w:spacing w:val="0"/>
          <w:w w:val="100"/>
          <w:position w:val="0"/>
        </w:rPr>
        <w:t>+</w:t>
      </w:r>
      <w:r>
        <w:rPr>
          <w:color w:val="000000"/>
          <w:spacing w:val="0"/>
          <w:w w:val="100"/>
          <w:position w:val="0"/>
        </w:rPr>
        <w:t>政务带来的便利。同时，公司研发电子缴费二维码技术标准和电子缴费平台，在多个城市的政务、公交、 地铁、医院、教育等行业得到应用</w:t>
      </w:r>
      <w:r>
        <w:rPr>
          <w:color w:val="000000"/>
          <w:spacing w:val="0"/>
          <w:w w:val="100"/>
          <w:position w:val="0"/>
        </w:rPr>
        <w:t>，</w:t>
      </w:r>
      <w:r>
        <w:rPr>
          <w:color w:val="000000"/>
          <w:spacing w:val="0"/>
          <w:w w:val="100"/>
          <w:position w:val="0"/>
        </w:rPr>
        <w:t>让市民享受</w:t>
      </w:r>
      <w:r>
        <w:rPr>
          <w:rFonts w:ascii="Times New Roman" w:eastAsia="Times New Roman" w:hAnsi="Times New Roman" w:cs="Times New Roman"/>
          <w:color w:val="000000"/>
          <w:spacing w:val="0"/>
          <w:w w:val="100"/>
          <w:position w:val="0"/>
        </w:rPr>
        <w:t>“</w:t>
      </w:r>
      <w:r>
        <w:rPr>
          <w:color w:val="000000"/>
          <w:spacing w:val="0"/>
          <w:w w:val="100"/>
          <w:position w:val="0"/>
        </w:rPr>
        <w:t>一码通行</w:t>
      </w:r>
      <w:r>
        <w:rPr>
          <w:rFonts w:ascii="Times New Roman" w:eastAsia="Times New Roman" w:hAnsi="Times New Roman" w:cs="Times New Roman"/>
          <w:color w:val="000000"/>
          <w:spacing w:val="0"/>
          <w:w w:val="100"/>
          <w:position w:val="0"/>
        </w:rPr>
        <w:t>”</w:t>
      </w:r>
      <w:r>
        <w:rPr>
          <w:color w:val="000000"/>
          <w:spacing w:val="0"/>
          <w:w w:val="100"/>
          <w:position w:val="0"/>
        </w:rPr>
        <w:t>公共服务缴费。另外，以统一公共支付为主线，以国家政策为导 向，延伸金融服务领域，推出了普惠金融和企业服务平台产品，用创新的理念把惠民、惠企落到实处。</w:t>
      </w:r>
    </w:p>
    <w:p>
      <w:pPr>
        <w:pStyle w:val="Style34"/>
        <w:keepNext w:val="0"/>
        <w:keepLines w:val="0"/>
        <w:widowControl w:val="0"/>
        <w:shd w:val="clear" w:color="auto" w:fill="auto"/>
        <w:tabs>
          <w:tab w:pos="846" w:val="left"/>
        </w:tabs>
        <w:bidi w:val="0"/>
        <w:spacing w:before="0" w:after="0" w:line="313" w:lineRule="exact"/>
        <w:ind w:left="0" w:right="0"/>
        <w:jc w:val="both"/>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4</w:t>
      </w:r>
      <w:r>
        <w:rPr>
          <w:color w:val="000000"/>
          <w:spacing w:val="0"/>
          <w:w w:val="100"/>
          <w:position w:val="0"/>
        </w:rPr>
        <w:t>）</w:t>
        <w:tab/>
        <w:t>报告期内，为了实现政府采购、高校采购、企业采购的精细化管理和采购数字化、智慧化服务的创新变革要求， 在政府采购领域，以</w:t>
      </w:r>
      <w:r>
        <w:rPr>
          <w:rFonts w:ascii="Times New Roman" w:eastAsia="Times New Roman" w:hAnsi="Times New Roman" w:cs="Times New Roman"/>
          <w:color w:val="000000"/>
          <w:spacing w:val="0"/>
          <w:w w:val="100"/>
          <w:position w:val="0"/>
        </w:rPr>
        <w:t>“</w:t>
      </w:r>
      <w:r>
        <w:rPr>
          <w:color w:val="000000"/>
          <w:spacing w:val="0"/>
          <w:w w:val="100"/>
          <w:position w:val="0"/>
        </w:rPr>
        <w:t>软件平台</w:t>
      </w:r>
      <w:r>
        <w:rPr>
          <w:rFonts w:ascii="Times New Roman" w:eastAsia="Times New Roman" w:hAnsi="Times New Roman" w:cs="Times New Roman"/>
          <w:color w:val="000000"/>
          <w:spacing w:val="0"/>
          <w:w w:val="100"/>
          <w:position w:val="0"/>
        </w:rPr>
        <w:t>+</w:t>
      </w:r>
      <w:r>
        <w:rPr>
          <w:color w:val="000000"/>
          <w:spacing w:val="0"/>
          <w:w w:val="100"/>
          <w:position w:val="0"/>
        </w:rPr>
        <w:t>运营服务</w:t>
      </w:r>
      <w:r>
        <w:rPr>
          <w:rFonts w:ascii="Times New Roman" w:eastAsia="Times New Roman" w:hAnsi="Times New Roman" w:cs="Times New Roman"/>
          <w:color w:val="000000"/>
          <w:spacing w:val="0"/>
          <w:w w:val="100"/>
          <w:position w:val="0"/>
        </w:rPr>
        <w:t>”</w:t>
      </w:r>
      <w:r>
        <w:rPr>
          <w:color w:val="000000"/>
          <w:spacing w:val="0"/>
          <w:w w:val="100"/>
          <w:position w:val="0"/>
        </w:rPr>
        <w:t>的发展模式，对北京公采云平台统一数据标准，持续优化，强化内控管理，提升 用户体验，建设运营集成服务平台；在高校采购领域，以资产全生命周期管理为纲，建设的</w:t>
      </w:r>
      <w:r>
        <w:rPr>
          <w:rFonts w:ascii="Times New Roman" w:eastAsia="Times New Roman" w:hAnsi="Times New Roman" w:cs="Times New Roman"/>
          <w:color w:val="000000"/>
          <w:spacing w:val="0"/>
          <w:w w:val="100"/>
          <w:position w:val="0"/>
        </w:rPr>
        <w:t>“</w:t>
      </w:r>
      <w:r>
        <w:rPr>
          <w:color w:val="000000"/>
          <w:spacing w:val="0"/>
          <w:w w:val="100"/>
          <w:position w:val="0"/>
        </w:rPr>
        <w:t>采</w:t>
      </w:r>
      <w:r>
        <w:rPr>
          <w:rFonts w:ascii="Times New Roman" w:eastAsia="Times New Roman" w:hAnsi="Times New Roman" w:cs="Times New Roman"/>
          <w:color w:val="000000"/>
          <w:spacing w:val="0"/>
          <w:w w:val="100"/>
          <w:position w:val="0"/>
        </w:rPr>
        <w:t>-</w:t>
      </w:r>
      <w:r>
        <w:rPr>
          <w:color w:val="000000"/>
          <w:spacing w:val="0"/>
          <w:w w:val="100"/>
          <w:position w:val="0"/>
        </w:rPr>
        <w:t>资</w:t>
      </w:r>
      <w:r>
        <w:rPr>
          <w:rFonts w:ascii="Times New Roman" w:eastAsia="Times New Roman" w:hAnsi="Times New Roman" w:cs="Times New Roman"/>
          <w:color w:val="000000"/>
          <w:spacing w:val="0"/>
          <w:w w:val="100"/>
          <w:position w:val="0"/>
        </w:rPr>
        <w:t>-</w:t>
      </w:r>
      <w:r>
        <w:rPr>
          <w:color w:val="000000"/>
          <w:spacing w:val="0"/>
          <w:w w:val="100"/>
          <w:position w:val="0"/>
        </w:rPr>
        <w:t>房</w:t>
      </w:r>
      <w:r>
        <w:rPr>
          <w:rFonts w:ascii="Times New Roman" w:eastAsia="Times New Roman" w:hAnsi="Times New Roman" w:cs="Times New Roman"/>
          <w:color w:val="000000"/>
          <w:spacing w:val="0"/>
          <w:w w:val="100"/>
          <w:position w:val="0"/>
        </w:rPr>
        <w:t>”</w:t>
      </w:r>
      <w:r>
        <w:rPr>
          <w:color w:val="000000"/>
          <w:spacing w:val="0"/>
          <w:w w:val="100"/>
          <w:position w:val="0"/>
        </w:rPr>
        <w:t>一体化成为核心竞争 力产品；在企业采购领域，着力于企业数字化转型，采购协同应用，打造了适合大型国央企采购的</w:t>
      </w:r>
      <w:r>
        <w:rPr>
          <w:rFonts w:ascii="Times New Roman" w:eastAsia="Times New Roman" w:hAnsi="Times New Roman" w:cs="Times New Roman"/>
          <w:color w:val="000000"/>
          <w:spacing w:val="0"/>
          <w:w w:val="100"/>
          <w:position w:val="0"/>
        </w:rPr>
        <w:t>“</w:t>
      </w:r>
      <w:r>
        <w:rPr>
          <w:color w:val="000000"/>
          <w:spacing w:val="0"/>
          <w:w w:val="100"/>
          <w:position w:val="0"/>
        </w:rPr>
        <w:t>公采</w:t>
      </w:r>
      <w:r>
        <w:rPr>
          <w:rFonts w:ascii="Times New Roman" w:eastAsia="Times New Roman" w:hAnsi="Times New Roman" w:cs="Times New Roman"/>
          <w:color w:val="000000"/>
          <w:spacing w:val="0"/>
          <w:w w:val="100"/>
          <w:position w:val="0"/>
        </w:rPr>
        <w:t>E</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产品，并集成 成熟的企业外部应用接口，同时，加强数据应用、商品</w:t>
      </w:r>
      <w:r>
        <w:rPr>
          <w:rFonts w:ascii="Times New Roman" w:eastAsia="Times New Roman" w:hAnsi="Times New Roman" w:cs="Times New Roman"/>
          <w:color w:val="000000"/>
          <w:spacing w:val="0"/>
          <w:w w:val="100"/>
          <w:position w:val="0"/>
        </w:rPr>
        <w:t>AI</w:t>
      </w:r>
      <w:r>
        <w:rPr>
          <w:color w:val="000000"/>
          <w:spacing w:val="0"/>
          <w:w w:val="100"/>
          <w:position w:val="0"/>
        </w:rPr>
        <w:t>识别研发，产品市场能力得到较大提升。</w:t>
      </w:r>
    </w:p>
    <w:p>
      <w:pPr>
        <w:pStyle w:val="Style34"/>
        <w:keepNext w:val="0"/>
        <w:keepLines w:val="0"/>
        <w:widowControl w:val="0"/>
        <w:shd w:val="clear" w:color="auto" w:fill="auto"/>
        <w:bidi w:val="0"/>
        <w:spacing w:before="0" w:after="0" w:line="313" w:lineRule="exact"/>
        <w:ind w:left="0" w:right="0"/>
        <w:jc w:val="both"/>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5</w:t>
      </w:r>
      <w:r>
        <w:rPr>
          <w:color w:val="000000"/>
          <w:spacing w:val="0"/>
          <w:w w:val="100"/>
          <w:position w:val="0"/>
        </w:rPr>
        <w:t>） 报告期内，在财政核心业务领域，围绕财政部预算管理一体化改革、遵循业务规范和技术标准，符合财政管理</w:t>
      </w:r>
      <w:r>
        <w:rPr>
          <w:rFonts w:ascii="Times New Roman" w:eastAsia="Times New Roman" w:hAnsi="Times New Roman" w:cs="Times New Roman"/>
          <w:color w:val="000000"/>
          <w:spacing w:val="0"/>
          <w:w w:val="100"/>
          <w:position w:val="0"/>
        </w:rPr>
        <w:t>“</w:t>
      </w:r>
      <w:r>
        <w:rPr>
          <w:color w:val="000000"/>
          <w:spacing w:val="0"/>
          <w:w w:val="100"/>
          <w:position w:val="0"/>
        </w:rPr>
        <w:t xml:space="preserve">云 </w:t>
      </w:r>
      <w:r>
        <w:rPr>
          <w:color w:val="000000"/>
          <w:spacing w:val="0"/>
          <w:w w:val="100"/>
          <w:position w:val="0"/>
        </w:rPr>
        <w:t>化、集中式、信创</w:t>
      </w:r>
      <w:r>
        <w:rPr>
          <w:rFonts w:ascii="Times New Roman" w:eastAsia="Times New Roman" w:hAnsi="Times New Roman" w:cs="Times New Roman"/>
          <w:color w:val="000000"/>
          <w:spacing w:val="0"/>
          <w:w w:val="100"/>
          <w:position w:val="0"/>
        </w:rPr>
        <w:t>”</w:t>
      </w:r>
      <w:r>
        <w:rPr>
          <w:color w:val="000000"/>
          <w:spacing w:val="0"/>
          <w:w w:val="100"/>
          <w:position w:val="0"/>
        </w:rPr>
        <w:t>的需求，公司及下属子公司和主流云化厂商合作，采用云化微服务架构和信创基础软硬件，不断深化研 发完善集中式云化预算管理一体化系统。该系统覆盖预算、执行、核算、决算及报告的业务闭环管理过程，已在多个省份得 到成功应用，强化了公司在财政核心业务领域的竞争力。</w:t>
      </w:r>
    </w:p>
    <w:p>
      <w:pPr>
        <w:pStyle w:val="Style34"/>
        <w:keepNext w:val="0"/>
        <w:keepLines w:val="0"/>
        <w:widowControl w:val="0"/>
        <w:shd w:val="clear" w:color="auto" w:fill="auto"/>
        <w:bidi w:val="0"/>
        <w:spacing w:before="0" w:after="0" w:line="316" w:lineRule="exact"/>
        <w:ind w:left="0" w:right="0" w:firstLine="36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rPr>
        <w:t>6</w:t>
      </w:r>
      <w:r>
        <w:rPr>
          <w:color w:val="000000"/>
          <w:spacing w:val="0"/>
          <w:w w:val="100"/>
          <w:position w:val="0"/>
        </w:rPr>
        <w:t>） 报告期内，在行政事业单位财务及内控管理业务领域，基于政府会计制度、预算绩效改革、内控管理、财务报告、 财务电子会计档案等多项制度、管理改革，公司及下属子公司基于新一代技术架构深入拓展了财务、内控、预算绩效系统及 一系列云应用，涵盖了预算、收支、合同、核算、决算、档案管理全流程，并在教育（包括高校）、科研、工会、住建、环 保等行业深入应用。公司研发的财务云、集中财务产品在多省得以应用，满足了信创要求，同时，继续深入电子发票、纸质 票据的智能化管理应用，强化了公司在预算单位端财务、资金、票据管理核心业务领域的竞争力。</w:t>
      </w:r>
    </w:p>
    <w:p>
      <w:pPr>
        <w:pStyle w:val="Style34"/>
        <w:keepNext w:val="0"/>
        <w:keepLines w:val="0"/>
        <w:widowControl w:val="0"/>
        <w:shd w:val="clear" w:color="auto" w:fill="auto"/>
        <w:tabs>
          <w:tab w:pos="888" w:val="left"/>
        </w:tabs>
        <w:bidi w:val="0"/>
        <w:spacing w:before="0" w:after="140" w:line="314" w:lineRule="exact"/>
        <w:ind w:left="0" w:right="0" w:firstLine="360"/>
        <w:jc w:val="both"/>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rPr>
        <w:t>7</w:t>
      </w:r>
      <w:r>
        <w:rPr>
          <w:color w:val="000000"/>
          <w:spacing w:val="0"/>
          <w:w w:val="100"/>
          <w:position w:val="0"/>
        </w:rPr>
        <w:t>）</w:t>
        <w:tab/>
        <w:t>报告期内，公司结合财政部关于推进财政大数据应用的实施意见，基于公司对数据业务的深刻理解和数据处理的 核心技术优势，创新研发了博思大数据平台。该平台通过对海量数据的采集、清洗、存储、计算、分析、挖掘、可视化和共 享等处理，将各类数据进行汇聚融合，打破了各系统间的数据壁垒，实现了数据的共享、共通、共用，充分发挥了大数据在 财政管理、政策完善、决策分析、风险预警等方面的支撑作用，提高了公司在财政大数据业务领域的竞争力。</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167,084,103.25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132,007,019.18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86,562,242.72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5</w:t>
      </w:r>
      <w:bookmarkEnd w:id="175"/>
      <w:r>
        <w:rPr>
          <w:color w:val="000000"/>
          <w:spacing w:val="0"/>
          <w:w w:val="100"/>
          <w:position w:val="0"/>
        </w:rPr>
        <w:t>、现金流</w:t>
      </w:r>
      <w:bookmarkEnd w:id="173"/>
      <w:bookmarkEnd w:id="174"/>
      <w:bookmarkEnd w:id="17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1,167,949,944.46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812,585,356.33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982,698,962.80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697,648,185.08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185,250,981.66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114,937,171.25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61.18%</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691,370,516.78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25,262,048.31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565,662,706.10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369,751,823.90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125,707,810.68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-344,489,775.59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266,216,918.66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602,752,612.59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239,824,844.45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47,871,518.98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400.98%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26,392,074.21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554,881,093.61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337,350,866.55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325,328,489.27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w:t>
            </w:r>
          </w:p>
        </w:tc>
      </w:tr>
    </w:tbl>
    <w:p>
      <w:pPr>
        <w:pStyle w:val="Style34"/>
        <w:keepNext w:val="0"/>
        <w:keepLines w:val="0"/>
        <w:widowControl w:val="0"/>
        <w:shd w:val="clear" w:color="auto" w:fill="auto"/>
        <w:bidi w:val="0"/>
        <w:spacing w:before="0" w:after="140" w:line="326" w:lineRule="exact"/>
        <w:ind w:left="0" w:right="0" w:firstLine="0"/>
        <w:jc w:val="both"/>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经营活动现金流入小计较上年增长</w:t>
      </w:r>
      <w:r>
        <w:rPr>
          <w:rFonts w:ascii="Times New Roman" w:eastAsia="Times New Roman" w:hAnsi="Times New Roman" w:cs="Times New Roman"/>
          <w:color w:val="000000"/>
          <w:spacing w:val="0"/>
          <w:w w:val="100"/>
          <w:position w:val="0"/>
        </w:rPr>
        <w:t>43.73%</w:t>
      </w:r>
      <w:r>
        <w:rPr>
          <w:color w:val="000000"/>
          <w:spacing w:val="0"/>
          <w:w w:val="100"/>
          <w:position w:val="0"/>
        </w:rPr>
        <w:t>，主要是销售商品提供劳务资金回笼良好所致。</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经营活动现金流出小计较上年增长</w:t>
      </w:r>
      <w:r>
        <w:rPr>
          <w:rFonts w:ascii="Times New Roman" w:eastAsia="Times New Roman" w:hAnsi="Times New Roman" w:cs="Times New Roman"/>
          <w:color w:val="000000"/>
          <w:spacing w:val="0"/>
          <w:w w:val="100"/>
          <w:position w:val="0"/>
        </w:rPr>
        <w:t>40.86%</w:t>
      </w:r>
      <w:r>
        <w:rPr>
          <w:color w:val="000000"/>
          <w:spacing w:val="0"/>
          <w:w w:val="100"/>
          <w:position w:val="0"/>
        </w:rPr>
        <w:t>，主要是人工成本支出增加，以及购买商品、接受外协的劳务支出增长共同影响 所致。</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投资活动现金流入小计较上年增长</w:t>
      </w:r>
      <w:r>
        <w:rPr>
          <w:rFonts w:ascii="Times New Roman" w:eastAsia="Times New Roman" w:hAnsi="Times New Roman" w:cs="Times New Roman"/>
          <w:color w:val="000000"/>
          <w:spacing w:val="0"/>
          <w:w w:val="100"/>
          <w:position w:val="0"/>
        </w:rPr>
        <w:t>2636.8%</w:t>
      </w:r>
      <w:r>
        <w:rPr>
          <w:color w:val="000000"/>
          <w:spacing w:val="0"/>
          <w:w w:val="100"/>
          <w:position w:val="0"/>
        </w:rPr>
        <w:t>，主要是报告期内收回理财投资款和理财投资收益共同影响所致。</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投资活动现金流出小计较上年增长</w:t>
      </w:r>
      <w:r>
        <w:rPr>
          <w:rFonts w:ascii="Times New Roman" w:eastAsia="Times New Roman" w:hAnsi="Times New Roman" w:cs="Times New Roman"/>
          <w:color w:val="000000"/>
          <w:spacing w:val="0"/>
          <w:w w:val="100"/>
          <w:position w:val="0"/>
        </w:rPr>
        <w:t>52.98%</w:t>
      </w:r>
      <w:r>
        <w:rPr>
          <w:color w:val="000000"/>
          <w:spacing w:val="0"/>
          <w:w w:val="100"/>
          <w:position w:val="0"/>
        </w:rPr>
        <w:t>，主要是子公司增加在建工程，以及报告期内增加理财投资共同影响所致。</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筹资活动现金流入小计较上年下降</w:t>
      </w:r>
      <w:r>
        <w:rPr>
          <w:rFonts w:ascii="Times New Roman" w:eastAsia="Times New Roman" w:hAnsi="Times New Roman" w:cs="Times New Roman"/>
          <w:color w:val="000000"/>
          <w:spacing w:val="0"/>
          <w:w w:val="100"/>
          <w:position w:val="0"/>
        </w:rPr>
        <w:t>55.83%</w:t>
      </w:r>
      <w:r>
        <w:rPr>
          <w:color w:val="000000"/>
          <w:spacing w:val="0"/>
          <w:w w:val="100"/>
          <w:position w:val="0"/>
        </w:rPr>
        <w:t>，主要是上期非公开发行股票募集资金增加，以及报告期内偿还借款增加资金流 出共同影响所致。</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筹资活动现金流出小计较上年增长</w:t>
      </w:r>
      <w:r>
        <w:rPr>
          <w:rFonts w:ascii="Times New Roman" w:eastAsia="Times New Roman" w:hAnsi="Times New Roman" w:cs="Times New Roman"/>
          <w:color w:val="000000"/>
          <w:spacing w:val="0"/>
          <w:w w:val="100"/>
          <w:position w:val="0"/>
        </w:rPr>
        <w:t>400.98%</w:t>
      </w:r>
      <w:r>
        <w:rPr>
          <w:color w:val="000000"/>
          <w:spacing w:val="0"/>
          <w:w w:val="100"/>
          <w:position w:val="0"/>
        </w:rPr>
        <w:t>，主要是报告期内偿还借款，以及吸收少数股权的权益性交易筹资支出共同影响 所致。</w:t>
      </w:r>
    </w:p>
    <w:p>
      <w:pPr>
        <w:pStyle w:val="Style34"/>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4"/>
        <w:keepNext w:val="0"/>
        <w:keepLines w:val="0"/>
        <w:widowControl w:val="0"/>
        <w:shd w:val="clear" w:color="auto" w:fill="auto"/>
        <w:bidi w:val="0"/>
        <w:spacing w:before="0" w:after="240" w:line="37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sz w:val="24"/>
          <w:szCs w:val="24"/>
        </w:rPr>
        <w:t>三</w:t>
      </w:r>
      <w:bookmarkEnd w:id="179"/>
      <w:r>
        <w:rPr>
          <w:color w:val="000000"/>
          <w:spacing w:val="0"/>
          <w:w w:val="100"/>
          <w:position w:val="0"/>
          <w:sz w:val="24"/>
          <w:szCs w:val="24"/>
        </w:rPr>
        <w:t>、非主营业务情况</w:t>
      </w:r>
      <w:bookmarkEnd w:id="177"/>
      <w:bookmarkEnd w:id="178"/>
      <w:bookmarkEnd w:id="180"/>
    </w:p>
    <w:p>
      <w:pPr>
        <w:pStyle w:val="Style34"/>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9,157,896.34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主要是对联营企业的投资 收益及理财投资收益。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1,561,370.01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433,302.47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-45,669,196.32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主要是对应收账款计提的 坏账准备金。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39,544,630.48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主要包括增值税退税收入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及政府补助收入。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-44,864.90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四</w:t>
      </w:r>
      <w:bookmarkEnd w:id="183"/>
      <w:r>
        <w:rPr>
          <w:color w:val="000000"/>
          <w:spacing w:val="0"/>
          <w:w w:val="100"/>
          <w:position w:val="0"/>
          <w:sz w:val="24"/>
          <w:szCs w:val="24"/>
        </w:rPr>
        <w:t>、资产及负债状况分析</w:t>
      </w:r>
      <w:bookmarkEnd w:id="181"/>
      <w:bookmarkEnd w:id="182"/>
      <w:bookmarkEnd w:id="184"/>
    </w:p>
    <w:p>
      <w:pPr>
        <w:pStyle w:val="Style38"/>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、资产构成重大变动情况</w:t>
      </w:r>
      <w:bookmarkEnd w:id="185"/>
      <w:bookmarkEnd w:id="186"/>
      <w:bookmarkEnd w:id="18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949,320,556.1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611,047,644.26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447,357,898.7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298,737,873.97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41,877,024.65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31,604,612.28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18,311,565.80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18,034,469.96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56,953,590.13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47,734,238.75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178,243,300.9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136,561,365.92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168,249,534.2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104,589,657.61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28,566,412.68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35,300,337.44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、以公允价值计量的资产和负债</w:t>
      </w:r>
      <w:bookmarkEnd w:id="189"/>
      <w:bookmarkEnd w:id="190"/>
      <w:bookmarkEnd w:id="192"/>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64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、截至报告期末的资产权利受限情况</w:t>
      </w:r>
      <w:bookmarkEnd w:id="193"/>
      <w:bookmarkEnd w:id="194"/>
      <w:bookmarkEnd w:id="196"/>
    </w:p>
    <w:tbl>
      <w:tblPr>
        <w:tblOverlap w:val="never"/>
        <w:jc w:val="left"/>
        <w:tblLayout w:type="fixed"/>
      </w:tblPr>
      <w:tblGrid>
        <w:gridCol w:w="3662"/>
        <w:gridCol w:w="2438"/>
        <w:gridCol w:w="244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保函保证金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长期借款质押担保</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内蒙金财股权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长期借款质押担保</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日与招商银行福州分行签订《质押合同》，合同编号为</w:t>
      </w:r>
      <w:r>
        <w:rPr>
          <w:rFonts w:ascii="Times New Roman" w:eastAsia="Times New Roman" w:hAnsi="Times New Roman" w:cs="Times New Roman"/>
          <w:color w:val="000000"/>
          <w:spacing w:val="0"/>
          <w:w w:val="100"/>
          <w:position w:val="0"/>
        </w:rPr>
        <w:t>2019</w:t>
      </w:r>
      <w:r>
        <w:rPr>
          <w:color w:val="000000"/>
          <w:spacing w:val="0"/>
          <w:w w:val="100"/>
          <w:position w:val="0"/>
        </w:rPr>
        <w:t>年质字第</w:t>
      </w:r>
      <w:r>
        <w:rPr>
          <w:rFonts w:ascii="Times New Roman" w:eastAsia="Times New Roman" w:hAnsi="Times New Roman" w:cs="Times New Roman"/>
          <w:color w:val="000000"/>
          <w:spacing w:val="0"/>
          <w:w w:val="100"/>
          <w:position w:val="0"/>
        </w:rPr>
        <w:t>A01-000</w:t>
      </w:r>
      <w:r>
        <w:rPr>
          <w:rFonts w:ascii="Times New Roman" w:eastAsia="Times New Roman" w:hAnsi="Times New Roman" w:cs="Times New Roman"/>
          <w:color w:val="000000"/>
          <w:spacing w:val="0"/>
          <w:w w:val="100"/>
          <w:position w:val="0"/>
        </w:rPr>
        <w:t>2</w:t>
      </w:r>
      <w:r>
        <w:rPr>
          <w:color w:val="000000"/>
          <w:spacing w:val="0"/>
          <w:w w:val="100"/>
          <w:position w:val="0"/>
        </w:rPr>
        <w:t>号，公司将持有 的子公司广东瑞联股份有限公司</w:t>
      </w:r>
      <w:r>
        <w:rPr>
          <w:rFonts w:ascii="Times New Roman" w:eastAsia="Times New Roman" w:hAnsi="Times New Roman" w:cs="Times New Roman"/>
          <w:color w:val="000000"/>
          <w:spacing w:val="0"/>
          <w:w w:val="100"/>
          <w:position w:val="0"/>
        </w:rPr>
        <w:t>794.04</w:t>
      </w:r>
      <w:r>
        <w:rPr>
          <w:color w:val="000000"/>
          <w:spacing w:val="0"/>
          <w:w w:val="100"/>
          <w:position w:val="0"/>
        </w:rPr>
        <w:t>万股的股权作为质押物向招商银行福州分行贷款。</w:t>
      </w:r>
    </w:p>
    <w:p>
      <w:pPr>
        <w:pStyle w:val="Style34"/>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日与民生银行福州分行签订《质押合同》，合同编号为公担质字第</w:t>
      </w:r>
      <w:r>
        <w:rPr>
          <w:rFonts w:ascii="Times New Roman" w:eastAsia="Times New Roman" w:hAnsi="Times New Roman" w:cs="Times New Roman"/>
          <w:color w:val="000000"/>
          <w:spacing w:val="0"/>
          <w:w w:val="100"/>
          <w:position w:val="0"/>
        </w:rPr>
        <w:t>DB1900000051313</w:t>
      </w:r>
      <w:r>
        <w:rPr>
          <w:color w:val="000000"/>
          <w:spacing w:val="0"/>
          <w:w w:val="100"/>
          <w:position w:val="0"/>
        </w:rPr>
        <w:t>号，公司将 持有的子公司内蒙古金财信息技术有限公司</w:t>
      </w:r>
      <w:r>
        <w:rPr>
          <w:rFonts w:ascii="Times New Roman" w:eastAsia="Times New Roman" w:hAnsi="Times New Roman" w:cs="Times New Roman"/>
          <w:color w:val="000000"/>
          <w:spacing w:val="0"/>
          <w:w w:val="100"/>
          <w:position w:val="0"/>
        </w:rPr>
        <w:t>350</w:t>
      </w:r>
      <w:r>
        <w:rPr>
          <w:color w:val="000000"/>
          <w:spacing w:val="0"/>
          <w:w w:val="100"/>
          <w:position w:val="0"/>
        </w:rPr>
        <w:t>万股的股权作为质押物向民生银行福州分行贷款。</w:t>
      </w:r>
      <w:r>
        <w:br w:type="page"/>
      </w:r>
    </w:p>
    <w:p>
      <w:pPr>
        <w:pStyle w:val="Style34"/>
        <w:keepNext w:val="0"/>
        <w:keepLines w:val="0"/>
        <w:widowControl w:val="0"/>
        <w:shd w:val="clear" w:color="auto" w:fill="auto"/>
        <w:bidi w:val="0"/>
        <w:spacing w:before="0" w:after="700" w:line="317"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日与民生银行福州分行签订《质押合同》，合同编号为公担质字第</w:t>
      </w:r>
      <w:r>
        <w:rPr>
          <w:rFonts w:ascii="Times New Roman" w:eastAsia="Times New Roman" w:hAnsi="Times New Roman" w:cs="Times New Roman"/>
          <w:color w:val="000000"/>
          <w:spacing w:val="0"/>
          <w:w w:val="100"/>
          <w:position w:val="0"/>
        </w:rPr>
        <w:t>DB2000000086505</w:t>
      </w:r>
      <w:r>
        <w:rPr>
          <w:color w:val="000000"/>
          <w:spacing w:val="0"/>
          <w:w w:val="100"/>
          <w:position w:val="0"/>
        </w:rPr>
        <w:t>号，公司 将持有的子公司内蒙古金财信息技术有限公司</w:t>
      </w:r>
      <w:r>
        <w:rPr>
          <w:rFonts w:ascii="Times New Roman" w:eastAsia="Times New Roman" w:hAnsi="Times New Roman" w:cs="Times New Roman"/>
          <w:color w:val="000000"/>
          <w:spacing w:val="0"/>
          <w:w w:val="100"/>
          <w:position w:val="0"/>
        </w:rPr>
        <w:t>15 0</w:t>
      </w:r>
      <w:r>
        <w:rPr>
          <w:color w:val="000000"/>
          <w:spacing w:val="0"/>
          <w:w w:val="100"/>
          <w:position w:val="0"/>
        </w:rPr>
        <w:t>万股的股权作为质押物向民生银行福州分行贷款。</w:t>
      </w:r>
    </w:p>
    <w:p>
      <w:pPr>
        <w:pStyle w:val="Style30"/>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五</w:t>
      </w:r>
      <w:bookmarkEnd w:id="199"/>
      <w:r>
        <w:rPr>
          <w:color w:val="000000"/>
          <w:spacing w:val="0"/>
          <w:w w:val="100"/>
          <w:position w:val="0"/>
          <w:sz w:val="24"/>
          <w:szCs w:val="24"/>
        </w:rPr>
        <w:t>、投资状况分析</w:t>
      </w:r>
      <w:bookmarkEnd w:id="197"/>
      <w:bookmarkEnd w:id="198"/>
      <w:bookmarkEnd w:id="200"/>
    </w:p>
    <w:p>
      <w:pPr>
        <w:pStyle w:val="Style38"/>
        <w:keepNext/>
        <w:keepLines/>
        <w:widowControl w:val="0"/>
        <w:shd w:val="clear" w:color="auto" w:fill="auto"/>
        <w:bidi w:val="0"/>
        <w:spacing w:before="0" w:after="34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、总体情况</w:t>
      </w:r>
      <w:bookmarkEnd w:id="201"/>
      <w:bookmarkEnd w:id="202"/>
      <w:bookmarkEnd w:id="20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338,462,729.07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118,306,885.49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、报告期内获取的重大的股权投资情况</w:t>
      </w:r>
      <w:bookmarkEnd w:id="205"/>
      <w:bookmarkEnd w:id="206"/>
      <w:bookmarkEnd w:id="208"/>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披露日 期（如</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披露索 引（如</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r>
      <w:tr>
        <w:trPr>
          <w:trHeight w:val="6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博思数 采科技 发展有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公共采 购领域 相关业 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123,62</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王天 鹏、牛 京杰、 汪彦、 天津博 创企业 管理合 伙企业</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 查道 鹏、张 海闽、 饶青 山、张 政、王 笑非、 福州市 长乐区 博思数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网络与 信息安 全软件 开发； 应用软 件开 发；信 息安全 服务； 软件运 行维护 服务； 物联网 技术服 务；信 息技术 咨询服 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巨潮资 讯网</w:t>
            </w:r>
          </w:p>
          <w:p>
            <w:pPr>
              <w:pStyle w:val="Style27"/>
              <w:keepNext w:val="0"/>
              <w:keepLines w:val="0"/>
              <w:widowControl w:val="0"/>
              <w:shd w:val="clear" w:color="auto" w:fill="auto"/>
              <w:bidi w:val="0"/>
              <w:spacing w:before="0" w:after="0"/>
              <w:ind w:left="0" w:right="0" w:firstLine="0"/>
              <w:jc w:val="both"/>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w:t>
            </w:r>
          </w:p>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m.cn</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公司业 务整 合、架 构调整 暨全资 子公司 增资扩 股的公 告》</w:t>
            </w:r>
          </w:p>
          <w:p>
            <w:pPr>
              <w:pStyle w:val="Style27"/>
              <w:keepNext w:val="0"/>
              <w:keepLines w:val="0"/>
              <w:widowControl w:val="0"/>
              <w:shd w:val="clear" w:color="auto" w:fill="auto"/>
              <w:bidi w:val="0"/>
              <w:spacing w:before="0" w:after="10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p>
          <w:p>
            <w:pPr>
              <w:pStyle w:val="Style27"/>
              <w:keepNext w:val="0"/>
              <w:keepLines w:val="0"/>
              <w:widowControl w:val="0"/>
              <w:shd w:val="clear" w:color="auto" w:fill="auto"/>
              <w:bidi w:val="0"/>
              <w:spacing w:before="0" w:after="60"/>
              <w:ind w:left="0" w:right="0" w:firstLine="0"/>
              <w:jc w:val="both"/>
            </w:pPr>
            <w:r>
              <w:rPr>
                <w:rFonts w:ascii="Times New Roman" w:eastAsia="Times New Roman" w:hAnsi="Times New Roman" w:cs="Times New Roman"/>
                <w:color w:val="000000"/>
                <w:spacing w:val="0"/>
                <w:w w:val="100"/>
                <w:position w:val="0"/>
              </w:rPr>
              <w:t>133</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米股权 投资合 伙企业</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123,62</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3</w:t>
      </w:r>
      <w:bookmarkEnd w:id="211"/>
      <w:r>
        <w:rPr>
          <w:color w:val="000000"/>
          <w:spacing w:val="0"/>
          <w:w w:val="100"/>
          <w:position w:val="0"/>
        </w:rPr>
        <w:t>、报告期内正在进行的重大的非股权投资情况</w:t>
      </w:r>
      <w:bookmarkEnd w:id="209"/>
      <w:bookmarkEnd w:id="210"/>
      <w:bookmarkEnd w:id="212"/>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82"/>
        <w:gridCol w:w="782"/>
        <w:gridCol w:w="782"/>
        <w:gridCol w:w="715"/>
        <w:gridCol w:w="715"/>
        <w:gridCol w:w="715"/>
        <w:gridCol w:w="653"/>
        <w:gridCol w:w="653"/>
        <w:gridCol w:w="653"/>
        <w:gridCol w:w="653"/>
        <w:gridCol w:w="648"/>
        <w:gridCol w:w="662"/>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是否为固 定资产投</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披露日 期（如</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披露索 引（如</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r>
      <w:tr>
        <w:trPr>
          <w:trHeight w:val="44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博思人工智能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28,195,8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28,195,8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项目处 于建设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巨潮资 讯网</w:t>
            </w:r>
          </w:p>
          <w:p>
            <w:pPr>
              <w:pStyle w:val="Style27"/>
              <w:keepNext w:val="0"/>
              <w:keepLines w:val="0"/>
              <w:widowControl w:val="0"/>
              <w:shd w:val="clear" w:color="auto" w:fill="auto"/>
              <w:bidi w:val="0"/>
              <w:spacing w:before="0" w:after="0"/>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info.co</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m.cn</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 全资子 公司投 资建设 产业园 的公 告》</w:t>
            </w:r>
          </w:p>
          <w:p>
            <w:pPr>
              <w:pStyle w:val="Style27"/>
              <w:keepNext w:val="0"/>
              <w:keepLines w:val="0"/>
              <w:widowControl w:val="0"/>
              <w:shd w:val="clear" w:color="auto" w:fill="auto"/>
              <w:bidi w:val="0"/>
              <w:spacing w:before="0" w:after="10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p>
          <w:p>
            <w:pPr>
              <w:pStyle w:val="Style27"/>
              <w:keepNext w:val="0"/>
              <w:keepLines w:val="0"/>
              <w:widowControl w:val="0"/>
              <w:shd w:val="clear" w:color="auto" w:fill="auto"/>
              <w:bidi w:val="0"/>
              <w:spacing w:before="0" w:after="60"/>
              <w:ind w:left="0" w:right="0" w:firstLine="0"/>
              <w:jc w:val="left"/>
            </w:pPr>
            <w:r>
              <w:rPr>
                <w:rFonts w:ascii="Times New Roman" w:eastAsia="Times New Roman" w:hAnsi="Times New Roman" w:cs="Times New Roman"/>
                <w:color w:val="000000"/>
                <w:spacing w:val="0"/>
                <w:w w:val="100"/>
                <w:position w:val="0"/>
              </w:rPr>
              <w:t>-149</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28,195,8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28,195,8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4</w:t>
      </w:r>
      <w:bookmarkEnd w:id="215"/>
      <w:r>
        <w:rPr>
          <w:color w:val="000000"/>
          <w:spacing w:val="0"/>
          <w:w w:val="100"/>
          <w:position w:val="0"/>
        </w:rPr>
        <w:t>、以公允价值计量的金融资产</w:t>
      </w:r>
      <w:bookmarkEnd w:id="213"/>
      <w:bookmarkEnd w:id="214"/>
      <w:bookmarkEnd w:id="216"/>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5</w:t>
      </w:r>
      <w:bookmarkEnd w:id="219"/>
      <w:r>
        <w:rPr>
          <w:color w:val="000000"/>
          <w:spacing w:val="0"/>
          <w:w w:val="100"/>
          <w:position w:val="0"/>
        </w:rPr>
        <w:t>、募集资金使用情况</w:t>
      </w:r>
      <w:bookmarkEnd w:id="217"/>
      <w:bookmarkEnd w:id="218"/>
      <w:bookmarkEnd w:id="220"/>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8"/>
        <w:keepNext/>
        <w:keepLines/>
        <w:widowControl w:val="0"/>
        <w:shd w:val="clear" w:color="auto" w:fill="auto"/>
        <w:bidi w:val="0"/>
        <w:spacing w:before="0" w:after="34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1"/>
      <w:bookmarkEnd w:id="222"/>
      <w:bookmarkEnd w:id="224"/>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27"/>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43,627.95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7,032.36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34,418.25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除闲置募 集资金暂 时补充流 动资金 </w:t>
            </w:r>
            <w:r>
              <w:rPr>
                <w:rFonts w:ascii="Times New Roman" w:eastAsia="Times New Roman" w:hAnsi="Times New Roman" w:cs="Times New Roman"/>
                <w:color w:val="000000"/>
                <w:spacing w:val="0"/>
                <w:w w:val="100"/>
                <w:position w:val="0"/>
              </w:rPr>
              <w:t xml:space="preserve">8,000.00 </w:t>
            </w:r>
            <w:r>
              <w:rPr>
                <w:color w:val="000000"/>
                <w:spacing w:val="0"/>
                <w:w w:val="100"/>
                <w:position w:val="0"/>
              </w:rPr>
              <w:t>万元，其余 尚未使用 的募集资 金均存放 于募集资 金专户中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43,627.95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7,032.36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34,418.25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397" w:hRule="exact"/>
        </w:trPr>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实际募集资金金额、资金到位时间</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经中国证券监督管理委员会《关于核准福建博思软件股份有限公司非公开发行股票的批复》（证监许可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2019]899</w:t>
            </w:r>
            <w:r>
              <w:rPr>
                <w:color w:val="000000"/>
                <w:spacing w:val="0"/>
                <w:w w:val="100"/>
                <w:position w:val="0"/>
              </w:rPr>
              <w:t>号）核准， 公司向特定对象非公开发行人民币普通股（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18,211,201</w:t>
            </w:r>
            <w:r>
              <w:rPr>
                <w:color w:val="000000"/>
                <w:spacing w:val="0"/>
                <w:w w:val="100"/>
                <w:position w:val="0"/>
              </w:rPr>
              <w:t>股，发行价格人民币</w:t>
            </w:r>
            <w:r>
              <w:rPr>
                <w:rFonts w:ascii="Times New Roman" w:eastAsia="Times New Roman" w:hAnsi="Times New Roman" w:cs="Times New Roman"/>
                <w:color w:val="000000"/>
                <w:spacing w:val="0"/>
                <w:w w:val="100"/>
                <w:position w:val="0"/>
              </w:rPr>
              <w:t>24.71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股，募集资金总额为人民币 </w:t>
            </w:r>
            <w:r>
              <w:rPr>
                <w:rFonts w:ascii="Times New Roman" w:eastAsia="Times New Roman" w:hAnsi="Times New Roman" w:cs="Times New Roman"/>
                <w:color w:val="000000"/>
                <w:spacing w:val="0"/>
                <w:w w:val="100"/>
                <w:position w:val="0"/>
              </w:rPr>
              <w:t>449,998,776.71</w:t>
            </w:r>
            <w:r>
              <w:rPr>
                <w:color w:val="000000"/>
                <w:spacing w:val="0"/>
                <w:w w:val="100"/>
                <w:position w:val="0"/>
              </w:rPr>
              <w:t>元，扣除各项发行费用（不含税）后的实际募集资金净额为人民币</w:t>
            </w:r>
            <w:r>
              <w:rPr>
                <w:rFonts w:ascii="Times New Roman" w:eastAsia="Times New Roman" w:hAnsi="Times New Roman" w:cs="Times New Roman"/>
                <w:color w:val="000000"/>
                <w:spacing w:val="0"/>
                <w:w w:val="100"/>
                <w:position w:val="0"/>
              </w:rPr>
              <w:t>436,279,474.00</w:t>
            </w:r>
            <w:r>
              <w:rPr>
                <w:color w:val="000000"/>
                <w:spacing w:val="0"/>
                <w:w w:val="100"/>
                <w:position w:val="0"/>
              </w:rPr>
              <w:t>元。本次发行募集资金 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日全部到账，且已经福建华兴会计师事务所（特殊普通合伙）审验，并出具了</w:t>
            </w:r>
            <w:r>
              <w:rPr>
                <w:rFonts w:ascii="Times New Roman" w:eastAsia="Times New Roman" w:hAnsi="Times New Roman" w:cs="Times New Roman"/>
                <w:color w:val="000000"/>
                <w:spacing w:val="0"/>
                <w:w w:val="100"/>
                <w:position w:val="0"/>
              </w:rPr>
              <w:t>“</w:t>
            </w:r>
            <w:r>
              <w:rPr>
                <w:color w:val="000000"/>
                <w:spacing w:val="0"/>
                <w:w w:val="100"/>
                <w:position w:val="0"/>
              </w:rPr>
              <w:t>闽华兴所（</w:t>
            </w:r>
            <w:r>
              <w:rPr>
                <w:rFonts w:ascii="Times New Roman" w:eastAsia="Times New Roman" w:hAnsi="Times New Roman" w:cs="Times New Roman"/>
                <w:color w:val="000000"/>
                <w:spacing w:val="0"/>
                <w:w w:val="100"/>
                <w:position w:val="0"/>
              </w:rPr>
              <w:t>2019</w:t>
            </w:r>
            <w:r>
              <w:rPr>
                <w:color w:val="000000"/>
                <w:spacing w:val="0"/>
                <w:w w:val="100"/>
                <w:position w:val="0"/>
              </w:rPr>
              <w:t>）验 字</w:t>
            </w:r>
            <w:r>
              <w:rPr>
                <w:rFonts w:ascii="Times New Roman" w:eastAsia="Times New Roman" w:hAnsi="Times New Roman" w:cs="Times New Roman"/>
                <w:color w:val="000000"/>
                <w:spacing w:val="0"/>
                <w:w w:val="100"/>
                <w:position w:val="0"/>
              </w:rPr>
              <w:t>1-003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《验资报告》予以确认。</w:t>
            </w:r>
          </w:p>
          <w:p>
            <w:pPr>
              <w:pStyle w:val="Style27"/>
              <w:keepNext w:val="0"/>
              <w:keepLines w:val="0"/>
              <w:widowControl w:val="0"/>
              <w:shd w:val="clear" w:color="auto" w:fill="auto"/>
              <w:tabs>
                <w:tab w:pos="302"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以前年度已使用金额</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年度，公司对募集资金项目累计投入募集资金</w:t>
            </w:r>
            <w:r>
              <w:rPr>
                <w:rFonts w:ascii="Times New Roman" w:eastAsia="Times New Roman" w:hAnsi="Times New Roman" w:cs="Times New Roman"/>
                <w:color w:val="000000"/>
                <w:spacing w:val="0"/>
                <w:w w:val="100"/>
                <w:position w:val="0"/>
              </w:rPr>
              <w:t>3,230.84</w:t>
            </w:r>
            <w:r>
              <w:rPr>
                <w:color w:val="000000"/>
                <w:spacing w:val="0"/>
                <w:w w:val="100"/>
                <w:position w:val="0"/>
              </w:rPr>
              <w:t>万元，利息收入</w:t>
            </w:r>
            <w:r>
              <w:rPr>
                <w:rFonts w:ascii="Times New Roman" w:eastAsia="Times New Roman" w:hAnsi="Times New Roman" w:cs="Times New Roman"/>
                <w:color w:val="000000"/>
                <w:spacing w:val="0"/>
                <w:w w:val="100"/>
                <w:position w:val="0"/>
              </w:rPr>
              <w:t>116.33</w:t>
            </w:r>
            <w:r>
              <w:rPr>
                <w:color w:val="000000"/>
                <w:spacing w:val="0"/>
                <w:w w:val="100"/>
                <w:position w:val="0"/>
              </w:rPr>
              <w:t>万元，银行手续费支出</w:t>
            </w:r>
            <w:r>
              <w:rPr>
                <w:rFonts w:ascii="Times New Roman" w:eastAsia="Times New Roman" w:hAnsi="Times New Roman" w:cs="Times New Roman"/>
                <w:color w:val="000000"/>
                <w:spacing w:val="0"/>
                <w:w w:val="100"/>
                <w:position w:val="0"/>
              </w:rPr>
              <w:t>0.035</w:t>
            </w:r>
            <w:r>
              <w:rPr>
                <w:color w:val="000000"/>
                <w:spacing w:val="0"/>
                <w:w w:val="100"/>
                <w:position w:val="0"/>
              </w:rPr>
              <w:t>万元。截 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日，公司募集资金专户余额为</w:t>
            </w:r>
            <w:r>
              <w:rPr>
                <w:rFonts w:ascii="Times New Roman" w:eastAsia="Times New Roman" w:hAnsi="Times New Roman" w:cs="Times New Roman"/>
                <w:color w:val="000000"/>
                <w:spacing w:val="0"/>
                <w:w w:val="100"/>
                <w:position w:val="0"/>
              </w:rPr>
              <w:t>40,513.40</w:t>
            </w:r>
            <w:r>
              <w:rPr>
                <w:color w:val="000000"/>
                <w:spacing w:val="0"/>
                <w:w w:val="100"/>
                <w:position w:val="0"/>
              </w:rPr>
              <w:t>万元。</w:t>
            </w:r>
          </w:p>
          <w:p>
            <w:pPr>
              <w:pStyle w:val="Style27"/>
              <w:keepNext w:val="0"/>
              <w:keepLines w:val="0"/>
              <w:widowControl w:val="0"/>
              <w:shd w:val="clear" w:color="auto" w:fill="auto"/>
              <w:tabs>
                <w:tab w:pos="274"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本期使用金额及当前余额</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年度，公司对募集资金项目累计投入募集资金</w:t>
            </w:r>
            <w:r>
              <w:rPr>
                <w:rFonts w:ascii="Times New Roman" w:eastAsia="Times New Roman" w:hAnsi="Times New Roman" w:cs="Times New Roman"/>
                <w:color w:val="000000"/>
                <w:spacing w:val="0"/>
                <w:w w:val="100"/>
                <w:position w:val="0"/>
              </w:rPr>
              <w:t>7,032.36</w:t>
            </w:r>
            <w:r>
              <w:rPr>
                <w:color w:val="000000"/>
                <w:spacing w:val="0"/>
                <w:w w:val="100"/>
                <w:position w:val="0"/>
              </w:rPr>
              <w:t>万元，利息收入</w:t>
            </w:r>
            <w:r>
              <w:rPr>
                <w:rFonts w:ascii="Times New Roman" w:eastAsia="Times New Roman" w:hAnsi="Times New Roman" w:cs="Times New Roman"/>
                <w:color w:val="000000"/>
                <w:spacing w:val="0"/>
                <w:w w:val="100"/>
                <w:position w:val="0"/>
              </w:rPr>
              <w:t>937.58</w:t>
            </w:r>
            <w:r>
              <w:rPr>
                <w:color w:val="000000"/>
                <w:spacing w:val="0"/>
                <w:w w:val="100"/>
                <w:position w:val="0"/>
              </w:rPr>
              <w:t>万元，银行手续费支出</w:t>
            </w:r>
            <w:r>
              <w:rPr>
                <w:rFonts w:ascii="Times New Roman" w:eastAsia="Times New Roman" w:hAnsi="Times New Roman" w:cs="Times New Roman"/>
                <w:color w:val="000000"/>
                <w:spacing w:val="0"/>
                <w:w w:val="100"/>
                <w:position w:val="0"/>
              </w:rPr>
              <w:t>0.38</w:t>
            </w:r>
            <w:r>
              <w:rPr>
                <w:color w:val="000000"/>
                <w:spacing w:val="0"/>
                <w:w w:val="100"/>
                <w:position w:val="0"/>
              </w:rPr>
              <w:t>万元，闲 置募集资金暂时补充流动资金</w:t>
            </w:r>
            <w:r>
              <w:rPr>
                <w:rFonts w:ascii="Times New Roman" w:eastAsia="Times New Roman" w:hAnsi="Times New Roman" w:cs="Times New Roman"/>
                <w:color w:val="000000"/>
                <w:spacing w:val="0"/>
                <w:w w:val="100"/>
                <w:position w:val="0"/>
              </w:rPr>
              <w:t>8,000.00</w:t>
            </w:r>
            <w:r>
              <w:rPr>
                <w:color w:val="000000"/>
                <w:spacing w:val="0"/>
                <w:w w:val="100"/>
                <w:position w:val="0"/>
              </w:rPr>
              <w:t>万元。</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日，公司对募集资金项目累计投入</w:t>
            </w:r>
            <w:r>
              <w:rPr>
                <w:rFonts w:ascii="Times New Roman" w:eastAsia="Times New Roman" w:hAnsi="Times New Roman" w:cs="Times New Roman"/>
                <w:color w:val="000000"/>
                <w:spacing w:val="0"/>
                <w:w w:val="100"/>
                <w:position w:val="0"/>
              </w:rPr>
              <w:t>10,263.20</w:t>
            </w:r>
            <w:r>
              <w:rPr>
                <w:color w:val="000000"/>
                <w:spacing w:val="0"/>
                <w:w w:val="100"/>
                <w:position w:val="0"/>
              </w:rPr>
              <w:t>万元，募集资金余额为人民币</w:t>
            </w:r>
            <w:r>
              <w:rPr>
                <w:rFonts w:ascii="Times New Roman" w:eastAsia="Times New Roman" w:hAnsi="Times New Roman" w:cs="Times New Roman"/>
                <w:color w:val="000000"/>
                <w:spacing w:val="0"/>
                <w:w w:val="100"/>
                <w:position w:val="0"/>
              </w:rPr>
              <w:t>26,418.25</w:t>
            </w:r>
            <w:r>
              <w:rPr>
                <w:color w:val="000000"/>
                <w:spacing w:val="0"/>
                <w:w w:val="100"/>
                <w:position w:val="0"/>
              </w:rPr>
              <w:t>万元。</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5"/>
      <w:bookmarkEnd w:id="226"/>
      <w:bookmarkEnd w:id="228"/>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7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是否达</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项目可</w:t>
            </w:r>
          </w:p>
        </w:tc>
      </w:tr>
      <w:tr>
        <w:trPr>
          <w:trHeight w:val="350" w:hRule="exact"/>
        </w:trPr>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资项目</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变更项</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累计投入</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投资进度</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到预定</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期实现</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期末累计</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到预计</w:t>
            </w:r>
          </w:p>
        </w:tc>
        <w:tc>
          <w:tcPr>
            <w:tcBorders>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行性是</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98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和超募 资金投 向</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可使用 状态日 期</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实现的效</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益</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否发生 重大变</w:t>
            </w:r>
          </w:p>
          <w:p>
            <w:pPr>
              <w:pStyle w:val="Style27"/>
              <w:keepNext w:val="0"/>
              <w:keepLines w:val="0"/>
              <w:widowControl w:val="0"/>
              <w:shd w:val="clear" w:color="auto" w:fill="auto"/>
              <w:bidi w:val="0"/>
              <w:spacing w:before="0" w:after="0" w:line="312" w:lineRule="exact"/>
              <w:ind w:left="0" w:right="260" w:firstLine="0"/>
              <w:jc w:val="righ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财政电 子票据 应用系 统开发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19,380.53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19,010.01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4,911.21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政府采 购电子 化管理 平台开 发项目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10,919.8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智慧城 市电子 缴款平 台开发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8,924.84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8,536.63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财政及 公共服 务大数 据应用 平台开 发项目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5,774.71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5,468.11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44,999.88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43,627.95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10,263.2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265.44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398"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44,999.88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43,627.95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10,263.2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265.44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258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 计划进 度或预 计收益 的情况 和原因</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、财政电子票据应用系统开发项目、政府采购电子化管理平台开发项目、智慧城市电子缴款平台开发项目由于 前期研发投入较大，新产品推广周期较长以及受宏观环境的影响，导致项目未达预计效益。</w:t>
            </w:r>
            <w:r>
              <w:rPr>
                <w:rFonts w:ascii="Times New Roman" w:eastAsia="Times New Roman" w:hAnsi="Times New Roman" w:cs="Times New Roman"/>
                <w:color w:val="000000"/>
                <w:spacing w:val="0"/>
                <w:w w:val="100"/>
                <w:position w:val="0"/>
              </w:rPr>
              <w:t>2</w:t>
            </w:r>
            <w:r>
              <w:rPr>
                <w:color w:val="000000"/>
                <w:spacing w:val="0"/>
                <w:w w:val="100"/>
                <w:position w:val="0"/>
              </w:rPr>
              <w:t>、财政及公共服务 大数据应用平台开发项目目前处于投建期，项目未达产。</w:t>
            </w:r>
          </w:p>
        </w:tc>
      </w:tr>
      <w:tr>
        <w:trPr>
          <w:trHeight w:val="68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项目可</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行性发</w:t>
            </w:r>
          </w:p>
        </w:tc>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130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生重大 变化的 情况说 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日召开的第三届董事会第二^一次会议,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 大会审议通过了《关于募投项目变更实施主体及实施地点、调整投资总额及实施方式等事项的议案》，公司募集 资金投资项目之</w:t>
            </w:r>
            <w:r>
              <w:rPr>
                <w:rFonts w:ascii="Times New Roman" w:eastAsia="Times New Roman" w:hAnsi="Times New Roman" w:cs="Times New Roman"/>
                <w:color w:val="000000"/>
                <w:spacing w:val="0"/>
                <w:w w:val="100"/>
                <w:position w:val="0"/>
              </w:rPr>
              <w:t>“</w:t>
            </w:r>
            <w:r>
              <w:rPr>
                <w:color w:val="000000"/>
                <w:spacing w:val="0"/>
                <w:w w:val="100"/>
                <w:position w:val="0"/>
              </w:rPr>
              <w:t>政府采购平台开发项目</w:t>
            </w:r>
            <w:r>
              <w:rPr>
                <w:rFonts w:ascii="Times New Roman" w:eastAsia="Times New Roman" w:hAnsi="Times New Roman" w:cs="Times New Roman"/>
                <w:color w:val="000000"/>
                <w:spacing w:val="0"/>
                <w:w w:val="100"/>
                <w:position w:val="0"/>
              </w:rPr>
              <w:t>”</w:t>
            </w:r>
            <w:r>
              <w:rPr>
                <w:color w:val="000000"/>
                <w:spacing w:val="0"/>
                <w:w w:val="100"/>
                <w:position w:val="0"/>
              </w:rPr>
              <w:t>实施主体由母公司博思软件变更为子公司博思数采，实施地点由福州市 闽侯县上街镇高新大道</w:t>
            </w:r>
            <w:r>
              <w:rPr>
                <w:rFonts w:ascii="Times New Roman" w:eastAsia="Times New Roman" w:hAnsi="Times New Roman" w:cs="Times New Roman"/>
                <w:color w:val="000000"/>
                <w:spacing w:val="0"/>
                <w:w w:val="100"/>
                <w:position w:val="0"/>
              </w:rPr>
              <w:t>5</w:t>
            </w:r>
            <w:r>
              <w:rPr>
                <w:color w:val="000000"/>
                <w:spacing w:val="0"/>
                <w:w w:val="100"/>
                <w:position w:val="0"/>
              </w:rPr>
              <w:t>号变更为福州市长乐区数字福建产业园东湖路</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号研发楼；公司募集资金投资项 目之</w:t>
            </w:r>
            <w:r>
              <w:rPr>
                <w:rFonts w:ascii="Times New Roman" w:eastAsia="Times New Roman" w:hAnsi="Times New Roman" w:cs="Times New Roman"/>
                <w:color w:val="000000"/>
                <w:spacing w:val="0"/>
                <w:w w:val="100"/>
                <w:position w:val="0"/>
              </w:rPr>
              <w:t>“</w:t>
            </w:r>
            <w:r>
              <w:rPr>
                <w:color w:val="000000"/>
                <w:spacing w:val="0"/>
                <w:w w:val="100"/>
                <w:position w:val="0"/>
              </w:rPr>
              <w:t>智慧城市电子缴款平台开发项目</w:t>
            </w:r>
            <w:r>
              <w:rPr>
                <w:rFonts w:ascii="Times New Roman" w:eastAsia="Times New Roman" w:hAnsi="Times New Roman" w:cs="Times New Roman"/>
                <w:color w:val="000000"/>
                <w:spacing w:val="0"/>
                <w:w w:val="100"/>
                <w:position w:val="0"/>
              </w:rPr>
              <w:t>”</w:t>
            </w:r>
            <w:r>
              <w:rPr>
                <w:color w:val="000000"/>
                <w:spacing w:val="0"/>
                <w:w w:val="100"/>
                <w:position w:val="0"/>
              </w:rPr>
              <w:t>实施主体由母公司博思软件变更为子公司博思数科，实施地点由福州市闽 侯县上街镇高新大道</w:t>
            </w:r>
            <w:r>
              <w:rPr>
                <w:rFonts w:ascii="Times New Roman" w:eastAsia="Times New Roman" w:hAnsi="Times New Roman" w:cs="Times New Roman"/>
                <w:color w:val="000000"/>
                <w:spacing w:val="0"/>
                <w:w w:val="100"/>
                <w:position w:val="0"/>
              </w:rPr>
              <w:t>5</w:t>
            </w:r>
            <w:r>
              <w:rPr>
                <w:color w:val="000000"/>
                <w:spacing w:val="0"/>
                <w:w w:val="100"/>
                <w:position w:val="0"/>
              </w:rPr>
              <w:t>号变更为福州市长乐区数字福建产业园东湖路</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号研发楼。该事项已于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日变更完毕。</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368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日召开的第三届董事会第二^一次会议,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 大会审议通过了《关于募投项目变更实施主体及实施地点、调整投资总额及实施方式等事项的议案》，四个募投 项目的实施方式由原计划的通过自建云平台部分调整为采用租入云服务。本次调整的主要变化为：</w:t>
            </w:r>
          </w:p>
          <w:p>
            <w:pPr>
              <w:pStyle w:val="Style27"/>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财政电子票据应用系统开发项目：减少设备购置费</w:t>
            </w:r>
            <w:r>
              <w:rPr>
                <w:rFonts w:ascii="Times New Roman" w:eastAsia="Times New Roman" w:hAnsi="Times New Roman" w:cs="Times New Roman"/>
                <w:color w:val="000000"/>
                <w:spacing w:val="0"/>
                <w:w w:val="100"/>
                <w:position w:val="0"/>
              </w:rPr>
              <w:t>4,090.53</w:t>
            </w:r>
            <w:r>
              <w:rPr>
                <w:color w:val="000000"/>
                <w:spacing w:val="0"/>
                <w:w w:val="100"/>
                <w:position w:val="0"/>
              </w:rPr>
              <w:t>万元，增加市场推广费</w:t>
            </w:r>
            <w:r>
              <w:rPr>
                <w:rFonts w:ascii="Times New Roman" w:eastAsia="Times New Roman" w:hAnsi="Times New Roman" w:cs="Times New Roman"/>
                <w:color w:val="000000"/>
                <w:spacing w:val="0"/>
                <w:w w:val="100"/>
                <w:position w:val="0"/>
              </w:rPr>
              <w:t>1,400.00</w:t>
            </w:r>
            <w:r>
              <w:rPr>
                <w:color w:val="000000"/>
                <w:spacing w:val="0"/>
                <w:w w:val="100"/>
                <w:position w:val="0"/>
              </w:rPr>
              <w:t>万元，变更实施 方式后本项目的投资总额为</w:t>
            </w:r>
            <w:r>
              <w:rPr>
                <w:rFonts w:ascii="Times New Roman" w:eastAsia="Times New Roman" w:hAnsi="Times New Roman" w:cs="Times New Roman"/>
                <w:color w:val="000000"/>
                <w:spacing w:val="0"/>
                <w:w w:val="100"/>
                <w:position w:val="0"/>
              </w:rPr>
              <w:t>19,010.01</w:t>
            </w:r>
            <w:r>
              <w:rPr>
                <w:color w:val="000000"/>
                <w:spacing w:val="0"/>
                <w:w w:val="100"/>
                <w:position w:val="0"/>
              </w:rPr>
              <w:t>万元。</w:t>
            </w:r>
          </w:p>
          <w:p>
            <w:pPr>
              <w:pStyle w:val="Style27"/>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政府采购平台开发项目：增加基础投资</w:t>
            </w:r>
            <w:r>
              <w:rPr>
                <w:rFonts w:ascii="Times New Roman" w:eastAsia="Times New Roman" w:hAnsi="Times New Roman" w:cs="Times New Roman"/>
                <w:color w:val="000000"/>
                <w:spacing w:val="0"/>
                <w:w w:val="100"/>
                <w:position w:val="0"/>
              </w:rPr>
              <w:t>160.00</w:t>
            </w:r>
            <w:r>
              <w:rPr>
                <w:color w:val="000000"/>
                <w:spacing w:val="0"/>
                <w:w w:val="100"/>
                <w:position w:val="0"/>
              </w:rPr>
              <w:t>万元、市场推广费</w:t>
            </w:r>
            <w:r>
              <w:rPr>
                <w:rFonts w:ascii="Times New Roman" w:eastAsia="Times New Roman" w:hAnsi="Times New Roman" w:cs="Times New Roman"/>
                <w:color w:val="000000"/>
                <w:spacing w:val="0"/>
                <w:w w:val="100"/>
                <w:position w:val="0"/>
              </w:rPr>
              <w:t>900.00</w:t>
            </w:r>
            <w:r>
              <w:rPr>
                <w:color w:val="000000"/>
                <w:spacing w:val="0"/>
                <w:w w:val="100"/>
                <w:position w:val="0"/>
              </w:rPr>
              <w:t>万元，减少设备购置费用</w:t>
            </w:r>
            <w:r>
              <w:rPr>
                <w:rFonts w:ascii="Times New Roman" w:eastAsia="Times New Roman" w:hAnsi="Times New Roman" w:cs="Times New Roman"/>
                <w:color w:val="000000"/>
                <w:spacing w:val="0"/>
                <w:w w:val="100"/>
                <w:position w:val="0"/>
              </w:rPr>
              <w:t>2,945.66</w:t>
            </w:r>
            <w:r>
              <w:rPr>
                <w:color w:val="000000"/>
                <w:spacing w:val="0"/>
                <w:w w:val="100"/>
                <w:position w:val="0"/>
              </w:rPr>
              <w:t>万 元，变更实施方式后本项目的投资总额为</w:t>
            </w:r>
            <w:r>
              <w:rPr>
                <w:rFonts w:ascii="Times New Roman" w:eastAsia="Times New Roman" w:hAnsi="Times New Roman" w:cs="Times New Roman"/>
                <w:color w:val="000000"/>
                <w:spacing w:val="0"/>
                <w:w w:val="100"/>
                <w:position w:val="0"/>
              </w:rPr>
              <w:t>10,613.20</w:t>
            </w:r>
            <w:r>
              <w:rPr>
                <w:color w:val="000000"/>
                <w:spacing w:val="0"/>
                <w:w w:val="100"/>
                <w:position w:val="0"/>
              </w:rPr>
              <w:t>万元。</w:t>
            </w:r>
          </w:p>
          <w:p>
            <w:pPr>
              <w:pStyle w:val="Style27"/>
              <w:keepNext w:val="0"/>
              <w:keepLines w:val="0"/>
              <w:widowControl w:val="0"/>
              <w:shd w:val="clear" w:color="auto" w:fill="auto"/>
              <w:tabs>
                <w:tab w:pos="283"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智慧城市电子缴款平台开发项目：增加基础投资</w:t>
            </w:r>
            <w:r>
              <w:rPr>
                <w:rFonts w:ascii="Times New Roman" w:eastAsia="Times New Roman" w:hAnsi="Times New Roman" w:cs="Times New Roman"/>
                <w:color w:val="000000"/>
                <w:spacing w:val="0"/>
                <w:w w:val="100"/>
                <w:position w:val="0"/>
              </w:rPr>
              <w:t>110.00</w:t>
            </w:r>
            <w:r>
              <w:rPr>
                <w:color w:val="000000"/>
                <w:spacing w:val="0"/>
                <w:w w:val="100"/>
                <w:position w:val="0"/>
              </w:rPr>
              <w:t>万元、市场推广费</w:t>
            </w:r>
            <w:r>
              <w:rPr>
                <w:rFonts w:ascii="Times New Roman" w:eastAsia="Times New Roman" w:hAnsi="Times New Roman" w:cs="Times New Roman"/>
                <w:color w:val="000000"/>
                <w:spacing w:val="0"/>
                <w:w w:val="100"/>
                <w:position w:val="0"/>
              </w:rPr>
              <w:t>1,000.00</w:t>
            </w:r>
            <w:r>
              <w:rPr>
                <w:color w:val="000000"/>
                <w:spacing w:val="0"/>
                <w:w w:val="100"/>
                <w:position w:val="0"/>
              </w:rPr>
              <w:t xml:space="preserve">万元，减少设备购置费用 </w:t>
            </w:r>
            <w:r>
              <w:rPr>
                <w:rFonts w:ascii="Times New Roman" w:eastAsia="Times New Roman" w:hAnsi="Times New Roman" w:cs="Times New Roman"/>
                <w:color w:val="000000"/>
                <w:spacing w:val="0"/>
                <w:w w:val="100"/>
                <w:position w:val="0"/>
              </w:rPr>
              <w:t>2,573.46</w:t>
            </w:r>
            <w:r>
              <w:rPr>
                <w:color w:val="000000"/>
                <w:spacing w:val="0"/>
                <w:w w:val="100"/>
                <w:position w:val="0"/>
              </w:rPr>
              <w:t>万元，变更实施方式后本项目的投资总额为</w:t>
            </w:r>
            <w:r>
              <w:rPr>
                <w:rFonts w:ascii="Times New Roman" w:eastAsia="Times New Roman" w:hAnsi="Times New Roman" w:cs="Times New Roman"/>
                <w:color w:val="000000"/>
                <w:spacing w:val="0"/>
                <w:w w:val="100"/>
                <w:position w:val="0"/>
              </w:rPr>
              <w:t>8,536.63</w:t>
            </w:r>
            <w:r>
              <w:rPr>
                <w:color w:val="000000"/>
                <w:spacing w:val="0"/>
                <w:w w:val="100"/>
                <w:position w:val="0"/>
              </w:rPr>
              <w:t>万元。</w:t>
            </w:r>
          </w:p>
          <w:p>
            <w:pPr>
              <w:pStyle w:val="Style27"/>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 财政及公共服务大数据应用平台开发项目：增加基础投资</w:t>
            </w:r>
            <w:r>
              <w:rPr>
                <w:rFonts w:ascii="Times New Roman" w:eastAsia="Times New Roman" w:hAnsi="Times New Roman" w:cs="Times New Roman"/>
                <w:color w:val="000000"/>
                <w:spacing w:val="0"/>
                <w:w w:val="100"/>
                <w:position w:val="0"/>
              </w:rPr>
              <w:t>50.00</w:t>
            </w:r>
            <w:r>
              <w:rPr>
                <w:color w:val="000000"/>
                <w:spacing w:val="0"/>
                <w:w w:val="100"/>
                <w:position w:val="0"/>
              </w:rPr>
              <w:t>万元，减少设备购置费用</w:t>
            </w:r>
            <w:r>
              <w:rPr>
                <w:rFonts w:ascii="Times New Roman" w:eastAsia="Times New Roman" w:hAnsi="Times New Roman" w:cs="Times New Roman"/>
                <w:color w:val="000000"/>
                <w:spacing w:val="0"/>
                <w:w w:val="100"/>
                <w:position w:val="0"/>
              </w:rPr>
              <w:t>456.60</w:t>
            </w:r>
            <w:r>
              <w:rPr>
                <w:color w:val="000000"/>
                <w:spacing w:val="0"/>
                <w:w w:val="100"/>
                <w:position w:val="0"/>
              </w:rPr>
              <w:t>万元，变更 实施方式后本项目的投资总额为</w:t>
            </w:r>
            <w:r>
              <w:rPr>
                <w:rFonts w:ascii="Times New Roman" w:eastAsia="Times New Roman" w:hAnsi="Times New Roman" w:cs="Times New Roman"/>
                <w:color w:val="000000"/>
                <w:spacing w:val="0"/>
                <w:w w:val="100"/>
                <w:position w:val="0"/>
              </w:rPr>
              <w:t>5,468.11</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日召开的第三届董事会第二十次会议审议通过了《关于使用募集资金置换预先投入募投 项目自筹资金的议案》，同意公司以非公开发行股票募集资金置换预先投入募投项目的自筹资金</w:t>
            </w:r>
            <w:r>
              <w:rPr>
                <w:rFonts w:ascii="Times New Roman" w:eastAsia="Times New Roman" w:hAnsi="Times New Roman" w:cs="Times New Roman"/>
                <w:color w:val="000000"/>
                <w:spacing w:val="0"/>
                <w:w w:val="100"/>
                <w:position w:val="0"/>
              </w:rPr>
              <w:t>2,041.28</w:t>
            </w:r>
            <w:r>
              <w:rPr>
                <w:color w:val="000000"/>
                <w:spacing w:val="0"/>
                <w:w w:val="100"/>
                <w:position w:val="0"/>
              </w:rPr>
              <w:t>万元。 公司以自筹资金预先投入募集资金投资项目情况报告业经大华会计师事务所（特殊普通合伙）鉴证，并出具了大 华核字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2019]006557</w:t>
            </w:r>
            <w:r>
              <w:rPr>
                <w:color w:val="000000"/>
                <w:spacing w:val="0"/>
                <w:w w:val="100"/>
                <w:position w:val="0"/>
              </w:rPr>
              <w:t>号《鉴证报告》。公司独立董事、监事会、保荐机构针对上述事项均发表了同意意见。该事 项已于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日公告。</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用闲置</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金暂时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95"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日召开的第三届董事会第十八次会议审议通过了《关于使用部分闲置募集资金暂时补充</w:t>
            </w:r>
          </w:p>
        </w:tc>
      </w:tr>
    </w:tbl>
    <w:p>
      <w:pPr>
        <w:spacing w:lineRule="exact" w:line="1"/>
        <w:rPr>
          <w:sz w:val="2"/>
          <w:szCs w:val="2"/>
        </w:rPr>
      </w:pPr>
      <w:r>
        <w:br w:type="page"/>
      </w:r>
    </w:p>
    <w:tbl>
      <w:tblPr>
        <w:tblOverlap w:val="never"/>
        <w:jc w:val="center"/>
        <w:tblLayout w:type="fixed"/>
      </w:tblPr>
      <w:tblGrid>
        <w:gridCol w:w="730"/>
        <w:gridCol w:w="8856"/>
      </w:tblGrid>
      <w:tr>
        <w:trPr>
          <w:trHeight w:val="192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补充流 动资金 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流动资金的议案》。公司拟使用不超过</w:t>
            </w:r>
            <w:r>
              <w:rPr>
                <w:rFonts w:ascii="Times New Roman" w:eastAsia="Times New Roman" w:hAnsi="Times New Roman" w:cs="Times New Roman"/>
                <w:color w:val="000000"/>
                <w:spacing w:val="0"/>
                <w:w w:val="100"/>
                <w:position w:val="0"/>
              </w:rPr>
              <w:t>8,000</w:t>
            </w:r>
            <w:r>
              <w:rPr>
                <w:color w:val="000000"/>
                <w:spacing w:val="0"/>
                <w:w w:val="100"/>
                <w:position w:val="0"/>
              </w:rPr>
              <w:t>万元的闲置募集资金暂时补充日常经营所需的流动资金，使用期限自 董事会批准之日起不超过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个月，到期后将归还至募集资金专项账户。公司于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日召开的第三届 董事会第二十八次会议，审议通过《关于延期归还闲置募集资金并继续用于暂时补充流动资金的议案》，因公司 经营受疫情影响，部分项目回款延迟，资金周转出现暂时性困难，且随着公司规模的不断扩大，公司对流动资金 的需求日益增加，为满足日常经营需要，公司拟延期归还闲置募集资金</w:t>
            </w:r>
            <w:r>
              <w:rPr>
                <w:rFonts w:ascii="Times New Roman" w:eastAsia="Times New Roman" w:hAnsi="Times New Roman" w:cs="Times New Roman"/>
                <w:color w:val="000000"/>
                <w:spacing w:val="0"/>
                <w:w w:val="100"/>
                <w:position w:val="0"/>
              </w:rPr>
              <w:t>8,000.00</w:t>
            </w:r>
            <w:r>
              <w:rPr>
                <w:color w:val="000000"/>
                <w:spacing w:val="0"/>
                <w:w w:val="100"/>
                <w:position w:val="0"/>
              </w:rPr>
              <w:t>万元并继续用于暂时补充流动资 金。截至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日止，公司使用闲置募集资金补充流动资金的余额为</w:t>
            </w:r>
            <w:r>
              <w:rPr>
                <w:rFonts w:ascii="Times New Roman" w:eastAsia="Times New Roman" w:hAnsi="Times New Roman" w:cs="Times New Roman"/>
                <w:color w:val="000000"/>
                <w:spacing w:val="0"/>
                <w:w w:val="100"/>
                <w:position w:val="0"/>
              </w:rPr>
              <w:t>8,000.00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日召开的第三届董事会第二十七次会议审议通过了《关于使用部分闲置募集资金进行现金 管理的议案》，同意公司及子公司在确保不影响募集资金投资项目建设和正常生产经营的情况下，使用不超过 </w:t>
            </w:r>
            <w:r>
              <w:rPr>
                <w:rFonts w:ascii="Times New Roman" w:eastAsia="Times New Roman" w:hAnsi="Times New Roman" w:cs="Times New Roman"/>
                <w:color w:val="000000"/>
                <w:spacing w:val="0"/>
                <w:w w:val="100"/>
                <w:position w:val="0"/>
              </w:rPr>
              <w:t>25,000</w:t>
            </w:r>
            <w:r>
              <w:rPr>
                <w:color w:val="000000"/>
                <w:spacing w:val="0"/>
                <w:w w:val="100"/>
                <w:position w:val="0"/>
              </w:rPr>
              <w:t>万元的暂时闲置的募集资金进行现金管理，使用期限自董事会审议通过之日起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日止，公司使用闲置募集资金购买的结构性存款余额为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tc>
      </w:tr>
      <w:tr>
        <w:trPr>
          <w:trHeight w:val="228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8"/>
        <w:keepNext/>
        <w:keepLines/>
        <w:widowControl w:val="0"/>
        <w:numPr>
          <w:ilvl w:val="0"/>
          <w:numId w:val="1"/>
        </w:numPr>
        <w:shd w:val="clear" w:color="auto" w:fill="auto"/>
        <w:bidi w:val="0"/>
        <w:spacing w:before="0" w:line="240" w:lineRule="auto"/>
        <w:ind w:left="0" w:right="0" w:firstLine="0"/>
        <w:jc w:val="both"/>
      </w:pPr>
      <w:bookmarkStart w:id="229" w:name="bookmark229"/>
      <w:bookmarkStart w:id="230" w:name="bookmark230"/>
      <w:bookmarkStart w:id="231" w:name="bookmark231"/>
      <w:bookmarkStart w:id="232" w:name="bookmark232"/>
      <w:bookmarkEnd w:id="231"/>
      <w:r>
        <w:rPr>
          <w:color w:val="000000"/>
          <w:spacing w:val="0"/>
          <w:w w:val="100"/>
          <w:position w:val="0"/>
        </w:rPr>
        <w:t>募集资金变更项目情况</w:t>
      </w:r>
      <w:bookmarkEnd w:id="229"/>
      <w:bookmarkEnd w:id="230"/>
      <w:bookmarkEnd w:id="232"/>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30"/>
        <w:keepNext/>
        <w:keepLines/>
        <w:widowControl w:val="0"/>
        <w:shd w:val="clear" w:color="auto" w:fill="auto"/>
        <w:bidi w:val="0"/>
        <w:spacing w:before="0" w:after="360" w:line="240" w:lineRule="auto"/>
        <w:ind w:left="0" w:right="0" w:firstLine="0"/>
        <w:jc w:val="both"/>
      </w:pPr>
      <w:bookmarkStart w:id="233" w:name="bookmark233"/>
      <w:bookmarkStart w:id="234" w:name="bookmark234"/>
      <w:bookmarkStart w:id="235" w:name="bookmark235"/>
      <w:bookmarkStart w:id="236" w:name="bookmark236"/>
      <w:r>
        <w:rPr>
          <w:color w:val="000000"/>
          <w:spacing w:val="0"/>
          <w:w w:val="100"/>
          <w:position w:val="0"/>
          <w:sz w:val="24"/>
          <w:szCs w:val="24"/>
        </w:rPr>
        <w:t>六</w:t>
      </w:r>
      <w:bookmarkEnd w:id="235"/>
      <w:r>
        <w:rPr>
          <w:color w:val="000000"/>
          <w:spacing w:val="0"/>
          <w:w w:val="100"/>
          <w:position w:val="0"/>
          <w:sz w:val="24"/>
          <w:szCs w:val="24"/>
        </w:rPr>
        <w:t>、重大资产和股权出售</w:t>
      </w:r>
      <w:bookmarkEnd w:id="233"/>
      <w:bookmarkEnd w:id="234"/>
      <w:bookmarkEnd w:id="236"/>
    </w:p>
    <w:p>
      <w:pPr>
        <w:pStyle w:val="Style38"/>
        <w:keepNext/>
        <w:keepLines/>
        <w:widowControl w:val="0"/>
        <w:shd w:val="clear" w:color="auto" w:fill="auto"/>
        <w:tabs>
          <w:tab w:pos="368" w:val="left"/>
        </w:tabs>
        <w:bidi w:val="0"/>
        <w:spacing w:before="0" w:line="240" w:lineRule="auto"/>
        <w:ind w:left="0" w:right="0" w:firstLine="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出售重大资产情况</w:t>
      </w:r>
      <w:bookmarkEnd w:id="237"/>
      <w:bookmarkEnd w:id="238"/>
      <w:bookmarkEnd w:id="240"/>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8"/>
        <w:keepNext/>
        <w:keepLines/>
        <w:widowControl w:val="0"/>
        <w:shd w:val="clear" w:color="auto" w:fill="auto"/>
        <w:tabs>
          <w:tab w:pos="378" w:val="left"/>
        </w:tabs>
        <w:bidi w:val="0"/>
        <w:spacing w:before="0" w:line="240" w:lineRule="auto"/>
        <w:ind w:left="0" w:right="0" w:firstLine="0"/>
        <w:jc w:val="both"/>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出售重大股权情况</w:t>
      </w:r>
      <w:bookmarkEnd w:id="241"/>
      <w:bookmarkEnd w:id="242"/>
      <w:bookmarkEnd w:id="244"/>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after="3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七</w:t>
      </w:r>
      <w:bookmarkEnd w:id="247"/>
      <w:r>
        <w:rPr>
          <w:color w:val="000000"/>
          <w:spacing w:val="0"/>
          <w:w w:val="100"/>
          <w:position w:val="0"/>
          <w:sz w:val="24"/>
          <w:szCs w:val="24"/>
        </w:rPr>
        <w:t>、主要控股参股公司分析</w:t>
      </w:r>
      <w:bookmarkEnd w:id="245"/>
      <w:bookmarkEnd w:id="246"/>
      <w:bookmarkEnd w:id="24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内蒙古金财 信息技术有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开发、服务 及销售；计 算机硬件、 办公服务器 的销售等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127,586,515.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91,004,865.7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106,908,132.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29,901,105.8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25,986,113.3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北京博思致 新互联网科 技有限责任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技术推广、 技术转让、 技术咨询、 技术服务等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174,981,516.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60,850,172.2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146,633,216.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24,081,433.1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23,727,342.8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广东瑞联科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信息技术咨 询服务</w:t>
            </w:r>
            <w:r>
              <w:rPr>
                <w:rFonts w:ascii="Times New Roman" w:eastAsia="Times New Roman" w:hAnsi="Times New Roman" w:cs="Times New Roman"/>
                <w:color w:val="000000"/>
                <w:spacing w:val="0"/>
                <w:w w:val="100"/>
                <w:position w:val="0"/>
              </w:rPr>
              <w:t>;</w:t>
            </w:r>
            <w:r>
              <w:rPr>
                <w:color w:val="000000"/>
                <w:spacing w:val="0"/>
                <w:w w:val="100"/>
                <w:position w:val="0"/>
              </w:rPr>
              <w:t>信息 系统集成服 务</w:t>
            </w:r>
            <w:r>
              <w:rPr>
                <w:rFonts w:ascii="Times New Roman" w:eastAsia="Times New Roman" w:hAnsi="Times New Roman" w:cs="Times New Roman"/>
                <w:color w:val="000000"/>
                <w:spacing w:val="0"/>
                <w:w w:val="100"/>
                <w:position w:val="0"/>
              </w:rPr>
              <w:t>;</w:t>
            </w:r>
            <w:r>
              <w:rPr>
                <w:color w:val="000000"/>
                <w:spacing w:val="0"/>
                <w:w w:val="100"/>
                <w:position w:val="0"/>
              </w:rPr>
              <w:t>软件开发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10,180,000.0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112,699,320.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60,239,499.8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106,624,468.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23,302,415.9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19,975,261.0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2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黑龙江博思 软件有限公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 件的技术开 发及销售； 计算机网络 工程的技术 咨询、技术 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52,198,705.5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31,638,079.2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52,233,095.2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20,900,045.4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17,993,648.4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53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博思数采科 技发展有限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网络与信息 安全软件开 发；应用软 件开发；信 息安全服 务；软件运 行维护服 务；物联网 技术服务； 信息技术咨 询服务等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328,800,000.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302,148,862.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249,181,403.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150,164,707.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-20,383,298.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-22,589,792.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11</w:t>
            </w:r>
            <w:r>
              <w:rPr>
                <w:color w:val="000000"/>
                <w:spacing w:val="0"/>
                <w:w w:val="100"/>
                <w:position w:val="0"/>
              </w:rPr>
              <w:t>月注销，自注销完成之日起不再 纳入合并范围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4"/>
        <w:keepNext w:val="0"/>
        <w:keepLines w:val="0"/>
        <w:widowControl w:val="0"/>
        <w:shd w:val="clear" w:color="auto" w:fill="auto"/>
        <w:bidi w:val="0"/>
        <w:spacing w:before="0" w:after="360" w:line="317"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月，博思软件对公共采购业务进行整合并调整架构，将博思软件涉及公共采购业务的各家子公司北京支点国 际资讯投资有限公司、北京公采云信息技术有限公司、北京阳光公采科技有限公司、浙江美科科技有限公司、成都思必得信 息技术有限公司股权划转至全资子公司博思数采科技发展有限公司。</w:t>
      </w:r>
    </w:p>
    <w:p>
      <w:pPr>
        <w:pStyle w:val="Style30"/>
        <w:keepNext/>
        <w:keepLines/>
        <w:widowControl w:val="0"/>
        <w:shd w:val="clear" w:color="auto" w:fill="auto"/>
        <w:tabs>
          <w:tab w:pos="482" w:val="left"/>
        </w:tabs>
        <w:bidi w:val="0"/>
        <w:spacing w:before="0" w:after="2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八</w:t>
      </w:r>
      <w:bookmarkEnd w:id="251"/>
      <w:r>
        <w:rPr>
          <w:color w:val="000000"/>
          <w:spacing w:val="0"/>
          <w:w w:val="100"/>
          <w:position w:val="0"/>
          <w:sz w:val="24"/>
          <w:szCs w:val="24"/>
        </w:rPr>
        <w:t>、</w:t>
        <w:tab/>
        <w:t>公司控制的结构化主体情况</w:t>
      </w:r>
      <w:bookmarkEnd w:id="249"/>
      <w:bookmarkEnd w:id="250"/>
      <w:bookmarkEnd w:id="252"/>
    </w:p>
    <w:p>
      <w:pPr>
        <w:pStyle w:val="Style3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82" w:val="left"/>
        </w:tabs>
        <w:bidi w:val="0"/>
        <w:spacing w:before="0" w:after="28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九</w:t>
      </w:r>
      <w:bookmarkEnd w:id="255"/>
      <w:r>
        <w:rPr>
          <w:color w:val="000000"/>
          <w:spacing w:val="0"/>
          <w:w w:val="100"/>
          <w:position w:val="0"/>
          <w:sz w:val="24"/>
          <w:szCs w:val="24"/>
        </w:rPr>
        <w:t>、</w:t>
        <w:tab/>
        <w:t>公司未来发展的展望</w:t>
      </w:r>
      <w:bookmarkEnd w:id="253"/>
      <w:bookmarkEnd w:id="254"/>
      <w:bookmarkEnd w:id="256"/>
    </w:p>
    <w:p>
      <w:pPr>
        <w:pStyle w:val="Style34"/>
        <w:keepNext w:val="0"/>
        <w:keepLines w:val="0"/>
        <w:widowControl w:val="0"/>
        <w:shd w:val="clear" w:color="auto" w:fill="auto"/>
        <w:bidi w:val="0"/>
        <w:spacing w:before="0" w:after="0" w:line="312" w:lineRule="exact"/>
        <w:ind w:left="0" w:right="0" w:firstLine="440"/>
        <w:jc w:val="both"/>
      </w:pPr>
      <w:bookmarkStart w:id="257" w:name="bookmark257"/>
      <w:r>
        <w:rPr>
          <w:rFonts w:ascii="Times New Roman" w:eastAsia="Times New Roman" w:hAnsi="Times New Roman" w:cs="Times New Roman"/>
          <w:color w:val="000000"/>
          <w:spacing w:val="0"/>
          <w:w w:val="100"/>
          <w:position w:val="0"/>
          <w:sz w:val="20"/>
          <w:szCs w:val="20"/>
        </w:rPr>
        <w:t>1</w:t>
      </w:r>
      <w:bookmarkEnd w:id="257"/>
      <w:r>
        <w:rPr>
          <w:color w:val="000000"/>
          <w:spacing w:val="0"/>
          <w:w w:val="100"/>
          <w:position w:val="0"/>
        </w:rPr>
        <w:t>、行业发展情况</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根据《国民经济行业分类》，公司属于软件和信息技术服务业。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时期，面对错综复杂的国际环境和艰巨繁重的 国内改革发展稳定任务，面对突如其来的新冠肺炎疫情，我国软件和信息技术服务业稳中求进，规模质量效益全面提升。根 据工信部发布的《软件和信息技术服务业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发展成就综述》，截至</w:t>
      </w:r>
      <w:r>
        <w:rPr>
          <w:rFonts w:ascii="Times New Roman" w:eastAsia="Times New Roman" w:hAnsi="Times New Roman" w:cs="Times New Roman"/>
          <w:color w:val="000000"/>
          <w:spacing w:val="0"/>
          <w:w w:val="100"/>
          <w:position w:val="0"/>
        </w:rPr>
        <w:t>2019</w:t>
      </w:r>
      <w:r>
        <w:rPr>
          <w:color w:val="000000"/>
          <w:spacing w:val="0"/>
          <w:w w:val="100"/>
          <w:position w:val="0"/>
        </w:rPr>
        <w:t>年底，我国完成软件业务收入</w:t>
      </w:r>
      <w:r>
        <w:rPr>
          <w:rFonts w:ascii="Times New Roman" w:eastAsia="Times New Roman" w:hAnsi="Times New Roman" w:cs="Times New Roman"/>
          <w:color w:val="000000"/>
          <w:spacing w:val="0"/>
          <w:w w:val="100"/>
          <w:position w:val="0"/>
        </w:rPr>
        <w:t>72,072</w:t>
      </w:r>
      <w:r>
        <w:rPr>
          <w:color w:val="000000"/>
          <w:spacing w:val="0"/>
          <w:w w:val="100"/>
          <w:position w:val="0"/>
        </w:rPr>
        <w:t xml:space="preserve">亿元，较 </w:t>
      </w:r>
      <w:r>
        <w:rPr>
          <w:rFonts w:ascii="Times New Roman" w:eastAsia="Times New Roman" w:hAnsi="Times New Roman" w:cs="Times New Roman"/>
          <w:color w:val="000000"/>
          <w:spacing w:val="0"/>
          <w:w w:val="100"/>
          <w:position w:val="0"/>
        </w:rPr>
        <w:t>2015</w:t>
      </w:r>
      <w:r>
        <w:rPr>
          <w:color w:val="000000"/>
          <w:spacing w:val="0"/>
          <w:w w:val="100"/>
          <w:position w:val="0"/>
        </w:rPr>
        <w:t>年增长</w:t>
      </w:r>
      <w:r>
        <w:rPr>
          <w:rFonts w:ascii="Times New Roman" w:eastAsia="Times New Roman" w:hAnsi="Times New Roman" w:cs="Times New Roman"/>
          <w:color w:val="000000"/>
          <w:spacing w:val="0"/>
          <w:w w:val="100"/>
          <w:position w:val="0"/>
        </w:rPr>
        <w:t>67%</w:t>
      </w:r>
      <w:r>
        <w:rPr>
          <w:color w:val="000000"/>
          <w:spacing w:val="0"/>
          <w:w w:val="100"/>
          <w:position w:val="0"/>
        </w:rPr>
        <w:t>。实现利润总额</w:t>
      </w:r>
      <w:r>
        <w:rPr>
          <w:rFonts w:ascii="Times New Roman" w:eastAsia="Times New Roman" w:hAnsi="Times New Roman" w:cs="Times New Roman"/>
          <w:color w:val="000000"/>
          <w:spacing w:val="0"/>
          <w:w w:val="100"/>
          <w:position w:val="0"/>
        </w:rPr>
        <w:t>9,835</w:t>
      </w:r>
      <w:r>
        <w:rPr>
          <w:color w:val="000000"/>
          <w:spacing w:val="0"/>
          <w:w w:val="100"/>
          <w:position w:val="0"/>
        </w:rPr>
        <w:t>亿元，同比增长</w:t>
      </w:r>
      <w:r>
        <w:rPr>
          <w:rFonts w:ascii="Times New Roman" w:eastAsia="Times New Roman" w:hAnsi="Times New Roman" w:cs="Times New Roman"/>
          <w:color w:val="000000"/>
          <w:spacing w:val="0"/>
          <w:w w:val="100"/>
          <w:position w:val="0"/>
        </w:rPr>
        <w:t>9.7%</w:t>
      </w:r>
      <w:r>
        <w:rPr>
          <w:color w:val="000000"/>
          <w:spacing w:val="0"/>
          <w:w w:val="100"/>
          <w:position w:val="0"/>
        </w:rPr>
        <w:t>。规模以上软件企业达</w:t>
      </w:r>
      <w:r>
        <w:rPr>
          <w:rFonts w:ascii="Times New Roman" w:eastAsia="Times New Roman" w:hAnsi="Times New Roman" w:cs="Times New Roman"/>
          <w:color w:val="000000"/>
          <w:spacing w:val="0"/>
          <w:w w:val="100"/>
          <w:position w:val="0"/>
        </w:rPr>
        <w:t>36,958</w:t>
      </w:r>
      <w:r>
        <w:rPr>
          <w:color w:val="000000"/>
          <w:spacing w:val="0"/>
          <w:w w:val="100"/>
          <w:position w:val="0"/>
        </w:rPr>
        <w:t>家，业务收入过百亿元企业达到</w:t>
      </w:r>
      <w:r>
        <w:rPr>
          <w:rFonts w:ascii="Times New Roman" w:eastAsia="Times New Roman" w:hAnsi="Times New Roman" w:cs="Times New Roman"/>
          <w:color w:val="000000"/>
          <w:spacing w:val="0"/>
          <w:w w:val="100"/>
          <w:position w:val="0"/>
        </w:rPr>
        <w:t xml:space="preserve">14 </w:t>
      </w:r>
      <w:r>
        <w:rPr>
          <w:color w:val="000000"/>
          <w:spacing w:val="0"/>
          <w:w w:val="100"/>
          <w:position w:val="0"/>
        </w:rPr>
        <w:t>家。全行业从业人员</w:t>
      </w:r>
      <w:r>
        <w:rPr>
          <w:rFonts w:ascii="Times New Roman" w:eastAsia="Times New Roman" w:hAnsi="Times New Roman" w:cs="Times New Roman"/>
          <w:color w:val="000000"/>
          <w:spacing w:val="0"/>
          <w:w w:val="100"/>
          <w:position w:val="0"/>
        </w:rPr>
        <w:t>677.5</w:t>
      </w:r>
      <w:r>
        <w:rPr>
          <w:color w:val="000000"/>
          <w:spacing w:val="0"/>
          <w:w w:val="100"/>
          <w:position w:val="0"/>
        </w:rPr>
        <w:t>万人，较</w:t>
      </w:r>
      <w:r>
        <w:rPr>
          <w:rFonts w:ascii="Times New Roman" w:eastAsia="Times New Roman" w:hAnsi="Times New Roman" w:cs="Times New Roman"/>
          <w:color w:val="000000"/>
          <w:spacing w:val="0"/>
          <w:w w:val="100"/>
          <w:position w:val="0"/>
        </w:rPr>
        <w:t>2015</w:t>
      </w:r>
      <w:r>
        <w:rPr>
          <w:color w:val="000000"/>
          <w:spacing w:val="0"/>
          <w:w w:val="100"/>
          <w:position w:val="0"/>
        </w:rPr>
        <w:t>年增长</w:t>
      </w:r>
      <w:r>
        <w:rPr>
          <w:rFonts w:ascii="Times New Roman" w:eastAsia="Times New Roman" w:hAnsi="Times New Roman" w:cs="Times New Roman"/>
          <w:color w:val="000000"/>
          <w:spacing w:val="0"/>
          <w:w w:val="100"/>
          <w:position w:val="0"/>
        </w:rPr>
        <w:t>18.0%</w:t>
      </w: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时期，以数据为驱动的</w:t>
      </w:r>
      <w:r>
        <w:rPr>
          <w:rFonts w:ascii="Times New Roman" w:eastAsia="Times New Roman" w:hAnsi="Times New Roman" w:cs="Times New Roman"/>
          <w:color w:val="000000"/>
          <w:spacing w:val="0"/>
          <w:w w:val="100"/>
          <w:position w:val="0"/>
        </w:rPr>
        <w:t>“</w:t>
      </w:r>
      <w:r>
        <w:rPr>
          <w:color w:val="000000"/>
          <w:spacing w:val="0"/>
          <w:w w:val="100"/>
          <w:position w:val="0"/>
        </w:rPr>
        <w:t>软件定义</w:t>
      </w:r>
      <w:r>
        <w:rPr>
          <w:rFonts w:ascii="Times New Roman" w:eastAsia="Times New Roman" w:hAnsi="Times New Roman" w:cs="Times New Roman"/>
          <w:color w:val="000000"/>
          <w:spacing w:val="0"/>
          <w:w w:val="100"/>
          <w:position w:val="0"/>
        </w:rPr>
        <w:t>”</w:t>
      </w:r>
      <w:r>
        <w:rPr>
          <w:color w:val="000000"/>
          <w:spacing w:val="0"/>
          <w:w w:val="100"/>
          <w:position w:val="0"/>
        </w:rPr>
        <w:t>成为软件和信息技术服 务业发展的突出特征。软件和信息技术服务业加快向网络化、平台化、服务化、智能化、生态化演进。</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根据国家工信部发布的《</w:t>
      </w:r>
      <w:r>
        <w:rPr>
          <w:rFonts w:ascii="Times New Roman" w:eastAsia="Times New Roman" w:hAnsi="Times New Roman" w:cs="Times New Roman"/>
          <w:color w:val="000000"/>
          <w:spacing w:val="0"/>
          <w:w w:val="100"/>
          <w:position w:val="0"/>
        </w:rPr>
        <w:t>2020</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rPr>
        <w:t>2020</w:t>
      </w:r>
      <w:r>
        <w:rPr>
          <w:color w:val="000000"/>
          <w:spacing w:val="0"/>
          <w:w w:val="100"/>
          <w:position w:val="0"/>
        </w:rPr>
        <w:t>年，我国软件和信息技术服务业持续恢复，逐 步摆脱新冠肺炎疫情负面影响，呈现平稳发展态势。收入和利润均保持较快增长，从业人数稳步增加；信息技术服务加快云 化发展，软件应用服务化、平台化趋势明显。</w:t>
      </w:r>
      <w:r>
        <w:rPr>
          <w:rFonts w:ascii="Times New Roman" w:eastAsia="Times New Roman" w:hAnsi="Times New Roman" w:cs="Times New Roman"/>
          <w:color w:val="000000"/>
          <w:spacing w:val="0"/>
          <w:w w:val="100"/>
          <w:position w:val="0"/>
        </w:rPr>
        <w:t>2020</w:t>
      </w:r>
      <w:r>
        <w:rPr>
          <w:color w:val="000000"/>
          <w:spacing w:val="0"/>
          <w:w w:val="100"/>
          <w:position w:val="0"/>
        </w:rPr>
        <w:t>年，全国软件和信息技术服务业完成软件业务收入</w:t>
      </w:r>
      <w:r>
        <w:rPr>
          <w:rFonts w:ascii="Times New Roman" w:eastAsia="Times New Roman" w:hAnsi="Times New Roman" w:cs="Times New Roman"/>
          <w:color w:val="000000"/>
          <w:spacing w:val="0"/>
          <w:w w:val="100"/>
          <w:position w:val="0"/>
        </w:rPr>
        <w:t>8.16</w:t>
      </w:r>
      <w:r>
        <w:rPr>
          <w:color w:val="000000"/>
          <w:spacing w:val="0"/>
          <w:w w:val="100"/>
          <w:position w:val="0"/>
        </w:rPr>
        <w:t xml:space="preserve">万亿元，比上年增 长 </w:t>
      </w:r>
      <w:r>
        <w:rPr>
          <w:rFonts w:ascii="Times New Roman" w:eastAsia="Times New Roman" w:hAnsi="Times New Roman" w:cs="Times New Roman"/>
          <w:color w:val="000000"/>
          <w:spacing w:val="0"/>
          <w:w w:val="100"/>
          <w:position w:val="0"/>
        </w:rPr>
        <w:t>13.30%</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在公司财政票据、政府非税收入及其延伸业务领域，财政部门根据国务院推进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工作总体部署，按照 财政部金财工程建设统一规划，充分运用现代信息网络技术，创新财政票据监管模式，积极推进财政电子票据管理改革，逐 步建立科学规范的新型财政票据监管体系。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月，财政部联合卫生健康委、医疗保障局发布了《关于全面推行医疗收 费电子票据管理改革的通知》（财综〔</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29</w:t>
      </w:r>
      <w:r>
        <w:rPr>
          <w:color w:val="000000"/>
          <w:spacing w:val="0"/>
          <w:w w:val="100"/>
          <w:position w:val="0"/>
        </w:rPr>
        <w:t>号），该文件指出：按照财综〔</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62</w:t>
      </w:r>
      <w:r>
        <w:rPr>
          <w:color w:val="000000"/>
          <w:spacing w:val="0"/>
          <w:w w:val="100"/>
          <w:position w:val="0"/>
        </w:rPr>
        <w:t>号要求，各地区应在充分总结财政 电子票据改革试点经验的基础上，在</w:t>
      </w:r>
      <w:r>
        <w:rPr>
          <w:rFonts w:ascii="Times New Roman" w:eastAsia="Times New Roman" w:hAnsi="Times New Roman" w:cs="Times New Roman"/>
          <w:color w:val="000000"/>
          <w:spacing w:val="0"/>
          <w:w w:val="100"/>
          <w:position w:val="0"/>
        </w:rPr>
        <w:t>2020</w:t>
      </w:r>
      <w:r>
        <w:rPr>
          <w:color w:val="000000"/>
          <w:spacing w:val="0"/>
          <w:w w:val="100"/>
          <w:position w:val="0"/>
        </w:rPr>
        <w:t>年底前全面推行医疗收费电子票据管理改革，推广运用医疗收费电子票据。公司将 在已实施财政电子票据的省份，承借医疗电子票据政策东风，加强医疗电子票据产品的推广力度，进一步扩大市场占有率； 另外公司将充分挖掘原有客户的业务应用深度，提升客户满意度。在公司财政票据、政府非税收入延伸业务领域，随着数字 经济已经成为我国社会经济发展的重要力量，智慧城市建设也在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的助力下，落地成型并快速发展。党的十九大报 告提出的</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智慧社会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为新型智慧城市建设指明了发展方向。在一系列政策红利及信息技术支持下，我国智慧 城市建设已呈现出良好的发展态势。公司将发挥电子缴费平台优势及福州市打造的一码通行案例优势，加大推广力度，扩大 </w:t>
      </w:r>
      <w:r>
        <w:rPr>
          <w:color w:val="000000"/>
          <w:spacing w:val="0"/>
          <w:w w:val="100"/>
          <w:position w:val="0"/>
        </w:rPr>
        <w:t>智慧城市建设业务覆盖地区。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在财政财务业务领域，随着新一代移动通信、云计算、大数据等信息技术新应用不断涌现，全球经济社会正加速进入信 息时代，信息技术的应用已渗透到现代国家治理的方方面面。深化财税体制改革，创新预算管理制度，科学履行宏观调控职 能，夯实现代国家治理的财政管理基础等，都迫切需要强大信息化系统作为支撑。在此背景下，各个地区政府单位也在积极 贯彻落实财政部全国信息化要求，加快推进全国财政信息化系统化发展。公司也将抓住发展机遇，利用先前市场地位，加强 投入，扩大优势，成为行业内主流厂商。</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在公共采购领域，随着互联网、大数据、云计算等信息技术快速发展以及应用日趋成熟，公共采购全流程电子化已成为 必然趋势。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月，财政部发布了《关于促进政府采购公平竞争优化营商环境的通知》(财库〔</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38</w:t>
      </w:r>
      <w:r>
        <w:rPr>
          <w:color w:val="000000"/>
          <w:spacing w:val="0"/>
          <w:w w:val="100"/>
          <w:position w:val="0"/>
        </w:rPr>
        <w:t>号)，构建统 一开放、竞争有序的政府采购市场体系，促进政府采购领域公平竞争、优化营商环境，要加快实施</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政府采购</w:t>
      </w:r>
      <w:r>
        <w:rPr>
          <w:rFonts w:ascii="Times New Roman" w:eastAsia="Times New Roman" w:hAnsi="Times New Roman" w:cs="Times New Roman"/>
          <w:color w:val="000000"/>
          <w:spacing w:val="0"/>
          <w:w w:val="100"/>
          <w:position w:val="0"/>
        </w:rPr>
        <w:t>”</w:t>
      </w:r>
      <w:r>
        <w:rPr>
          <w:color w:val="000000"/>
          <w:spacing w:val="0"/>
          <w:w w:val="100"/>
          <w:position w:val="0"/>
        </w:rPr>
        <w:t>行动， 积极推进电子化政府采购平台和电子卖场建设。</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目前各级政府正在深化政府采购制度改革，大力发展电子化采购，建设政府采购电子卖场，提高政府采购效率和透明度。 与此同时，政府将搭建政府采购电子化交易平台作为深化政府采购制度改革的重要抓手，以大数据为依托，打造集网上交易、 网上监管和网上服务于一体的政府采购电子化交易平台，实现有效节约财政资金、预防腐败等目标。除了政府采购，各高校、 国企、军队等领域的采购业务也将全面实现电子化。</w:t>
      </w:r>
    </w:p>
    <w:p>
      <w:pPr>
        <w:pStyle w:val="Style34"/>
        <w:keepNext w:val="0"/>
        <w:keepLines w:val="0"/>
        <w:widowControl w:val="0"/>
        <w:shd w:val="clear" w:color="auto" w:fill="auto"/>
        <w:tabs>
          <w:tab w:pos="699" w:val="left"/>
        </w:tabs>
        <w:bidi w:val="0"/>
        <w:spacing w:before="0" w:after="0"/>
        <w:ind w:left="0" w:right="0"/>
        <w:jc w:val="both"/>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公司发展战略</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公司现阶段的总体战略是：秉承</w:t>
      </w:r>
      <w:r>
        <w:rPr>
          <w:rFonts w:ascii="Times New Roman" w:eastAsia="Times New Roman" w:hAnsi="Times New Roman" w:cs="Times New Roman"/>
          <w:color w:val="000000"/>
          <w:spacing w:val="0"/>
          <w:w w:val="100"/>
          <w:position w:val="0"/>
        </w:rPr>
        <w:t>“</w:t>
      </w:r>
      <w:r>
        <w:rPr>
          <w:color w:val="000000"/>
          <w:spacing w:val="0"/>
          <w:w w:val="100"/>
          <w:position w:val="0"/>
        </w:rPr>
        <w:t>专注科技与创新，更好服务于社会公众</w:t>
      </w:r>
      <w:r>
        <w:rPr>
          <w:rFonts w:ascii="Times New Roman" w:eastAsia="Times New Roman" w:hAnsi="Times New Roman" w:cs="Times New Roman"/>
          <w:color w:val="000000"/>
          <w:spacing w:val="0"/>
          <w:w w:val="100"/>
          <w:position w:val="0"/>
        </w:rPr>
        <w:t>”</w:t>
      </w:r>
      <w:r>
        <w:rPr>
          <w:color w:val="000000"/>
          <w:spacing w:val="0"/>
          <w:w w:val="100"/>
          <w:position w:val="0"/>
        </w:rPr>
        <w:t>的使命，专注于财政信息化领域，并扩展其他 政务服务领域、行业市场，同时紧紧把握当今技术趋势，不断向互联网、大数据应用和服务转型，成为全国领先的政府</w:t>
      </w:r>
      <w:r>
        <w:rPr>
          <w:rFonts w:ascii="Times New Roman" w:eastAsia="Times New Roman" w:hAnsi="Times New Roman" w:cs="Times New Roman"/>
          <w:color w:val="000000"/>
          <w:spacing w:val="0"/>
          <w:w w:val="100"/>
          <w:position w:val="0"/>
        </w:rPr>
        <w:t>+</w:t>
      </w:r>
      <w:r>
        <w:rPr>
          <w:color w:val="000000"/>
          <w:spacing w:val="0"/>
          <w:w w:val="100"/>
          <w:position w:val="0"/>
        </w:rPr>
        <w:t>互 联网服务提供商，同时大力布局财政票据、政府非税收入及其延伸业务领域、财政财务领域和公共采购领域三大领域，实现 公司业务从</w:t>
      </w:r>
      <w:r>
        <w:rPr>
          <w:rFonts w:ascii="Times New Roman" w:eastAsia="Times New Roman" w:hAnsi="Times New Roman" w:cs="Times New Roman"/>
          <w:color w:val="000000"/>
          <w:spacing w:val="0"/>
          <w:w w:val="100"/>
          <w:position w:val="0"/>
        </w:rPr>
        <w:t>G</w:t>
      </w:r>
      <w:r>
        <w:rPr>
          <w:color w:val="000000"/>
          <w:spacing w:val="0"/>
          <w:w w:val="100"/>
          <w:position w:val="0"/>
        </w:rPr>
        <w:t>端向</w:t>
      </w:r>
      <w:r>
        <w:rPr>
          <w:rFonts w:ascii="Times New Roman" w:eastAsia="Times New Roman" w:hAnsi="Times New Roman" w:cs="Times New Roman"/>
          <w:color w:val="000000"/>
          <w:spacing w:val="0"/>
          <w:w w:val="100"/>
          <w:position w:val="0"/>
        </w:rPr>
        <w:t>B</w:t>
      </w:r>
      <w:r>
        <w:rPr>
          <w:color w:val="000000"/>
          <w:spacing w:val="0"/>
          <w:w w:val="100"/>
          <w:position w:val="0"/>
        </w:rPr>
        <w:t>端、</w:t>
      </w:r>
      <w:r>
        <w:rPr>
          <w:rFonts w:ascii="Times New Roman" w:eastAsia="Times New Roman" w:hAnsi="Times New Roman" w:cs="Times New Roman"/>
          <w:color w:val="000000"/>
          <w:spacing w:val="0"/>
          <w:w w:val="100"/>
          <w:position w:val="0"/>
        </w:rPr>
        <w:t>C</w:t>
      </w:r>
      <w:r>
        <w:rPr>
          <w:color w:val="000000"/>
          <w:spacing w:val="0"/>
          <w:w w:val="100"/>
          <w:position w:val="0"/>
        </w:rPr>
        <w:t>端拓展。</w:t>
      </w:r>
    </w:p>
    <w:p>
      <w:pPr>
        <w:pStyle w:val="Style34"/>
        <w:keepNext w:val="0"/>
        <w:keepLines w:val="0"/>
        <w:widowControl w:val="0"/>
        <w:shd w:val="clear" w:color="auto" w:fill="auto"/>
        <w:tabs>
          <w:tab w:pos="699" w:val="left"/>
        </w:tabs>
        <w:bidi w:val="0"/>
        <w:spacing w:before="0" w:after="0"/>
        <w:ind w:left="0" w:right="0"/>
        <w:jc w:val="both"/>
      </w:pPr>
      <w:bookmarkStart w:id="259" w:name="bookmark259"/>
      <w:r>
        <w:rPr>
          <w:rFonts w:ascii="Times New Roman" w:eastAsia="Times New Roman" w:hAnsi="Times New Roman" w:cs="Times New Roman"/>
          <w:color w:val="000000"/>
          <w:spacing w:val="0"/>
          <w:w w:val="100"/>
          <w:position w:val="0"/>
        </w:rPr>
        <w:t>3</w:t>
      </w:r>
      <w:bookmarkEnd w:id="259"/>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年公司经营计划</w:t>
      </w:r>
    </w:p>
    <w:p>
      <w:pPr>
        <w:pStyle w:val="Style3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年，公司将围绕上述发展战略，继续以客户为中心，以研发为驱动，以人才为根本，开展主要经营管理工作：</w:t>
      </w:r>
    </w:p>
    <w:p>
      <w:pPr>
        <w:pStyle w:val="Style34"/>
        <w:keepNext w:val="0"/>
        <w:keepLines w:val="0"/>
        <w:widowControl w:val="0"/>
        <w:numPr>
          <w:ilvl w:val="0"/>
          <w:numId w:val="9"/>
        </w:numPr>
        <w:shd w:val="clear" w:color="auto" w:fill="auto"/>
        <w:tabs>
          <w:tab w:pos="765" w:val="left"/>
        </w:tabs>
        <w:bidi w:val="0"/>
        <w:spacing w:before="0" w:after="0" w:line="312" w:lineRule="exact"/>
        <w:ind w:left="0" w:right="0"/>
        <w:jc w:val="both"/>
      </w:pPr>
      <w:bookmarkStart w:id="260" w:name="bookmark260"/>
      <w:bookmarkEnd w:id="260"/>
      <w:r>
        <w:rPr>
          <w:color w:val="000000"/>
          <w:spacing w:val="0"/>
          <w:w w:val="100"/>
          <w:position w:val="0"/>
        </w:rPr>
        <w:t>业务拓展</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年，公司将持续专注于财政信息化领域，并扩展其他政务服务领域。公司将借助互联网</w:t>
      </w:r>
      <w:r>
        <w:rPr>
          <w:rFonts w:ascii="Times New Roman" w:eastAsia="Times New Roman" w:hAnsi="Times New Roman" w:cs="Times New Roman"/>
          <w:color w:val="000000"/>
          <w:spacing w:val="0"/>
          <w:w w:val="100"/>
          <w:position w:val="0"/>
        </w:rPr>
        <w:t>+</w:t>
      </w:r>
      <w:r>
        <w:rPr>
          <w:color w:val="000000"/>
          <w:spacing w:val="0"/>
          <w:w w:val="100"/>
          <w:position w:val="0"/>
        </w:rPr>
        <w:t>政务、财政电子票据、非 税收缴电子化管理政策东风，强化推广电子票据的应用，积极争取未上线电子票据省份的业务，加快推动已经上线电子票据 省份的深度应用，同时挖掘教育、交通、医疗、公安等行业电子票据的深度应用，加强行业深入和区域拓展。其中，医疗电 子票据市场广阔，建设需求迎来高峰，公司已专门成立医疗票据推广事业部，针对各省的推广策略、分支机构推广进程进行 管理和督促。公司将以已开拓的财政电子票据市场为支撑，加快已开拓省份的业务推广，扩大业务覆盖面，提高空白省份医 院的市场占有率，同时加强医疗电子票据中间业务平台的产品专业化和服务水平。在智慧城市领域，打造</w:t>
      </w:r>
      <w:r>
        <w:rPr>
          <w:rFonts w:ascii="Times New Roman" w:eastAsia="Times New Roman" w:hAnsi="Times New Roman" w:cs="Times New Roman"/>
          <w:color w:val="000000"/>
          <w:spacing w:val="0"/>
          <w:w w:val="100"/>
          <w:position w:val="0"/>
        </w:rPr>
        <w:t>“e</w:t>
      </w:r>
      <w:r>
        <w:rPr>
          <w:color w:val="000000"/>
          <w:spacing w:val="0"/>
          <w:w w:val="100"/>
          <w:position w:val="0"/>
        </w:rPr>
        <w:t>福州</w:t>
      </w:r>
      <w:r>
        <w:rPr>
          <w:rFonts w:ascii="Times New Roman" w:eastAsia="Times New Roman" w:hAnsi="Times New Roman" w:cs="Times New Roman"/>
          <w:color w:val="000000"/>
          <w:spacing w:val="0"/>
          <w:w w:val="100"/>
          <w:position w:val="0"/>
        </w:rPr>
        <w:t>”</w:t>
      </w:r>
      <w:r>
        <w:rPr>
          <w:color w:val="000000"/>
          <w:spacing w:val="0"/>
          <w:w w:val="100"/>
          <w:position w:val="0"/>
        </w:rPr>
        <w:t>城市服务 标杆，开展城市运营新模式，同时扩大智慧城市、智慧交通等应用，在产品、运营以及盈利模式上形成突破。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在财政核心业务系统一体化领域，财政核心业务是财政信息化的标志项目以及护城河，公司凭借技术能力积累，深入拓 展现有客户及区域，加大市场开发力度，并积极争取重点项目的扩展及落地。</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在公共采购领域，公司将继续深入发展，深入解读国家政策要求，结合不同区域、不同客户的情况，扩充政府采购电子 化管理平台的服务功能，完善产品结构，为政府部门、央企、大型国企、高校提供更加规范、完善的采购平台，扩大公司在 公共采购领域的市场占有率，巩固和提高公司的行业地位。同时丰富</w:t>
      </w:r>
      <w:r>
        <w:rPr>
          <w:rFonts w:ascii="Times New Roman" w:eastAsia="Times New Roman" w:hAnsi="Times New Roman" w:cs="Times New Roman"/>
          <w:color w:val="000000"/>
          <w:spacing w:val="0"/>
          <w:w w:val="100"/>
          <w:position w:val="0"/>
        </w:rPr>
        <w:t>“</w:t>
      </w:r>
      <w:r>
        <w:rPr>
          <w:color w:val="000000"/>
          <w:spacing w:val="0"/>
          <w:w w:val="100"/>
          <w:position w:val="0"/>
        </w:rPr>
        <w:t>政采贷</w:t>
      </w:r>
      <w:r>
        <w:rPr>
          <w:rFonts w:ascii="Times New Roman" w:eastAsia="Times New Roman" w:hAnsi="Times New Roman" w:cs="Times New Roman"/>
          <w:color w:val="000000"/>
          <w:spacing w:val="0"/>
          <w:w w:val="100"/>
          <w:position w:val="0"/>
        </w:rPr>
        <w:t>”</w:t>
      </w:r>
      <w:r>
        <w:rPr>
          <w:color w:val="000000"/>
          <w:spacing w:val="0"/>
          <w:w w:val="100"/>
          <w:position w:val="0"/>
        </w:rPr>
        <w:t>金融产品，打造全方位金融服务平台并积极探 索供应链金融，提升公司的核心竞争力。</w:t>
      </w:r>
    </w:p>
    <w:p>
      <w:pPr>
        <w:pStyle w:val="Style34"/>
        <w:keepNext w:val="0"/>
        <w:keepLines w:val="0"/>
        <w:widowControl w:val="0"/>
        <w:numPr>
          <w:ilvl w:val="0"/>
          <w:numId w:val="9"/>
        </w:numPr>
        <w:shd w:val="clear" w:color="auto" w:fill="auto"/>
        <w:tabs>
          <w:tab w:pos="765" w:val="left"/>
        </w:tabs>
        <w:bidi w:val="0"/>
        <w:spacing w:before="0" w:after="0" w:line="312" w:lineRule="exact"/>
        <w:ind w:left="0" w:right="0"/>
        <w:jc w:val="both"/>
      </w:pPr>
      <w:bookmarkStart w:id="261" w:name="bookmark261"/>
      <w:bookmarkEnd w:id="261"/>
      <w:r>
        <w:rPr>
          <w:color w:val="000000"/>
          <w:spacing w:val="0"/>
          <w:w w:val="100"/>
          <w:position w:val="0"/>
        </w:rPr>
        <w:t>产品研发</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公司将持续加大研发投入，结合行业相关技术的发展动态和趋势，以及客户需求的变化，积极推动相关产品的升级换代， 不断完善产品功能，提高用户的操控体验，为客户提供更多增值服务，进一步拓展主营业务行业应用的深度和广度；同时根 据当前财政信息化互联网化的发展趋势，积极研发财政信息化互联网产品。在财政票据领域，将进一步加强财政电子票据行 业版(如医疗等)产品的研发，并加强电子票据云平台产品建设、完善，积极为电子票据的社会化应用提供技术服务；在财 政财务领域，基于互联网云化微服务架构和国产化数据库，加大产品创新，完善产品结构，引领行业新应用模式；在公共采 购领域，除进一步打造完善公共采购领域全面解决方案外，进一步推动全方位金融服务平台建设并积极探索供应链金融。</w:t>
      </w:r>
    </w:p>
    <w:p>
      <w:pPr>
        <w:pStyle w:val="Style34"/>
        <w:keepNext w:val="0"/>
        <w:keepLines w:val="0"/>
        <w:widowControl w:val="0"/>
        <w:numPr>
          <w:ilvl w:val="0"/>
          <w:numId w:val="9"/>
        </w:numPr>
        <w:shd w:val="clear" w:color="auto" w:fill="auto"/>
        <w:tabs>
          <w:tab w:pos="765" w:val="left"/>
        </w:tabs>
        <w:bidi w:val="0"/>
        <w:spacing w:before="0" w:after="0" w:line="312" w:lineRule="exact"/>
        <w:ind w:left="0" w:right="0"/>
        <w:jc w:val="both"/>
      </w:pPr>
      <w:bookmarkStart w:id="262" w:name="bookmark262"/>
      <w:bookmarkEnd w:id="262"/>
      <w:r>
        <w:rPr>
          <w:color w:val="000000"/>
          <w:spacing w:val="0"/>
          <w:w w:val="100"/>
          <w:position w:val="0"/>
        </w:rPr>
        <w:t>人力资源</w:t>
      </w:r>
    </w:p>
    <w:p>
      <w:pPr>
        <w:pStyle w:val="Style34"/>
        <w:keepNext w:val="0"/>
        <w:keepLines w:val="0"/>
        <w:widowControl w:val="0"/>
        <w:shd w:val="clear" w:color="auto" w:fill="auto"/>
        <w:bidi w:val="0"/>
        <w:spacing w:before="0" w:after="60" w:line="312" w:lineRule="exact"/>
        <w:ind w:left="0" w:right="0"/>
        <w:jc w:val="both"/>
      </w:pPr>
      <w:r>
        <w:rPr>
          <w:color w:val="000000"/>
          <w:spacing w:val="0"/>
          <w:w w:val="100"/>
          <w:position w:val="0"/>
        </w:rPr>
        <w:t>公司将以企业战略为指引，推动人才发展模式转型升级。创新用人机制，注重人才梯队培养，多渠道引进专业技术人才，</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不断优化人才队伍；将加强培训体系建设，提供全面、完善的培训计划，持续打造学习型组织，提升员工业务能力；完善考 核与激励机制，推进公司长效激励机制建设的同时，加强员工的工作计划管理以及质量监督评价管理，严格执行奖惩兑现， 实现优胜劣汰。</w:t>
      </w:r>
    </w:p>
    <w:p>
      <w:pPr>
        <w:pStyle w:val="Style34"/>
        <w:keepNext w:val="0"/>
        <w:keepLines w:val="0"/>
        <w:widowControl w:val="0"/>
        <w:shd w:val="clear" w:color="auto" w:fill="auto"/>
        <w:tabs>
          <w:tab w:pos="765" w:val="left"/>
        </w:tabs>
        <w:bidi w:val="0"/>
        <w:spacing w:before="0" w:after="0" w:line="312" w:lineRule="exact"/>
        <w:ind w:left="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4</w:t>
      </w:r>
      <w:r>
        <w:rPr>
          <w:color w:val="000000"/>
          <w:spacing w:val="0"/>
          <w:w w:val="100"/>
          <w:position w:val="0"/>
        </w:rPr>
        <w:t>）</w:t>
        <w:tab/>
        <w:t>内控管理</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随着近年来子公司数量的增加，公司规模不断扩大，对内部管理的要求更高。公司将进一步梳理内部管理流程，完善公 司内部流程规范和相关内部控制制度建设，合理进行资源调配和组织架构调整，优化管理结构，提升内控水平。财务管理方 面，深化全面预算管理，按照公司制定的各项预算规划和责任目标，定期进行跟踪、落实、监督和分析，控制日常经营中的 经营成本，加强资金管理，提高资金使用效率，降低融资成本；强化应收账款管理，防范财务风险等。信息化建设方面，公 司将进一步完善财务信息化系统，通过信息化系统优化业务流程管控、预算成本管理、内部风险控制，提高公司经营数据的 自动化、智能化和可视化水平，实现企业精益管理，进一步提高管理运营效率效益。</w:t>
      </w:r>
    </w:p>
    <w:p>
      <w:pPr>
        <w:pStyle w:val="Style34"/>
        <w:keepNext w:val="0"/>
        <w:keepLines w:val="0"/>
        <w:widowControl w:val="0"/>
        <w:shd w:val="clear" w:color="auto" w:fill="auto"/>
        <w:tabs>
          <w:tab w:pos="765" w:val="left"/>
        </w:tabs>
        <w:bidi w:val="0"/>
        <w:spacing w:before="0" w:after="0" w:line="312" w:lineRule="exact"/>
        <w:ind w:left="0" w:right="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5</w:t>
      </w:r>
      <w:r>
        <w:rPr>
          <w:color w:val="000000"/>
          <w:spacing w:val="0"/>
          <w:w w:val="100"/>
          <w:position w:val="0"/>
        </w:rPr>
        <w:t>）</w:t>
        <w:tab/>
        <w:t>业务整合</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年，公司将继续加强各业务板块整合，梳理公司现有业务条线，加强下属公司资源整合，做到客户资源、研发技术 资源、品牌资源、财务资源等方面的全方位优化整合，充分发挥公司在财政及政府公共服务信息化领域突出优势和核心竞争 力，实现优势互补，深化协同效应，提高经营效率。</w:t>
      </w:r>
    </w:p>
    <w:p>
      <w:pPr>
        <w:pStyle w:val="Style34"/>
        <w:keepNext w:val="0"/>
        <w:keepLines w:val="0"/>
        <w:widowControl w:val="0"/>
        <w:shd w:val="clear" w:color="auto" w:fill="auto"/>
        <w:tabs>
          <w:tab w:pos="765" w:val="left"/>
        </w:tabs>
        <w:bidi w:val="0"/>
        <w:spacing w:before="0" w:after="0" w:line="312" w:lineRule="exact"/>
        <w:ind w:left="0" w:right="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6</w:t>
      </w:r>
      <w:r>
        <w:rPr>
          <w:color w:val="000000"/>
          <w:spacing w:val="0"/>
          <w:w w:val="100"/>
          <w:position w:val="0"/>
        </w:rPr>
        <w:t>）</w:t>
        <w:tab/>
        <w:t>资本运作</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公司根据发展战略，围绕自身核心业务，在时机较为成熟的前提下，公司将继续充分利用自身优势和资本市场平台，采 用兼并收购等多种方式扩张，并有效整合资源、提高运营效率，增强企业核心竞争力。同时公司将发挥上市公司综合优势， 加强资本运作，以进一步加强公司持续盈利能力。</w:t>
      </w:r>
    </w:p>
    <w:p>
      <w:pPr>
        <w:pStyle w:val="Style34"/>
        <w:keepNext w:val="0"/>
        <w:keepLines w:val="0"/>
        <w:widowControl w:val="0"/>
        <w:shd w:val="clear" w:color="auto" w:fill="auto"/>
        <w:tabs>
          <w:tab w:pos="765" w:val="left"/>
        </w:tabs>
        <w:bidi w:val="0"/>
        <w:spacing w:before="0" w:after="0" w:line="312" w:lineRule="exact"/>
        <w:ind w:left="0" w:right="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7</w:t>
      </w:r>
      <w:r>
        <w:rPr>
          <w:color w:val="000000"/>
          <w:spacing w:val="0"/>
          <w:w w:val="100"/>
          <w:position w:val="0"/>
        </w:rPr>
        <w:t>）</w:t>
        <w:tab/>
        <w:t>产业园区建设</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公司将加快推进位于福州市长乐区人工智能产业园项目建设。新园区建成后将用于持续培育增量业务，以解决未来公司 规划发展对经营场地的需求；另一方面公司将利用该资产区域环境优势吸引更多高素质研发人才、优秀高校毕业生到公司工 作，更好地优化公司人力资源结构和成本，并为公司未来的经营发展提供必要的保障。</w:t>
      </w:r>
    </w:p>
    <w:p>
      <w:pPr>
        <w:pStyle w:val="Style34"/>
        <w:keepNext w:val="0"/>
        <w:keepLines w:val="0"/>
        <w:widowControl w:val="0"/>
        <w:shd w:val="clear" w:color="auto" w:fill="auto"/>
        <w:bidi w:val="0"/>
        <w:spacing w:before="0" w:after="0"/>
        <w:ind w:left="0" w:right="0"/>
        <w:jc w:val="both"/>
      </w:pPr>
      <w:bookmarkStart w:id="267" w:name="bookmark267"/>
      <w:r>
        <w:rPr>
          <w:rFonts w:ascii="Times New Roman" w:eastAsia="Times New Roman" w:hAnsi="Times New Roman" w:cs="Times New Roman"/>
          <w:color w:val="000000"/>
          <w:spacing w:val="0"/>
          <w:w w:val="100"/>
          <w:position w:val="0"/>
        </w:rPr>
        <w:t>4</w:t>
      </w:r>
      <w:bookmarkEnd w:id="267"/>
      <w:r>
        <w:rPr>
          <w:color w:val="000000"/>
          <w:spacing w:val="0"/>
          <w:w w:val="100"/>
          <w:position w:val="0"/>
        </w:rPr>
        <w:t>、可能面临的风险及应对措施</w:t>
      </w:r>
    </w:p>
    <w:p>
      <w:pPr>
        <w:pStyle w:val="Style34"/>
        <w:keepNext w:val="0"/>
        <w:keepLines w:val="0"/>
        <w:widowControl w:val="0"/>
        <w:shd w:val="clear" w:color="auto" w:fill="auto"/>
        <w:tabs>
          <w:tab w:pos="765" w:val="left"/>
        </w:tabs>
        <w:bidi w:val="0"/>
        <w:spacing w:before="0" w:after="0" w:line="312" w:lineRule="exact"/>
        <w:ind w:left="0" w:right="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1</w:t>
      </w:r>
      <w:r>
        <w:rPr>
          <w:color w:val="000000"/>
          <w:spacing w:val="0"/>
          <w:w w:val="100"/>
          <w:position w:val="0"/>
        </w:rPr>
        <w:t>）</w:t>
        <w:tab/>
        <w:t>市场竞争风险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凭借对行业发展趋势的深刻理解和多年积累的技术与行业经验，公司抓住国家推动财政票据电子化管理改革、政府采购 制度改革、加强非税收入管理的机会，研发出财政电子票据管理软件和非税收入收缴管理系统、非税收入政策管理系统、公 共采购信息化监管和电子交易平台等领先产品，并迅速占领了较大的市场份额，而随着该细分市场领域的市场环境逐步成熟, 市场规模不断扩大，将吸引越来越多的软件企业进入，市场竞争更加激烈。新竞争者的进入，可能带来产品和服务价格的下 滑、产品更新换代加快、市场份额难以保持的风险。公司将面临国内大型软件企业和国外软件企业的竞争，这可能对公司的 产品和服务的价格、市场份额等产生不利影响。</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公司首先持续不断打造与提升公司的产品力、渠道力、品牌力、服务力等核心竞争力，保持并巩固原有行业优势的同时， 对公司已有产品进行持续的技术升级和改造，不断完善产品功能，加大投入以开拓自身电子政务领域的市场地位。</w:t>
      </w:r>
    </w:p>
    <w:p>
      <w:pPr>
        <w:pStyle w:val="Style34"/>
        <w:keepNext w:val="0"/>
        <w:keepLines w:val="0"/>
        <w:widowControl w:val="0"/>
        <w:shd w:val="clear" w:color="auto" w:fill="auto"/>
        <w:tabs>
          <w:tab w:pos="765" w:val="left"/>
        </w:tabs>
        <w:bidi w:val="0"/>
        <w:spacing w:before="0" w:after="0" w:line="312" w:lineRule="exact"/>
        <w:ind w:left="0" w:right="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2</w:t>
      </w:r>
      <w:r>
        <w:rPr>
          <w:color w:val="000000"/>
          <w:spacing w:val="0"/>
          <w:w w:val="100"/>
          <w:position w:val="0"/>
        </w:rPr>
        <w:t>）</w:t>
        <w:tab/>
        <w:t>政策风险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国家历来高度重视软件行业的发展，将软件行业列为国家战略性产业，陆续颁布了一系列法律法规和支持政策，在软件 行业的研发投入、税收优惠、知识产权和人才建设等方面出台了全面的扶持政策，为软件行业发展建立了良好的政策环境。 公司所属软件行业，同时是高新技术企业，根据相关税收政策，在增值税方面销售自行开发生产的软件产品，对增值税实际 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的部分实行即征即退政策；在企业所得税方面减按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的税率征收企业所得税。未来如果国家关于支持软件行 业及高新技术企业发展的税收优惠政策发生变化，可能导致公司无法享受相关税收优惠政策，将对公司经营业绩造成一定影 响。另公司软件产品主要应用于在财政票据、政府非税收入和政府采购等领域，如果以上领域涉及的政府管理政策发生变动， 可能会对行业内企业及本公司的经营活动产生一定影响。</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公司将加强政策风险管理能力，充分分析政策和市场机会，加大市场开发力度，促进主营业务持续健康发展。</w:t>
      </w:r>
    </w:p>
    <w:p>
      <w:pPr>
        <w:pStyle w:val="Style34"/>
        <w:keepNext w:val="0"/>
        <w:keepLines w:val="0"/>
        <w:widowControl w:val="0"/>
        <w:shd w:val="clear" w:color="auto" w:fill="auto"/>
        <w:tabs>
          <w:tab w:pos="765" w:val="left"/>
        </w:tabs>
        <w:bidi w:val="0"/>
        <w:spacing w:before="0" w:after="0" w:line="312" w:lineRule="exact"/>
        <w:ind w:left="0" w:right="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3</w:t>
      </w:r>
      <w:r>
        <w:rPr>
          <w:color w:val="000000"/>
          <w:spacing w:val="0"/>
          <w:w w:val="100"/>
          <w:position w:val="0"/>
        </w:rPr>
        <w:t>）</w:t>
        <w:tab/>
        <w:t>技术开发、产品升级风险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软件开发属于技术密集型产业，公司产品技术开发所依赖的操作系统、中间件、开发工具等更新换代速度快。如果相关 技术发生重大变革，将影响公司产品技术开发进程。公司产品主要服务于电子政务领域，该领域对信息安全性、保密性要求 </w:t>
      </w:r>
      <w:r>
        <w:rPr>
          <w:color w:val="000000"/>
          <w:spacing w:val="0"/>
          <w:w w:val="100"/>
          <w:position w:val="0"/>
        </w:rPr>
        <w:t>程度较高，日常业务数据处理量大，因而对所应用的软件不断提出更高、更新的要求，如果公司不能准确把握技术、产品及 市场发展的趋势，研发出符合市场需求的新产品；或者公司对产品和市场需求的把握出现偏差、不能及时调整技术和产品方 向，将可能使公司丧失技术和市场的领先地位。</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软件产品较为复杂，任何软件公司可能都无法完全杜绝所开发软件的错误和缺陷。如果公司开发的软件存在缺陷或错误, 将导致用户的日常业务开展，甚至非税收入的征收管理受到不利影响。为修正产品已发生的错误或因客户提起的索赔请求而 进行的申辩，将额外增加公司的成本费用、并影响公司的市场信誉及行业地位。</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公司将技术研发与市场开拓相结合，对市场需求及趋势进行分析以确立研发方向，加强产品立项评估管理；产品研发过 程中把握进度，严格把控风险，努力保障研发的产品成功率；同时大力开展自主核心技术的研发，以保持公司技术优势。</w:t>
      </w:r>
    </w:p>
    <w:p>
      <w:pPr>
        <w:pStyle w:val="Style34"/>
        <w:keepNext w:val="0"/>
        <w:keepLines w:val="0"/>
        <w:widowControl w:val="0"/>
        <w:shd w:val="clear" w:color="auto" w:fill="auto"/>
        <w:tabs>
          <w:tab w:pos="765" w:val="left"/>
        </w:tabs>
        <w:bidi w:val="0"/>
        <w:spacing w:before="0" w:after="0" w:line="313" w:lineRule="exact"/>
        <w:ind w:left="0" w:right="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4</w:t>
      </w:r>
      <w:r>
        <w:rPr>
          <w:color w:val="000000"/>
          <w:spacing w:val="0"/>
          <w:w w:val="100"/>
          <w:position w:val="0"/>
        </w:rPr>
        <w:t>）</w:t>
        <w:tab/>
        <w:t>信息安全风险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公司提供软件产品的研发、销售与服务，公司产品的各类应用系统及其赖以运行的基础网络、处理的数据和信息，由于 其可能存在的软硬件缺陷、系统集成缺陷等，以及信息安全管理、人员管理中潜在的薄弱环节，而导致的不同程度的安全风 险。尽管公司历来注重信息安全风险的防范，每年都投入较大金额对信息安全进行研究并实施防范措施，但由于信息系统本 身固有的安全特点，公司产品的应用仍存在不可预测的信息安全风险，一旦发生大的信息安全事故，可能在一定期间导致业 务系统瘫痪，客户数据泄密或资金流向错误，从而对公司的经营造成影响。</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公司将不断提高产品的安全性和稳定性，同时加强信息安全管理，完善人员管理制度。</w:t>
      </w:r>
    </w:p>
    <w:p>
      <w:pPr>
        <w:pStyle w:val="Style34"/>
        <w:keepNext w:val="0"/>
        <w:keepLines w:val="0"/>
        <w:widowControl w:val="0"/>
        <w:shd w:val="clear" w:color="auto" w:fill="auto"/>
        <w:tabs>
          <w:tab w:pos="765" w:val="left"/>
        </w:tabs>
        <w:bidi w:val="0"/>
        <w:spacing w:before="0" w:after="0" w:line="313" w:lineRule="exact"/>
        <w:ind w:left="0" w:right="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5</w:t>
      </w:r>
      <w:r>
        <w:rPr>
          <w:color w:val="000000"/>
          <w:spacing w:val="0"/>
          <w:w w:val="100"/>
          <w:position w:val="0"/>
        </w:rPr>
        <w:t>）</w:t>
        <w:tab/>
        <w:t>管理风险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随着近年来公司通过收购、设立、参股等方式导致公司经营规模的进一步扩大以及子公司数量的逐步增加，这对公司经 营决策、组织管理和风险控制能力提出更高的要求。为进一步满足公司发展需求，提升公司管理水平，公司将在运营管理、 技术研发、市场开拓、人才引进、内部控制等方面采取具体应对措施，加强集团化管控，并在财务、人力等管理关键点加强 跟踪机制，确保公司战略一致性，降低公司因规模迅速扩张引致的经营管理风险。</w:t>
      </w:r>
    </w:p>
    <w:p>
      <w:pPr>
        <w:pStyle w:val="Style34"/>
        <w:keepNext w:val="0"/>
        <w:keepLines w:val="0"/>
        <w:widowControl w:val="0"/>
        <w:shd w:val="clear" w:color="auto" w:fill="auto"/>
        <w:tabs>
          <w:tab w:pos="765" w:val="left"/>
        </w:tabs>
        <w:bidi w:val="0"/>
        <w:spacing w:before="0" w:after="0" w:line="313" w:lineRule="exact"/>
        <w:ind w:left="0" w:right="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6</w:t>
      </w:r>
      <w:r>
        <w:rPr>
          <w:color w:val="000000"/>
          <w:spacing w:val="0"/>
          <w:w w:val="100"/>
          <w:position w:val="0"/>
        </w:rPr>
        <w:t>）</w:t>
        <w:tab/>
        <w:t>核心技术泄露、核心技术人员流失的风险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拥有核心技术与核心技术人员是公司在行业中能够保持竞争优势的主要原因之一。目前，公司拥有包括</w:t>
      </w:r>
      <w:r>
        <w:rPr>
          <w:rFonts w:ascii="Times New Roman" w:eastAsia="Times New Roman" w:hAnsi="Times New Roman" w:cs="Times New Roman"/>
          <w:color w:val="000000"/>
          <w:spacing w:val="0"/>
          <w:w w:val="100"/>
          <w:position w:val="0"/>
        </w:rPr>
        <w:t>“</w:t>
      </w:r>
      <w:r>
        <w:rPr>
          <w:color w:val="000000"/>
          <w:spacing w:val="0"/>
          <w:w w:val="100"/>
          <w:position w:val="0"/>
        </w:rPr>
        <w:t>博思电子票据 管理系统</w:t>
      </w:r>
      <w:r>
        <w:rPr>
          <w:rFonts w:ascii="Times New Roman" w:eastAsia="Times New Roman" w:hAnsi="Times New Roman" w:cs="Times New Roman"/>
          <w:color w:val="000000"/>
          <w:spacing w:val="0"/>
          <w:w w:val="100"/>
          <w:position w:val="0"/>
        </w:rPr>
        <w:t>V 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博思财政票据电子化暨非税收入收缴管理系统</w:t>
      </w:r>
      <w:r>
        <w:rPr>
          <w:rFonts w:ascii="Times New Roman" w:eastAsia="Times New Roman" w:hAnsi="Times New Roman" w:cs="Times New Roman"/>
          <w:color w:val="000000"/>
          <w:spacing w:val="0"/>
          <w:w w:val="100"/>
          <w:position w:val="0"/>
        </w:rPr>
        <w:t>V 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政府采购网上公开信息系统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银行代理财政 中间业务系统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等多项计算机软件著作权，均属于公司的核心技术。核心技术与核心技术人员是公司发展的基础，因此 计算机软件著作权被侵权、核心技术人员流失都会对公司生产经营造成较大负面影响，故公司存在核心技术泄露以及核心技 术人员流失的风险。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公司将已经成型的技术进行知识产权保护申请，通过法律手段保证公司核心技术；针对核心技术人员流失的风险，公司 重视人才的培养和吸纳，不断地储备和壮大公司的人才队伍，通过员工激励措施，稳定核心人员与公司的服务关系，防范核 心人员流失的风险。</w:t>
      </w:r>
    </w:p>
    <w:p>
      <w:pPr>
        <w:pStyle w:val="Style34"/>
        <w:keepNext w:val="0"/>
        <w:keepLines w:val="0"/>
        <w:widowControl w:val="0"/>
        <w:shd w:val="clear" w:color="auto" w:fill="auto"/>
        <w:tabs>
          <w:tab w:pos="765" w:val="left"/>
        </w:tabs>
        <w:bidi w:val="0"/>
        <w:spacing w:before="0" w:after="0" w:line="313" w:lineRule="exact"/>
        <w:ind w:left="0" w:right="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7</w:t>
      </w:r>
      <w:r>
        <w:rPr>
          <w:color w:val="000000"/>
          <w:spacing w:val="0"/>
          <w:w w:val="100"/>
          <w:position w:val="0"/>
        </w:rPr>
        <w:t>）</w:t>
        <w:tab/>
        <w:t>人员成本上升风险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公司是以软件及服务为主的轻资产公司，人力资源相关费用是公司成本费用的重要组成部分。随着业务发展，公司员工 数量不断增加，员工平均薪资也不断上涨，如公司的业务开展不及预期，相关领域人员成本持续提升，将对公司盈利能力产 生不利影响。</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对此，公司将大力推进业务进展，同时将持续优化内部组织与机制，加强人员培养提升人员效率，从而在不断提升员工 待遇的同时，确保公司盈利能力不受影响甚至逐渐增强。</w:t>
      </w:r>
    </w:p>
    <w:p>
      <w:pPr>
        <w:pStyle w:val="Style34"/>
        <w:keepNext w:val="0"/>
        <w:keepLines w:val="0"/>
        <w:widowControl w:val="0"/>
        <w:shd w:val="clear" w:color="auto" w:fill="auto"/>
        <w:tabs>
          <w:tab w:pos="765" w:val="left"/>
        </w:tabs>
        <w:bidi w:val="0"/>
        <w:spacing w:before="0" w:after="0" w:line="313" w:lineRule="exact"/>
        <w:ind w:left="0" w:right="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8</w:t>
      </w:r>
      <w:r>
        <w:rPr>
          <w:color w:val="000000"/>
          <w:spacing w:val="0"/>
          <w:w w:val="100"/>
          <w:position w:val="0"/>
        </w:rPr>
        <w:t>）</w:t>
        <w:tab/>
        <w:t>新业务、新领域开拓风险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公司上市后，在稳定现有主营业务的基础上将充分利用资本市场的优势与资源，通过内部业务创新与外部战略并购的方 式推进公司的业务发展，这是公司迅速发展做大做强的必经之路。公司在上市后积极引入技术与管理人才，但是，在新业务 和新领域的开拓上，可能面临专业团队不足、创新工作失误、市场判断失误等风险。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公司将实时关注市场动向，不断优化部门设置，加强团队建设。在对新业务、新领域进行拓展时，谨慎决策，能够做出 准确判断。</w:t>
      </w:r>
    </w:p>
    <w:p>
      <w:pPr>
        <w:pStyle w:val="Style34"/>
        <w:keepNext w:val="0"/>
        <w:keepLines w:val="0"/>
        <w:widowControl w:val="0"/>
        <w:shd w:val="clear" w:color="auto" w:fill="auto"/>
        <w:tabs>
          <w:tab w:pos="765" w:val="left"/>
        </w:tabs>
        <w:bidi w:val="0"/>
        <w:spacing w:before="0" w:after="0" w:line="313" w:lineRule="exact"/>
        <w:ind w:left="0" w:right="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9</w:t>
      </w:r>
      <w:r>
        <w:rPr>
          <w:color w:val="000000"/>
          <w:spacing w:val="0"/>
          <w:w w:val="100"/>
          <w:position w:val="0"/>
        </w:rPr>
        <w:t>）</w:t>
        <w:tab/>
        <w:t>应收账款余额较大风险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日，公司应收账款净额为</w:t>
      </w:r>
      <w:r>
        <w:rPr>
          <w:rFonts w:ascii="Times New Roman" w:eastAsia="Times New Roman" w:hAnsi="Times New Roman" w:cs="Times New Roman"/>
          <w:color w:val="000000"/>
          <w:spacing w:val="0"/>
          <w:w w:val="100"/>
          <w:position w:val="0"/>
        </w:rPr>
        <w:t>44,735.79</w:t>
      </w:r>
      <w:r>
        <w:rPr>
          <w:color w:val="000000"/>
          <w:spacing w:val="0"/>
          <w:w w:val="100"/>
          <w:position w:val="0"/>
        </w:rPr>
        <w:t>万元，占流动资产的比例为</w:t>
      </w:r>
      <w:r>
        <w:rPr>
          <w:rFonts w:ascii="Times New Roman" w:eastAsia="Times New Roman" w:hAnsi="Times New Roman" w:cs="Times New Roman"/>
          <w:color w:val="000000"/>
          <w:spacing w:val="0"/>
          <w:w w:val="100"/>
          <w:position w:val="0"/>
        </w:rPr>
        <w:t>29.80%</w:t>
      </w:r>
      <w:r>
        <w:rPr>
          <w:color w:val="000000"/>
          <w:spacing w:val="0"/>
          <w:w w:val="100"/>
          <w:position w:val="0"/>
        </w:rPr>
        <w:t xml:space="preserve">。公司主营产品的客户主要为 行政事业单位，这些客户通常采取预算管理制度，一般下半年制定次年年度预算和投资计划，审批通常集中在次年的上半年， </w:t>
      </w:r>
      <w:r>
        <w:rPr>
          <w:color w:val="000000"/>
          <w:spacing w:val="0"/>
          <w:w w:val="100"/>
          <w:position w:val="0"/>
        </w:rPr>
        <w:t>因此，公司每年上半年销售较少，销售主要集中在下半年尤其是第四季度，公司销售呈现较明显的季节性分布，并由此使得 公司营业收入在第四季度集中实现。随着业务规模的持续扩大，公司应收账款余额总体上呈增加趋势，可能存在部分货款不 能及时回收的风险。</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对此，公司注重与客户建立长期合作关系，不断为客户创造价值，在大力拓展业务的同时，将加大公司内部市场开拓与 财务管理的有效协调，强化客户信用追踪管理，使坏账损失降低到最低水平。</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 </w:t>
      </w:r>
      <w:r>
        <w:rPr>
          <w:color w:val="000000"/>
          <w:spacing w:val="0"/>
          <w:w w:val="100"/>
          <w:position w:val="0"/>
        </w:rPr>
        <w:t>）商誉减值的风险</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公司在并购过程中形成商誉</w:t>
      </w:r>
      <w:r>
        <w:rPr>
          <w:rFonts w:ascii="Times New Roman" w:eastAsia="Times New Roman" w:hAnsi="Times New Roman" w:cs="Times New Roman"/>
          <w:color w:val="000000"/>
          <w:spacing w:val="0"/>
          <w:w w:val="100"/>
          <w:position w:val="0"/>
        </w:rPr>
        <w:t>27,460.24</w:t>
      </w:r>
      <w:r>
        <w:rPr>
          <w:color w:val="000000"/>
          <w:spacing w:val="0"/>
          <w:w w:val="100"/>
          <w:position w:val="0"/>
        </w:rPr>
        <w:t>万元，若被并购公司盈利不及预期，将面临商誉减值风险， 将对公司未来的经营业绩造成不利影响。</w:t>
      </w:r>
    </w:p>
    <w:p>
      <w:pPr>
        <w:pStyle w:val="Style34"/>
        <w:keepNext w:val="0"/>
        <w:keepLines w:val="0"/>
        <w:widowControl w:val="0"/>
        <w:shd w:val="clear" w:color="auto" w:fill="auto"/>
        <w:bidi w:val="0"/>
        <w:spacing w:before="0" w:after="360" w:line="317" w:lineRule="exact"/>
        <w:ind w:left="0" w:right="0" w:firstLine="360"/>
        <w:jc w:val="left"/>
      </w:pPr>
      <w:r>
        <w:rPr>
          <w:color w:val="000000"/>
          <w:spacing w:val="0"/>
          <w:w w:val="100"/>
          <w:position w:val="0"/>
        </w:rPr>
        <w:t>对于并购子公司，公司持续加强投后管理，整合资源，通过业务、管理等方面的协同，保障并购子公司的稳健发展。</w:t>
      </w:r>
    </w:p>
    <w:p>
      <w:pPr>
        <w:pStyle w:val="Style30"/>
        <w:keepNext/>
        <w:keepLines/>
        <w:widowControl w:val="0"/>
        <w:shd w:val="clear" w:color="auto" w:fill="auto"/>
        <w:bidi w:val="0"/>
        <w:spacing w:before="0" w:after="360" w:line="240" w:lineRule="auto"/>
        <w:ind w:left="0" w:right="0" w:firstLine="0"/>
        <w:jc w:val="left"/>
      </w:pPr>
      <w:bookmarkStart w:id="277" w:name="bookmark277"/>
      <w:bookmarkStart w:id="278" w:name="bookmark278"/>
      <w:bookmarkStart w:id="279" w:name="bookmark279"/>
      <w:r>
        <w:rPr>
          <w:color w:val="000000"/>
          <w:spacing w:val="0"/>
          <w:w w:val="100"/>
          <w:position w:val="0"/>
          <w:sz w:val="24"/>
          <w:szCs w:val="24"/>
        </w:rPr>
        <w:t>十、接待调研、沟通、采访等活动登记表</w:t>
      </w:r>
      <w:bookmarkEnd w:id="277"/>
      <w:bookmarkEnd w:id="278"/>
      <w:bookmarkEnd w:id="279"/>
    </w:p>
    <w:p>
      <w:pPr>
        <w:pStyle w:val="Style38"/>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、报告期内接待调研、沟通、采访等活动登记表</w:t>
      </w:r>
      <w:bookmarkEnd w:id="280"/>
      <w:bookmarkEnd w:id="281"/>
      <w:bookmarkEnd w:id="283"/>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7" w:lineRule="exact"/>
        <w:ind w:left="0" w:right="0" w:firstLine="0"/>
        <w:jc w:val="left"/>
        <w:sectPr>
          <w:footnotePr>
            <w:pos w:val="pageBottom"/>
            <w:numFmt w:val="decimal"/>
            <w:numRestart w:val="continuous"/>
          </w:footnotePr>
          <w:pgSz w:w="11900" w:h="16840"/>
          <w:pgMar w:top="1378" w:right="1060" w:bottom="1474" w:left="1068" w:header="0" w:footer="3" w:gutter="0"/>
          <w:cols w:space="720"/>
          <w:noEndnote/>
          <w:rtlGutter w:val="0"/>
          <w:docGrid w:linePitch="360"/>
        </w:sectPr>
      </w:pPr>
      <w:r>
        <w:rPr>
          <w:color w:val="000000"/>
          <w:spacing w:val="0"/>
          <w:w w:val="100"/>
          <w:position w:val="0"/>
        </w:rPr>
        <w:t>公司报告期内未发生接待调研、沟通、采访等活动。</w:t>
      </w:r>
    </w:p>
    <w:p>
      <w:pPr>
        <w:pStyle w:val="Style16"/>
        <w:keepNext/>
        <w:keepLines/>
        <w:widowControl w:val="0"/>
        <w:shd w:val="clear" w:color="auto" w:fill="auto"/>
        <w:bidi w:val="0"/>
        <w:spacing w:before="540" w:line="240" w:lineRule="auto"/>
        <w:ind w:left="0" w:right="0" w:firstLine="0"/>
        <w:jc w:val="center"/>
      </w:pPr>
      <w:bookmarkStart w:id="284" w:name="bookmark284"/>
      <w:bookmarkStart w:id="285" w:name="bookmark285"/>
      <w:bookmarkStart w:id="286" w:name="bookmark286"/>
      <w:r>
        <w:rPr>
          <w:color w:val="000000"/>
          <w:spacing w:val="0"/>
          <w:w w:val="100"/>
          <w:position w:val="0"/>
        </w:rPr>
        <w:t>第五节重要事项</w:t>
      </w:r>
      <w:bookmarkEnd w:id="284"/>
      <w:bookmarkEnd w:id="285"/>
      <w:bookmarkEnd w:id="286"/>
    </w:p>
    <w:p>
      <w:pPr>
        <w:pStyle w:val="Style30"/>
        <w:keepNext/>
        <w:keepLines/>
        <w:widowControl w:val="0"/>
        <w:shd w:val="clear" w:color="auto" w:fill="auto"/>
        <w:bidi w:val="0"/>
        <w:spacing w:before="0" w:after="260" w:line="240" w:lineRule="auto"/>
        <w:ind w:left="0" w:right="0" w:firstLine="0"/>
        <w:jc w:val="both"/>
      </w:pPr>
      <w:bookmarkStart w:id="287" w:name="bookmark287"/>
      <w:bookmarkStart w:id="288" w:name="bookmark288"/>
      <w:bookmarkStart w:id="289" w:name="bookmark289"/>
      <w:bookmarkStart w:id="290" w:name="bookmark290"/>
      <w:bookmarkStart w:id="291" w:name="bookmark291"/>
      <w:r>
        <w:rPr>
          <w:color w:val="000000"/>
          <w:spacing w:val="0"/>
          <w:w w:val="100"/>
          <w:position w:val="0"/>
          <w:sz w:val="24"/>
          <w:szCs w:val="24"/>
        </w:rPr>
        <w:t>一</w:t>
      </w:r>
      <w:bookmarkEnd w:id="290"/>
      <w:r>
        <w:rPr>
          <w:color w:val="000000"/>
          <w:spacing w:val="0"/>
          <w:w w:val="100"/>
          <w:position w:val="0"/>
          <w:sz w:val="24"/>
          <w:szCs w:val="24"/>
        </w:rPr>
        <w:t>、公司普通股利润分配及资本公积金转增股本情况</w:t>
      </w:r>
      <w:bookmarkEnd w:id="288"/>
      <w:bookmarkEnd w:id="289"/>
      <w:bookmarkEnd w:id="291"/>
      <w:bookmarkEnd w:id="287"/>
    </w:p>
    <w:p>
      <w:pPr>
        <w:pStyle w:val="Style3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公司严格按照《公司章程》及《关于未来三年（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年）股东分红回报规划》相关利润分配政策和审议程序实施 利润分配方案，分红标准和分红比例明确清晰，相关的决策程序和机制完备，相关的议案经董事会、监事会审议过后提交股 东大会审议，并由独立董事发表独立意见，审议通过后在规定时间内进行实施，切实保证了全体股东的利益。</w:t>
      </w:r>
    </w:p>
    <w:p>
      <w:pPr>
        <w:pStyle w:val="Style34"/>
        <w:keepNext w:val="0"/>
        <w:keepLines w:val="0"/>
        <w:widowControl w:val="0"/>
        <w:shd w:val="clear" w:color="auto" w:fill="auto"/>
        <w:bidi w:val="0"/>
        <w:spacing w:before="0" w:after="80" w:line="314" w:lineRule="exact"/>
        <w:ind w:left="0" w:right="0" w:firstLine="300"/>
        <w:jc w:val="left"/>
      </w:pPr>
      <w:r>
        <w:rPr>
          <w:color w:val="000000"/>
          <w:spacing w:val="0"/>
          <w:w w:val="100"/>
          <w:position w:val="0"/>
        </w:rPr>
        <w:t xml:space="preserve">为进一步健全和完善公司的利润分配决策和监督机制，强化回报股东的意识，保持利润分配政策的连续性和稳定性，为 股东提供持续、稳定、合理的投资回报，在充分考虑本公司实际经营情况及未来发展需要的基础上，公司制定了未来三年 </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年）股东分红回报规划（以下简称</w:t>
      </w:r>
      <w:r>
        <w:rPr>
          <w:rFonts w:ascii="Times New Roman" w:eastAsia="Times New Roman" w:hAnsi="Times New Roman" w:cs="Times New Roman"/>
          <w:color w:val="000000"/>
          <w:spacing w:val="0"/>
          <w:w w:val="100"/>
          <w:position w:val="0"/>
        </w:rPr>
        <w:t>“</w:t>
      </w:r>
      <w:r>
        <w:rPr>
          <w:color w:val="000000"/>
          <w:spacing w:val="0"/>
          <w:w w:val="100"/>
          <w:position w:val="0"/>
        </w:rPr>
        <w:t>本规划</w:t>
      </w:r>
      <w:r>
        <w:rPr>
          <w:rFonts w:ascii="Times New Roman" w:eastAsia="Times New Roman" w:hAnsi="Times New Roman" w:cs="Times New Roman"/>
          <w:color w:val="000000"/>
          <w:spacing w:val="0"/>
          <w:w w:val="100"/>
          <w:position w:val="0"/>
        </w:rPr>
        <w:t>”</w:t>
      </w:r>
      <w:r>
        <w:rPr>
          <w:color w:val="000000"/>
          <w:spacing w:val="0"/>
          <w:w w:val="100"/>
          <w:position w:val="0"/>
        </w:rPr>
        <w:t>）。本规划已经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日召开的第三届董事会第二十三次会议、 第三届监事会第十九次会议审议通过，独立董事出具了同意的独立意见，本规划尚需提交股东大会审议。</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282,214,690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33,865,762.80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33,865,762.80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293,777,887.22</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本次现金分红情况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both"/>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u w:val="single"/>
        </w:rPr>
        <w:t>20</w:t>
      </w:r>
      <w:r>
        <w:rPr>
          <w:color w:val="000000"/>
          <w:spacing w:val="0"/>
          <w:w w:val="100"/>
          <w:position w:val="0"/>
          <w:u w:val="single"/>
        </w:rPr>
        <w: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利润分配或资本公积金转增预案的详细情况说明</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年度利润分配方案为：以公司实施利润分配方案时股权登记日的总股本为基数，向全体股东每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rPr>
        <w:t>1.20</w:t>
      </w:r>
      <w:r>
        <w:rPr>
          <w:color w:val="000000"/>
          <w:spacing w:val="0"/>
          <w:w w:val="100"/>
          <w:position w:val="0"/>
        </w:rPr>
        <w:t>元（含税），同时向全体股东以资本公积每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股，剩余未分配利润结转至下一年度。上述利润分配预案 已经公司第三届董事会第三十三次会议、第三届监事会第二十七次会议审议通过，独立董事出具同意的独立意见，尚需提 交</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年年度股东大会审议，符合公司章程及相关利润分配的规定。</w:t>
      </w:r>
    </w:p>
    <w:p>
      <w:pPr>
        <w:pStyle w:val="Style34"/>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年利润分配方案：公司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年度利润分配预案已经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年年度股东大会审议通过，同意以截至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129,636,000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元（含税），合计派发现金股利 人民币</w:t>
      </w:r>
      <w:r>
        <w:rPr>
          <w:rFonts w:ascii="Times New Roman" w:eastAsia="Times New Roman" w:hAnsi="Times New Roman" w:cs="Times New Roman"/>
          <w:color w:val="000000"/>
          <w:spacing w:val="0"/>
          <w:w w:val="100"/>
          <w:position w:val="0"/>
        </w:rPr>
        <w:t>25,927,200.00</w:t>
      </w:r>
      <w:r>
        <w:rPr>
          <w:color w:val="000000"/>
          <w:spacing w:val="0"/>
          <w:w w:val="100"/>
          <w:position w:val="0"/>
        </w:rPr>
        <w:t>元（含税），同时向全体股东以资本公积每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股，分配完成后公司股本总额增至</w:t>
      </w:r>
      <w:r>
        <w:rPr>
          <w:rFonts w:ascii="Times New Roman" w:eastAsia="Times New Roman" w:hAnsi="Times New Roman" w:cs="Times New Roman"/>
          <w:color w:val="000000"/>
          <w:spacing w:val="0"/>
          <w:w w:val="100"/>
          <w:position w:val="0"/>
        </w:rPr>
        <w:t>194,454,000</w:t>
      </w:r>
      <w:r>
        <w:rPr>
          <w:color w:val="000000"/>
          <w:spacing w:val="0"/>
          <w:w w:val="100"/>
          <w:position w:val="0"/>
        </w:rPr>
        <w:t>股。 剩余未分配利润结转至下一年度。上述利润分配预案已于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日实施完毕。</w:t>
      </w:r>
    </w:p>
    <w:p>
      <w:pPr>
        <w:pStyle w:val="Style34"/>
        <w:keepNext w:val="0"/>
        <w:keepLines w:val="0"/>
        <w:widowControl w:val="0"/>
        <w:shd w:val="clear" w:color="auto" w:fill="auto"/>
        <w:bidi w:val="0"/>
        <w:spacing w:before="0" w:after="40" w:line="315"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年利润分配方案：公司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年度利润分配预案已经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年年度股东大会审议通过，同意以截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214,085,219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w:t>
      </w:r>
      <w:r>
        <w:rPr>
          <w:color w:val="000000"/>
          <w:spacing w:val="0"/>
          <w:w w:val="100"/>
          <w:position w:val="0"/>
        </w:rPr>
        <w:t>元（含税），合计派发现金股 利人民币</w:t>
      </w:r>
      <w:r>
        <w:rPr>
          <w:rFonts w:ascii="Times New Roman" w:eastAsia="Times New Roman" w:hAnsi="Times New Roman" w:cs="Times New Roman"/>
          <w:color w:val="000000"/>
          <w:spacing w:val="0"/>
          <w:w w:val="100"/>
          <w:position w:val="0"/>
        </w:rPr>
        <w:t>23,549,374.09</w:t>
      </w:r>
      <w:r>
        <w:rPr>
          <w:color w:val="000000"/>
          <w:spacing w:val="0"/>
          <w:w w:val="100"/>
          <w:position w:val="0"/>
        </w:rPr>
        <w:t>元（含税），同时向全体股东以资本公积每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股，分配完成后公司股本总额增至</w:t>
      </w:r>
      <w:r>
        <w:rPr>
          <w:rFonts w:ascii="Times New Roman" w:eastAsia="Times New Roman" w:hAnsi="Times New Roman" w:cs="Times New Roman"/>
          <w:color w:val="000000"/>
          <w:spacing w:val="0"/>
          <w:w w:val="100"/>
          <w:position w:val="0"/>
        </w:rPr>
        <w:t xml:space="preserve">278,310,785 </w:t>
      </w:r>
      <w:r>
        <w:rPr>
          <w:color w:val="000000"/>
          <w:spacing w:val="0"/>
          <w:w w:val="100"/>
          <w:position w:val="0"/>
        </w:rPr>
        <w:t>股。剩余未分配利润结转至下一年度。上述利润分配预案已于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日实施完毕。</w:t>
      </w:r>
    </w:p>
    <w:p>
      <w:pPr>
        <w:pStyle w:val="Style34"/>
        <w:keepNext w:val="0"/>
        <w:keepLines w:val="0"/>
        <w:widowControl w:val="0"/>
        <w:shd w:val="clear" w:color="auto" w:fill="auto"/>
        <w:bidi w:val="0"/>
        <w:spacing w:before="0" w:after="40" w:line="317"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年利润分配方案：公司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年度利润分配预案已经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日召开的第三届董事会第三十三次会议、第三届监 事会第二十七次会议，同意以公司实施利润分配方案时股权登记日的总股本为基数，向全体股东每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股派发现金股利人民币 </w:t>
      </w:r>
      <w:r>
        <w:rPr>
          <w:rFonts w:ascii="Times New Roman" w:eastAsia="Times New Roman" w:hAnsi="Times New Roman" w:cs="Times New Roman"/>
          <w:color w:val="000000"/>
          <w:spacing w:val="0"/>
          <w:w w:val="100"/>
          <w:position w:val="0"/>
        </w:rPr>
        <w:t>1.20</w:t>
      </w:r>
      <w:r>
        <w:rPr>
          <w:color w:val="000000"/>
          <w:spacing w:val="0"/>
          <w:w w:val="100"/>
          <w:position w:val="0"/>
        </w:rPr>
        <w:t>元（含税），同时向全体股东以资本公积每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股。剩余未分配利润结转至下一年度。上述议案尚需提交</w:t>
      </w:r>
      <w:r>
        <w:rPr>
          <w:rFonts w:ascii="Times New Roman" w:eastAsia="Times New Roman" w:hAnsi="Times New Roman" w:cs="Times New Roman"/>
          <w:color w:val="000000"/>
          <w:spacing w:val="0"/>
          <w:w w:val="100"/>
          <w:position w:val="0"/>
        </w:rPr>
        <w:t>2020</w:t>
      </w:r>
      <w:r>
        <w:rPr>
          <w:color w:val="000000"/>
          <w:spacing w:val="0"/>
          <w:w w:val="100"/>
          <w:position w:val="0"/>
        </w:rPr>
        <w:t>年 年度股东大会审议通过。</w:t>
      </w:r>
    </w:p>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现金分红总额</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33,865,762.80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161,771,701.18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33,865,762.80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23,549,374.09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106,833,899.34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23,549,374.09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25,927,200.00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85,349,226.11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25,927,200.00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w:t>
            </w:r>
          </w:p>
        </w:tc>
      </w:tr>
    </w:tbl>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二</w:t>
      </w:r>
      <w:bookmarkEnd w:id="294"/>
      <w:r>
        <w:rPr>
          <w:color w:val="000000"/>
          <w:spacing w:val="0"/>
          <w:w w:val="100"/>
          <w:position w:val="0"/>
          <w:sz w:val="24"/>
          <w:szCs w:val="24"/>
        </w:rPr>
        <w:t>、承诺事项履行情况</w:t>
      </w:r>
      <w:bookmarkEnd w:id="292"/>
      <w:bookmarkEnd w:id="293"/>
      <w:bookmarkEnd w:id="295"/>
    </w:p>
    <w:p>
      <w:pPr>
        <w:pStyle w:val="Style38"/>
        <w:keepNext/>
        <w:keepLines/>
        <w:widowControl w:val="0"/>
        <w:shd w:val="clear" w:color="auto" w:fill="auto"/>
        <w:bidi w:val="0"/>
        <w:spacing w:before="0" w:line="317" w:lineRule="exact"/>
        <w:ind w:left="0" w:right="0" w:firstLine="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、公司实际控制人、股东、关联方、收购人以及公司等承诺相关方在报告期内履行完毕及截至报告期末 尚未履行完毕的承诺事项</w:t>
      </w:r>
      <w:bookmarkEnd w:id="296"/>
      <w:bookmarkEnd w:id="297"/>
      <w:bookmarkEnd w:id="299"/>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003"/>
        <w:gridCol w:w="850"/>
        <w:gridCol w:w="850"/>
        <w:gridCol w:w="4392"/>
        <w:gridCol w:w="854"/>
        <w:gridCol w:w="850"/>
        <w:gridCol w:w="78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资产重组时 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钟伟锋</w:t>
            </w:r>
            <w:r>
              <w:rPr>
                <w:rFonts w:ascii="Times New Roman" w:eastAsia="Times New Roman" w:hAnsi="Times New Roman" w:cs="Times New Roman"/>
                <w:color w:val="000000"/>
                <w:spacing w:val="0"/>
                <w:w w:val="100"/>
                <w:position w:val="0"/>
              </w:rPr>
              <w:t>;</w:t>
            </w:r>
            <w:r>
              <w:rPr>
                <w:color w:val="000000"/>
                <w:spacing w:val="0"/>
                <w:w w:val="100"/>
                <w:position w:val="0"/>
              </w:rPr>
              <w:t>钟 勇锋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 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）。作为广东瑞联的股东，本人与博思软件 就本次重组进行可行性研究时，采取了必要的保密措施。 本人在参与制订、论证本次重组等相关环节严格遵守了 保密义务。本人就本次重组相关内幕信息承诺如下：本 人在与博思软件的初步磋商阶段及本次重组过程中，不 存在泄露本次重组内幕信息以及利用本次重组信息进行 内幕交易的情形，如本人违反上述承诺，将承担因此给 博思软件及其股东造成的损失。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539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克拉玛依 昆仑嘉能 创业投资 基金合伙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 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）。作为广东瑞联的股东，本企业与博思软 件就本次重组进行可行性研究时，采取了必要的保密措 施。本企业相关人员在参与制订、论证本次重组等相关 环节严格遵守了保密义务。本企业就本次重组相关内幕 信息承诺如下：本企业在与博思软件的初步磋商阶段及 本次重组过程中，不存在泄露本次重组内幕信息以及利 用本次重组信息进行内幕交易的情形，如本企业违反上 述承诺，将承担因此给博思软件及其股东造成的损失。 本企业不存在依据《关于加强与上市公司重大资产重组 相关股票异常交易监管的暂行规定》第十三条不得参与 任何上述公司重大资产重组的以下情形：</w:t>
            </w:r>
            <w:r>
              <w:rPr>
                <w:rFonts w:ascii="Times New Roman" w:eastAsia="Times New Roman" w:hAnsi="Times New Roman" w:cs="Times New Roman"/>
                <w:color w:val="000000"/>
                <w:spacing w:val="0"/>
                <w:w w:val="100"/>
                <w:position w:val="0"/>
              </w:rPr>
              <w:t>1</w:t>
            </w:r>
            <w:r>
              <w:rPr>
                <w:color w:val="000000"/>
                <w:spacing w:val="0"/>
                <w:w w:val="100"/>
                <w:position w:val="0"/>
              </w:rPr>
              <w:t>、因涉嫌本次 重组相关的内幕交易被立案调查或者立案侦查；</w:t>
            </w:r>
            <w:r>
              <w:rPr>
                <w:rFonts w:ascii="Times New Roman" w:eastAsia="Times New Roman" w:hAnsi="Times New Roman" w:cs="Times New Roman"/>
                <w:color w:val="000000"/>
                <w:spacing w:val="0"/>
                <w:w w:val="100"/>
                <w:position w:val="0"/>
              </w:rPr>
              <w:t>2</w:t>
            </w:r>
            <w:r>
              <w:rPr>
                <w:color w:val="000000"/>
                <w:spacing w:val="0"/>
                <w:w w:val="100"/>
                <w:position w:val="0"/>
              </w:rPr>
              <w:t xml:space="preserve">、最近 </w:t>
            </w:r>
            <w:r>
              <w:rPr>
                <w:rFonts w:ascii="Times New Roman" w:eastAsia="Times New Roman" w:hAnsi="Times New Roman" w:cs="Times New Roman"/>
                <w:color w:val="000000"/>
                <w:spacing w:val="0"/>
                <w:w w:val="100"/>
                <w:position w:val="0"/>
              </w:rPr>
              <w:t>36</w:t>
            </w:r>
            <w:r>
              <w:rPr>
                <w:color w:val="000000"/>
                <w:spacing w:val="0"/>
                <w:w w:val="100"/>
                <w:position w:val="0"/>
              </w:rPr>
              <w:t>个月被中国证券监督管理委员会作出行政处罚或者 司法机关依法追究刑事责任。如因违反上述承诺给博思 软件或投资者造成损失的，本单位将依法承担全部赔偿 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 正常履行</w:t>
            </w:r>
          </w:p>
        </w:tc>
      </w:tr>
      <w:tr>
        <w:trPr>
          <w:trHeight w:val="258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钟伟锋</w:t>
            </w:r>
            <w:r>
              <w:rPr>
                <w:rFonts w:ascii="Times New Roman" w:eastAsia="Times New Roman" w:hAnsi="Times New Roman" w:cs="Times New Roman"/>
                <w:color w:val="000000"/>
                <w:spacing w:val="0"/>
                <w:w w:val="100"/>
                <w:position w:val="0"/>
              </w:rPr>
              <w:t>;</w:t>
            </w:r>
            <w:r>
              <w:rPr>
                <w:color w:val="000000"/>
                <w:spacing w:val="0"/>
                <w:w w:val="100"/>
                <w:position w:val="0"/>
              </w:rPr>
              <w:t>钟 勇锋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 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）。针对本次重组，本人现承诺如下：本人 最近五年的诚信情况良好，不存在未按期偿还大额债务、 未履行承诺、被中国证监会采取行政监管措施或受到证 券交易所纪律处分，或者因涉嫌犯罪被司法机关立案侦 查或者涉嫌违法违规被中国证监会立案调查、尚未有明 确结论意见等情况。如因违反上述承诺给博思软件或投 资者造成损失的，本人将依法承担全部赔偿责任。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1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克拉玛依 昆仑嘉能 创业投资 基金合伙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本公司及主要管理人员最近五年不存在未按期偿还大额 债务、未履行承诺、被中国证监会采取行政监管措施或 收到证券交易所纪律处分的情况。本公司最近五年未受 到工商、税务等政府部门的行政处罚，且不存在其他不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 正常履行</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良记录。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克拉玛依 昆仑嘉能 创业投资 基金合伙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 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针对本次重组，本人</w:t>
            </w:r>
            <w:r>
              <w:rPr>
                <w:rFonts w:ascii="Times New Roman" w:eastAsia="Times New Roman" w:hAnsi="Times New Roman" w:cs="Times New Roman"/>
                <w:color w:val="000000"/>
                <w:spacing w:val="0"/>
                <w:w w:val="100"/>
                <w:position w:val="0"/>
              </w:rPr>
              <w:t>/</w:t>
            </w:r>
            <w:r>
              <w:rPr>
                <w:color w:val="000000"/>
                <w:spacing w:val="0"/>
                <w:w w:val="100"/>
                <w:position w:val="0"/>
              </w:rPr>
              <w:t>本单位作为广东瑞 联的股东现声明如下：本人</w:t>
            </w:r>
            <w:r>
              <w:rPr>
                <w:rFonts w:ascii="Times New Roman" w:eastAsia="Times New Roman" w:hAnsi="Times New Roman" w:cs="Times New Roman"/>
                <w:color w:val="000000"/>
                <w:spacing w:val="0"/>
                <w:w w:val="100"/>
                <w:position w:val="0"/>
              </w:rPr>
              <w:t>/</w:t>
            </w:r>
            <w:r>
              <w:rPr>
                <w:color w:val="000000"/>
                <w:spacing w:val="0"/>
                <w:w w:val="100"/>
                <w:position w:val="0"/>
              </w:rPr>
              <w:t>本单位不存在依据《关于加 强与上市公司重大资产重组相关股票异常交易监管的暂 行规定》第十三条不得参与任何上市公司重大资产重组 的以下情形：</w:t>
            </w:r>
            <w:r>
              <w:rPr>
                <w:rFonts w:ascii="Times New Roman" w:eastAsia="Times New Roman" w:hAnsi="Times New Roman" w:cs="Times New Roman"/>
                <w:color w:val="000000"/>
                <w:spacing w:val="0"/>
                <w:w w:val="100"/>
                <w:position w:val="0"/>
              </w:rPr>
              <w:t>1</w:t>
            </w:r>
            <w:r>
              <w:rPr>
                <w:color w:val="000000"/>
                <w:spacing w:val="0"/>
                <w:w w:val="100"/>
                <w:position w:val="0"/>
              </w:rPr>
              <w:t>、因涉嫌本次重组相关的内幕交易被立案 调查或者立案侦查；</w:t>
            </w:r>
            <w:r>
              <w:rPr>
                <w:rFonts w:ascii="Times New Roman" w:eastAsia="Times New Roman" w:hAnsi="Times New Roman" w:cs="Times New Roman"/>
                <w:color w:val="000000"/>
                <w:spacing w:val="0"/>
                <w:w w:val="100"/>
                <w:position w:val="0"/>
              </w:rPr>
              <w:t>2</w:t>
            </w:r>
            <w:r>
              <w:rPr>
                <w:color w:val="000000"/>
                <w:spacing w:val="0"/>
                <w:w w:val="100"/>
                <w:position w:val="0"/>
              </w:rPr>
              <w:t>、最近</w:t>
            </w:r>
            <w:r>
              <w:rPr>
                <w:rFonts w:ascii="Times New Roman" w:eastAsia="Times New Roman" w:hAnsi="Times New Roman" w:cs="Times New Roman"/>
                <w:color w:val="000000"/>
                <w:spacing w:val="0"/>
                <w:w w:val="100"/>
                <w:position w:val="0"/>
              </w:rPr>
              <w:t>36</w:t>
            </w:r>
            <w:r>
              <w:rPr>
                <w:color w:val="000000"/>
                <w:spacing w:val="0"/>
                <w:w w:val="100"/>
                <w:position w:val="0"/>
              </w:rPr>
              <w:t>个月被中国证券监督管 理委员会作出行政处罚或者司法机关依法追究刑事责 任。如因违反上述承诺给博思软件或投资者造成损失的， 本人</w:t>
            </w:r>
            <w:r>
              <w:rPr>
                <w:rFonts w:ascii="Times New Roman" w:eastAsia="Times New Roman" w:hAnsi="Times New Roman" w:cs="Times New Roman"/>
                <w:color w:val="000000"/>
                <w:spacing w:val="0"/>
                <w:w w:val="100"/>
                <w:position w:val="0"/>
              </w:rPr>
              <w:t>/</w:t>
            </w:r>
            <w:r>
              <w:rPr>
                <w:color w:val="000000"/>
                <w:spacing w:val="0"/>
                <w:w w:val="100"/>
                <w:position w:val="0"/>
              </w:rPr>
              <w:t>本单位将依法承担全部赔偿责任。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 正常履行</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克拉玛依 昆仑嘉能 创业投资 基金合伙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 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）。针对本次重组，本单位作为广东瑞联的 股东现承诺如下：截至本承诺函出具之日，本单位及主 要管理人员自设立之日起未受过行政处罚、刑事处罚， 或者与经济纠纷有关的重大民事诉讼或者仲裁事项。如 因违反上述承诺给博思软件或投资者造成损失的，本单 位将依法承担全部赔偿责任。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 正常履行</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钟伟锋</w:t>
            </w:r>
            <w:r>
              <w:rPr>
                <w:rFonts w:ascii="Times New Roman" w:eastAsia="Times New Roman" w:hAnsi="Times New Roman" w:cs="Times New Roman"/>
                <w:color w:val="000000"/>
                <w:spacing w:val="0"/>
                <w:w w:val="100"/>
                <w:position w:val="0"/>
              </w:rPr>
              <w:t>;</w:t>
            </w:r>
            <w:r>
              <w:rPr>
                <w:color w:val="000000"/>
                <w:spacing w:val="0"/>
                <w:w w:val="100"/>
                <w:position w:val="0"/>
              </w:rPr>
              <w:t>钟 勇锋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 下简称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本人作为本次交易的交易对方，特 出具承诺如下：截至本承诺出具之日，本人未直接、间 接或委托他人代为持有博思软件股权，本人与博思软件 持股</w:t>
            </w:r>
            <w:r>
              <w:rPr>
                <w:rFonts w:ascii="Times New Roman" w:eastAsia="Times New Roman" w:hAnsi="Times New Roman" w:cs="Times New Roman"/>
                <w:color w:val="000000"/>
                <w:spacing w:val="0"/>
                <w:w w:val="100"/>
                <w:position w:val="0"/>
              </w:rPr>
              <w:t>5%</w:t>
            </w:r>
            <w:r>
              <w:rPr>
                <w:color w:val="000000"/>
                <w:spacing w:val="0"/>
                <w:w w:val="100"/>
                <w:position w:val="0"/>
              </w:rPr>
              <w:t>及以上的股东不存在关联关系，本人未担任博 思软件的董事、监事或高级管理人员，亦未向博思软件 推荐董事、监事或高级管理人员。本人与博思软件不存 在关联关系如违反上述承诺，本人将赔偿因此给博思软 件及其投资人、中介机构造成的损失。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钟伟锋</w:t>
            </w:r>
            <w:r>
              <w:rPr>
                <w:rFonts w:ascii="Times New Roman" w:eastAsia="Times New Roman" w:hAnsi="Times New Roman" w:cs="Times New Roman"/>
                <w:color w:val="000000"/>
                <w:spacing w:val="0"/>
                <w:w w:val="100"/>
                <w:position w:val="0"/>
              </w:rPr>
              <w:t>;</w:t>
            </w:r>
            <w:r>
              <w:rPr>
                <w:color w:val="000000"/>
                <w:spacing w:val="0"/>
                <w:w w:val="100"/>
                <w:position w:val="0"/>
              </w:rPr>
              <w:t>钟 勇锋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 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）。针对本次重组，本人作为广东瑞联的股 东现承诺如下：</w:t>
            </w:r>
            <w:r>
              <w:rPr>
                <w:rFonts w:ascii="Times New Roman" w:eastAsia="Times New Roman" w:hAnsi="Times New Roman" w:cs="Times New Roman"/>
                <w:color w:val="000000"/>
                <w:spacing w:val="0"/>
                <w:w w:val="100"/>
                <w:position w:val="0"/>
              </w:rPr>
              <w:t>1</w:t>
            </w:r>
            <w:r>
              <w:rPr>
                <w:color w:val="000000"/>
                <w:spacing w:val="0"/>
                <w:w w:val="100"/>
                <w:position w:val="0"/>
              </w:rPr>
              <w:t>、本人最近五年内不存在受到行政处罚、 刑事处罚、或者涉及与经济纠纷有关的重大民事诉讼或 者仲裁的情况。</w:t>
            </w:r>
            <w:r>
              <w:rPr>
                <w:rFonts w:ascii="Times New Roman" w:eastAsia="Times New Roman" w:hAnsi="Times New Roman" w:cs="Times New Roman"/>
                <w:color w:val="000000"/>
                <w:spacing w:val="0"/>
                <w:w w:val="100"/>
                <w:position w:val="0"/>
              </w:rPr>
              <w:t>2</w:t>
            </w:r>
            <w:r>
              <w:rPr>
                <w:color w:val="000000"/>
                <w:spacing w:val="0"/>
                <w:w w:val="100"/>
                <w:position w:val="0"/>
              </w:rPr>
              <w:t>、本人最近五年的诚信情况良好，不存 在未按期偿还大额债务、未履行承诺、被中国证监会采 取行政监管措施或受到证券交易所纪律处分，或者因涉 嫌犯罪被司法机关立案侦查或者涉嫌违法违规被中国证 监会立案调查、尚未有明确结论意见等情况。如因违反 上述承诺给博思软件或投资者造成损失的，本人将依法 承担全部赔偿责任。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本次重组前，上市公司独立于本人，本次重组完成后， 本人将继续保持上市公司的独立性，在业务、资产、人 员、财务、机构上遵循五分开原则，遵守中国证监会有 关规定，不利用上市公司违规提供担保，不占用上市公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司资金，不与上市公司形成同业竞争。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 软件股份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本公司已向中介机构提供了出具本次重组相关的披露文 件所需的全部事实材料、批准文件、证书和其他有关文 件，本公司提供的所有文件均真实、合法、有效、完整, 并无任何虚假记载、误导性陈述或重大遗漏，文件上所 有的签名、印鉴均为真实，所有的复印件或副本均与原 件或正本完全一致。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刘洋</w:t>
            </w:r>
            <w:r>
              <w:rPr>
                <w:rFonts w:ascii="Times New Roman" w:eastAsia="Times New Roman" w:hAnsi="Times New Roman" w:cs="Times New Roman"/>
                <w:color w:val="000000"/>
                <w:spacing w:val="0"/>
                <w:w w:val="100"/>
                <w:position w:val="0"/>
              </w:rPr>
              <w:t>;</w:t>
            </w:r>
            <w:r>
              <w:rPr>
                <w:color w:val="000000"/>
                <w:spacing w:val="0"/>
                <w:w w:val="100"/>
                <w:position w:val="0"/>
              </w:rPr>
              <w:t>同致 信德（北 京）资产 评估有限 公司</w:t>
            </w:r>
            <w:r>
              <w:rPr>
                <w:rFonts w:ascii="Times New Roman" w:eastAsia="Times New Roman" w:hAnsi="Times New Roman" w:cs="Times New Roman"/>
                <w:color w:val="000000"/>
                <w:spacing w:val="0"/>
                <w:w w:val="100"/>
                <w:position w:val="0"/>
              </w:rPr>
              <w:t>;</w:t>
            </w:r>
            <w:r>
              <w:rPr>
                <w:color w:val="000000"/>
                <w:spacing w:val="0"/>
                <w:w w:val="100"/>
                <w:position w:val="0"/>
              </w:rPr>
              <w:t>张杰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同致信德（北京）资产评估有限公司作为博思软件本次 重大资产购买的资产评估机构，本公司及经办资产评估 师承诺：本公司（本人）出具的《福建博思软件股份有 限公司拟股权收购涉及的广东瑞联科技有限公司的股东 全部权益价值资产评估报告》和其他有关文件不存在虚 假记载、误导性陈述或重大遗漏，并对其真实性、准确 性和完整性承担相应的法律责任。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福建华兴 会计师事 务所（特 殊普通合 伙）</w:t>
            </w:r>
            <w:r>
              <w:rPr>
                <w:color w:val="000000"/>
                <w:spacing w:val="0"/>
                <w:w w:val="100"/>
                <w:position w:val="0"/>
              </w:rPr>
              <w:t>；</w:t>
            </w:r>
            <w:r>
              <w:rPr>
                <w:color w:val="000000"/>
                <w:spacing w:val="0"/>
                <w:w w:val="100"/>
                <w:position w:val="0"/>
              </w:rPr>
              <w:t>桂后 圆</w:t>
            </w:r>
            <w:r>
              <w:rPr>
                <w:rFonts w:ascii="Times New Roman" w:eastAsia="Times New Roman" w:hAnsi="Times New Roman" w:cs="Times New Roman"/>
                <w:color w:val="000000"/>
                <w:spacing w:val="0"/>
                <w:w w:val="100"/>
                <w:position w:val="0"/>
              </w:rPr>
              <w:t>;</w:t>
            </w:r>
            <w:r>
              <w:rPr>
                <w:color w:val="000000"/>
                <w:spacing w:val="0"/>
                <w:w w:val="100"/>
                <w:position w:val="0"/>
              </w:rPr>
              <w:t>郑丽惠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福建华兴会计师事务所（特殊普通合伙）作为博思软件 本次重大资产购买的审计机构，本所及经办注册会计师 承诺：本所（本人）出具的审计报告和其他有关文件不 存在虚假记载、误导性陈述或重大遗漏，并对其真实性、 准确性和完整性承担相应的法律责任。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北京市中 伦律师事 务所</w:t>
            </w:r>
            <w:r>
              <w:rPr>
                <w:rFonts w:ascii="Times New Roman" w:eastAsia="Times New Roman" w:hAnsi="Times New Roman" w:cs="Times New Roman"/>
                <w:color w:val="000000"/>
                <w:spacing w:val="0"/>
                <w:w w:val="100"/>
                <w:position w:val="0"/>
              </w:rPr>
              <w:t>;</w:t>
            </w:r>
            <w:r>
              <w:rPr>
                <w:color w:val="000000"/>
                <w:spacing w:val="0"/>
                <w:w w:val="100"/>
                <w:position w:val="0"/>
              </w:rPr>
              <w:t>都 伟</w:t>
            </w:r>
            <w:r>
              <w:rPr>
                <w:rFonts w:ascii="Times New Roman" w:eastAsia="Times New Roman" w:hAnsi="Times New Roman" w:cs="Times New Roman"/>
                <w:color w:val="000000"/>
                <w:spacing w:val="0"/>
                <w:w w:val="100"/>
                <w:position w:val="0"/>
              </w:rPr>
              <w:t>;</w:t>
            </w:r>
            <w:r>
              <w:rPr>
                <w:color w:val="000000"/>
                <w:spacing w:val="0"/>
                <w:w w:val="100"/>
                <w:position w:val="0"/>
              </w:rPr>
              <w:t>刘佳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北京市中伦律师事务所作为博思软件本次重大资产购买 的法律顾问，本所及经办律师承诺：本所（本人）出具 的《关于福建博思软件股份有限公司重大资产购买之法 律意见书》和其他有关文件不存在虚假记载、误导性陈 述或重大遗漏，并对其真实性、准确性和完整性承担相 应的法律责任。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国金证券 股份有限 公司</w:t>
            </w:r>
            <w:r>
              <w:rPr>
                <w:rFonts w:ascii="Times New Roman" w:eastAsia="Times New Roman" w:hAnsi="Times New Roman" w:cs="Times New Roman"/>
                <w:color w:val="000000"/>
                <w:spacing w:val="0"/>
                <w:w w:val="100"/>
                <w:position w:val="0"/>
              </w:rPr>
              <w:t>;</w:t>
            </w:r>
            <w:r>
              <w:rPr>
                <w:color w:val="000000"/>
                <w:spacing w:val="0"/>
                <w:w w:val="100"/>
                <w:position w:val="0"/>
              </w:rPr>
              <w:t>洪燕 秋</w:t>
            </w:r>
            <w:r>
              <w:rPr>
                <w:rFonts w:ascii="Times New Roman" w:eastAsia="Times New Roman" w:hAnsi="Times New Roman" w:cs="Times New Roman"/>
                <w:color w:val="000000"/>
                <w:spacing w:val="0"/>
                <w:w w:val="100"/>
                <w:position w:val="0"/>
              </w:rPr>
              <w:t>;</w:t>
            </w:r>
            <w:r>
              <w:rPr>
                <w:color w:val="000000"/>
                <w:spacing w:val="0"/>
                <w:w w:val="100"/>
                <w:position w:val="0"/>
              </w:rPr>
              <w:t>严雷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郑珺文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国金证券股份有限公司作为博思软件本次重大资产购买 的独立财务顾问，本公司及经办人员承诺：本公司（本 人</w:t>
            </w:r>
            <w:r>
              <w:rPr>
                <w:rFonts w:ascii="Times New Roman" w:eastAsia="Times New Roman" w:hAnsi="Times New Roman" w:cs="Times New Roman"/>
                <w:color w:val="000000"/>
                <w:spacing w:val="0"/>
                <w:w w:val="100"/>
                <w:position w:val="0"/>
              </w:rPr>
              <w:t>）</w:t>
            </w:r>
            <w:r>
              <w:rPr>
                <w:color w:val="000000"/>
                <w:spacing w:val="0"/>
                <w:w w:val="100"/>
                <w:position w:val="0"/>
              </w:rPr>
              <w:t>出具的《国金证券股份有限公司关于福建博思软件股 份有限公司重大资产购买之独立财务顾问报告》和其他 有关文件不存在虚假记载、误导性陈述或重大遗漏，并 对其真实性、准确性和完整性承担相应的法律责任。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钟勇锋、 钟伟锋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 下简称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本企业作为本次重组的交易对 方，声明如下：本人</w:t>
            </w:r>
            <w:r>
              <w:rPr>
                <w:rFonts w:ascii="Times New Roman" w:eastAsia="Times New Roman" w:hAnsi="Times New Roman" w:cs="Times New Roman"/>
                <w:color w:val="000000"/>
                <w:spacing w:val="0"/>
                <w:w w:val="100"/>
                <w:position w:val="0"/>
              </w:rPr>
              <w:t>/</w:t>
            </w:r>
            <w:r>
              <w:rPr>
                <w:color w:val="000000"/>
                <w:spacing w:val="0"/>
                <w:w w:val="100"/>
                <w:position w:val="0"/>
              </w:rPr>
              <w:t>本企业放弃本次重组广东瑞联其他 股东出售广东瑞联股权的优先购买权。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6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克拉玛依 昆仑嘉能 创业投资 基金合伙 企业（有 限合伙）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 下简称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本企业作为本次重组的交易对 方，声明如下：本人</w:t>
            </w:r>
            <w:r>
              <w:rPr>
                <w:rFonts w:ascii="Times New Roman" w:eastAsia="Times New Roman" w:hAnsi="Times New Roman" w:cs="Times New Roman"/>
                <w:color w:val="000000"/>
                <w:spacing w:val="0"/>
                <w:w w:val="100"/>
                <w:position w:val="0"/>
              </w:rPr>
              <w:t>/</w:t>
            </w:r>
            <w:r>
              <w:rPr>
                <w:color w:val="000000"/>
                <w:spacing w:val="0"/>
                <w:w w:val="100"/>
                <w:position w:val="0"/>
              </w:rPr>
              <w:t>本企业放弃本次重组广东瑞联其他 股东出售广东瑞联股权的优先购买权。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 正常履行</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19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本人向中介机构提供了出具本次重组相关的披露文件所 需的全部事实材料、批准文件、证书和其他有关文件， 本人提供的所有文件均真实、合法、有效、完整，并无 任何虚假记载、误导性陈述或重大遗漏，文件上所有的 签名、印鉴均为真实，所有的复印件或副本均与原件或 正本完全一致。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陈 晶</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林宏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刘少华</w:t>
            </w:r>
            <w:r>
              <w:rPr>
                <w:rFonts w:ascii="Times New Roman" w:eastAsia="Times New Roman" w:hAnsi="Times New Roman" w:cs="Times New Roman"/>
                <w:color w:val="000000"/>
                <w:spacing w:val="0"/>
                <w:w w:val="100"/>
                <w:position w:val="0"/>
              </w:rPr>
              <w:t>;</w:t>
            </w:r>
            <w:r>
              <w:rPr>
                <w:color w:val="000000"/>
                <w:spacing w:val="0"/>
                <w:w w:val="100"/>
                <w:position w:val="0"/>
              </w:rPr>
              <w:t>罗 妙成</w:t>
            </w:r>
            <w:r>
              <w:rPr>
                <w:rFonts w:ascii="Times New Roman" w:eastAsia="Times New Roman" w:hAnsi="Times New Roman" w:cs="Times New Roman"/>
                <w:color w:val="000000"/>
                <w:spacing w:val="0"/>
                <w:w w:val="100"/>
                <w:position w:val="0"/>
              </w:rPr>
              <w:t>;</w:t>
            </w:r>
            <w:r>
              <w:rPr>
                <w:color w:val="000000"/>
                <w:spacing w:val="0"/>
                <w:w w:val="100"/>
                <w:position w:val="0"/>
              </w:rPr>
              <w:t>毛时 敏</w:t>
            </w:r>
            <w:r>
              <w:rPr>
                <w:rFonts w:ascii="Times New Roman" w:eastAsia="Times New Roman" w:hAnsi="Times New Roman" w:cs="Times New Roman"/>
                <w:color w:val="000000"/>
                <w:spacing w:val="0"/>
                <w:w w:val="100"/>
                <w:position w:val="0"/>
              </w:rPr>
              <w:t>;</w:t>
            </w:r>
            <w:r>
              <w:rPr>
                <w:color w:val="000000"/>
                <w:spacing w:val="0"/>
                <w:w w:val="100"/>
                <w:position w:val="0"/>
              </w:rPr>
              <w:t>王敏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王素珍</w:t>
            </w:r>
            <w:r>
              <w:rPr>
                <w:rFonts w:ascii="Times New Roman" w:eastAsia="Times New Roman" w:hAnsi="Times New Roman" w:cs="Times New Roman"/>
                <w:color w:val="000000"/>
                <w:spacing w:val="0"/>
                <w:w w:val="100"/>
                <w:position w:val="0"/>
              </w:rPr>
              <w:t>;</w:t>
            </w:r>
            <w:r>
              <w:rPr>
                <w:color w:val="000000"/>
                <w:spacing w:val="0"/>
                <w:w w:val="100"/>
                <w:position w:val="0"/>
              </w:rPr>
              <w:t>温 长煌</w:t>
            </w:r>
            <w:r>
              <w:rPr>
                <w:rFonts w:ascii="Times New Roman" w:eastAsia="Times New Roman" w:hAnsi="Times New Roman" w:cs="Times New Roman"/>
                <w:color w:val="000000"/>
                <w:spacing w:val="0"/>
                <w:w w:val="100"/>
                <w:position w:val="0"/>
              </w:rPr>
              <w:t>;</w:t>
            </w:r>
            <w:r>
              <w:rPr>
                <w:color w:val="000000"/>
                <w:spacing w:val="0"/>
                <w:w w:val="100"/>
                <w:position w:val="0"/>
              </w:rPr>
              <w:t>肖 勇</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 兴</w:t>
            </w:r>
            <w:r>
              <w:rPr>
                <w:rFonts w:ascii="Times New Roman" w:eastAsia="Times New Roman" w:hAnsi="Times New Roman" w:cs="Times New Roman"/>
                <w:color w:val="000000"/>
                <w:spacing w:val="0"/>
                <w:w w:val="100"/>
                <w:position w:val="0"/>
              </w:rPr>
              <w:t>;</w:t>
            </w:r>
            <w:r>
              <w:rPr>
                <w:color w:val="000000"/>
                <w:spacing w:val="0"/>
                <w:w w:val="100"/>
                <w:position w:val="0"/>
              </w:rPr>
              <w:t>张梅</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张奇</w:t>
            </w:r>
            <w:r>
              <w:rPr>
                <w:rFonts w:ascii="Times New Roman" w:eastAsia="Times New Roman" w:hAnsi="Times New Roman" w:cs="Times New Roman"/>
                <w:color w:val="000000"/>
                <w:spacing w:val="0"/>
                <w:w w:val="100"/>
                <w:position w:val="0"/>
              </w:rPr>
              <w:t>;</w:t>
            </w:r>
            <w:r>
              <w:rPr>
                <w:color w:val="000000"/>
                <w:spacing w:val="0"/>
                <w:w w:val="100"/>
                <w:position w:val="0"/>
              </w:rPr>
              <w:t>郑升 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博思软件董事、监事和高级管理人员承诺，保证博思软 件本次重大资产重组的信息披露和相关申请文件不存在 虚假记载、误导性陈述或重大遗漏，并对其真实性、准 确性和完整性承担相应的法律责任。如本次交易因涉嫌 所提供或者披露的信息存在虚假记载、误导性陈述或者 重大遗漏，被司法机关立案侦查或者被中国证监会立案 调查的，在案件调查结论明确之前，将暂停转让其在该 上市公司拥有权益的股份。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克拉玛依 昆仑嘉能 创业投资 基金合伙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 xml:space="preserve">股权（以下简称 </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 xml:space="preserve">）。针对本次重组，本单位克拉玛依昆仑嘉能 创业投资基金合伙企业（有限合伙）持有广东瑞联 </w:t>
            </w:r>
            <w:r>
              <w:rPr>
                <w:rFonts w:ascii="Times New Roman" w:eastAsia="Times New Roman" w:hAnsi="Times New Roman" w:cs="Times New Roman"/>
                <w:color w:val="000000"/>
                <w:spacing w:val="0"/>
                <w:w w:val="100"/>
                <w:position w:val="0"/>
              </w:rPr>
              <w:t>35.00%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w:t>
            </w:r>
            <w:r>
              <w:rPr>
                <w:color w:val="000000"/>
                <w:spacing w:val="0"/>
                <w:w w:val="100"/>
                <w:position w:val="0"/>
              </w:rPr>
              <w:t>标的股权</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现作为本次交易 的交易对方承诺如下：</w:t>
            </w:r>
            <w:r>
              <w:rPr>
                <w:rFonts w:ascii="Times New Roman" w:eastAsia="Times New Roman" w:hAnsi="Times New Roman" w:cs="Times New Roman"/>
                <w:color w:val="000000"/>
                <w:spacing w:val="0"/>
                <w:w w:val="100"/>
                <w:position w:val="0"/>
              </w:rPr>
              <w:t>1</w:t>
            </w:r>
            <w:r>
              <w:rPr>
                <w:color w:val="000000"/>
                <w:spacing w:val="0"/>
                <w:w w:val="100"/>
                <w:position w:val="0"/>
              </w:rPr>
              <w:t>、本单位历次对广东瑞联的现金 出资或受让股权均为真实行为，且出资或受让的资金均 为本单位自有资金，资金来源合法，不存在利用广东瑞 联资金或者从第三方借款、占款进行出资、受让的情形; 本单位对标的股权享有的权益具有合法性和完整性，该 标的股权不存在被限制或者被禁止转让的情形。</w:t>
            </w:r>
            <w:r>
              <w:rPr>
                <w:rFonts w:ascii="Times New Roman" w:eastAsia="Times New Roman" w:hAnsi="Times New Roman" w:cs="Times New Roman"/>
                <w:color w:val="000000"/>
                <w:spacing w:val="0"/>
                <w:w w:val="100"/>
                <w:position w:val="0"/>
              </w:rPr>
              <w:t>2</w:t>
            </w:r>
            <w:r>
              <w:rPr>
                <w:color w:val="000000"/>
                <w:spacing w:val="0"/>
                <w:w w:val="100"/>
                <w:position w:val="0"/>
              </w:rPr>
              <w:t>、本单 位持有的广东瑞联股权归本单位所有，权属清晰；不存 在通过协议、信托或任何其他方式代他人持有广东瑞联 股权的情形，所持有的广东瑞联股权不涉及任何争议、 仲裁或诉讼；不存在因任何担保、判决、裁决或其他原 因而限制股东权利行使之情形；</w:t>
            </w:r>
            <w:r>
              <w:rPr>
                <w:rFonts w:ascii="Times New Roman" w:eastAsia="Times New Roman" w:hAnsi="Times New Roman" w:cs="Times New Roman"/>
                <w:color w:val="000000"/>
                <w:spacing w:val="0"/>
                <w:w w:val="100"/>
                <w:position w:val="0"/>
              </w:rPr>
              <w:t>3</w:t>
            </w:r>
            <w:r>
              <w:rPr>
                <w:color w:val="000000"/>
                <w:spacing w:val="0"/>
                <w:w w:val="100"/>
                <w:position w:val="0"/>
              </w:rPr>
              <w:t>、本单位与本次交易的 其他交易对方不存在关联关系，亦不存在通过协议、其 他安排与广东瑞联其他股东存在一致行动的情况，能独 立行使股东权利，承担股东义务，本单位持有的广东瑞 联股权均不存在被质押、冻结等限制性情形；</w:t>
            </w:r>
            <w:r>
              <w:rPr>
                <w:rFonts w:ascii="Times New Roman" w:eastAsia="Times New Roman" w:hAnsi="Times New Roman" w:cs="Times New Roman"/>
                <w:color w:val="000000"/>
                <w:spacing w:val="0"/>
                <w:w w:val="100"/>
                <w:position w:val="0"/>
              </w:rPr>
              <w:t>4</w:t>
            </w:r>
            <w:r>
              <w:rPr>
                <w:color w:val="000000"/>
                <w:spacing w:val="0"/>
                <w:w w:val="100"/>
                <w:position w:val="0"/>
              </w:rPr>
              <w:t>、本承诺 自签署之日起生效，生效后即构成对本单位有约束力的 法律文件。如违反本承诺，本单位愿意承担法律责任。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 正常履行</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钟伟锋、 钟勇锋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、本人历次对广东瑞联的现金出资或受让股权均为真实 行为，且出资或受让的资金均为本人自有资金，资金来 源合法，不存在利用广东瑞联资金或者从第三方借款、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占款进行出资、受让的情形；本人对标的股权享有的权 益具有合法性和完整性。该标的股权不存在被限制或者 被禁止转让的情形。</w:t>
            </w:r>
            <w:r>
              <w:rPr>
                <w:rFonts w:ascii="Times New Roman" w:eastAsia="Times New Roman" w:hAnsi="Times New Roman" w:cs="Times New Roman"/>
                <w:color w:val="000000"/>
                <w:spacing w:val="0"/>
                <w:w w:val="100"/>
                <w:position w:val="0"/>
              </w:rPr>
              <w:t>2</w:t>
            </w:r>
            <w:r>
              <w:rPr>
                <w:color w:val="000000"/>
                <w:spacing w:val="0"/>
                <w:w w:val="100"/>
                <w:position w:val="0"/>
              </w:rPr>
              <w:t>、本人持有的广东瑞联股权归本人 所有，权属清晰；不存在通过协议、信托或任何其他方 式代他人持有广东瑞联股权的情形，所持有的广东瑞联 股权不涉及任何争议、仲裁或诉讼；不存在因任何担保、 判决、裁决或其他原因而限制股东权利行使之情形；</w:t>
            </w:r>
            <w:r>
              <w:rPr>
                <w:rFonts w:ascii="Times New Roman" w:eastAsia="Times New Roman" w:hAnsi="Times New Roman" w:cs="Times New Roman"/>
                <w:color w:val="000000"/>
                <w:spacing w:val="0"/>
                <w:w w:val="100"/>
                <w:position w:val="0"/>
              </w:rPr>
              <w:t>3</w:t>
            </w:r>
            <w:r>
              <w:rPr>
                <w:color w:val="000000"/>
                <w:spacing w:val="0"/>
                <w:w w:val="100"/>
                <w:position w:val="0"/>
              </w:rPr>
              <w:t>、 本人与钟勇锋</w:t>
            </w:r>
            <w:r>
              <w:rPr>
                <w:rFonts w:ascii="Times New Roman" w:eastAsia="Times New Roman" w:hAnsi="Times New Roman" w:cs="Times New Roman"/>
                <w:color w:val="000000"/>
                <w:spacing w:val="0"/>
                <w:w w:val="100"/>
                <w:position w:val="0"/>
              </w:rPr>
              <w:t>/</w:t>
            </w:r>
            <w:r>
              <w:rPr>
                <w:color w:val="000000"/>
                <w:spacing w:val="0"/>
                <w:w w:val="100"/>
                <w:position w:val="0"/>
              </w:rPr>
              <w:t>钟伟锋系堂兄弟关系，并互为一致行动 人。除此之外，本人与本次交易的其他交易对方不存在 关联关系，亦不存在通过协议、其他安排与广东瑞联其 他股东存在一致行动的情况，能独立行使股东权利，承 担股东义务，本人持有的广东瑞联股权均不存在被质押、 冻结等限制性情形；</w:t>
            </w:r>
            <w:r>
              <w:rPr>
                <w:rFonts w:ascii="Times New Roman" w:eastAsia="Times New Roman" w:hAnsi="Times New Roman" w:cs="Times New Roman"/>
                <w:color w:val="000000"/>
                <w:spacing w:val="0"/>
                <w:w w:val="100"/>
                <w:position w:val="0"/>
              </w:rPr>
              <w:t>4</w:t>
            </w:r>
            <w:r>
              <w:rPr>
                <w:color w:val="000000"/>
                <w:spacing w:val="0"/>
                <w:w w:val="100"/>
                <w:position w:val="0"/>
              </w:rPr>
              <w:t>、本承诺自签署之日起生效，生效 后即构成对本人有约束力的法律文件。如违反本承诺， 本人愿意承担法律责任。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钟伟锋、 钟勇锋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鉴于本人</w:t>
            </w:r>
            <w:r>
              <w:rPr>
                <w:rFonts w:ascii="Times New Roman" w:eastAsia="Times New Roman" w:hAnsi="Times New Roman" w:cs="Times New Roman"/>
                <w:color w:val="000000"/>
                <w:spacing w:val="0"/>
                <w:w w:val="100"/>
                <w:position w:val="0"/>
              </w:rPr>
              <w:t>/</w:t>
            </w:r>
            <w:r>
              <w:rPr>
                <w:color w:val="000000"/>
                <w:spacing w:val="0"/>
                <w:w w:val="100"/>
                <w:position w:val="0"/>
              </w:rPr>
              <w:t xml:space="preserve">本单位为博思软件拟以现金收购广东瑞联 </w:t>
            </w:r>
            <w:r>
              <w:rPr>
                <w:rFonts w:ascii="Times New Roman" w:eastAsia="Times New Roman" w:hAnsi="Times New Roman" w:cs="Times New Roman"/>
                <w:color w:val="000000"/>
                <w:spacing w:val="0"/>
                <w:w w:val="100"/>
                <w:position w:val="0"/>
              </w:rPr>
              <w:t>78.00%</w:t>
            </w:r>
            <w:r>
              <w:rPr>
                <w:color w:val="000000"/>
                <w:spacing w:val="0"/>
                <w:w w:val="100"/>
                <w:position w:val="0"/>
              </w:rPr>
              <w:t>股权（以下简称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中的交易对方，本 人</w:t>
            </w:r>
            <w:r>
              <w:rPr>
                <w:rFonts w:ascii="Times New Roman" w:eastAsia="Times New Roman" w:hAnsi="Times New Roman" w:cs="Times New Roman"/>
                <w:color w:val="000000"/>
                <w:spacing w:val="0"/>
                <w:w w:val="100"/>
                <w:position w:val="0"/>
              </w:rPr>
              <w:t>/</w:t>
            </w:r>
            <w:r>
              <w:rPr>
                <w:color w:val="000000"/>
                <w:spacing w:val="0"/>
                <w:w w:val="100"/>
                <w:position w:val="0"/>
              </w:rPr>
              <w:t>本单位现郑重承诺：一、将及时向博思软件提供本次 重组相关信息，并保证所提供的信息真实、准确、完整, 如因提供的信息存在虚假记载、误导性陈述或者重大遗 漏，给上市公司或者投资者造成损失的，将依法承担赔 偿责任。二、如本次交易因涉嫌所提供或者披露的信息 存在虚假记载、误导性陈述或者重大遗漏，被司法机关 立案侦查或者被中国证监会立案调查的，在案件调查结 论明确之前，将暂停转让其在该上市公司拥有权益的股 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克拉玛依 昆仑嘉能 创业投资 基金合伙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鉴于本人</w:t>
            </w:r>
            <w:r>
              <w:rPr>
                <w:rFonts w:ascii="Times New Roman" w:eastAsia="Times New Roman" w:hAnsi="Times New Roman" w:cs="Times New Roman"/>
                <w:color w:val="000000"/>
                <w:spacing w:val="0"/>
                <w:w w:val="100"/>
                <w:position w:val="0"/>
              </w:rPr>
              <w:t>/</w:t>
            </w:r>
            <w:r>
              <w:rPr>
                <w:color w:val="000000"/>
                <w:spacing w:val="0"/>
                <w:w w:val="100"/>
                <w:position w:val="0"/>
              </w:rPr>
              <w:t xml:space="preserve">本单位为博思软件拟以现金收购广东瑞联 </w:t>
            </w:r>
            <w:r>
              <w:rPr>
                <w:rFonts w:ascii="Times New Roman" w:eastAsia="Times New Roman" w:hAnsi="Times New Roman" w:cs="Times New Roman"/>
                <w:color w:val="000000"/>
                <w:spacing w:val="0"/>
                <w:w w:val="100"/>
                <w:position w:val="0"/>
              </w:rPr>
              <w:t>78.00%</w:t>
            </w:r>
            <w:r>
              <w:rPr>
                <w:color w:val="000000"/>
                <w:spacing w:val="0"/>
                <w:w w:val="100"/>
                <w:position w:val="0"/>
              </w:rPr>
              <w:t>股权（以下简称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中的交易对方，本 人</w:t>
            </w:r>
            <w:r>
              <w:rPr>
                <w:rFonts w:ascii="Times New Roman" w:eastAsia="Times New Roman" w:hAnsi="Times New Roman" w:cs="Times New Roman"/>
                <w:color w:val="000000"/>
                <w:spacing w:val="0"/>
                <w:w w:val="100"/>
                <w:position w:val="0"/>
              </w:rPr>
              <w:t>/</w:t>
            </w:r>
            <w:r>
              <w:rPr>
                <w:color w:val="000000"/>
                <w:spacing w:val="0"/>
                <w:w w:val="100"/>
                <w:position w:val="0"/>
              </w:rPr>
              <w:t>本单位现郑重承诺：一、将及时向博思软件提供本次 重组相关信息，并保证所提供的信息真实、准确、完整, 如因提供的信息存在虚假记载、误导性陈述或者重大遗 漏，给上市公司或者投资者造成损失的，将依法承担赔 偿责任。二、如本次交易因涉嫌所提供或者披露的信息 存在虚假记载、误导性陈述或者重大遗漏，被司法机关 立案侦查或者被中国证监会立案调查的，在案件调查结 论明确之前，将暂停转让其在该上市公司拥有权益的股 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 正常履行</w:t>
            </w:r>
          </w:p>
        </w:tc>
      </w:tr>
      <w:tr>
        <w:trPr>
          <w:trHeight w:val="196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钟勇锋、 钟伟锋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 下简称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，本次重组的中介机构如下：</w:t>
            </w:r>
            <w:r>
              <w:rPr>
                <w:rFonts w:ascii="Times New Roman" w:eastAsia="Times New Roman" w:hAnsi="Times New Roman" w:cs="Times New Roman"/>
                <w:color w:val="000000"/>
                <w:spacing w:val="0"/>
                <w:w w:val="100"/>
                <w:position w:val="0"/>
              </w:rPr>
              <w:t>1</w:t>
            </w:r>
            <w:r>
              <w:rPr>
                <w:color w:val="000000"/>
                <w:spacing w:val="0"/>
                <w:w w:val="100"/>
                <w:position w:val="0"/>
              </w:rPr>
              <w:t>、国 金证券股份有限公司担任独立财务财务顾问。</w:t>
            </w:r>
            <w:r>
              <w:rPr>
                <w:rFonts w:ascii="Times New Roman" w:eastAsia="Times New Roman" w:hAnsi="Times New Roman" w:cs="Times New Roman"/>
                <w:color w:val="000000"/>
                <w:spacing w:val="0"/>
                <w:w w:val="100"/>
                <w:position w:val="0"/>
              </w:rPr>
              <w:t>2</w:t>
            </w:r>
            <w:r>
              <w:rPr>
                <w:color w:val="000000"/>
                <w:spacing w:val="0"/>
                <w:w w:val="100"/>
                <w:position w:val="0"/>
              </w:rPr>
              <w:t>、福建华 兴会计师事务所（特殊普通合伙）担任审计机构。</w:t>
            </w:r>
            <w:r>
              <w:rPr>
                <w:rFonts w:ascii="Times New Roman" w:eastAsia="Times New Roman" w:hAnsi="Times New Roman" w:cs="Times New Roman"/>
                <w:color w:val="000000"/>
                <w:spacing w:val="0"/>
                <w:w w:val="100"/>
                <w:position w:val="0"/>
              </w:rPr>
              <w:t>3</w:t>
            </w:r>
            <w:r>
              <w:rPr>
                <w:color w:val="000000"/>
                <w:spacing w:val="0"/>
                <w:w w:val="100"/>
                <w:position w:val="0"/>
              </w:rPr>
              <w:t>、北 京市中伦律师事务所担任法律顾问。</w:t>
            </w:r>
            <w:r>
              <w:rPr>
                <w:rFonts w:ascii="Times New Roman" w:eastAsia="Times New Roman" w:hAnsi="Times New Roman" w:cs="Times New Roman"/>
                <w:color w:val="000000"/>
                <w:spacing w:val="0"/>
                <w:w w:val="100"/>
                <w:position w:val="0"/>
              </w:rPr>
              <w:t>4</w:t>
            </w:r>
            <w:r>
              <w:rPr>
                <w:color w:val="000000"/>
                <w:spacing w:val="0"/>
                <w:w w:val="100"/>
                <w:position w:val="0"/>
              </w:rPr>
              <w:t>、同致信德（北京） 资产评估有限公司担任评估机构。本企业作为本次重组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ectPr>
          <w:footnotePr>
            <w:pos w:val="pageBottom"/>
            <w:numFmt w:val="decimal"/>
            <w:numRestart w:val="continuous"/>
          </w:footnotePr>
          <w:pgSz w:w="11900" w:h="16840"/>
          <w:pgMar w:top="1388" w:right="1078" w:bottom="1441" w:left="1044" w:header="0" w:footer="3" w:gutter="0"/>
          <w:cols w:space="720"/>
          <w:noEndnote/>
          <w:rtlGutter w:val="0"/>
          <w:docGrid w:linePitch="360"/>
        </w:sectPr>
      </w:pPr>
    </w:p>
    <w:tbl>
      <w:tblPr>
        <w:tblOverlap w:val="never"/>
        <w:jc w:val="center"/>
        <w:tblLayout w:type="fixed"/>
      </w:tblPr>
      <w:tblGrid>
        <w:gridCol w:w="1003"/>
        <w:gridCol w:w="850"/>
        <w:gridCol w:w="850"/>
        <w:gridCol w:w="4392"/>
        <w:gridCol w:w="854"/>
        <w:gridCol w:w="850"/>
        <w:gridCol w:w="787"/>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的交易对方，承诺如下：本人</w:t>
            </w:r>
            <w:r>
              <w:rPr>
                <w:rFonts w:ascii="Times New Roman" w:eastAsia="Times New Roman" w:hAnsi="Times New Roman" w:cs="Times New Roman"/>
                <w:color w:val="000000"/>
                <w:spacing w:val="0"/>
                <w:w w:val="100"/>
                <w:position w:val="0"/>
              </w:rPr>
              <w:t>/</w:t>
            </w:r>
            <w:r>
              <w:rPr>
                <w:color w:val="000000"/>
                <w:spacing w:val="0"/>
                <w:w w:val="100"/>
                <w:position w:val="0"/>
              </w:rPr>
              <w:t>本企业与本次重组的中介 机构不存在《公司法》、《企业会计准则》、《深圳证券交 易所股票上市规则》等相关法律法规中所述的关联关系。 本人</w:t>
            </w:r>
            <w:r>
              <w:rPr>
                <w:rFonts w:ascii="Times New Roman" w:eastAsia="Times New Roman" w:hAnsi="Times New Roman" w:cs="Times New Roman"/>
                <w:color w:val="000000"/>
                <w:spacing w:val="0"/>
                <w:w w:val="100"/>
                <w:position w:val="0"/>
              </w:rPr>
              <w:t>/</w:t>
            </w:r>
            <w:r>
              <w:rPr>
                <w:color w:val="000000"/>
                <w:spacing w:val="0"/>
                <w:w w:val="100"/>
                <w:position w:val="0"/>
              </w:rPr>
              <w:t>本企业与本次重组的中介机构不存在业务合作关 系。如违反上述承诺，本人</w:t>
            </w:r>
            <w:r>
              <w:rPr>
                <w:rFonts w:ascii="Times New Roman" w:eastAsia="Times New Roman" w:hAnsi="Times New Roman" w:cs="Times New Roman"/>
                <w:color w:val="000000"/>
                <w:spacing w:val="0"/>
                <w:w w:val="100"/>
                <w:position w:val="0"/>
              </w:rPr>
              <w:t>/</w:t>
            </w:r>
            <w:r>
              <w:rPr>
                <w:color w:val="000000"/>
                <w:spacing w:val="0"/>
                <w:w w:val="100"/>
                <w:position w:val="0"/>
              </w:rPr>
              <w:t>本企业将赔偿因此给博思软 件及其投资人、中介机构造成的损失。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克拉玛依 昆仑嘉能 创业投资 基金合伙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 下简称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，本次重组的中介机构如下：</w:t>
            </w:r>
            <w:r>
              <w:rPr>
                <w:rFonts w:ascii="Times New Roman" w:eastAsia="Times New Roman" w:hAnsi="Times New Roman" w:cs="Times New Roman"/>
                <w:color w:val="000000"/>
                <w:spacing w:val="0"/>
                <w:w w:val="100"/>
                <w:position w:val="0"/>
              </w:rPr>
              <w:t>1</w:t>
            </w:r>
            <w:r>
              <w:rPr>
                <w:color w:val="000000"/>
                <w:spacing w:val="0"/>
                <w:w w:val="100"/>
                <w:position w:val="0"/>
              </w:rPr>
              <w:t>、国 金证券股份有限公司担任独立财务财务顾问。</w:t>
            </w:r>
            <w:r>
              <w:rPr>
                <w:rFonts w:ascii="Times New Roman" w:eastAsia="Times New Roman" w:hAnsi="Times New Roman" w:cs="Times New Roman"/>
                <w:color w:val="000000"/>
                <w:spacing w:val="0"/>
                <w:w w:val="100"/>
                <w:position w:val="0"/>
              </w:rPr>
              <w:t>2</w:t>
            </w:r>
            <w:r>
              <w:rPr>
                <w:color w:val="000000"/>
                <w:spacing w:val="0"/>
                <w:w w:val="100"/>
                <w:position w:val="0"/>
              </w:rPr>
              <w:t>、福建华 兴会计师事务所（特殊普通合伙）担任审计机构。</w:t>
            </w:r>
            <w:r>
              <w:rPr>
                <w:rFonts w:ascii="Times New Roman" w:eastAsia="Times New Roman" w:hAnsi="Times New Roman" w:cs="Times New Roman"/>
                <w:color w:val="000000"/>
                <w:spacing w:val="0"/>
                <w:w w:val="100"/>
                <w:position w:val="0"/>
              </w:rPr>
              <w:t>3</w:t>
            </w:r>
            <w:r>
              <w:rPr>
                <w:color w:val="000000"/>
                <w:spacing w:val="0"/>
                <w:w w:val="100"/>
                <w:position w:val="0"/>
              </w:rPr>
              <w:t>、北 京市中伦律师事务所担任法律顾问。</w:t>
            </w:r>
            <w:r>
              <w:rPr>
                <w:rFonts w:ascii="Times New Roman" w:eastAsia="Times New Roman" w:hAnsi="Times New Roman" w:cs="Times New Roman"/>
                <w:color w:val="000000"/>
                <w:spacing w:val="0"/>
                <w:w w:val="100"/>
                <w:position w:val="0"/>
              </w:rPr>
              <w:t>4</w:t>
            </w:r>
            <w:r>
              <w:rPr>
                <w:color w:val="000000"/>
                <w:spacing w:val="0"/>
                <w:w w:val="100"/>
                <w:position w:val="0"/>
              </w:rPr>
              <w:t>、同致信德（北京） 资产评估有限公司担任评估机构。本企业作为本次重组 的交易对方，承诺如下：本人</w:t>
            </w:r>
            <w:r>
              <w:rPr>
                <w:rFonts w:ascii="Times New Roman" w:eastAsia="Times New Roman" w:hAnsi="Times New Roman" w:cs="Times New Roman"/>
                <w:color w:val="000000"/>
                <w:spacing w:val="0"/>
                <w:w w:val="100"/>
                <w:position w:val="0"/>
              </w:rPr>
              <w:t>/</w:t>
            </w:r>
            <w:r>
              <w:rPr>
                <w:color w:val="000000"/>
                <w:spacing w:val="0"/>
                <w:w w:val="100"/>
                <w:position w:val="0"/>
              </w:rPr>
              <w:t>本企业与本次重组的中介 机构不存在《公司法》、《企业会计准则》、《深圳证券交 易所股票上市规则》等相关法律法规中所述的关联关系。 本人</w:t>
            </w:r>
            <w:r>
              <w:rPr>
                <w:rFonts w:ascii="Times New Roman" w:eastAsia="Times New Roman" w:hAnsi="Times New Roman" w:cs="Times New Roman"/>
                <w:color w:val="000000"/>
                <w:spacing w:val="0"/>
                <w:w w:val="100"/>
                <w:position w:val="0"/>
              </w:rPr>
              <w:t>/</w:t>
            </w:r>
            <w:r>
              <w:rPr>
                <w:color w:val="000000"/>
                <w:spacing w:val="0"/>
                <w:w w:val="100"/>
                <w:position w:val="0"/>
              </w:rPr>
              <w:t>本企业与本次重组的中介机构不存在业务合作关 系。如违反上述承诺，本人</w:t>
            </w:r>
            <w:r>
              <w:rPr>
                <w:rFonts w:ascii="Times New Roman" w:eastAsia="Times New Roman" w:hAnsi="Times New Roman" w:cs="Times New Roman"/>
                <w:color w:val="000000"/>
                <w:spacing w:val="0"/>
                <w:w w:val="100"/>
                <w:position w:val="0"/>
              </w:rPr>
              <w:t>/</w:t>
            </w:r>
            <w:r>
              <w:rPr>
                <w:color w:val="000000"/>
                <w:spacing w:val="0"/>
                <w:w w:val="100"/>
                <w:position w:val="0"/>
              </w:rPr>
              <w:t>本企业将赔偿因此给博思软 件及其投资人、中介机构造成的损失。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 正常履行</w:t>
            </w:r>
          </w:p>
        </w:tc>
      </w:tr>
      <w:tr>
        <w:trPr>
          <w:trHeight w:val="81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一、本人将善意履行作为博思软件的股东、实际控制人 的义务，充分尊重博思软件的独立法人地位，保障博思 软件独立经营、自主决策。本人将严格按照中国《公司 法》以及博思软件的公司章程的规定，善意行使股东权 利并履行股东义务，促使由本人提名的博思软件董事依 法履行其应尽的诚信和勤勉义务。二、保证本人以及本 人控股或实际控制的公司或者其他企业或经济组织（以 下统称</w:t>
            </w:r>
            <w:r>
              <w:rPr>
                <w:rFonts w:ascii="Times New Roman" w:eastAsia="Times New Roman" w:hAnsi="Times New Roman" w:cs="Times New Roman"/>
                <w:color w:val="000000"/>
                <w:spacing w:val="0"/>
                <w:w w:val="100"/>
                <w:position w:val="0"/>
              </w:rPr>
              <w:t>"</w:t>
            </w:r>
            <w:r>
              <w:rPr>
                <w:color w:val="000000"/>
                <w:spacing w:val="0"/>
                <w:w w:val="100"/>
                <w:position w:val="0"/>
              </w:rPr>
              <w:t>本人控制的企业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今后原则上不与博思软件发 生关联交易。如果博思软件在今后的经营活动中必须与 本人或本人控制的企业发生不可避免的关联交易，本人 将促使此等交易严格按照国家有关法律法规、博思软件 的章程和有关规定履行有关程序，并按照正常的商业条 件进行，且保证本人及本人控制的企业将不会要求或接 受博思软件给予比在任何一项市场公平交易中第三者更 优惠的条件。并且保证不利用股东地位，就博思软件与 本人或本人控制的企业相关的任何关联交易采取任何行 动，故意促使博思软件的股东大会或董事会作出侵犯其 他股东合法权益的决议。三、保证本人及本人控制的企 业将严格和善意地履行其与博思软件签订的各种关联 交易协议。本人及本人控制的企业将不会向博思软件谋 求任何超出该等协议规定以外的利益或收益。四、如违 反上述承诺给博思软件造成损失，本人将向博思软件作 出赔偿。本人未能履行上述赔偿承诺的，则博思软件有 权相应扣减应付本人的税后薪酬和现金分红。在相应的 承诺履行前，本人不转让本人所直接或间接所持的博思 软件的股份，但为履行上述承诺而进行转让的除外。五、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本承诺函所述承诺事项已经本人确认，为本人的真实意 思表示，对本人具有法律约束力。本人自愿接受监管机 关、社会公众及投资者的监督，积极采取合法措施履行 本承诺，并依法承担相应责任。六、本承诺函自签署之 日起生效。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本人承诺不直接或间接地以任何方式（包括但不限于自 营、合资或联营）参与或进行与博思软件及其子公司（包 括广东瑞联，下同）存在直接或间接竞争的任何业务活 动；不经营有损于博思软件及其子公司利益的业务，不 生产经营与博思软件及其子公司的产品相同、相近或在 任何方面构成竞争的产品；如因任何原因引起与博思软 件及其子公司发生同业竞争，将积极采取有效措施，放 弃此类同业竞争。若本人违反上述承诺给博思软件及其 中小股东及博思软件子公司造成损失的，本人将依法承 担相应的赔偿责任。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钟伟锋</w:t>
            </w:r>
            <w:r>
              <w:rPr>
                <w:rFonts w:ascii="Times New Roman" w:eastAsia="Times New Roman" w:hAnsi="Times New Roman" w:cs="Times New Roman"/>
                <w:color w:val="000000"/>
                <w:spacing w:val="0"/>
                <w:w w:val="100"/>
                <w:position w:val="0"/>
              </w:rPr>
              <w:t>;</w:t>
            </w:r>
            <w:r>
              <w:rPr>
                <w:color w:val="000000"/>
                <w:spacing w:val="0"/>
                <w:w w:val="100"/>
                <w:position w:val="0"/>
              </w:rPr>
              <w:t>钟 勇锋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 称''本次重组</w:t>
            </w:r>
            <w:r>
              <w:rPr>
                <w:rFonts w:ascii="Times New Roman" w:eastAsia="Times New Roman" w:hAnsi="Times New Roman" w:cs="Times New Roman"/>
                <w:color w:val="000000"/>
                <w:spacing w:val="0"/>
                <w:w w:val="100"/>
                <w:position w:val="0"/>
              </w:rPr>
              <w:t>"</w:t>
            </w:r>
            <w:r>
              <w:rPr>
                <w:color w:val="000000"/>
                <w:spacing w:val="0"/>
                <w:w w:val="100"/>
                <w:position w:val="0"/>
              </w:rPr>
              <w:t>）。本人作为本次交易的交易对方，为避免 未来与博思软件可能发生的同业竞争，现承诺如下：本 人承诺不直接或间接地以任何方式（包括但不限于自营、 合资或联营）参与或进行与博思软件及其子公司（包括 广东瑞联，下同）存在直接或间接竞争的任何业务活动； 不经营有损于博思软件及其子公司利益的业务，不生产 经营与博思软件及其子公司的产品相同、相近或在任何 方面构成竞争的产品；如因任何原因引起与博思软件及 其子公司发生同业竞争，将积极采取有效措施，放弃此 类同业竞争。若本人违反上述承诺给博思软件及其中小 股东及博思软件子公司造成损失的，本人将依法承担相 应的赔偿责任。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77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钟伟锋</w:t>
            </w:r>
            <w:r>
              <w:rPr>
                <w:rFonts w:ascii="Times New Roman" w:eastAsia="Times New Roman" w:hAnsi="Times New Roman" w:cs="Times New Roman"/>
                <w:color w:val="000000"/>
                <w:spacing w:val="0"/>
                <w:w w:val="100"/>
                <w:position w:val="0"/>
              </w:rPr>
              <w:t>;</w:t>
            </w:r>
            <w:r>
              <w:rPr>
                <w:color w:val="000000"/>
                <w:spacing w:val="0"/>
                <w:w w:val="100"/>
                <w:position w:val="0"/>
              </w:rPr>
              <w:t>钟 勇锋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的股权（以下简 称''本次重组</w:t>
            </w:r>
            <w:r>
              <w:rPr>
                <w:rFonts w:ascii="Times New Roman" w:eastAsia="Times New Roman" w:hAnsi="Times New Roman" w:cs="Times New Roman"/>
                <w:color w:val="000000"/>
                <w:spacing w:val="0"/>
                <w:w w:val="100"/>
                <w:position w:val="0"/>
              </w:rPr>
              <w:t>"</w:t>
            </w:r>
            <w:r>
              <w:rPr>
                <w:color w:val="000000"/>
                <w:spacing w:val="0"/>
                <w:w w:val="100"/>
                <w:position w:val="0"/>
              </w:rPr>
              <w:t>）。本次重组完成后，本人现承诺如下：本 人及本人控制的其他机构将尽量避免和减少与博思软件 及其子公司（包括广东瑞联，下同）之间的关联交易； 对于无法避免或有合理理由存在的关联交易，将与博思 软件依法签订规范的关联交易协议，并按照有关法律、 法规、规章、其他规范性文件和公司章程的规定履行批 准程序；关联交易价格依照与无关联关系的独立第三方 进行相同或相似交易时的价格确定，保证关联交易价格 具有公允性；保证按照有关法律、法规和公司章程的规 定履行关联交易的信息披露义务；保证不利用关联交易 或其他形式非法占用、转移公司的资金、利润，不利用 关联交易损害公司及非关联股东的利益。若本人违反上 述承诺给上市公司及其中小股东及上市公司子公司造成 损失的，本人将依法承担相应的赔偿责任。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69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克拉玛依 昆仑嘉能 创业投资 基金合伙 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鉴于博思软件拟以现金收购广东瑞联</w:t>
            </w:r>
            <w:r>
              <w:rPr>
                <w:rFonts w:ascii="Times New Roman" w:eastAsia="Times New Roman" w:hAnsi="Times New Roman" w:cs="Times New Roman"/>
                <w:color w:val="000000"/>
                <w:spacing w:val="0"/>
                <w:w w:val="100"/>
                <w:position w:val="0"/>
              </w:rPr>
              <w:t>78.00%</w:t>
            </w:r>
            <w:r>
              <w:rPr>
                <w:color w:val="000000"/>
                <w:spacing w:val="0"/>
                <w:w w:val="100"/>
                <w:position w:val="0"/>
              </w:rPr>
              <w:t>的股权（以 下简称</w:t>
            </w:r>
            <w:r>
              <w:rPr>
                <w:rFonts w:ascii="Times New Roman" w:eastAsia="Times New Roman" w:hAnsi="Times New Roman" w:cs="Times New Roman"/>
                <w:color w:val="000000"/>
                <w:spacing w:val="0"/>
                <w:w w:val="100"/>
                <w:position w:val="0"/>
              </w:rPr>
              <w:t>"</w:t>
            </w:r>
            <w:r>
              <w:rPr>
                <w:color w:val="000000"/>
                <w:spacing w:val="0"/>
                <w:w w:val="100"/>
                <w:position w:val="0"/>
              </w:rPr>
              <w:t>本次重组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，本单位作为本次交易的交易对方， 特出具以下说明：本单位的执行事务合伙人为昆仑万维</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（福建）股权投资合伙企业（有限合伙）（以下简称：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昆仑万维</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昆仑万维的执行事务合伙人为北京昆仑星 河投资管理有限公司（以下简称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昆仑星河</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）截至 本说明出具之日，昆仑星河管理的基金北京实地创业投 资有限公司持有博思软件</w:t>
            </w:r>
            <w:r>
              <w:rPr>
                <w:rFonts w:ascii="Times New Roman" w:eastAsia="Times New Roman" w:hAnsi="Times New Roman" w:cs="Times New Roman"/>
                <w:color w:val="000000"/>
                <w:spacing w:val="0"/>
                <w:w w:val="100"/>
                <w:position w:val="0"/>
              </w:rPr>
              <w:t>3.54%</w:t>
            </w:r>
            <w:r>
              <w:rPr>
                <w:color w:val="000000"/>
                <w:spacing w:val="0"/>
                <w:w w:val="100"/>
                <w:position w:val="0"/>
              </w:rPr>
              <w:t>股份。（</w:t>
            </w:r>
            <w:r>
              <w:rPr>
                <w:rFonts w:ascii="Times New Roman" w:eastAsia="Times New Roman" w:hAnsi="Times New Roman" w:cs="Times New Roman"/>
                <w:color w:val="000000"/>
                <w:spacing w:val="0"/>
                <w:w w:val="100"/>
                <w:position w:val="0"/>
              </w:rPr>
              <w:t>2</w:t>
            </w:r>
            <w:r>
              <w:rPr>
                <w:color w:val="000000"/>
                <w:spacing w:val="0"/>
                <w:w w:val="100"/>
                <w:position w:val="0"/>
              </w:rPr>
              <w:t>）陶翔宇</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月至今任昆仑星河董事，截至本说明出具之日，陶 翔宇持有昆仑星河</w:t>
            </w:r>
            <w:r>
              <w:rPr>
                <w:rFonts w:ascii="Times New Roman" w:eastAsia="Times New Roman" w:hAnsi="Times New Roman" w:cs="Times New Roman"/>
                <w:color w:val="000000"/>
                <w:spacing w:val="0"/>
                <w:w w:val="100"/>
                <w:position w:val="0"/>
              </w:rPr>
              <w:t>12%</w:t>
            </w:r>
            <w:r>
              <w:rPr>
                <w:color w:val="000000"/>
                <w:spacing w:val="0"/>
                <w:w w:val="100"/>
                <w:position w:val="0"/>
              </w:rPr>
              <w:t>股权，其自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日任博思软件董事。（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）截至本说明出 具之日，博思软件持有福建慧舟信息科技有限公司 </w:t>
            </w:r>
            <w:r>
              <w:rPr>
                <w:rFonts w:ascii="Times New Roman" w:eastAsia="Times New Roman" w:hAnsi="Times New Roman" w:cs="Times New Roman"/>
                <w:color w:val="000000"/>
                <w:spacing w:val="0"/>
                <w:w w:val="100"/>
                <w:position w:val="0"/>
              </w:rPr>
              <w:t>10.00%</w:t>
            </w:r>
            <w:r>
              <w:rPr>
                <w:color w:val="000000"/>
                <w:spacing w:val="0"/>
                <w:w w:val="100"/>
                <w:position w:val="0"/>
              </w:rPr>
              <w:t>股权，并委派余双兴担任董事；昆仑星河管理的 基金克拉玛依昆仑鑫能创业投资基金合伙企业（有限合 伙）持有福建慧舟信息科技有限公司</w:t>
            </w:r>
            <w:r>
              <w:rPr>
                <w:rFonts w:ascii="Times New Roman" w:eastAsia="Times New Roman" w:hAnsi="Times New Roman" w:cs="Times New Roman"/>
                <w:color w:val="000000"/>
                <w:spacing w:val="0"/>
                <w:w w:val="100"/>
                <w:position w:val="0"/>
              </w:rPr>
              <w:t>12.46%</w:t>
            </w:r>
            <w:r>
              <w:rPr>
                <w:color w:val="000000"/>
                <w:spacing w:val="0"/>
                <w:w w:val="100"/>
                <w:position w:val="0"/>
              </w:rPr>
              <w:t>股权，并委 派郭亚辉担任董事，郭亚辉还担任标的公司董事。除此 之外，本单位未直接或委托他人代为持有博思软件股权, 本单位与博思软件持股</w:t>
            </w:r>
            <w:r>
              <w:rPr>
                <w:rFonts w:ascii="Times New Roman" w:eastAsia="Times New Roman" w:hAnsi="Times New Roman" w:cs="Times New Roman"/>
                <w:color w:val="000000"/>
                <w:spacing w:val="0"/>
                <w:w w:val="100"/>
                <w:position w:val="0"/>
              </w:rPr>
              <w:t>5%</w:t>
            </w:r>
            <w:r>
              <w:rPr>
                <w:color w:val="000000"/>
                <w:spacing w:val="0"/>
                <w:w w:val="100"/>
                <w:position w:val="0"/>
              </w:rPr>
              <w:t>及以上的股东不存在关联关 系，本单位未指派人员担任博思软件的董事、监事或高 级管理人员，本单位与博思软件不存在关联关系。如违 反上述承诺，本单位将赔偿因此给博思软件及其投资人、 中介机构造成的损失。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 正常履行</w:t>
            </w:r>
          </w:p>
        </w:tc>
      </w:tr>
      <w:tr>
        <w:trPr>
          <w:trHeight w:val="1651"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北京实地 创业投资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不以任何方式谋求成为发行人的控股股东或实际控制 人、不以控制为目的而直接或间接增持发行人的股份并 不与除陈航之外的发行人的其他股东或该股东的关联方 签署与控制权有关的任何协议（包括但不限于一致行动 协议、限制行使股东权利协议）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福建省电 子信息</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（集团） 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不以任何方式谋求成为发行人的控股股东或实际控制 人、不以控制为目的而直接或间接增持发行人的股份并 不与除陈航之外的发行人的其他股东或该股东的关联方 签署与控制权有关的任何协议（包括但不限于一致行动 协议、限制行使股东权利协议）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49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郭其 友</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欧郁 雪</w:t>
            </w:r>
            <w:r>
              <w:rPr>
                <w:rFonts w:ascii="Times New Roman" w:eastAsia="Times New Roman" w:hAnsi="Times New Roman" w:cs="Times New Roman"/>
                <w:color w:val="000000"/>
                <w:spacing w:val="0"/>
                <w:w w:val="100"/>
                <w:position w:val="0"/>
              </w:rPr>
              <w:t>;</w:t>
            </w:r>
            <w:r>
              <w:rPr>
                <w:color w:val="000000"/>
                <w:spacing w:val="0"/>
                <w:w w:val="100"/>
                <w:position w:val="0"/>
              </w:rPr>
              <w:t>陶翔 宇</w:t>
            </w:r>
            <w:r>
              <w:rPr>
                <w:rFonts w:ascii="Times New Roman" w:eastAsia="Times New Roman" w:hAnsi="Times New Roman" w:cs="Times New Roman"/>
                <w:color w:val="000000"/>
                <w:spacing w:val="0"/>
                <w:w w:val="100"/>
                <w:position w:val="0"/>
              </w:rPr>
              <w:t>;</w:t>
            </w:r>
            <w:r>
              <w:rPr>
                <w:color w:val="000000"/>
                <w:spacing w:val="0"/>
                <w:w w:val="100"/>
                <w:position w:val="0"/>
              </w:rPr>
              <w:t>王敏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叶东 毅</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 兴</w:t>
            </w:r>
            <w:r>
              <w:rPr>
                <w:rFonts w:ascii="Times New Roman" w:eastAsia="Times New Roman" w:hAnsi="Times New Roman" w:cs="Times New Roman"/>
                <w:color w:val="000000"/>
                <w:spacing w:val="0"/>
                <w:w w:val="100"/>
                <w:position w:val="0"/>
              </w:rPr>
              <w:t>;</w:t>
            </w:r>
            <w:r>
              <w:rPr>
                <w:color w:val="000000"/>
                <w:spacing w:val="0"/>
                <w:w w:val="100"/>
                <w:position w:val="0"/>
              </w:rPr>
              <w:t>郑升尉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根据中国证监会相关规定以及公司章程的约定，公司的 董事、高级管理人员承诺将忠实、勤勉地履行职责，维 护公司和全体股东的合法权益，并就公司填补被摊薄即 期回报措施能够得到切实履行作出承诺如下：</w:t>
            </w:r>
            <w:r>
              <w:rPr>
                <w:rFonts w:ascii="Times New Roman" w:eastAsia="Times New Roman" w:hAnsi="Times New Roman" w:cs="Times New Roman"/>
                <w:color w:val="000000"/>
                <w:spacing w:val="0"/>
                <w:w w:val="100"/>
                <w:position w:val="0"/>
              </w:rPr>
              <w:t>1</w:t>
            </w:r>
            <w:r>
              <w:rPr>
                <w:color w:val="000000"/>
                <w:spacing w:val="0"/>
                <w:w w:val="100"/>
                <w:position w:val="0"/>
              </w:rPr>
              <w:t>、承诺不 无偿或以不公平条件向其他单位或者个人输送利益，也 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、承诺对董事和高级管 理人员的职务消费行为进行约束。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 产从事与其履行职责无关的投资、消费活动。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 董事会或薪酬委员会制定的薪酬制度与公司填补被摊薄 即期回报措施的执行情况相挂钩。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、如公司未来推出股 权激励计划，承诺拟公布的公司股权激励计划的行权条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件与公司填补被摊薄即期回报措施的执行情况相挂钩。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陈 晶</w:t>
            </w:r>
            <w:r>
              <w:rPr>
                <w:rFonts w:ascii="Times New Roman" w:eastAsia="Times New Roman" w:hAnsi="Times New Roman" w:cs="Times New Roman"/>
                <w:color w:val="000000"/>
                <w:spacing w:val="0"/>
                <w:w w:val="100"/>
                <w:position w:val="0"/>
              </w:rPr>
              <w:t>;</w:t>
            </w:r>
            <w:r>
              <w:rPr>
                <w:color w:val="000000"/>
                <w:spacing w:val="0"/>
                <w:w w:val="100"/>
                <w:position w:val="0"/>
              </w:rPr>
              <w:t>郭其 友</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毛时 敏</w:t>
            </w:r>
            <w:r>
              <w:rPr>
                <w:rFonts w:ascii="Times New Roman" w:eastAsia="Times New Roman" w:hAnsi="Times New Roman" w:cs="Times New Roman"/>
                <w:color w:val="000000"/>
                <w:spacing w:val="0"/>
                <w:w w:val="100"/>
                <w:position w:val="0"/>
              </w:rPr>
              <w:t>;</w:t>
            </w:r>
            <w:r>
              <w:rPr>
                <w:color w:val="000000"/>
                <w:spacing w:val="0"/>
                <w:w w:val="100"/>
                <w:position w:val="0"/>
              </w:rPr>
              <w:t>欧郁 雪</w:t>
            </w:r>
            <w:r>
              <w:rPr>
                <w:rFonts w:ascii="Times New Roman" w:eastAsia="Times New Roman" w:hAnsi="Times New Roman" w:cs="Times New Roman"/>
                <w:color w:val="000000"/>
                <w:spacing w:val="0"/>
                <w:w w:val="100"/>
                <w:position w:val="0"/>
              </w:rPr>
              <w:t>;</w:t>
            </w:r>
            <w:r>
              <w:rPr>
                <w:color w:val="000000"/>
                <w:spacing w:val="0"/>
                <w:w w:val="100"/>
                <w:position w:val="0"/>
              </w:rPr>
              <w:t>陶翔 宇</w:t>
            </w:r>
            <w:r>
              <w:rPr>
                <w:rFonts w:ascii="Times New Roman" w:eastAsia="Times New Roman" w:hAnsi="Times New Roman" w:cs="Times New Roman"/>
                <w:color w:val="000000"/>
                <w:spacing w:val="0"/>
                <w:w w:val="100"/>
                <w:position w:val="0"/>
              </w:rPr>
              <w:t>;</w:t>
            </w:r>
            <w:r>
              <w:rPr>
                <w:color w:val="000000"/>
                <w:spacing w:val="0"/>
                <w:w w:val="100"/>
                <w:position w:val="0"/>
              </w:rPr>
              <w:t>王敏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王素珍</w:t>
            </w:r>
            <w:r>
              <w:rPr>
                <w:rFonts w:ascii="Times New Roman" w:eastAsia="Times New Roman" w:hAnsi="Times New Roman" w:cs="Times New Roman"/>
                <w:color w:val="000000"/>
                <w:spacing w:val="0"/>
                <w:w w:val="100"/>
                <w:position w:val="0"/>
              </w:rPr>
              <w:t>;</w:t>
            </w:r>
            <w:r>
              <w:rPr>
                <w:color w:val="000000"/>
                <w:spacing w:val="0"/>
                <w:w w:val="100"/>
                <w:position w:val="0"/>
              </w:rPr>
              <w:t>肖 勇</w:t>
            </w:r>
            <w:r>
              <w:rPr>
                <w:rFonts w:ascii="Times New Roman" w:eastAsia="Times New Roman" w:hAnsi="Times New Roman" w:cs="Times New Roman"/>
                <w:color w:val="000000"/>
                <w:spacing w:val="0"/>
                <w:w w:val="100"/>
                <w:position w:val="0"/>
              </w:rPr>
              <w:t>;</w:t>
            </w:r>
            <w:r>
              <w:rPr>
                <w:color w:val="000000"/>
                <w:spacing w:val="0"/>
                <w:w w:val="100"/>
                <w:position w:val="0"/>
              </w:rPr>
              <w:t>叶东 毅</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 兴</w:t>
            </w:r>
            <w:r>
              <w:rPr>
                <w:rFonts w:ascii="Times New Roman" w:eastAsia="Times New Roman" w:hAnsi="Times New Roman" w:cs="Times New Roman"/>
                <w:color w:val="000000"/>
                <w:spacing w:val="0"/>
                <w:w w:val="100"/>
                <w:position w:val="0"/>
              </w:rPr>
              <w:t>;</w:t>
            </w: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招股说明书如有虚假记载、误导性陈述或者重大遗漏， 致使投资者在证券交易中遭受损失的，将依法赔偿投资 者损失。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公司出具之招股说明书如有虚假记载、误导性陈述或者 重大遗漏，对判断公司是否符合法律规定的发行条件构 成重大、实质影响的，本人将依法购回已转让的原限售 股份；致使投资者在证券交易中遭受损失的，将依法赔 偿投资者损失。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 软件股份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本公司出具之招股说明书如有虚假记载、误导性陈述或 者重大遗漏，对判断发行人是否符合法律规定的发行条 件构成重大、实质影响的，本公司将依法回购首次公开 发行的全部新股；致使投资者在证券交易中遭受损失的， 将依法赔偿投资者损失。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郭其 友</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陶翔 宇</w:t>
            </w:r>
            <w:r>
              <w:rPr>
                <w:rFonts w:ascii="Times New Roman" w:eastAsia="Times New Roman" w:hAnsi="Times New Roman" w:cs="Times New Roman"/>
                <w:color w:val="000000"/>
                <w:spacing w:val="0"/>
                <w:w w:val="100"/>
                <w:position w:val="0"/>
              </w:rPr>
              <w:t>;</w:t>
            </w:r>
            <w:r>
              <w:rPr>
                <w:color w:val="000000"/>
                <w:spacing w:val="0"/>
                <w:w w:val="100"/>
                <w:position w:val="0"/>
              </w:rPr>
              <w:t>王敏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叶东 毅</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 兴</w:t>
            </w:r>
            <w:r>
              <w:rPr>
                <w:rFonts w:ascii="Times New Roman" w:eastAsia="Times New Roman" w:hAnsi="Times New Roman" w:cs="Times New Roman"/>
                <w:color w:val="000000"/>
                <w:spacing w:val="0"/>
                <w:w w:val="100"/>
                <w:position w:val="0"/>
              </w:rPr>
              <w:t>;</w:t>
            </w: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根据中国证监会相关规定以及公司章程的约定，公司的 董事、高级管理人员承诺将忠实、勤勉地履行职责，维 护公司和全体股东的合法权益，并就公司填补被摊薄即 期回报措施能够得到切实履行作出承诺如下：</w:t>
            </w:r>
            <w:r>
              <w:rPr>
                <w:rFonts w:ascii="Times New Roman" w:eastAsia="Times New Roman" w:hAnsi="Times New Roman" w:cs="Times New Roman"/>
                <w:color w:val="000000"/>
                <w:spacing w:val="0"/>
                <w:w w:val="100"/>
                <w:position w:val="0"/>
              </w:rPr>
              <w:t>1</w:t>
            </w:r>
            <w:r>
              <w:rPr>
                <w:color w:val="000000"/>
                <w:spacing w:val="0"/>
                <w:w w:val="100"/>
                <w:position w:val="0"/>
              </w:rPr>
              <w:t>、承诺不 无偿或以不公平条件向其他单位或者个人输送利益，也 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、承诺对董事和高级管 理人员的职务消费行为进行约束。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 产从事与其履行职责无关的投资、消费活动。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 董事会或薪酬委员会制定的薪酬制度与公司填补被摊薄 即期回报措施的执行情况相挂钩。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、如公司未来推出股 权激励计划，承诺拟公布的公司股权激励计划的行权条 件与公司填补被摊薄即期回报措施的执行情况相挂钩。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福建博思 软件股份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为维护广大投资者利益，增强投资者信心，公司承诺， 将在首次公开发行股票并上市后采取如下措施填补被摊 薄即期回报：</w:t>
            </w:r>
            <w:r>
              <w:rPr>
                <w:rFonts w:ascii="Times New Roman" w:eastAsia="Times New Roman" w:hAnsi="Times New Roman" w:cs="Times New Roman"/>
                <w:color w:val="000000"/>
                <w:spacing w:val="0"/>
                <w:w w:val="100"/>
                <w:position w:val="0"/>
              </w:rPr>
              <w:t>1</w:t>
            </w:r>
            <w:r>
              <w:rPr>
                <w:color w:val="000000"/>
                <w:spacing w:val="0"/>
                <w:w w:val="100"/>
                <w:position w:val="0"/>
              </w:rPr>
              <w:t>、公司现有业务板块运营状况，发展态势， 面临的主要风险及改进措施。</w:t>
            </w:r>
            <w:r>
              <w:rPr>
                <w:rFonts w:ascii="Times New Roman" w:eastAsia="Times New Roman" w:hAnsi="Times New Roman" w:cs="Times New Roman"/>
                <w:color w:val="000000"/>
                <w:spacing w:val="0"/>
                <w:w w:val="100"/>
                <w:position w:val="0"/>
              </w:rPr>
              <w:t>2</w:t>
            </w:r>
            <w:r>
              <w:rPr>
                <w:color w:val="000000"/>
                <w:spacing w:val="0"/>
                <w:w w:val="100"/>
                <w:position w:val="0"/>
              </w:rPr>
              <w:t>、提高公司日常运营效率， 降低公司运营成本，提升公司经营业绩的具体措施。（</w:t>
            </w:r>
            <w:r>
              <w:rPr>
                <w:rFonts w:ascii="Times New Roman" w:eastAsia="Times New Roman" w:hAnsi="Times New Roman" w:cs="Times New Roman"/>
                <w:color w:val="000000"/>
                <w:spacing w:val="0"/>
                <w:w w:val="100"/>
                <w:position w:val="0"/>
              </w:rPr>
              <w:t>1</w:t>
            </w:r>
            <w:r>
              <w:rPr>
                <w:color w:val="000000"/>
                <w:spacing w:val="0"/>
                <w:w w:val="100"/>
                <w:position w:val="0"/>
              </w:rPr>
              <w:t>） 提高日常运营效率，降低公司运营成本。（</w:t>
            </w:r>
            <w:r>
              <w:rPr>
                <w:rFonts w:ascii="Times New Roman" w:eastAsia="Times New Roman" w:hAnsi="Times New Roman" w:cs="Times New Roman"/>
                <w:color w:val="000000"/>
                <w:spacing w:val="0"/>
                <w:w w:val="100"/>
                <w:position w:val="0"/>
              </w:rPr>
              <w:t>2</w:t>
            </w:r>
            <w:r>
              <w:rPr>
                <w:color w:val="000000"/>
                <w:spacing w:val="0"/>
                <w:w w:val="100"/>
                <w:position w:val="0"/>
              </w:rPr>
              <w:t>）强化募集 资金管理，并加快募投项目的推进，提高公司的盈利能 力。（</w:t>
            </w:r>
            <w:r>
              <w:rPr>
                <w:rFonts w:ascii="Times New Roman" w:eastAsia="Times New Roman" w:hAnsi="Times New Roman" w:cs="Times New Roman"/>
                <w:color w:val="000000"/>
                <w:spacing w:val="0"/>
                <w:w w:val="100"/>
                <w:position w:val="0"/>
              </w:rPr>
              <w:t>3</w:t>
            </w:r>
            <w:r>
              <w:rPr>
                <w:color w:val="000000"/>
                <w:spacing w:val="0"/>
                <w:w w:val="100"/>
                <w:position w:val="0"/>
              </w:rPr>
              <w:t>）稳步实施市场开拓战略，坚持技术创新，增加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公司营业收入。</w:t>
            </w:r>
            <w:r>
              <w:rPr>
                <w:rFonts w:ascii="Times New Roman" w:eastAsia="Times New Roman" w:hAnsi="Times New Roman" w:cs="Times New Roman"/>
                <w:color w:val="000000"/>
                <w:spacing w:val="0"/>
                <w:w w:val="100"/>
                <w:position w:val="0"/>
              </w:rPr>
              <w:t>3</w:t>
            </w:r>
            <w:r>
              <w:rPr>
                <w:color w:val="000000"/>
                <w:spacing w:val="0"/>
                <w:w w:val="100"/>
                <w:position w:val="0"/>
              </w:rPr>
              <w:t>、填补被摊薄即期回报的其他措施。公 司将通过加强公司治理，优化内部控制机制，提升经营 效率，有效控制成本，来填补被摊薄的及其回报。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一、本人及本人所控制的企业不占用、支配公司的资金 或干预公司对货币资金的经营管理，保证不进行包括但 不限于如下非经营性资金往来的关联交易：（</w:t>
            </w:r>
            <w:r>
              <w:rPr>
                <w:rFonts w:ascii="Times New Roman" w:eastAsia="Times New Roman" w:hAnsi="Times New Roman" w:cs="Times New Roman"/>
                <w:color w:val="000000"/>
                <w:spacing w:val="0"/>
                <w:w w:val="100"/>
                <w:position w:val="0"/>
              </w:rPr>
              <w:t>1</w:t>
            </w:r>
            <w:r>
              <w:rPr>
                <w:color w:val="000000"/>
                <w:spacing w:val="0"/>
                <w:w w:val="100"/>
                <w:position w:val="0"/>
              </w:rPr>
              <w:t>）公司为 本人及本人所控制的企业垫支工资、福利、保险、广告 等期间费用及相互代为承担成本和其他支出；（</w:t>
            </w:r>
            <w:r>
              <w:rPr>
                <w:rFonts w:ascii="Times New Roman" w:eastAsia="Times New Roman" w:hAnsi="Times New Roman" w:cs="Times New Roman"/>
                <w:color w:val="000000"/>
                <w:spacing w:val="0"/>
                <w:w w:val="100"/>
                <w:position w:val="0"/>
              </w:rPr>
              <w:t>2</w:t>
            </w:r>
            <w:r>
              <w:rPr>
                <w:color w:val="000000"/>
                <w:spacing w:val="0"/>
                <w:w w:val="100"/>
                <w:position w:val="0"/>
              </w:rPr>
              <w:t>）公司 有偿或无偿地拆借公司的资金给本人及本人所控制的企 业使用；（</w:t>
            </w:r>
            <w:r>
              <w:rPr>
                <w:rFonts w:ascii="Times New Roman" w:eastAsia="Times New Roman" w:hAnsi="Times New Roman" w:cs="Times New Roman"/>
                <w:color w:val="000000"/>
                <w:spacing w:val="0"/>
                <w:w w:val="100"/>
                <w:position w:val="0"/>
              </w:rPr>
              <w:t>3</w:t>
            </w:r>
            <w:r>
              <w:rPr>
                <w:color w:val="000000"/>
                <w:spacing w:val="0"/>
                <w:w w:val="100"/>
                <w:position w:val="0"/>
              </w:rPr>
              <w:t>）公司通过银行或非银行金融机构向本人及 本人所控制的企业提供委托贷款；（</w:t>
            </w:r>
            <w:r>
              <w:rPr>
                <w:rFonts w:ascii="Times New Roman" w:eastAsia="Times New Roman" w:hAnsi="Times New Roman" w:cs="Times New Roman"/>
                <w:color w:val="000000"/>
                <w:spacing w:val="0"/>
                <w:w w:val="100"/>
                <w:position w:val="0"/>
              </w:rPr>
              <w:t>4</w:t>
            </w:r>
            <w:r>
              <w:rPr>
                <w:color w:val="000000"/>
                <w:spacing w:val="0"/>
                <w:w w:val="100"/>
                <w:position w:val="0"/>
              </w:rPr>
              <w:t>）公司委托本人及 本人所控制的企业进行投资活动；（</w:t>
            </w:r>
            <w:r>
              <w:rPr>
                <w:rFonts w:ascii="Times New Roman" w:eastAsia="Times New Roman" w:hAnsi="Times New Roman" w:cs="Times New Roman"/>
                <w:color w:val="000000"/>
                <w:spacing w:val="0"/>
                <w:w w:val="100"/>
                <w:position w:val="0"/>
              </w:rPr>
              <w:t>5</w:t>
            </w:r>
            <w:r>
              <w:rPr>
                <w:color w:val="000000"/>
                <w:spacing w:val="0"/>
                <w:w w:val="100"/>
                <w:position w:val="0"/>
              </w:rPr>
              <w:t>）公司为本人及本 人所控制的企业开具没有真实交易背景的商业承兑汇 票；（</w:t>
            </w:r>
            <w:r>
              <w:rPr>
                <w:rFonts w:ascii="Times New Roman" w:eastAsia="Times New Roman" w:hAnsi="Times New Roman" w:cs="Times New Roman"/>
                <w:color w:val="000000"/>
                <w:spacing w:val="0"/>
                <w:w w:val="100"/>
                <w:position w:val="0"/>
              </w:rPr>
              <w:t>6</w:t>
            </w:r>
            <w:r>
              <w:rPr>
                <w:color w:val="000000"/>
                <w:spacing w:val="0"/>
                <w:w w:val="100"/>
                <w:position w:val="0"/>
              </w:rPr>
              <w:t>）公司代本人及本人所控制的企业偿还债务。二、 本人保证不要求公司为本人及本人所控制的企业提供担 保，也不强制公司为他人提供担保。三、本人及本人所 控制的企业将尽量减少与公司的关联交易。对于无法回 避的任何业务往来或交易均应按照公平、公允和等价有 偿的原则进行，交易价格应按市场公认的合理价格确定， 不会要求公司给予与第三人的条件相比更优惠的条件， 并按规定履行信息披露义务。四、本人保证严格遵守公 司章程的规定，在股东大会对关联交易进行决策时回避 表决，与其他股东一样平等的行使股东权利、履行股东 义务，保障公司独立经营、自主决策。上述承诺自即日 起具有法律效力，对本人及本人所控制的企业具有法律 约束力。如有违反并因此给公司造成损失，本人及本人 所控制的企业愿承担法律责任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、截至本承诺函出具日，本人除持有博思软件及其控制 企业股份外，不存在直接或间接持有其他企业权益或控 制其他企业的情况，也不存在从事与博思软件及其控制 企业的主营业务存在任何直接或间接竞争的业务或活 动。</w:t>
            </w:r>
            <w:r>
              <w:rPr>
                <w:rFonts w:ascii="Times New Roman" w:eastAsia="Times New Roman" w:hAnsi="Times New Roman" w:cs="Times New Roman"/>
                <w:color w:val="000000"/>
                <w:spacing w:val="0"/>
                <w:w w:val="100"/>
                <w:position w:val="0"/>
              </w:rPr>
              <w:t>2</w:t>
            </w:r>
            <w:r>
              <w:rPr>
                <w:color w:val="000000"/>
                <w:spacing w:val="0"/>
                <w:w w:val="100"/>
                <w:position w:val="0"/>
              </w:rPr>
              <w:t>、博思软件本次发行及上市完成后，本人将不从事 与博思软件及其控制企业的主营业务有任何直接或间接 竞争关系的业务或活动，也不会以任何方式（包括但不 限于单独经营、通过合资经营或拥有另一公司或企业的 股份及其他权益）直接或间接经营与博思软件及其控制 企业的主营业务构成同业竞争的业务或活动。</w:t>
            </w:r>
            <w:r>
              <w:rPr>
                <w:rFonts w:ascii="Times New Roman" w:eastAsia="Times New Roman" w:hAnsi="Times New Roman" w:cs="Times New Roman"/>
                <w:color w:val="000000"/>
                <w:spacing w:val="0"/>
                <w:w w:val="100"/>
                <w:position w:val="0"/>
              </w:rPr>
              <w:t>3</w:t>
            </w:r>
            <w:r>
              <w:rPr>
                <w:color w:val="000000"/>
                <w:spacing w:val="0"/>
                <w:w w:val="100"/>
                <w:position w:val="0"/>
              </w:rPr>
              <w:t>、如未来 本人及所控制或参股的其他企业获得与博思软件及其控 制企业主营业务发生同业竞争或可能发生同业竞争的商 业机会，本人将立即通知博思软件，并尽力将该商业机 会按公开合理的条件优先让予博思软件及</w:t>
            </w:r>
            <w:r>
              <w:rPr>
                <w:rFonts w:ascii="Times New Roman" w:eastAsia="Times New Roman" w:hAnsi="Times New Roman" w:cs="Times New Roman"/>
                <w:color w:val="000000"/>
                <w:spacing w:val="0"/>
                <w:w w:val="100"/>
                <w:position w:val="0"/>
              </w:rPr>
              <w:t>/</w:t>
            </w:r>
            <w:r>
              <w:rPr>
                <w:color w:val="000000"/>
                <w:spacing w:val="0"/>
                <w:w w:val="100"/>
                <w:position w:val="0"/>
              </w:rPr>
              <w:t>或其控制的 企业，以确保博思软件及其全体股东利益不受损害。</w:t>
            </w:r>
            <w:r>
              <w:rPr>
                <w:rFonts w:ascii="Times New Roman" w:eastAsia="Times New Roman" w:hAnsi="Times New Roman" w:cs="Times New Roman"/>
                <w:color w:val="000000"/>
                <w:spacing w:val="0"/>
                <w:w w:val="100"/>
                <w:position w:val="0"/>
              </w:rPr>
              <w:t>4</w:t>
            </w:r>
            <w:r>
              <w:rPr>
                <w:color w:val="000000"/>
                <w:spacing w:val="0"/>
                <w:w w:val="100"/>
                <w:position w:val="0"/>
              </w:rPr>
              <w:t>、 如果违反上述承诺，博思软件依据其董事会所作出的决 策（关联董事应回避表决），有权要求本人及本人所控制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的其他企业或经济组织停止相应的经济活动或行为，将 已经形成的有关权益、或者合同项下的权利义务转让给 独立第三方或者按照公允价值转让给博思软件或者其指 定的第三方，并将可得利益上交博思软件董事会。本人 将促使本人所控制的其他企业或经济组织（如需）按照 博思软件的要求实施相关行为；造成博思软件经济损失 的，本人将赔偿博思软件因此受到的全部损失。</w:t>
            </w:r>
            <w:r>
              <w:rPr>
                <w:rFonts w:ascii="Times New Roman" w:eastAsia="Times New Roman" w:hAnsi="Times New Roman" w:cs="Times New Roman"/>
                <w:color w:val="000000"/>
                <w:spacing w:val="0"/>
                <w:w w:val="100"/>
                <w:position w:val="0"/>
              </w:rPr>
              <w:t>5</w:t>
            </w:r>
            <w:r>
              <w:rPr>
                <w:color w:val="000000"/>
                <w:spacing w:val="0"/>
                <w:w w:val="100"/>
                <w:position w:val="0"/>
              </w:rPr>
              <w:t>、在触 发上述第</w:t>
            </w:r>
            <w:r>
              <w:rPr>
                <w:rFonts w:ascii="Times New Roman" w:eastAsia="Times New Roman" w:hAnsi="Times New Roman" w:cs="Times New Roman"/>
                <w:color w:val="000000"/>
                <w:spacing w:val="0"/>
                <w:w w:val="100"/>
                <w:position w:val="0"/>
              </w:rPr>
              <w:t>4</w:t>
            </w:r>
            <w:r>
              <w:rPr>
                <w:color w:val="000000"/>
                <w:spacing w:val="0"/>
                <w:w w:val="100"/>
                <w:position w:val="0"/>
              </w:rPr>
              <w:t>项承诺情况发生后，本人未能履行相应承诺 的，则博思软件有权相应扣减应付本人的税后薪酬、现 金分红。在相应的承诺履行前，本人亦不转让本人所直 接或间接所持的博思软件的股份，但为履行上述承诺而 进行转让的除外。</w:t>
            </w:r>
            <w:r>
              <w:rPr>
                <w:rFonts w:ascii="Times New Roman" w:eastAsia="Times New Roman" w:hAnsi="Times New Roman" w:cs="Times New Roman"/>
                <w:color w:val="000000"/>
                <w:spacing w:val="0"/>
                <w:w w:val="100"/>
                <w:position w:val="0"/>
              </w:rPr>
              <w:t>6</w:t>
            </w:r>
            <w:r>
              <w:rPr>
                <w:color w:val="000000"/>
                <w:spacing w:val="0"/>
                <w:w w:val="100"/>
                <w:position w:val="0"/>
              </w:rPr>
              <w:t>、本声明与承诺函所述声明及承诺事 项已经本人确认，为本人的真实意思表示，对本人具有 法律约束力。本人自愿接受监管机关、社会公众及投资 者的监督，积极采取合法措施履行本承诺，并依法承担 相应责任。</w:t>
            </w:r>
            <w:r>
              <w:rPr>
                <w:rFonts w:ascii="Times New Roman" w:eastAsia="Times New Roman" w:hAnsi="Times New Roman" w:cs="Times New Roman"/>
                <w:color w:val="000000"/>
                <w:spacing w:val="0"/>
                <w:w w:val="100"/>
                <w:position w:val="0"/>
              </w:rPr>
              <w:t>7</w:t>
            </w:r>
            <w:r>
              <w:rPr>
                <w:color w:val="000000"/>
                <w:spacing w:val="0"/>
                <w:w w:val="100"/>
                <w:position w:val="0"/>
              </w:rPr>
              <w:t>、本承诺在本人控制博思软件或担任博思软 件的董事、监事、高级管理人员期间持续有效。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 软件股份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 大会审议通过《关于调整公司上市后分红回报规划的议 案》，上市后分红回报规划如下：公司采取现金、现金与 股票结合方式分配股利；公司利润分配不得超过累计可 分配利润的范围；如公司当年度实现盈利，在依据本章 程提取法定公积金、任意公积金后进行利润分配的，现 金分红金额不少于当年实现的可分配利润（以合并报表 为基础）的百分之三十。公司在每个会计年度结束后， 由公司董事会提出分红议案，并交付股东大会进行表决。 公司接受所有股东、董事（含独立董事）、监事对公司分 红的建议和监督。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本人在锁定期满，遵守相关法律、法规、规章、规范性 文件及证券交易所交易规则，且不违背本人已作出承诺 的情况下，将根据本人的资金需求、投资安排等各方面 要素确定是否减持发行人股份及减持发行人股份的数 量，在锁定期（包括延长锁定期）满两年内，每年转让 的股票不超过所持股份的</w:t>
            </w:r>
            <w:r>
              <w:rPr>
                <w:rFonts w:ascii="Times New Roman" w:eastAsia="Times New Roman" w:hAnsi="Times New Roman" w:cs="Times New Roman"/>
                <w:color w:val="000000"/>
                <w:spacing w:val="0"/>
                <w:w w:val="100"/>
                <w:position w:val="0"/>
              </w:rPr>
              <w:t>25%</w:t>
            </w:r>
            <w:r>
              <w:rPr>
                <w:color w:val="000000"/>
                <w:spacing w:val="0"/>
                <w:w w:val="100"/>
                <w:position w:val="0"/>
              </w:rPr>
              <w:t>。本人拟减持发行人股份 的，将采取大宗交易、集中竞价或协议转让等法律允许 的方式减持。如本人确定依法减持发行人股份的，将提 前</w:t>
            </w:r>
            <w:r>
              <w:rPr>
                <w:rFonts w:ascii="Times New Roman" w:eastAsia="Times New Roman" w:hAnsi="Times New Roman" w:cs="Times New Roman"/>
                <w:color w:val="000000"/>
                <w:spacing w:val="0"/>
                <w:w w:val="100"/>
                <w:position w:val="0"/>
              </w:rPr>
              <w:t>3</w:t>
            </w:r>
            <w:r>
              <w:rPr>
                <w:color w:val="000000"/>
                <w:spacing w:val="0"/>
                <w:w w:val="100"/>
                <w:position w:val="0"/>
              </w:rPr>
              <w:t>个交易日予以公告，减持价格不低于首次公开发行 时的发行价。本人减持发行人股票后，将按照相关法律、 法规、规章、规范性文件及证券交易所交易规则的规定 履行信息披露义务。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陈 晶</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林宏</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本次创业板非公开发行股票申请文件不存在虚假记载、 误导性陈述或重大遗漏，并对其真实性、准确性和完整 性承担个别和连带法律责任。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刘少华</w:t>
            </w:r>
            <w:r>
              <w:rPr>
                <w:rFonts w:ascii="Times New Roman" w:eastAsia="Times New Roman" w:hAnsi="Times New Roman" w:cs="Times New Roman"/>
                <w:color w:val="000000"/>
                <w:spacing w:val="0"/>
                <w:w w:val="100"/>
                <w:position w:val="0"/>
              </w:rPr>
              <w:t>;</w:t>
            </w:r>
            <w:r>
              <w:rPr>
                <w:color w:val="000000"/>
                <w:spacing w:val="0"/>
                <w:w w:val="100"/>
                <w:position w:val="0"/>
              </w:rPr>
              <w:t>罗 妙成</w:t>
            </w:r>
            <w:r>
              <w:rPr>
                <w:rFonts w:ascii="Times New Roman" w:eastAsia="Times New Roman" w:hAnsi="Times New Roman" w:cs="Times New Roman"/>
                <w:color w:val="000000"/>
                <w:spacing w:val="0"/>
                <w:w w:val="100"/>
                <w:position w:val="0"/>
              </w:rPr>
              <w:t>;</w:t>
            </w:r>
            <w:r>
              <w:rPr>
                <w:color w:val="000000"/>
                <w:spacing w:val="0"/>
                <w:w w:val="100"/>
                <w:position w:val="0"/>
              </w:rPr>
              <w:t>毛时 敏</w:t>
            </w:r>
            <w:r>
              <w:rPr>
                <w:rFonts w:ascii="Times New Roman" w:eastAsia="Times New Roman" w:hAnsi="Times New Roman" w:cs="Times New Roman"/>
                <w:color w:val="000000"/>
                <w:spacing w:val="0"/>
                <w:w w:val="100"/>
                <w:position w:val="0"/>
              </w:rPr>
              <w:t>;</w:t>
            </w:r>
            <w:r>
              <w:rPr>
                <w:color w:val="000000"/>
                <w:spacing w:val="0"/>
                <w:w w:val="100"/>
                <w:position w:val="0"/>
              </w:rPr>
              <w:t>王敏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王素珍</w:t>
            </w:r>
            <w:r>
              <w:rPr>
                <w:rFonts w:ascii="Times New Roman" w:eastAsia="Times New Roman" w:hAnsi="Times New Roman" w:cs="Times New Roman"/>
                <w:color w:val="000000"/>
                <w:spacing w:val="0"/>
                <w:w w:val="100"/>
                <w:position w:val="0"/>
              </w:rPr>
              <w:t>;</w:t>
            </w:r>
            <w:r>
              <w:rPr>
                <w:color w:val="000000"/>
                <w:spacing w:val="0"/>
                <w:w w:val="100"/>
                <w:position w:val="0"/>
              </w:rPr>
              <w:t>温 长煌</w:t>
            </w:r>
            <w:r>
              <w:rPr>
                <w:rFonts w:ascii="Times New Roman" w:eastAsia="Times New Roman" w:hAnsi="Times New Roman" w:cs="Times New Roman"/>
                <w:color w:val="000000"/>
                <w:spacing w:val="0"/>
                <w:w w:val="100"/>
                <w:position w:val="0"/>
              </w:rPr>
              <w:t>;</w:t>
            </w:r>
            <w:r>
              <w:rPr>
                <w:color w:val="000000"/>
                <w:spacing w:val="0"/>
                <w:w w:val="100"/>
                <w:position w:val="0"/>
              </w:rPr>
              <w:t>肖 勇</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 兴涨梅</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张奇</w:t>
            </w:r>
            <w:r>
              <w:rPr>
                <w:rFonts w:ascii="Times New Roman" w:eastAsia="Times New Roman" w:hAnsi="Times New Roman" w:cs="Times New Roman"/>
                <w:color w:val="000000"/>
                <w:spacing w:val="0"/>
                <w:w w:val="100"/>
                <w:position w:val="0"/>
              </w:rPr>
              <w:t>;</w:t>
            </w:r>
            <w:r>
              <w:rPr>
                <w:color w:val="000000"/>
                <w:spacing w:val="0"/>
                <w:w w:val="100"/>
                <w:position w:val="0"/>
              </w:rPr>
              <w:t>郑升 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林宏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刘少华</w:t>
            </w:r>
            <w:r>
              <w:rPr>
                <w:rFonts w:ascii="Times New Roman" w:eastAsia="Times New Roman" w:hAnsi="Times New Roman" w:cs="Times New Roman"/>
                <w:color w:val="000000"/>
                <w:spacing w:val="0"/>
                <w:w w:val="100"/>
                <w:position w:val="0"/>
              </w:rPr>
              <w:t>;</w:t>
            </w:r>
            <w:r>
              <w:rPr>
                <w:color w:val="000000"/>
                <w:spacing w:val="0"/>
                <w:w w:val="100"/>
                <w:position w:val="0"/>
              </w:rPr>
              <w:t>罗 妙成</w:t>
            </w:r>
            <w:r>
              <w:rPr>
                <w:rFonts w:ascii="Times New Roman" w:eastAsia="Times New Roman" w:hAnsi="Times New Roman" w:cs="Times New Roman"/>
                <w:color w:val="000000"/>
                <w:spacing w:val="0"/>
                <w:w w:val="100"/>
                <w:position w:val="0"/>
              </w:rPr>
              <w:t>;</w:t>
            </w:r>
            <w:r>
              <w:rPr>
                <w:color w:val="000000"/>
                <w:spacing w:val="0"/>
                <w:w w:val="100"/>
                <w:position w:val="0"/>
              </w:rPr>
              <w:t>王 敏</w:t>
            </w:r>
            <w:r>
              <w:rPr>
                <w:rFonts w:ascii="Times New Roman" w:eastAsia="Times New Roman" w:hAnsi="Times New Roman" w:cs="Times New Roman"/>
                <w:color w:val="000000"/>
                <w:spacing w:val="0"/>
                <w:w w:val="100"/>
                <w:position w:val="0"/>
              </w:rPr>
              <w:t>;</w:t>
            </w:r>
            <w:r>
              <w:rPr>
                <w:color w:val="000000"/>
                <w:spacing w:val="0"/>
                <w:w w:val="100"/>
                <w:position w:val="0"/>
              </w:rPr>
              <w:t>温长 煌清勇</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叶章明</w:t>
            </w:r>
            <w:r>
              <w:rPr>
                <w:rFonts w:ascii="Times New Roman" w:eastAsia="Times New Roman" w:hAnsi="Times New Roman" w:cs="Times New Roman"/>
                <w:color w:val="000000"/>
                <w:spacing w:val="0"/>
                <w:w w:val="100"/>
                <w:position w:val="0"/>
              </w:rPr>
              <w:t>;</w:t>
            </w:r>
            <w:r>
              <w:rPr>
                <w:color w:val="000000"/>
                <w:spacing w:val="0"/>
                <w:w w:val="100"/>
                <w:position w:val="0"/>
              </w:rPr>
              <w:t>余 双兴涨 梅</w:t>
            </w:r>
            <w:r>
              <w:rPr>
                <w:rFonts w:ascii="Times New Roman" w:eastAsia="Times New Roman" w:hAnsi="Times New Roman" w:cs="Times New Roman"/>
                <w:color w:val="000000"/>
                <w:spacing w:val="0"/>
                <w:w w:val="100"/>
                <w:position w:val="0"/>
              </w:rPr>
              <w:t>;</w:t>
            </w:r>
            <w:r>
              <w:rPr>
                <w:color w:val="000000"/>
                <w:spacing w:val="0"/>
                <w:w w:val="100"/>
                <w:position w:val="0"/>
              </w:rPr>
              <w:t>张奇</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、本人承诺不无偿或以不公平条件向其他单位或者个人 输送利益，也不采用其他方式损害公司利益；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、本人承 诺对职务消费行为进行约束；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、本人承诺不动用公司资 产从事与其履行职责无关的投资、消费活动；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、本人承 诺由董事会或薪酬与考核委员会制定的薪酬制度与公司 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、若公司后续推出公 司股权激励计划，本人承诺拟公布的公司股权激励的行 权条件与公司填补回报措施的执行情况相挂钩。本承诺 函出具日后，如中国证券监督管理委员会、深圳证券交 易所等证券监管机构就填补回报措施及其承诺作出另行 规定或提出其他要求的，本人承诺届时将按照最新规定 出具补充承诺。作为填补回报措施相关责任主体之一， 本人若违反上述承诺或拒不履行上述承诺，本人同意按 照中国证监会和深圳证券交易所等证券监管机构按照其 发布的有关规定、规则，对本人作出相关处罚或采取相 关管理措施。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在持续作为福建博思软件股份有限公司控股股东、实际 控制人期间，本人不会越权干预公司的经营管理活动， 不会侵占公司利益。本承诺函出具日后，如中国证券监 督管理委员会、深圳证券交易所等证券监管机构就填补 回报措施及其承诺作出另行规定或提出其他要求的，陈 航承诺届时将按照最新规定出具补充承诺。作为填补回 报措施相关责任主体之一，本人若违反上述承诺或拒不 履行上述承诺，本人同意按照中国证监会和深圳证券交 易所等证券监管机构按照其发布的有关规定、规则，对 本人作出相关处罚或采取相关管理措施。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林芝腾讯 科技有限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本公司将遵循《创业板上市公司证券发行管理暂行办 法》、《上市公司非公开发行股票实施细则》和《深圳证 券交易所创业板股票上市规则》等法律、法规和规范性 文件的有关规定，以及本公司与福建博思软件股份有限 公司签订的《福建博思软件股份有限公司非公开发行股 票之股份认购协议》的有关约定，自福建博思软件股份 有限公司本次非公开发行股票新增股份上市首日起十二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003"/>
        <w:gridCol w:w="850"/>
        <w:gridCol w:w="850"/>
        <w:gridCol w:w="4392"/>
        <w:gridCol w:w="854"/>
        <w:gridCol w:w="850"/>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个月内不转让所认购的</w:t>
            </w:r>
            <w:r>
              <w:rPr>
                <w:rFonts w:ascii="Times New Roman" w:eastAsia="Times New Roman" w:hAnsi="Times New Roman" w:cs="Times New Roman"/>
                <w:color w:val="000000"/>
                <w:spacing w:val="0"/>
                <w:w w:val="100"/>
                <w:position w:val="0"/>
              </w:rPr>
              <w:t>18,211,201</w:t>
            </w:r>
            <w:r>
              <w:rPr>
                <w:color w:val="000000"/>
                <w:spacing w:val="0"/>
                <w:w w:val="100"/>
                <w:position w:val="0"/>
              </w:rPr>
              <w:t>股新股。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8"/>
        <w:keepNext/>
        <w:keepLines/>
        <w:widowControl w:val="0"/>
        <w:shd w:val="clear" w:color="auto" w:fill="auto"/>
        <w:bidi w:val="0"/>
        <w:spacing w:before="0" w:line="322" w:lineRule="exact"/>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、公司资产或项目存在盈利预测，且报告期仍处在盈利预测期间，公司就资产或项目达到原盈利预测及 其原因做出说明</w:t>
      </w:r>
      <w:bookmarkEnd w:id="300"/>
      <w:bookmarkEnd w:id="301"/>
      <w:bookmarkEnd w:id="303"/>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三</w:t>
      </w:r>
      <w:bookmarkEnd w:id="306"/>
      <w:r>
        <w:rPr>
          <w:color w:val="000000"/>
          <w:spacing w:val="0"/>
          <w:w w:val="100"/>
          <w:position w:val="0"/>
          <w:sz w:val="24"/>
          <w:szCs w:val="24"/>
        </w:rPr>
        <w:t>、</w:t>
        <w:tab/>
        <w:t>控股股东及其关联方对上市公司的非经营性占用资金情况</w:t>
      </w:r>
      <w:bookmarkEnd w:id="304"/>
      <w:bookmarkEnd w:id="305"/>
      <w:bookmarkEnd w:id="30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522" w:val="left"/>
        </w:tabs>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四</w:t>
      </w:r>
      <w:bookmarkEnd w:id="31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08"/>
      <w:bookmarkEnd w:id="309"/>
      <w:bookmarkEnd w:id="311"/>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both"/>
      </w:pPr>
      <w:bookmarkStart w:id="312" w:name="bookmark312"/>
      <w:bookmarkStart w:id="313" w:name="bookmark313"/>
      <w:bookmarkStart w:id="314" w:name="bookmark314"/>
      <w:bookmarkStart w:id="315" w:name="bookmark315"/>
      <w:r>
        <w:rPr>
          <w:color w:val="000000"/>
          <w:spacing w:val="0"/>
          <w:w w:val="100"/>
          <w:position w:val="0"/>
          <w:sz w:val="24"/>
          <w:szCs w:val="24"/>
        </w:rPr>
        <w:t>五</w:t>
      </w:r>
      <w:bookmarkEnd w:id="31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2"/>
      <w:bookmarkEnd w:id="313"/>
      <w:bookmarkEnd w:id="315"/>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六</w:t>
      </w:r>
      <w:bookmarkEnd w:id="318"/>
      <w:r>
        <w:rPr>
          <w:color w:val="000000"/>
          <w:spacing w:val="0"/>
          <w:w w:val="100"/>
          <w:position w:val="0"/>
          <w:sz w:val="24"/>
          <w:szCs w:val="24"/>
        </w:rPr>
        <w:t>、</w:t>
        <w:tab/>
        <w:t>董事会关于报告期会计政策、会计估计变更或重大会计差错更正的说明</w:t>
      </w:r>
      <w:bookmarkEnd w:id="316"/>
      <w:bookmarkEnd w:id="317"/>
      <w:bookmarkEnd w:id="319"/>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本报告期重要会计政策的变更。</w:t>
      </w:r>
    </w:p>
    <w:tbl>
      <w:tblPr>
        <w:tblOverlap w:val="never"/>
        <w:jc w:val="left"/>
        <w:tblLayout w:type="fixed"/>
      </w:tblPr>
      <w:tblGrid>
        <w:gridCol w:w="3696"/>
        <w:gridCol w:w="3686"/>
        <w:gridCol w:w="100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 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会计政策变更说明:</w:t>
      </w:r>
      <w:r>
        <w:br w:type="page"/>
      </w:r>
    </w:p>
    <w:p>
      <w:pPr>
        <w:pStyle w:val="Style34"/>
        <w:keepNext w:val="0"/>
        <w:keepLines w:val="0"/>
        <w:widowControl w:val="0"/>
        <w:shd w:val="clear" w:color="auto" w:fill="auto"/>
        <w:bidi w:val="0"/>
        <w:spacing w:before="0" w:after="0" w:line="310" w:lineRule="exact"/>
        <w:ind w:left="0" w:right="0" w:firstLine="360"/>
        <w:jc w:val="both"/>
      </w:pPr>
      <w:bookmarkStart w:id="320" w:name="bookmark320"/>
      <w:r>
        <w:rPr>
          <w:b/>
          <w:bCs/>
          <w:color w:val="000000"/>
          <w:spacing w:val="0"/>
          <w:w w:val="100"/>
          <w:position w:val="0"/>
        </w:rPr>
        <w:t>（</w:t>
      </w:r>
      <w:bookmarkEnd w:id="320"/>
      <w:r>
        <w:rPr>
          <w:rFonts w:ascii="Times New Roman" w:eastAsia="Times New Roman" w:hAnsi="Times New Roman" w:cs="Times New Roman"/>
          <w:b/>
          <w:bCs/>
          <w:color w:val="000000"/>
          <w:spacing w:val="0"/>
          <w:w w:val="100"/>
          <w:position w:val="0"/>
        </w:rPr>
        <w:t>1</w:t>
      </w:r>
      <w:r>
        <w:rPr>
          <w:b/>
          <w:bCs/>
          <w:color w:val="000000"/>
          <w:spacing w:val="0"/>
          <w:w w:val="100"/>
          <w:position w:val="0"/>
        </w:rPr>
        <w:t>）执行新收入准则对本公司的影响</w:t>
      </w:r>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2 017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w:t>
      </w:r>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根据新收入准则的衔接规定，首次执行该准则的累计影响数调整首次执行当期期初</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 表其他相关项目金额，对可比期间信息不予调整。</w:t>
      </w:r>
    </w:p>
    <w:p>
      <w:pPr>
        <w:pStyle w:val="Style34"/>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年年初之前发生的合同变更未进行追溯调整，而是根据合同变更的最终安排，识别已履行的和尚未履行的履约义务、</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确定交易价格以及在已履行的和尚未履行的履约义务之间分摊交易价格。</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执行新收入准则对本期期初资产负债表相关项目的影响列示如下：</w:t>
      </w:r>
    </w:p>
    <w:tbl>
      <w:tblPr>
        <w:tblOverlap w:val="never"/>
        <w:jc w:val="left"/>
        <w:tblLayout w:type="fixed"/>
      </w:tblPr>
      <w:tblGrid>
        <w:gridCol w:w="1694"/>
        <w:gridCol w:w="1397"/>
        <w:gridCol w:w="1253"/>
        <w:gridCol w:w="1195"/>
        <w:gridCol w:w="1560"/>
        <w:gridCol w:w="1426"/>
      </w:tblGrid>
      <w:tr>
        <w:trPr>
          <w:trHeight w:val="35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重分类</w:t>
            </w:r>
          </w:p>
          <w:p>
            <w:pPr>
              <w:pStyle w:val="Style2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（注</w:t>
            </w:r>
            <w:r>
              <w:rPr>
                <w:rFonts w:ascii="Consolas" w:eastAsia="Consolas" w:hAnsi="Consolas" w:cs="Consolas"/>
                <w:i/>
                <w:iCs/>
                <w:color w:val="000000"/>
                <w:spacing w:val="0"/>
                <w:w w:val="100"/>
                <w:position w:val="0"/>
                <w:sz w:val="13"/>
                <w:szCs w:val="13"/>
              </w:rPr>
              <w:t>1</w:t>
            </w:r>
            <w:r>
              <w:rPr>
                <w:i/>
                <w:iCs/>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重新计量</w:t>
            </w:r>
          </w:p>
          <w:p>
            <w:pPr>
              <w:pStyle w:val="Style27"/>
              <w:keepNext w:val="0"/>
              <w:keepLines w:val="0"/>
              <w:widowControl w:val="0"/>
              <w:shd w:val="clear" w:color="auto" w:fill="auto"/>
              <w:bidi w:val="0"/>
              <w:spacing w:before="0" w:after="0" w:line="240" w:lineRule="auto"/>
              <w:ind w:left="0" w:right="220" w:firstLine="0"/>
              <w:jc w:val="right"/>
            </w:pPr>
            <w:r>
              <w:rPr>
                <w:i/>
                <w:iCs/>
                <w:color w:val="000000"/>
                <w:spacing w:val="0"/>
                <w:w w:val="100"/>
                <w:position w:val="0"/>
              </w:rPr>
              <w:t>（注</w:t>
            </w:r>
            <w:r>
              <w:rPr>
                <w:rFonts w:ascii="Consolas" w:eastAsia="Consolas" w:hAnsi="Consolas" w:cs="Consolas"/>
                <w:i/>
                <w:iCs/>
                <w:color w:val="000000"/>
                <w:spacing w:val="0"/>
                <w:w w:val="100"/>
                <w:position w:val="0"/>
                <w:sz w:val="13"/>
                <w:szCs w:val="13"/>
              </w:rPr>
              <w:t>2</w:t>
            </w:r>
            <w:r>
              <w:rPr>
                <w:i/>
                <w:iCs/>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299,757,940.15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-1,020,066.18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-1,020,066.18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298,737,873.97</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40,043,442.39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40,029,382.89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1,809,451,674.47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-1,034,125.68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-1,034,125.68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1,808,417,548.79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38,988,580.21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-38,988,580.21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-38,988,580.21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38,664,802.23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38,670,116.85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38,670,116.85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323,777.98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323,777.98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384,621.31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495,621,619.82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495,626,934.44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331,519,752.40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-987,608.92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-987,608.92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330,532,143.48</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98,324,737.52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-51,831.38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98,272,906.14</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1,313,830,054.65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-1,039,440.30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-1,039,440.30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1,312,790,614.35</w:t>
            </w:r>
          </w:p>
        </w:tc>
      </w:tr>
    </w:tbl>
    <w:p>
      <w:pPr>
        <w:widowControl w:val="0"/>
        <w:spacing w:after="239" w:line="1" w:lineRule="exact"/>
      </w:pPr>
    </w:p>
    <w:p>
      <w:pPr>
        <w:pStyle w:val="Style3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pStyle w:val="Style34"/>
        <w:keepNext w:val="0"/>
        <w:keepLines w:val="0"/>
        <w:widowControl w:val="0"/>
        <w:shd w:val="clear" w:color="auto" w:fill="auto"/>
        <w:tabs>
          <w:tab w:pos="877" w:val="left"/>
        </w:tabs>
        <w:bidi w:val="0"/>
        <w:spacing w:before="0" w:after="0" w:line="315"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日起执行新收入准则，根据准则规定将原计入</w:t>
      </w:r>
      <w:r>
        <w:rPr>
          <w:rFonts w:ascii="Times New Roman" w:eastAsia="Times New Roman" w:hAnsi="Times New Roman" w:cs="Times New Roman"/>
          <w:color w:val="000000"/>
          <w:spacing w:val="0"/>
          <w:w w:val="100"/>
          <w:position w:val="0"/>
        </w:rPr>
        <w:t>“</w:t>
      </w:r>
      <w:r>
        <w:rPr>
          <w:color w:val="000000"/>
          <w:spacing w:val="0"/>
          <w:w w:val="100"/>
          <w:position w:val="0"/>
        </w:rPr>
        <w:t>预收款项</w:t>
      </w:r>
      <w:r>
        <w:rPr>
          <w:rFonts w:ascii="Times New Roman" w:eastAsia="Times New Roman" w:hAnsi="Times New Roman" w:cs="Times New Roman"/>
          <w:color w:val="000000"/>
          <w:spacing w:val="0"/>
          <w:w w:val="100"/>
          <w:position w:val="0"/>
        </w:rPr>
        <w:t>”</w:t>
      </w:r>
      <w:r>
        <w:rPr>
          <w:color w:val="000000"/>
          <w:spacing w:val="0"/>
          <w:w w:val="100"/>
          <w:position w:val="0"/>
        </w:rPr>
        <w:t>的金额重分类调整至</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其他流</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动负债</w:t>
      </w:r>
      <w:r>
        <w:rPr>
          <w:rFonts w:ascii="Times New Roman" w:eastAsia="Times New Roman" w:hAnsi="Times New Roman" w:cs="Times New Roman"/>
          <w:color w:val="000000"/>
          <w:spacing w:val="0"/>
          <w:w w:val="100"/>
          <w:position w:val="0"/>
        </w:rPr>
        <w:t>”</w:t>
      </w:r>
      <w:r>
        <w:rPr>
          <w:color w:val="000000"/>
          <w:spacing w:val="0"/>
          <w:w w:val="100"/>
          <w:position w:val="0"/>
        </w:rPr>
        <w:t>列报。</w:t>
      </w:r>
    </w:p>
    <w:p>
      <w:pPr>
        <w:pStyle w:val="Style34"/>
        <w:keepNext w:val="0"/>
        <w:keepLines w:val="0"/>
        <w:widowControl w:val="0"/>
        <w:shd w:val="clear" w:color="auto" w:fill="auto"/>
        <w:bidi w:val="0"/>
        <w:spacing w:before="0" w:after="360" w:line="315"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：根据新收入准则</w:t>
      </w:r>
      <w:r>
        <w:rPr>
          <w:rFonts w:ascii="Times New Roman" w:eastAsia="Times New Roman" w:hAnsi="Times New Roman" w:cs="Times New Roman"/>
          <w:color w:val="000000"/>
          <w:spacing w:val="0"/>
          <w:w w:val="100"/>
          <w:position w:val="0"/>
        </w:rPr>
        <w:t>“</w:t>
      </w:r>
      <w:r>
        <w:rPr>
          <w:color w:val="000000"/>
          <w:spacing w:val="0"/>
          <w:w w:val="100"/>
          <w:position w:val="0"/>
        </w:rPr>
        <w:t>对于附有质量保证条款的销售，企业应当评估该质量保证是否在向客户保证所销售商品符合既定 标准之外提供了一项单独的服务。企业提供额外服务的，应当作为单项履约义务，按照本准则规定进行会计处理。</w:t>
      </w:r>
      <w:r>
        <w:rPr>
          <w:rFonts w:ascii="Times New Roman" w:eastAsia="Times New Roman" w:hAnsi="Times New Roman" w:cs="Times New Roman"/>
          <w:color w:val="000000"/>
          <w:spacing w:val="0"/>
          <w:w w:val="100"/>
          <w:position w:val="0"/>
        </w:rPr>
        <w:t>”</w:t>
      </w:r>
      <w:r>
        <w:rPr>
          <w:color w:val="000000"/>
          <w:spacing w:val="0"/>
          <w:w w:val="100"/>
          <w:position w:val="0"/>
        </w:rPr>
        <w:t>根据新 收入准则的规定以及企业的业务特点，需把质保义务作为单项履约义务分摊合同价款，分摊的合同价款为合同中约定的质保 金，也即：终验时不确认质保金，待约定的质保期结束时再确认该质保金。公司仅对在首次执行日尚未完成的合同的累积影 响数进行调整。</w:t>
      </w:r>
    </w:p>
    <w:p>
      <w:pPr>
        <w:pStyle w:val="Style30"/>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七</w:t>
      </w:r>
      <w:bookmarkEnd w:id="323"/>
      <w:r>
        <w:rPr>
          <w:color w:val="000000"/>
          <w:spacing w:val="0"/>
          <w:w w:val="100"/>
          <w:position w:val="0"/>
          <w:sz w:val="24"/>
          <w:szCs w:val="24"/>
        </w:rPr>
        <w:t>、与上年度财务报告相比，合并报表范围发生变化的情况说明</w:t>
      </w:r>
      <w:bookmarkEnd w:id="321"/>
      <w:bookmarkEnd w:id="322"/>
      <w:bookmarkEnd w:id="324"/>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一、本期纳入合并财务报表范围的主体较上期相比，增加</w:t>
      </w:r>
      <w:r>
        <w:rPr>
          <w:rFonts w:ascii="Times New Roman" w:eastAsia="Times New Roman" w:hAnsi="Times New Roman" w:cs="Times New Roman"/>
          <w:color w:val="000000"/>
          <w:spacing w:val="0"/>
          <w:w w:val="100"/>
          <w:position w:val="0"/>
        </w:rPr>
        <w:t>7</w:t>
      </w:r>
      <w:r>
        <w:rPr>
          <w:color w:val="000000"/>
          <w:spacing w:val="0"/>
          <w:w w:val="100"/>
          <w:position w:val="0"/>
        </w:rPr>
        <w:t>户，其中：</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widowControl w:val="0"/>
        <w:spacing w:after="139" w:line="1" w:lineRule="exact"/>
      </w:pP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11</w:t>
            </w:r>
            <w:r>
              <w:rPr>
                <w:color w:val="000000"/>
                <w:spacing w:val="0"/>
                <w:w w:val="100"/>
                <w:position w:val="0"/>
              </w:rPr>
              <w:t>月注销，自注销完成之日起不再纳入合并范围</w:t>
            </w:r>
          </w:p>
        </w:tc>
      </w:tr>
    </w:tbl>
    <w:p>
      <w:pPr>
        <w:widowControl w:val="0"/>
        <w:spacing w:after="239" w:line="1" w:lineRule="exact"/>
      </w:pPr>
    </w:p>
    <w:p>
      <w:pPr>
        <w:pStyle w:val="Style34"/>
        <w:keepNext w:val="0"/>
        <w:keepLines w:val="0"/>
        <w:widowControl w:val="0"/>
        <w:shd w:val="clear" w:color="auto" w:fill="auto"/>
        <w:bidi w:val="0"/>
        <w:spacing w:before="0" w:after="0" w:line="319" w:lineRule="exact"/>
        <w:ind w:left="0" w:right="0" w:firstLine="0"/>
        <w:jc w:val="both"/>
      </w:pPr>
      <w:r>
        <w:rPr>
          <w:color w:val="000000"/>
          <w:spacing w:val="0"/>
          <w:w w:val="100"/>
          <w:position w:val="0"/>
        </w:rPr>
        <w:t>二、股权结构变化说明：</w:t>
      </w:r>
    </w:p>
    <w:p>
      <w:pPr>
        <w:pStyle w:val="Style34"/>
        <w:keepNext w:val="0"/>
        <w:keepLines w:val="0"/>
        <w:widowControl w:val="0"/>
        <w:shd w:val="clear" w:color="auto" w:fill="auto"/>
        <w:bidi w:val="0"/>
        <w:spacing w:before="0" w:after="680" w:line="319"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月，博思软件对公共采购业务进行整合并调整架构，将博思软件涉及公共采购业务的各家子公司北京支点国 际资讯投资有限公司、北京公采云信息技术有限公司、北京阳光公采科技有限公司、浙江美科科技有限公司、成都思必得信 息技术有限公司股权划转至全资子公司博思数采科技发展有限公司。</w:t>
      </w:r>
    </w:p>
    <w:p>
      <w:pPr>
        <w:pStyle w:val="Style30"/>
        <w:keepNext/>
        <w:keepLines/>
        <w:widowControl w:val="0"/>
        <w:shd w:val="clear" w:color="auto" w:fill="auto"/>
        <w:bidi w:val="0"/>
        <w:spacing w:before="0" w:after="36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八</w:t>
      </w:r>
      <w:bookmarkEnd w:id="327"/>
      <w:r>
        <w:rPr>
          <w:color w:val="000000"/>
          <w:spacing w:val="0"/>
          <w:w w:val="100"/>
          <w:position w:val="0"/>
          <w:sz w:val="24"/>
          <w:szCs w:val="24"/>
        </w:rPr>
        <w:t>、聘任、解聘会计师事务所情况</w:t>
      </w:r>
      <w:bookmarkEnd w:id="325"/>
      <w:bookmarkEnd w:id="326"/>
      <w:bookmarkEnd w:id="328"/>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曹隆森、熊志平</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pStyle w:val="Style34"/>
        <w:keepNext w:val="0"/>
        <w:keepLines w:val="0"/>
        <w:widowControl w:val="0"/>
        <w:shd w:val="clear" w:color="auto" w:fill="auto"/>
        <w:bidi w:val="0"/>
        <w:spacing w:before="0" w:after="40" w:line="310" w:lineRule="exact"/>
        <w:ind w:left="0" w:right="0" w:firstLine="0"/>
        <w:jc w:val="left"/>
      </w:pPr>
      <w:r>
        <w:rPr>
          <w:color w:val="000000"/>
          <w:spacing w:val="0"/>
          <w:w w:val="100"/>
          <w:position w:val="0"/>
        </w:rPr>
        <w:t>是否改聘会计师事务所</w:t>
      </w:r>
    </w:p>
    <w:p>
      <w:pPr>
        <w:pStyle w:val="Style34"/>
        <w:keepNext w:val="0"/>
        <w:keepLines w:val="0"/>
        <w:widowControl w:val="0"/>
        <w:shd w:val="clear" w:color="auto" w:fill="auto"/>
        <w:bidi w:val="0"/>
        <w:spacing w:before="0" w:after="40" w:line="310"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344" w:val="left"/>
        </w:tabs>
        <w:bidi w:val="0"/>
        <w:spacing w:before="0" w:after="40" w:line="302" w:lineRule="exact"/>
        <w:ind w:left="0" w:right="0" w:firstLine="0"/>
        <w:jc w:val="left"/>
      </w:pPr>
      <w:bookmarkStart w:id="329" w:name="bookmark329"/>
      <w:r>
        <w:rPr>
          <w:rFonts w:ascii="Times New Roman" w:eastAsia="Times New Roman" w:hAnsi="Times New Roman" w:cs="Times New Roman"/>
          <w:color w:val="000000"/>
          <w:spacing w:val="0"/>
          <w:w w:val="100"/>
          <w:position w:val="0"/>
        </w:rPr>
        <w:t>1</w:t>
      </w:r>
      <w:bookmarkEnd w:id="329"/>
      <w:r>
        <w:rPr>
          <w:color w:val="000000"/>
          <w:spacing w:val="0"/>
          <w:w w:val="100"/>
          <w:position w:val="0"/>
        </w:rPr>
        <w:t>、</w:t>
        <w:tab/>
        <w:t>本报告期，公司因发行股份购买资产并募集配套资金事项，聘请华安证券股份有限公司为财务顾问，报告期内已支付财 务顾问费</w:t>
      </w:r>
      <w:r>
        <w:rPr>
          <w:rFonts w:ascii="Times New Roman" w:eastAsia="Times New Roman" w:hAnsi="Times New Roman" w:cs="Times New Roman"/>
          <w:color w:val="000000"/>
          <w:spacing w:val="0"/>
          <w:w w:val="100"/>
          <w:position w:val="0"/>
        </w:rPr>
        <w:t>50</w:t>
      </w:r>
      <w:r>
        <w:rPr>
          <w:color w:val="000000"/>
          <w:spacing w:val="0"/>
          <w:w w:val="100"/>
          <w:position w:val="0"/>
        </w:rPr>
        <w:t>万元，目前项目正在进行中。</w:t>
      </w:r>
    </w:p>
    <w:p>
      <w:pPr>
        <w:pStyle w:val="Style34"/>
        <w:keepNext w:val="0"/>
        <w:keepLines w:val="0"/>
        <w:widowControl w:val="0"/>
        <w:shd w:val="clear" w:color="auto" w:fill="auto"/>
        <w:tabs>
          <w:tab w:pos="354" w:val="left"/>
        </w:tabs>
        <w:bidi w:val="0"/>
        <w:spacing w:before="0" w:after="360" w:line="317" w:lineRule="exact"/>
        <w:ind w:left="0" w:right="0" w:firstLine="0"/>
        <w:jc w:val="left"/>
      </w:pPr>
      <w:bookmarkStart w:id="330" w:name="bookmark330"/>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本报告期，公司因实施</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年限制性股票激励计划，聘请上海荣正投资咨询股份有限公司，报告期内已支付财务顾问费</w:t>
      </w:r>
      <w:r>
        <w:rPr>
          <w:rFonts w:ascii="Times New Roman" w:eastAsia="Times New Roman" w:hAnsi="Times New Roman" w:cs="Times New Roman"/>
          <w:color w:val="000000"/>
          <w:spacing w:val="0"/>
          <w:w w:val="100"/>
          <w:position w:val="0"/>
        </w:rPr>
        <w:t xml:space="preserve">8 </w:t>
      </w:r>
      <w:r>
        <w:rPr>
          <w:color w:val="000000"/>
          <w:spacing w:val="0"/>
          <w:w w:val="100"/>
          <w:position w:val="0"/>
        </w:rPr>
        <w:t>万元。</w:t>
      </w:r>
    </w:p>
    <w:p>
      <w:pPr>
        <w:pStyle w:val="Style30"/>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九</w:t>
      </w:r>
      <w:bookmarkEnd w:id="333"/>
      <w:r>
        <w:rPr>
          <w:color w:val="000000"/>
          <w:spacing w:val="0"/>
          <w:w w:val="100"/>
          <w:position w:val="0"/>
          <w:sz w:val="24"/>
          <w:szCs w:val="24"/>
        </w:rPr>
        <w:t>、年度报告披露后面临退市情况</w:t>
      </w:r>
      <w:bookmarkEnd w:id="331"/>
      <w:bookmarkEnd w:id="332"/>
      <w:bookmarkEnd w:id="334"/>
    </w:p>
    <w:p>
      <w:pPr>
        <w:pStyle w:val="Style3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十、破产重整相关事项</w:t>
      </w:r>
      <w:bookmarkEnd w:id="335"/>
      <w:bookmarkEnd w:id="336"/>
      <w:bookmarkEnd w:id="337"/>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240" w:line="310" w:lineRule="exact"/>
        <w:ind w:left="0" w:right="0" w:firstLine="0"/>
        <w:jc w:val="left"/>
      </w:pPr>
      <w:r>
        <w:rPr>
          <w:color w:val="000000"/>
          <w:spacing w:val="0"/>
          <w:w w:val="100"/>
          <w:position w:val="0"/>
        </w:rPr>
        <w:t>公司报告期未发生破产重整相关事项。</w:t>
      </w:r>
      <w:r>
        <w:br w:type="page"/>
      </w:r>
    </w:p>
    <w:p>
      <w:pPr>
        <w:pStyle w:val="Style30"/>
        <w:keepNext/>
        <w:keepLines/>
        <w:widowControl w:val="0"/>
        <w:shd w:val="clear" w:color="auto" w:fill="auto"/>
        <w:bidi w:val="0"/>
        <w:spacing w:before="0" w:after="32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十一、重大诉讼、仲裁事项</w:t>
      </w:r>
      <w:bookmarkEnd w:id="338"/>
      <w:bookmarkEnd w:id="339"/>
      <w:bookmarkEnd w:id="34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涉案金额（万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是否形成预计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283"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兀）</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负债</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执行情况</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52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沈阳得益软件有 限公司就博思票 据电子化软件 </w:t>
            </w:r>
            <w:r>
              <w:rPr>
                <w:rFonts w:ascii="Times New Roman" w:eastAsia="Times New Roman" w:hAnsi="Times New Roman" w:cs="Times New Roman"/>
                <w:color w:val="000000"/>
                <w:spacing w:val="0"/>
                <w:w w:val="100"/>
                <w:position w:val="0"/>
              </w:rPr>
              <w:t>WEB</w:t>
            </w:r>
            <w:r>
              <w:rPr>
                <w:color w:val="000000"/>
                <w:spacing w:val="0"/>
                <w:w w:val="100"/>
                <w:position w:val="0"/>
              </w:rPr>
              <w:t>版软件在辽 宁省的推广及实 施等方面的合作 产生的结算款未 结清事项，将我司 诉之法院。经过各 方协调，该事项目 前已结案。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根据法院调解 结果，公司支付 沈阳得益软件 有限公司服务 费 </w:t>
            </w:r>
            <w:r>
              <w:rPr>
                <w:rFonts w:ascii="Times New Roman" w:eastAsia="Times New Roman" w:hAnsi="Times New Roman" w:cs="Times New Roman"/>
                <w:color w:val="000000"/>
                <w:spacing w:val="0"/>
                <w:w w:val="100"/>
                <w:position w:val="0"/>
              </w:rPr>
              <w:t xml:space="preserve">145.0974 </w:t>
            </w:r>
            <w:r>
              <w:rPr>
                <w:color w:val="000000"/>
                <w:spacing w:val="0"/>
                <w:w w:val="100"/>
                <w:position w:val="0"/>
              </w:rPr>
              <w:t>万 元。本次案件的 受理费</w:t>
            </w:r>
            <w:r>
              <w:rPr>
                <w:rFonts w:ascii="Times New Roman" w:eastAsia="Times New Roman" w:hAnsi="Times New Roman" w:cs="Times New Roman"/>
                <w:color w:val="000000"/>
                <w:spacing w:val="0"/>
                <w:w w:val="100"/>
                <w:position w:val="0"/>
              </w:rPr>
              <w:t xml:space="preserve">11,497.5 </w:t>
            </w:r>
            <w:r>
              <w:rPr>
                <w:color w:val="000000"/>
                <w:spacing w:val="0"/>
                <w:w w:val="100"/>
                <w:position w:val="0"/>
              </w:rPr>
              <w:t xml:space="preserve">元、保全费 </w:t>
            </w:r>
            <w:r>
              <w:rPr>
                <w:rFonts w:ascii="Times New Roman" w:eastAsia="Times New Roman" w:hAnsi="Times New Roman" w:cs="Times New Roman"/>
                <w:color w:val="000000"/>
                <w:spacing w:val="0"/>
                <w:w w:val="100"/>
                <w:position w:val="0"/>
              </w:rPr>
              <w:t>5,000</w:t>
            </w:r>
            <w:r>
              <w:rPr>
                <w:color w:val="000000"/>
                <w:spacing w:val="0"/>
                <w:w w:val="100"/>
                <w:position w:val="0"/>
              </w:rPr>
              <w:t>元由公司 承担。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十二、处罚及整改情况</w:t>
      </w:r>
      <w:bookmarkEnd w:id="341"/>
      <w:bookmarkEnd w:id="342"/>
      <w:bookmarkEnd w:id="343"/>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3"/>
        <w:gridCol w:w="138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22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福建省电子信息</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（集团）有限责</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误操作导致短线 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中国证券监督管 理委员会福建监 管局出具《关于 福建省电子信息</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（集团）有限责 任公司的监管关 注函》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6"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 xml:space="preserve">2020-089 </w:t>
            </w:r>
            <w:r>
              <w:rPr>
                <w:color w:val="000000"/>
                <w:spacing w:val="0"/>
                <w:w w:val="100"/>
                <w:position w:val="0"/>
              </w:rPr>
              <w:t>:关 于持股</w:t>
            </w:r>
            <w:r>
              <w:rPr>
                <w:rFonts w:ascii="Times New Roman" w:eastAsia="Times New Roman" w:hAnsi="Times New Roman" w:cs="Times New Roman"/>
                <w:color w:val="000000"/>
                <w:spacing w:val="0"/>
                <w:w w:val="100"/>
                <w:position w:val="0"/>
              </w:rPr>
              <w:t>5%</w:t>
            </w:r>
            <w:r>
              <w:rPr>
                <w:color w:val="000000"/>
                <w:spacing w:val="0"/>
                <w:w w:val="100"/>
                <w:position w:val="0"/>
              </w:rPr>
              <w:t>以上 股东误操作导致 短线交易的公 告》</w:t>
            </w:r>
          </w:p>
        </w:tc>
      </w:tr>
    </w:tbl>
    <w:p>
      <w:pPr>
        <w:pStyle w:val="Style34"/>
        <w:keepNext w:val="0"/>
        <w:keepLines w:val="0"/>
        <w:widowControl w:val="0"/>
        <w:shd w:val="clear" w:color="auto" w:fill="auto"/>
        <w:bidi w:val="0"/>
        <w:spacing w:before="0" w:after="80" w:line="355"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以上的股东违规买卖公司股票情况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25"/>
        <w:gridCol w:w="1910"/>
        <w:gridCol w:w="1915"/>
        <w:gridCol w:w="1915"/>
        <w:gridCol w:w="1925"/>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违规买卖公司股票的具</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的金额（元）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董事会采取的问责措施</w:t>
            </w:r>
          </w:p>
        </w:tc>
      </w:tr>
      <w:tr>
        <w:trPr>
          <w:trHeight w:val="28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福建省电子信息（集团） 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日，电子 信息集团在实施减持股 份操作时，由于操作失 误，在卖出</w:t>
            </w:r>
            <w:r>
              <w:rPr>
                <w:rFonts w:ascii="Times New Roman" w:eastAsia="Times New Roman" w:hAnsi="Times New Roman" w:cs="Times New Roman"/>
                <w:color w:val="000000"/>
                <w:spacing w:val="0"/>
                <w:w w:val="100"/>
                <w:position w:val="0"/>
              </w:rPr>
              <w:t>101,000</w:t>
            </w:r>
            <w:r>
              <w:rPr>
                <w:color w:val="000000"/>
                <w:spacing w:val="0"/>
                <w:w w:val="100"/>
                <w:position w:val="0"/>
              </w:rPr>
              <w:t>股 后，因买卖方向输入错 误，导致买入公司股票</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6,500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公司董事会已向电子信 息集团相关人员进一步 说明了有关买卖公司股 票的规定，并要求其严 格规范买卖公司股票的 行为。公司将进一步督 促董事、监事、高级管 理人员以及持股</w:t>
            </w:r>
            <w:r>
              <w:rPr>
                <w:rFonts w:ascii="Times New Roman" w:eastAsia="Times New Roman" w:hAnsi="Times New Roman" w:cs="Times New Roman"/>
                <w:color w:val="000000"/>
                <w:spacing w:val="0"/>
                <w:w w:val="100"/>
                <w:position w:val="0"/>
              </w:rPr>
              <w:t>5%</w:t>
            </w:r>
            <w:r>
              <w:rPr>
                <w:color w:val="000000"/>
                <w:spacing w:val="0"/>
                <w:w w:val="100"/>
                <w:position w:val="0"/>
              </w:rPr>
              <w:t>以 上股东对相关法律法规</w:t>
            </w:r>
          </w:p>
        </w:tc>
      </w:tr>
    </w:tbl>
    <w:tbl>
      <w:tblPr>
        <w:tblOverlap w:val="never"/>
        <w:jc w:val="center"/>
        <w:tblLayout w:type="fixed"/>
      </w:tblPr>
      <w:tblGrid>
        <w:gridCol w:w="1925"/>
        <w:gridCol w:w="1910"/>
        <w:gridCol w:w="1915"/>
        <w:gridCol w:w="1915"/>
        <w:gridCol w:w="1925"/>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的学习，并将督促相关 人员严格规范买卖公司 股票的行为，谨慎操作， 避免此类事件再次发 生。</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十三、公司及其控股股东、实际控制人的诚信状况</w:t>
      </w:r>
      <w:bookmarkEnd w:id="344"/>
      <w:bookmarkEnd w:id="345"/>
      <w:bookmarkEnd w:id="346"/>
    </w:p>
    <w:p>
      <w:pPr>
        <w:pStyle w:val="Style3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十四、公司股权激励计划、员工持股计划或其他员工激励措施的实施情况</w:t>
      </w:r>
      <w:bookmarkEnd w:id="347"/>
      <w:bookmarkEnd w:id="348"/>
      <w:bookmarkEnd w:id="349"/>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654" w:val="left"/>
        </w:tabs>
        <w:bidi w:val="0"/>
        <w:spacing w:before="0" w:after="0"/>
        <w:ind w:left="0" w:right="0"/>
        <w:jc w:val="both"/>
      </w:pPr>
      <w:bookmarkStart w:id="350" w:name="bookmark350"/>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年限制性股票激励计划实施情况</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为了进一步建立、健全公司长效激励机制，吸引和留住优秀人才，充分调动公司骨干的积极性，公司于</w:t>
      </w:r>
      <w:r>
        <w:rPr>
          <w:rFonts w:ascii="Times New Roman" w:eastAsia="Times New Roman" w:hAnsi="Times New Roman" w:cs="Times New Roman"/>
          <w:color w:val="000000"/>
          <w:spacing w:val="0"/>
          <w:w w:val="100"/>
          <w:position w:val="0"/>
        </w:rPr>
        <w:t>2017</w:t>
      </w:r>
      <w:r>
        <w:rPr>
          <w:color w:val="000000"/>
          <w:spacing w:val="0"/>
          <w:w w:val="100"/>
          <w:position w:val="0"/>
        </w:rPr>
        <w:t>年实施了限 制性股票激励计划，授予日为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本次授予的股权激励人数</w:t>
      </w:r>
      <w:r>
        <w:rPr>
          <w:rFonts w:ascii="Times New Roman" w:eastAsia="Times New Roman" w:hAnsi="Times New Roman" w:cs="Times New Roman"/>
          <w:color w:val="000000"/>
          <w:spacing w:val="0"/>
          <w:w w:val="100"/>
          <w:position w:val="0"/>
        </w:rPr>
        <w:t>194</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rPr>
        <w:t>389.30</w:t>
      </w:r>
      <w:r>
        <w:rPr>
          <w:color w:val="000000"/>
          <w:spacing w:val="0"/>
          <w:w w:val="100"/>
          <w:position w:val="0"/>
        </w:rPr>
        <w:t>万股，占当 时总股本的</w:t>
      </w:r>
      <w:r>
        <w:rPr>
          <w:rFonts w:ascii="Times New Roman" w:eastAsia="Times New Roman" w:hAnsi="Times New Roman" w:cs="Times New Roman"/>
          <w:color w:val="000000"/>
          <w:spacing w:val="0"/>
          <w:w w:val="100"/>
          <w:position w:val="0"/>
        </w:rPr>
        <w:t>5.71%</w:t>
      </w:r>
      <w:r>
        <w:rPr>
          <w:color w:val="000000"/>
          <w:spacing w:val="0"/>
          <w:w w:val="100"/>
          <w:position w:val="0"/>
        </w:rPr>
        <w:t>。</w:t>
      </w:r>
    </w:p>
    <w:p>
      <w:pPr>
        <w:pStyle w:val="Style34"/>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sz w:val="22"/>
          <w:szCs w:val="22"/>
        </w:rPr>
        <w:t>0</w:t>
      </w:r>
      <w:r>
        <w:rPr>
          <w:color w:val="000000"/>
          <w:spacing w:val="0"/>
          <w:w w:val="100"/>
          <w:position w:val="0"/>
        </w:rPr>
        <w:t>，公司召开的第三届董事会第二十三次会议、第三届监事会第十九次会议审议通过了《关于调整</w:t>
      </w:r>
      <w:r>
        <w:rPr>
          <w:rFonts w:ascii="Times New Roman" w:eastAsia="Times New Roman" w:hAnsi="Times New Roman" w:cs="Times New Roman"/>
          <w:color w:val="000000"/>
          <w:spacing w:val="0"/>
          <w:w w:val="100"/>
          <w:position w:val="0"/>
        </w:rPr>
        <w:t>2017</w:t>
      </w:r>
      <w:r>
        <w:rPr>
          <w:color w:val="000000"/>
          <w:spacing w:val="0"/>
          <w:w w:val="100"/>
          <w:position w:val="0"/>
        </w:rPr>
        <w:t>年 限制性股票激励计划回购价格并回购注销部分限制性股票的议案》、《关于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年限制性股票激励计划第三个解锁期解锁条 件成就的议案》，同意公司对部分离职激励对象已获授但尚未解除限售的限制性股票合计</w:t>
      </w:r>
      <w:r>
        <w:rPr>
          <w:rFonts w:ascii="Times New Roman" w:eastAsia="Times New Roman" w:hAnsi="Times New Roman" w:cs="Times New Roman"/>
          <w:color w:val="000000"/>
          <w:spacing w:val="0"/>
          <w:w w:val="100"/>
          <w:position w:val="0"/>
        </w:rPr>
        <w:t>20,007</w:t>
      </w:r>
      <w:r>
        <w:rPr>
          <w:color w:val="000000"/>
          <w:spacing w:val="0"/>
          <w:w w:val="100"/>
          <w:position w:val="0"/>
        </w:rPr>
        <w:t>股，以</w:t>
      </w:r>
      <w:r>
        <w:rPr>
          <w:rFonts w:ascii="Times New Roman" w:eastAsia="Times New Roman" w:hAnsi="Times New Roman" w:cs="Times New Roman"/>
          <w:color w:val="000000"/>
          <w:spacing w:val="0"/>
          <w:w w:val="100"/>
          <w:position w:val="0"/>
        </w:rPr>
        <w:t>9.2487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股进行回购 注销，并对符合解锁条件的</w:t>
      </w:r>
      <w:r>
        <w:rPr>
          <w:rFonts w:ascii="Times New Roman" w:eastAsia="Times New Roman" w:hAnsi="Times New Roman" w:cs="Times New Roman"/>
          <w:color w:val="000000"/>
          <w:spacing w:val="0"/>
          <w:w w:val="100"/>
          <w:position w:val="0"/>
        </w:rPr>
        <w:t>176</w:t>
      </w:r>
      <w:r>
        <w:rPr>
          <w:color w:val="000000"/>
          <w:spacing w:val="0"/>
          <w:w w:val="100"/>
          <w:position w:val="0"/>
        </w:rPr>
        <w:t>名激励对象第三个解锁期内的</w:t>
      </w:r>
      <w:r>
        <w:rPr>
          <w:rFonts w:ascii="Times New Roman" w:eastAsia="Times New Roman" w:hAnsi="Times New Roman" w:cs="Times New Roman"/>
          <w:color w:val="000000"/>
          <w:spacing w:val="0"/>
          <w:w w:val="100"/>
          <w:position w:val="0"/>
        </w:rPr>
        <w:t>3,987,711</w:t>
      </w:r>
      <w:r>
        <w:rPr>
          <w:color w:val="000000"/>
          <w:spacing w:val="0"/>
          <w:w w:val="100"/>
          <w:position w:val="0"/>
        </w:rPr>
        <w:t>股限制性股票办理解锁手续。《关于调整</w:t>
      </w:r>
      <w:r>
        <w:rPr>
          <w:rFonts w:ascii="Times New Roman" w:eastAsia="Times New Roman" w:hAnsi="Times New Roman" w:cs="Times New Roman"/>
          <w:color w:val="000000"/>
          <w:spacing w:val="0"/>
          <w:w w:val="100"/>
          <w:position w:val="0"/>
        </w:rPr>
        <w:t>2017</w:t>
      </w:r>
      <w:r>
        <w:rPr>
          <w:color w:val="000000"/>
          <w:spacing w:val="0"/>
          <w:w w:val="100"/>
          <w:position w:val="0"/>
        </w:rPr>
        <w:t>年限制 性股票激励计划回购价格并回购注销部分限制性股票的议案》已经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sz w:val="22"/>
          <w:szCs w:val="22"/>
        </w:rPr>
        <w:t>0</w:t>
      </w:r>
      <w:r>
        <w:rPr>
          <w:color w:val="000000"/>
          <w:spacing w:val="0"/>
          <w:w w:val="100"/>
          <w:position w:val="0"/>
        </w:rPr>
        <w:t>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 过。</w:t>
      </w:r>
    </w:p>
    <w:p>
      <w:pPr>
        <w:pStyle w:val="Style34"/>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年限制性股票激励计划的三个限售期已届满，符合解锁条件的激励对象所持限制性股票均已解除限售。上述事项具 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bidi w:val="0"/>
        <w:spacing w:before="0" w:after="100" w:line="311" w:lineRule="exact"/>
        <w:ind w:left="0" w:right="0"/>
        <w:jc w:val="both"/>
      </w:pPr>
      <w:r>
        <w:rPr>
          <w:color w:val="000000"/>
          <w:spacing w:val="0"/>
          <w:w w:val="100"/>
          <w:position w:val="0"/>
        </w:rPr>
        <w:t>根据中国会计准则要求，实施本次限制性股票激励计划，</w:t>
      </w:r>
      <w:r>
        <w:rPr>
          <w:rFonts w:ascii="Times New Roman" w:eastAsia="Times New Roman" w:hAnsi="Times New Roman" w:cs="Times New Roman"/>
          <w:color w:val="000000"/>
          <w:spacing w:val="0"/>
          <w:w w:val="100"/>
          <w:position w:val="0"/>
        </w:rPr>
        <w:t>2017</w:t>
      </w:r>
      <w:r>
        <w:rPr>
          <w:color w:val="000000"/>
          <w:spacing w:val="0"/>
          <w:w w:val="100"/>
          <w:position w:val="0"/>
        </w:rPr>
        <w:t>年度确认费用为</w:t>
      </w:r>
      <w:r>
        <w:rPr>
          <w:rFonts w:ascii="Times New Roman" w:eastAsia="Times New Roman" w:hAnsi="Times New Roman" w:cs="Times New Roman"/>
          <w:color w:val="000000"/>
          <w:spacing w:val="0"/>
          <w:w w:val="100"/>
          <w:position w:val="0"/>
        </w:rPr>
        <w:t>356.10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年度确认费用为</w:t>
      </w:r>
      <w:r>
        <w:rPr>
          <w:rFonts w:ascii="Times New Roman" w:eastAsia="Times New Roman" w:hAnsi="Times New Roman" w:cs="Times New Roman"/>
          <w:color w:val="000000"/>
          <w:spacing w:val="0"/>
          <w:w w:val="100"/>
          <w:position w:val="0"/>
        </w:rPr>
        <w:t xml:space="preserve">473.11 </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年度确认费用</w:t>
      </w:r>
      <w:r>
        <w:rPr>
          <w:rFonts w:ascii="Times New Roman" w:eastAsia="Times New Roman" w:hAnsi="Times New Roman" w:cs="Times New Roman"/>
          <w:color w:val="000000"/>
          <w:spacing w:val="0"/>
          <w:w w:val="100"/>
          <w:position w:val="0"/>
        </w:rPr>
        <w:t>223.11</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年度确认费用</w:t>
      </w:r>
      <w:r>
        <w:rPr>
          <w:rFonts w:ascii="Times New Roman" w:eastAsia="Times New Roman" w:hAnsi="Times New Roman" w:cs="Times New Roman"/>
          <w:color w:val="000000"/>
          <w:spacing w:val="0"/>
          <w:w w:val="100"/>
          <w:position w:val="0"/>
        </w:rPr>
        <w:t>74.06</w:t>
      </w:r>
      <w:r>
        <w:rPr>
          <w:color w:val="000000"/>
          <w:spacing w:val="0"/>
          <w:w w:val="100"/>
          <w:position w:val="0"/>
        </w:rPr>
        <w:t>万元。</w:t>
      </w:r>
    </w:p>
    <w:p>
      <w:pPr>
        <w:pStyle w:val="Style34"/>
        <w:keepNext w:val="0"/>
        <w:keepLines w:val="0"/>
        <w:widowControl w:val="0"/>
        <w:shd w:val="clear" w:color="auto" w:fill="auto"/>
        <w:tabs>
          <w:tab w:pos="674" w:val="left"/>
        </w:tabs>
        <w:bidi w:val="0"/>
        <w:spacing w:before="0" w:after="0"/>
        <w:ind w:left="0" w:right="0"/>
        <w:jc w:val="both"/>
      </w:pPr>
      <w:bookmarkStart w:id="351" w:name="bookmark351"/>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第二期员工持股计划实施情况</w:t>
      </w:r>
    </w:p>
    <w:p>
      <w:pPr>
        <w:pStyle w:val="Style34"/>
        <w:keepNext w:val="0"/>
        <w:keepLines w:val="0"/>
        <w:widowControl w:val="0"/>
        <w:shd w:val="clear" w:color="auto" w:fill="auto"/>
        <w:bidi w:val="0"/>
        <w:spacing w:before="0" w:after="100" w:line="311"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日，公司召开第三届董事会第二十一次会议、第三届监事会第十七次会议审议通过了《关于审议公司</w:t>
      </w:r>
      <w:r>
        <w:rPr>
          <w:color w:val="000000"/>
          <w:spacing w:val="0"/>
          <w:w w:val="100"/>
          <w:position w:val="0"/>
        </w:rPr>
        <w:t>〈</w:t>
      </w:r>
      <w:r>
        <w:rPr>
          <w:color w:val="000000"/>
          <w:spacing w:val="0"/>
          <w:w w:val="100"/>
          <w:position w:val="0"/>
        </w:rPr>
        <w:t>第 二期员工持股计划(草案)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及摘要的议案》等相关议案，公司拟设立第二期员工持股计划，并委托信托公司作为受托人成 立集合资金信托计划予以实施，集合信托计划上限规模最高不超过</w:t>
      </w:r>
      <w:r>
        <w:rPr>
          <w:rFonts w:ascii="Times New Roman" w:eastAsia="Times New Roman" w:hAnsi="Times New Roman" w:cs="Times New Roman"/>
          <w:color w:val="000000"/>
          <w:spacing w:val="0"/>
          <w:w w:val="100"/>
          <w:position w:val="0"/>
        </w:rPr>
        <w:t>34,000</w:t>
      </w:r>
      <w:r>
        <w:rPr>
          <w:color w:val="000000"/>
          <w:spacing w:val="0"/>
          <w:w w:val="100"/>
          <w:position w:val="0"/>
        </w:rPr>
        <w:t>万元。上述事项已经</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 议通过。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sz w:val="22"/>
          <w:szCs w:val="22"/>
        </w:rPr>
        <w:t>0</w:t>
      </w:r>
      <w:r>
        <w:rPr>
          <w:color w:val="000000"/>
          <w:spacing w:val="0"/>
          <w:w w:val="100"/>
          <w:position w:val="0"/>
        </w:rPr>
        <w:t>，公司披露了《关于签订员工持股计划信托合同的公告》，公司作为本次员工持股计划集合资金信 托计划的委托人代表与信托计划受托人陕西省国际信托股份有限公司签署了《陕国投</w:t>
      </w:r>
      <w:r>
        <w:rPr>
          <w:rFonts w:ascii="Times New Roman" w:eastAsia="Times New Roman" w:hAnsi="Times New Roman" w:cs="Times New Roman"/>
          <w:color w:val="000000"/>
          <w:spacing w:val="0"/>
          <w:w w:val="100"/>
          <w:position w:val="0"/>
        </w:rPr>
        <w:t>•</w:t>
      </w:r>
      <w:r>
        <w:rPr>
          <w:color w:val="000000"/>
          <w:spacing w:val="0"/>
          <w:w w:val="100"/>
          <w:position w:val="0"/>
        </w:rPr>
        <w:t>博思软件第二期员工持股集合资金信 托计划信托合同》。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sz w:val="22"/>
          <w:szCs w:val="22"/>
        </w:rPr>
        <w:t>0</w:t>
      </w:r>
      <w:r>
        <w:rPr>
          <w:color w:val="000000"/>
          <w:spacing w:val="0"/>
          <w:w w:val="100"/>
          <w:position w:val="0"/>
        </w:rPr>
        <w:t>，公司召开第三届董事会第二十六次会议，审议通过《关于终止公司第二期员工持股计 划的议案》，因公司筹划重大事项、定期报告敏感期等原因导致员工持股计划股东大会通过后六个月期限临近时尚未买入公 司股票，且当时公司股价涨幅较大，为更好地维护公司、股东和员工的利益，经慎重考虑，同意终止第二期员工持股计划。 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tabs>
          <w:tab w:pos="664" w:val="left"/>
        </w:tabs>
        <w:bidi w:val="0"/>
        <w:spacing w:before="0" w:after="0"/>
        <w:ind w:left="0" w:right="0"/>
        <w:jc w:val="both"/>
      </w:pPr>
      <w:bookmarkStart w:id="352" w:name="bookmark352"/>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年股票期权激励计划实施情况</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为了吸引和留住优秀人才，有效地将股东利益、公司利益和员工利益结合在一起，报告期内，公司推出</w:t>
      </w:r>
      <w:r>
        <w:rPr>
          <w:rFonts w:ascii="Times New Roman" w:eastAsia="Times New Roman" w:hAnsi="Times New Roman" w:cs="Times New Roman"/>
          <w:color w:val="000000"/>
          <w:spacing w:val="0"/>
          <w:w w:val="100"/>
          <w:position w:val="0"/>
        </w:rPr>
        <w:t>2018</w:t>
      </w:r>
      <w:r>
        <w:rPr>
          <w:color w:val="000000"/>
          <w:spacing w:val="0"/>
          <w:w w:val="100"/>
          <w:position w:val="0"/>
        </w:rPr>
        <w:t>年股票期权 激励计划，授予日为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sz w:val="22"/>
          <w:szCs w:val="22"/>
        </w:rPr>
        <w:t>0,</w:t>
      </w:r>
      <w:r>
        <w:rPr>
          <w:color w:val="000000"/>
          <w:spacing w:val="0"/>
          <w:w w:val="100"/>
          <w:position w:val="0"/>
        </w:rPr>
        <w:t>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sz w:val="22"/>
          <w:szCs w:val="22"/>
        </w:rPr>
        <w:t>0</w:t>
      </w:r>
      <w:r>
        <w:rPr>
          <w:color w:val="000000"/>
          <w:spacing w:val="0"/>
          <w:w w:val="100"/>
          <w:position w:val="0"/>
        </w:rPr>
        <w:t>授予登记完成，股票期权激励人数</w:t>
      </w:r>
      <w:r>
        <w:rPr>
          <w:rFonts w:ascii="Times New Roman" w:eastAsia="Times New Roman" w:hAnsi="Times New Roman" w:cs="Times New Roman"/>
          <w:color w:val="000000"/>
          <w:spacing w:val="0"/>
          <w:w w:val="100"/>
          <w:position w:val="0"/>
        </w:rPr>
        <w:t>408</w:t>
      </w:r>
      <w:r>
        <w:rPr>
          <w:color w:val="000000"/>
          <w:spacing w:val="0"/>
          <w:w w:val="100"/>
          <w:position w:val="0"/>
        </w:rPr>
        <w:t>人，共</w:t>
      </w:r>
      <w:r>
        <w:rPr>
          <w:rFonts w:ascii="Times New Roman" w:eastAsia="Times New Roman" w:hAnsi="Times New Roman" w:cs="Times New Roman"/>
          <w:color w:val="000000"/>
          <w:spacing w:val="0"/>
          <w:w w:val="100"/>
          <w:position w:val="0"/>
        </w:rPr>
        <w:t>594.306</w:t>
      </w:r>
      <w:r>
        <w:rPr>
          <w:color w:val="000000"/>
          <w:spacing w:val="0"/>
          <w:w w:val="100"/>
          <w:position w:val="0"/>
        </w:rPr>
        <w:t>万份，占公司 当时总股本的</w:t>
      </w:r>
      <w:r>
        <w:rPr>
          <w:rFonts w:ascii="Times New Roman" w:eastAsia="Times New Roman" w:hAnsi="Times New Roman" w:cs="Times New Roman"/>
          <w:color w:val="000000"/>
          <w:spacing w:val="0"/>
          <w:w w:val="100"/>
          <w:position w:val="0"/>
        </w:rPr>
        <w:t>4.58%</w:t>
      </w:r>
      <w:r>
        <w:rPr>
          <w:color w:val="000000"/>
          <w:spacing w:val="0"/>
          <w:w w:val="100"/>
          <w:position w:val="0"/>
        </w:rPr>
        <w:t>。</w:t>
      </w:r>
    </w:p>
    <w:p>
      <w:pPr>
        <w:pStyle w:val="Style34"/>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sz w:val="22"/>
          <w:szCs w:val="22"/>
        </w:rPr>
        <w:t>0</w:t>
      </w:r>
      <w:r>
        <w:rPr>
          <w:color w:val="000000"/>
          <w:spacing w:val="0"/>
          <w:w w:val="100"/>
          <w:position w:val="0"/>
        </w:rPr>
        <w:t>，公司召开第三届董事会第二十三次会议、第三届监事会第十九次会议审议通过了《关于调整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年股 票期权激励计划行权价格及行权数量的议案》，根据《</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年股票期权激励计划(草案修订稿)》的相关规定，公司因</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年年度权益分派方案实施完毕，故而对公司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年股票期权激励计划的行权价格和行权数量进行相应调整，行权价格由 </w:t>
      </w:r>
      <w:r>
        <w:rPr>
          <w:rFonts w:ascii="Times New Roman" w:eastAsia="Times New Roman" w:hAnsi="Times New Roman" w:cs="Times New Roman"/>
          <w:color w:val="000000"/>
          <w:spacing w:val="0"/>
          <w:w w:val="100"/>
          <w:position w:val="0"/>
        </w:rPr>
        <w:t>13.907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10.613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股；行权数量由</w:t>
      </w:r>
      <w:r>
        <w:rPr>
          <w:rFonts w:ascii="Times New Roman" w:eastAsia="Times New Roman" w:hAnsi="Times New Roman" w:cs="Times New Roman"/>
          <w:color w:val="000000"/>
          <w:spacing w:val="0"/>
          <w:w w:val="100"/>
          <w:position w:val="0"/>
        </w:rPr>
        <w:t>7,084,322</w:t>
      </w:r>
      <w:r>
        <w:rPr>
          <w:color w:val="000000"/>
          <w:spacing w:val="0"/>
          <w:w w:val="100"/>
          <w:position w:val="0"/>
        </w:rPr>
        <w:t>份调整为</w:t>
      </w:r>
      <w:r>
        <w:rPr>
          <w:rFonts w:ascii="Times New Roman" w:eastAsia="Times New Roman" w:hAnsi="Times New Roman" w:cs="Times New Roman"/>
          <w:color w:val="000000"/>
          <w:spacing w:val="0"/>
          <w:w w:val="100"/>
          <w:position w:val="0"/>
        </w:rPr>
        <w:t>9,209,619</w:t>
      </w:r>
      <w:r>
        <w:rPr>
          <w:color w:val="000000"/>
          <w:spacing w:val="0"/>
          <w:w w:val="100"/>
          <w:position w:val="0"/>
        </w:rPr>
        <w:t>份。截至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年股票期权激励计划第一 个行权期已全部行权完毕。</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日，公司召开第三届董事会第二十九次会议、第三届监事会第二十三次会议审议通过了《关于注销</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年股票期权激励计划部分股票期权的议案》、《关于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年股票期权激励计划第二个行权期可行权的议案》，同意对</w:t>
      </w:r>
      <w:r>
        <w:rPr>
          <w:rFonts w:ascii="Times New Roman" w:eastAsia="Times New Roman" w:hAnsi="Times New Roman" w:cs="Times New Roman"/>
          <w:color w:val="000000"/>
          <w:spacing w:val="0"/>
          <w:w w:val="100"/>
          <w:position w:val="0"/>
        </w:rPr>
        <w:t>9</w:t>
      </w:r>
      <w:r>
        <w:rPr>
          <w:color w:val="000000"/>
          <w:spacing w:val="0"/>
          <w:w w:val="100"/>
          <w:position w:val="0"/>
        </w:rPr>
        <w:t>名不 符合激励条件的激励对象已获授但尚未行权的股票期权合计</w:t>
      </w:r>
      <w:r>
        <w:rPr>
          <w:rFonts w:ascii="Times New Roman" w:eastAsia="Times New Roman" w:hAnsi="Times New Roman" w:cs="Times New Roman"/>
          <w:color w:val="000000"/>
          <w:spacing w:val="0"/>
          <w:w w:val="100"/>
          <w:position w:val="0"/>
        </w:rPr>
        <w:t>146,640</w:t>
      </w:r>
      <w:r>
        <w:rPr>
          <w:color w:val="000000"/>
          <w:spacing w:val="0"/>
          <w:w w:val="100"/>
          <w:position w:val="0"/>
        </w:rPr>
        <w:t>份予以注销。同时，公司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 个行权期的行权条件已成就，本次可行权的股票期权数量为</w:t>
      </w:r>
      <w:r>
        <w:rPr>
          <w:rFonts w:ascii="Times New Roman" w:eastAsia="Times New Roman" w:hAnsi="Times New Roman" w:cs="Times New Roman"/>
          <w:color w:val="000000"/>
          <w:spacing w:val="0"/>
          <w:w w:val="100"/>
          <w:position w:val="0"/>
        </w:rPr>
        <w:t>4,412,116</w:t>
      </w:r>
      <w:r>
        <w:rPr>
          <w:color w:val="000000"/>
          <w:spacing w:val="0"/>
          <w:w w:val="100"/>
          <w:position w:val="0"/>
        </w:rPr>
        <w:t>份，占公司总股本的比例为</w:t>
      </w:r>
      <w:r>
        <w:rPr>
          <w:rFonts w:ascii="Times New Roman" w:eastAsia="Times New Roman" w:hAnsi="Times New Roman" w:cs="Times New Roman"/>
          <w:color w:val="000000"/>
          <w:spacing w:val="0"/>
          <w:w w:val="100"/>
          <w:position w:val="0"/>
        </w:rPr>
        <w:t>1.58%</w:t>
      </w:r>
      <w:r>
        <w:rPr>
          <w:color w:val="000000"/>
          <w:spacing w:val="0"/>
          <w:w w:val="100"/>
          <w:position w:val="0"/>
        </w:rPr>
        <w:t>。截至报告期末，第 二个行权期累计行权新增股份</w:t>
      </w:r>
      <w:r>
        <w:rPr>
          <w:rFonts w:ascii="Times New Roman" w:eastAsia="Times New Roman" w:hAnsi="Times New Roman" w:cs="Times New Roman"/>
          <w:color w:val="000000"/>
          <w:spacing w:val="0"/>
          <w:w w:val="100"/>
          <w:position w:val="0"/>
        </w:rPr>
        <w:t>2,135,605</w:t>
      </w:r>
      <w:r>
        <w:rPr>
          <w:color w:val="000000"/>
          <w:spacing w:val="0"/>
          <w:w w:val="100"/>
          <w:position w:val="0"/>
        </w:rPr>
        <w:t>份。具体内容详见刊登于巨潮资讯网（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根据中国会计准则要求，实施本次股票期权激励计划，</w:t>
      </w:r>
      <w:r>
        <w:rPr>
          <w:rFonts w:ascii="Times New Roman" w:eastAsia="Times New Roman" w:hAnsi="Times New Roman" w:cs="Times New Roman"/>
          <w:color w:val="000000"/>
          <w:spacing w:val="0"/>
          <w:w w:val="100"/>
          <w:position w:val="0"/>
        </w:rPr>
        <w:t>2018</w:t>
      </w:r>
      <w:r>
        <w:rPr>
          <w:color w:val="000000"/>
          <w:spacing w:val="0"/>
          <w:w w:val="100"/>
          <w:position w:val="0"/>
        </w:rPr>
        <w:t>年度确认费用为</w:t>
      </w:r>
      <w:r>
        <w:rPr>
          <w:rFonts w:ascii="Times New Roman" w:eastAsia="Times New Roman" w:hAnsi="Times New Roman" w:cs="Times New Roman"/>
          <w:color w:val="000000"/>
          <w:spacing w:val="0"/>
          <w:w w:val="100"/>
          <w:position w:val="0"/>
        </w:rPr>
        <w:t>184.8</w:t>
      </w:r>
      <w:r>
        <w:rPr>
          <w:rFonts w:ascii="Times New Roman" w:eastAsia="Times New Roman" w:hAnsi="Times New Roman" w:cs="Times New Roman"/>
          <w:color w:val="000000"/>
          <w:spacing w:val="0"/>
          <w:w w:val="100"/>
          <w:position w:val="0"/>
        </w:rPr>
        <w:t>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年度确认费用为</w:t>
      </w:r>
      <w:r>
        <w:rPr>
          <w:rFonts w:ascii="Times New Roman" w:eastAsia="Times New Roman" w:hAnsi="Times New Roman" w:cs="Times New Roman"/>
          <w:color w:val="000000"/>
          <w:spacing w:val="0"/>
          <w:w w:val="100"/>
          <w:position w:val="0"/>
        </w:rPr>
        <w:t>676.95</w:t>
      </w:r>
      <w:r>
        <w:rPr>
          <w:color w:val="000000"/>
          <w:spacing w:val="0"/>
          <w:w w:val="100"/>
          <w:position w:val="0"/>
        </w:rPr>
        <w:t>万 元，</w:t>
      </w:r>
      <w:r>
        <w:rPr>
          <w:rFonts w:ascii="Times New Roman" w:eastAsia="Times New Roman" w:hAnsi="Times New Roman" w:cs="Times New Roman"/>
          <w:color w:val="000000"/>
          <w:spacing w:val="0"/>
          <w:w w:val="100"/>
          <w:position w:val="0"/>
        </w:rPr>
        <w:t>2020</w:t>
      </w:r>
      <w:r>
        <w:rPr>
          <w:color w:val="000000"/>
          <w:spacing w:val="0"/>
          <w:w w:val="100"/>
          <w:position w:val="0"/>
        </w:rPr>
        <w:t>年度确认费用为</w:t>
      </w:r>
      <w:r>
        <w:rPr>
          <w:rFonts w:ascii="Times New Roman" w:eastAsia="Times New Roman" w:hAnsi="Times New Roman" w:cs="Times New Roman"/>
          <w:color w:val="000000"/>
          <w:spacing w:val="0"/>
          <w:w w:val="100"/>
          <w:position w:val="0"/>
        </w:rPr>
        <w:t>480.39</w:t>
      </w:r>
      <w:r>
        <w:rPr>
          <w:color w:val="000000"/>
          <w:spacing w:val="0"/>
          <w:w w:val="100"/>
          <w:position w:val="0"/>
        </w:rPr>
        <w:t>万元。</w:t>
      </w:r>
    </w:p>
    <w:p>
      <w:pPr>
        <w:pStyle w:val="Style34"/>
        <w:keepNext w:val="0"/>
        <w:keepLines w:val="0"/>
        <w:widowControl w:val="0"/>
        <w:shd w:val="clear" w:color="auto" w:fill="auto"/>
        <w:bidi w:val="0"/>
        <w:spacing w:before="0" w:after="0" w:line="312" w:lineRule="exact"/>
        <w:ind w:left="0" w:right="0"/>
        <w:jc w:val="both"/>
      </w:pPr>
      <w:bookmarkStart w:id="353" w:name="bookmark353"/>
      <w:r>
        <w:rPr>
          <w:rFonts w:ascii="Times New Roman" w:eastAsia="Times New Roman" w:hAnsi="Times New Roman" w:cs="Times New Roman"/>
          <w:color w:val="000000"/>
          <w:spacing w:val="0"/>
          <w:w w:val="100"/>
          <w:position w:val="0"/>
        </w:rPr>
        <w:t>4</w:t>
      </w:r>
      <w:bookmarkEnd w:id="353"/>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年限制性股票激励计划实施情况</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日，公司召开的第三届董事会第三十次会议、第三届监事会第二十四次会议审议通过了《关于审议公司 </w:t>
      </w:r>
      <w:r>
        <w:rPr>
          <w:rFonts w:ascii="Times New Roman" w:eastAsia="Times New Roman" w:hAnsi="Times New Roman" w:cs="Times New Roman"/>
          <w:color w:val="000000"/>
          <w:spacing w:val="0"/>
          <w:w w:val="100"/>
          <w:position w:val="0"/>
        </w:rPr>
        <w:t>&lt;2020</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及其摘要的议案》、《关于审议公司</w:t>
      </w:r>
      <w:r>
        <w:rPr>
          <w:rFonts w:ascii="Times New Roman" w:eastAsia="Times New Roman" w:hAnsi="Times New Roman" w:cs="Times New Roman"/>
          <w:color w:val="000000"/>
          <w:spacing w:val="0"/>
          <w:w w:val="100"/>
          <w:position w:val="0"/>
        </w:rPr>
        <w:t>&lt;2020</w:t>
      </w:r>
      <w:r>
        <w:rPr>
          <w:color w:val="000000"/>
          <w:spacing w:val="0"/>
          <w:w w:val="100"/>
          <w:position w:val="0"/>
        </w:rPr>
        <w:t>年限制性股票激励计划实施考核管理办法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的议案》等相关议案，本次激励计划拟向激励对象授予的限制性股票总量为</w:t>
      </w:r>
      <w:r>
        <w:rPr>
          <w:rFonts w:ascii="Times New Roman" w:eastAsia="Times New Roman" w:hAnsi="Times New Roman" w:cs="Times New Roman"/>
          <w:color w:val="000000"/>
          <w:spacing w:val="0"/>
          <w:w w:val="100"/>
          <w:position w:val="0"/>
        </w:rPr>
        <w:t>1,450.00</w:t>
      </w:r>
      <w:r>
        <w:rPr>
          <w:color w:val="000000"/>
          <w:spacing w:val="0"/>
          <w:w w:val="100"/>
          <w:position w:val="0"/>
        </w:rPr>
        <w:t>万股，其中，首次授予限制性股票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万股，预留</w:t>
      </w:r>
      <w:r>
        <w:rPr>
          <w:rFonts w:ascii="Times New Roman" w:eastAsia="Times New Roman" w:hAnsi="Times New Roman" w:cs="Times New Roman"/>
          <w:color w:val="000000"/>
          <w:spacing w:val="0"/>
          <w:w w:val="100"/>
          <w:position w:val="0"/>
        </w:rPr>
        <w:t>150.00</w:t>
      </w:r>
      <w:r>
        <w:rPr>
          <w:color w:val="000000"/>
          <w:spacing w:val="0"/>
          <w:w w:val="100"/>
          <w:position w:val="0"/>
        </w:rPr>
        <w:t>万股。</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日，公司召开第三届董事会第三十一次会议、第三届监事会第二十五次会议审议通过了《关于调整公司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年限制性股票激励计划相关事项的议案》、《关于向激励对象首次授予限制性股票的议案》，鉴于</w:t>
      </w:r>
      <w:r>
        <w:rPr>
          <w:rFonts w:ascii="Times New Roman" w:eastAsia="Times New Roman" w:hAnsi="Times New Roman" w:cs="Times New Roman"/>
          <w:color w:val="000000"/>
          <w:spacing w:val="0"/>
          <w:w w:val="100"/>
          <w:position w:val="0"/>
        </w:rPr>
        <w:t>2</w:t>
      </w:r>
      <w:r>
        <w:rPr>
          <w:color w:val="000000"/>
          <w:spacing w:val="0"/>
          <w:w w:val="100"/>
          <w:position w:val="0"/>
        </w:rPr>
        <w:t>名激励对象因个人原因 自愿放弃参与本次激励计划，</w:t>
      </w:r>
      <w:r>
        <w:rPr>
          <w:rFonts w:ascii="Times New Roman" w:eastAsia="Times New Roman" w:hAnsi="Times New Roman" w:cs="Times New Roman"/>
          <w:color w:val="000000"/>
          <w:spacing w:val="0"/>
          <w:w w:val="100"/>
          <w:position w:val="0"/>
        </w:rPr>
        <w:t>4</w:t>
      </w:r>
      <w:r>
        <w:rPr>
          <w:color w:val="000000"/>
          <w:spacing w:val="0"/>
          <w:w w:val="100"/>
          <w:position w:val="0"/>
        </w:rPr>
        <w:t>名激励对象因离职失去激励资格，公司取消拟向上述</w:t>
      </w:r>
      <w:r>
        <w:rPr>
          <w:rFonts w:ascii="Times New Roman" w:eastAsia="Times New Roman" w:hAnsi="Times New Roman" w:cs="Times New Roman"/>
          <w:color w:val="000000"/>
          <w:spacing w:val="0"/>
          <w:w w:val="100"/>
          <w:position w:val="0"/>
        </w:rPr>
        <w:t>6</w:t>
      </w:r>
      <w:r>
        <w:rPr>
          <w:color w:val="000000"/>
          <w:spacing w:val="0"/>
          <w:w w:val="100"/>
          <w:position w:val="0"/>
        </w:rPr>
        <w:t>名激励对象授予的限制性股票共计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万股。本次激励计划首次授予限制性股票的权益数量由</w:t>
      </w:r>
      <w:r>
        <w:rPr>
          <w:rFonts w:ascii="Times New Roman" w:eastAsia="Times New Roman" w:hAnsi="Times New Roman" w:cs="Times New Roman"/>
          <w:color w:val="000000"/>
          <w:spacing w:val="0"/>
          <w:w w:val="100"/>
          <w:position w:val="0"/>
        </w:rPr>
        <w:t>1,300.00</w:t>
      </w:r>
      <w:r>
        <w:rPr>
          <w:color w:val="000000"/>
          <w:spacing w:val="0"/>
          <w:w w:val="100"/>
          <w:position w:val="0"/>
        </w:rPr>
        <w:t>万股调整为</w:t>
      </w:r>
      <w:r>
        <w:rPr>
          <w:rFonts w:ascii="Times New Roman" w:eastAsia="Times New Roman" w:hAnsi="Times New Roman" w:cs="Times New Roman"/>
          <w:color w:val="000000"/>
          <w:spacing w:val="0"/>
          <w:w w:val="100"/>
          <w:position w:val="0"/>
        </w:rPr>
        <w:t>1,298.8</w:t>
      </w:r>
      <w:r>
        <w:rPr>
          <w:rFonts w:ascii="Times New Roman" w:eastAsia="Times New Roman" w:hAnsi="Times New Roman" w:cs="Times New Roman"/>
          <w:color w:val="000000"/>
          <w:spacing w:val="0"/>
          <w:w w:val="100"/>
          <w:position w:val="0"/>
        </w:rPr>
        <w:t>0</w:t>
      </w:r>
      <w:r>
        <w:rPr>
          <w:color w:val="000000"/>
          <w:spacing w:val="0"/>
          <w:w w:val="100"/>
          <w:position w:val="0"/>
        </w:rPr>
        <w:t>万股，激励对象人数由</w:t>
      </w:r>
      <w:r>
        <w:rPr>
          <w:rFonts w:ascii="Times New Roman" w:eastAsia="Times New Roman" w:hAnsi="Times New Roman" w:cs="Times New Roman"/>
          <w:color w:val="000000"/>
          <w:spacing w:val="0"/>
          <w:w w:val="100"/>
          <w:position w:val="0"/>
        </w:rPr>
        <w:t>776</w:t>
      </w:r>
      <w:r>
        <w:rPr>
          <w:color w:val="000000"/>
          <w:spacing w:val="0"/>
          <w:w w:val="100"/>
          <w:position w:val="0"/>
        </w:rPr>
        <w:t>人调整为</w:t>
      </w:r>
      <w:r>
        <w:rPr>
          <w:rFonts w:ascii="Times New Roman" w:eastAsia="Times New Roman" w:hAnsi="Times New Roman" w:cs="Times New Roman"/>
          <w:color w:val="000000"/>
          <w:spacing w:val="0"/>
          <w:w w:val="100"/>
          <w:position w:val="0"/>
        </w:rPr>
        <w:t xml:space="preserve">770 </w:t>
      </w:r>
      <w:r>
        <w:rPr>
          <w:color w:val="000000"/>
          <w:spacing w:val="0"/>
          <w:w w:val="100"/>
          <w:position w:val="0"/>
        </w:rPr>
        <w:t>人。本次激励计划首次授予</w:t>
      </w:r>
      <w:r>
        <w:rPr>
          <w:color w:val="000000"/>
          <w:spacing w:val="0"/>
          <w:w w:val="100"/>
          <w:position w:val="0"/>
          <w:sz w:val="22"/>
          <w:szCs w:val="22"/>
        </w:rPr>
        <w:t>S</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w:t>
      </w:r>
      <w:r>
        <w:rPr>
          <w:rFonts w:ascii="Times New Roman" w:eastAsia="Times New Roman" w:hAnsi="Times New Roman" w:cs="Times New Roman"/>
          <w:color w:val="000000"/>
          <w:spacing w:val="0"/>
          <w:w w:val="100"/>
          <w:position w:val="0"/>
        </w:rPr>
        <w:t>770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298.8</w:t>
      </w:r>
      <w:r>
        <w:rPr>
          <w:rFonts w:ascii="Times New Roman" w:eastAsia="Times New Roman" w:hAnsi="Times New Roman" w:cs="Times New Roman"/>
          <w:color w:val="000000"/>
          <w:spacing w:val="0"/>
          <w:w w:val="100"/>
          <w:position w:val="0"/>
        </w:rPr>
        <w:t>0</w:t>
      </w:r>
      <w:r>
        <w:rPr>
          <w:color w:val="000000"/>
          <w:spacing w:val="0"/>
          <w:w w:val="100"/>
          <w:position w:val="0"/>
        </w:rPr>
        <w:t>万股第二类限制性股票，首次授予价格为</w:t>
      </w:r>
      <w:r>
        <w:rPr>
          <w:rFonts w:ascii="Times New Roman" w:eastAsia="Times New Roman" w:hAnsi="Times New Roman" w:cs="Times New Roman"/>
          <w:color w:val="000000"/>
          <w:spacing w:val="0"/>
          <w:w w:val="100"/>
          <w:position w:val="0"/>
        </w:rPr>
        <w:t>25.56</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股。具体内容详见刊登于巨潮资讯网（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360" w:line="310" w:lineRule="exact"/>
        <w:ind w:left="0" w:right="0"/>
        <w:jc w:val="both"/>
      </w:pPr>
      <w:r>
        <w:rPr>
          <w:color w:val="000000"/>
          <w:spacing w:val="0"/>
          <w:w w:val="100"/>
          <w:position w:val="0"/>
        </w:rPr>
        <w:t>根据中国会计准则要求，报告期内实施限制性股票激励计划计提费用为</w:t>
      </w:r>
      <w:r>
        <w:rPr>
          <w:rFonts w:ascii="Times New Roman" w:eastAsia="Times New Roman" w:hAnsi="Times New Roman" w:cs="Times New Roman"/>
          <w:color w:val="000000"/>
          <w:spacing w:val="0"/>
          <w:w w:val="100"/>
          <w:position w:val="0"/>
        </w:rPr>
        <w:t>74.06</w:t>
      </w:r>
      <w:r>
        <w:rPr>
          <w:color w:val="000000"/>
          <w:spacing w:val="0"/>
          <w:w w:val="100"/>
          <w:position w:val="0"/>
        </w:rPr>
        <w:t xml:space="preserve">万元，实施股票期权激励计划计提费用为 </w:t>
      </w:r>
      <w:r>
        <w:rPr>
          <w:rFonts w:ascii="Times New Roman" w:eastAsia="Times New Roman" w:hAnsi="Times New Roman" w:cs="Times New Roman"/>
          <w:color w:val="000000"/>
          <w:spacing w:val="0"/>
          <w:w w:val="100"/>
          <w:position w:val="0"/>
        </w:rPr>
        <w:t>480.39</w:t>
      </w:r>
      <w:r>
        <w:rPr>
          <w:color w:val="000000"/>
          <w:spacing w:val="0"/>
          <w:w w:val="100"/>
          <w:position w:val="0"/>
        </w:rPr>
        <w:t>万元，合计占上市公司净利润的</w:t>
      </w:r>
      <w:r>
        <w:rPr>
          <w:rFonts w:ascii="Times New Roman" w:eastAsia="Times New Roman" w:hAnsi="Times New Roman" w:cs="Times New Roman"/>
          <w:color w:val="000000"/>
          <w:spacing w:val="0"/>
          <w:w w:val="100"/>
          <w:position w:val="0"/>
        </w:rPr>
        <w:t>3.09%</w:t>
      </w:r>
      <w:r>
        <w:rPr>
          <w:color w:val="000000"/>
          <w:spacing w:val="0"/>
          <w:w w:val="100"/>
          <w:position w:val="0"/>
        </w:rPr>
        <w:t>；报告期内，核心技术人员的股权激励费用合计为</w:t>
      </w:r>
      <w:r>
        <w:rPr>
          <w:rFonts w:ascii="Times New Roman" w:eastAsia="Times New Roman" w:hAnsi="Times New Roman" w:cs="Times New Roman"/>
          <w:color w:val="000000"/>
          <w:spacing w:val="0"/>
          <w:w w:val="100"/>
          <w:position w:val="0"/>
        </w:rPr>
        <w:t>35.98</w:t>
      </w:r>
      <w:r>
        <w:rPr>
          <w:color w:val="000000"/>
          <w:spacing w:val="0"/>
          <w:w w:val="100"/>
          <w:position w:val="0"/>
        </w:rPr>
        <w:t>万元，占公司当期股权 激励费用的</w:t>
      </w:r>
      <w:r>
        <w:rPr>
          <w:rFonts w:ascii="Times New Roman" w:eastAsia="Times New Roman" w:hAnsi="Times New Roman" w:cs="Times New Roman"/>
          <w:color w:val="000000"/>
          <w:spacing w:val="0"/>
          <w:w w:val="100"/>
          <w:position w:val="0"/>
        </w:rPr>
        <w:t>6.49%</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十五、重大关联交易</w:t>
      </w:r>
      <w:bookmarkEnd w:id="354"/>
      <w:bookmarkEnd w:id="355"/>
      <w:bookmarkEnd w:id="356"/>
    </w:p>
    <w:p>
      <w:pPr>
        <w:pStyle w:val="Style38"/>
        <w:keepNext/>
        <w:keepLines/>
        <w:widowControl w:val="0"/>
        <w:shd w:val="clear" w:color="auto" w:fill="auto"/>
        <w:tabs>
          <w:tab w:pos="322" w:val="left"/>
        </w:tabs>
        <w:bidi w:val="0"/>
        <w:spacing w:before="0" w:after="26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w:t>
        <w:tab/>
        <w:t>与日常经营相关的关联交易</w:t>
      </w:r>
      <w:bookmarkEnd w:id="357"/>
      <w:bookmarkEnd w:id="358"/>
      <w:bookmarkEnd w:id="360"/>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公司报告期未发生与日常经营相关的关联交易。</w:t>
      </w:r>
    </w:p>
    <w:p>
      <w:pPr>
        <w:pStyle w:val="Style38"/>
        <w:keepNext/>
        <w:keepLines/>
        <w:widowControl w:val="0"/>
        <w:shd w:val="clear" w:color="auto" w:fill="auto"/>
        <w:tabs>
          <w:tab w:pos="331"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w:t>
        <w:tab/>
        <w:t>资产或股权收购、出售发生的关联交易</w:t>
      </w:r>
      <w:bookmarkEnd w:id="361"/>
      <w:bookmarkEnd w:id="362"/>
      <w:bookmarkEnd w:id="36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交易损益</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16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刘少华；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交易对 方刘少 华先生 为公司 董事、总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发行股份 购买资产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根据评估 机构出具 的资产评 估报告为 参考依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22,724.48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发行股份 购买资产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 网：《福建 博思软件 股份有限 公司发行</w:t>
            </w:r>
          </w:p>
        </w:tc>
      </w:tr>
    </w:tbl>
    <w:p>
      <w:pPr>
        <w:spacing w:lineRule="exact" w:line="1"/>
        <w:rPr>
          <w:sz w:val="2"/>
          <w:szCs w:val="2"/>
        </w:rPr>
      </w:pPr>
      <w:r>
        <w:br w:type="page"/>
      </w:r>
    </w:p>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经理，张</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奇先生 为公司 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据，并经 公司与交 易对方友 好协商确 定，标的 资产定价 方式合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股份购买 资产并募 集配套资 金暨关联 交易报告 书（草 案）》等相 关公告</w:t>
            </w:r>
          </w:p>
        </w:tc>
      </w:tr>
      <w:tr>
        <w:trPr>
          <w:trHeight w:val="1651"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本次交易采用收益法评估值作为本次交易标的资产的作价依据，由于收益法评估 是基于一系列假设并基于对标的资产未来盈利能力的预测而作出的，在评估基准 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日，博思致新股东全部权益价值收益法评估值为</w:t>
            </w:r>
            <w:r>
              <w:rPr>
                <w:rFonts w:ascii="Times New Roman" w:eastAsia="Times New Roman" w:hAnsi="Times New Roman" w:cs="Times New Roman"/>
                <w:color w:val="000000"/>
                <w:spacing w:val="0"/>
                <w:w w:val="100"/>
                <w:position w:val="0"/>
              </w:rPr>
              <w:t>46,376.48</w:t>
            </w:r>
            <w:r>
              <w:rPr>
                <w:color w:val="000000"/>
                <w:spacing w:val="0"/>
                <w:w w:val="100"/>
                <w:position w:val="0"/>
              </w:rPr>
              <w:t>万元， 较经审计的净资产账面值</w:t>
            </w:r>
            <w:r>
              <w:rPr>
                <w:rFonts w:ascii="Times New Roman" w:eastAsia="Times New Roman" w:hAnsi="Times New Roman" w:cs="Times New Roman"/>
                <w:color w:val="000000"/>
                <w:spacing w:val="0"/>
                <w:w w:val="100"/>
                <w:position w:val="0"/>
              </w:rPr>
              <w:t>4,386.67</w:t>
            </w:r>
            <w:r>
              <w:rPr>
                <w:color w:val="000000"/>
                <w:spacing w:val="0"/>
                <w:w w:val="100"/>
                <w:position w:val="0"/>
              </w:rPr>
              <w:t>万元评估增值</w:t>
            </w:r>
            <w:r>
              <w:rPr>
                <w:rFonts w:ascii="Times New Roman" w:eastAsia="Times New Roman" w:hAnsi="Times New Roman" w:cs="Times New Roman"/>
                <w:color w:val="000000"/>
                <w:spacing w:val="0"/>
                <w:w w:val="100"/>
                <w:position w:val="0"/>
              </w:rPr>
              <w:t>41,989.81</w:t>
            </w:r>
            <w:r>
              <w:rPr>
                <w:color w:val="000000"/>
                <w:spacing w:val="0"/>
                <w:w w:val="100"/>
                <w:position w:val="0"/>
              </w:rPr>
              <w:t xml:space="preserve">万元，增值率为 </w:t>
            </w:r>
            <w:r>
              <w:rPr>
                <w:rFonts w:ascii="Times New Roman" w:eastAsia="Times New Roman" w:hAnsi="Times New Roman" w:cs="Times New Roman"/>
                <w:color w:val="000000"/>
                <w:spacing w:val="0"/>
                <w:w w:val="100"/>
                <w:position w:val="0"/>
              </w:rPr>
              <w:t>957.21%</w:t>
            </w:r>
            <w:r>
              <w:rPr>
                <w:color w:val="000000"/>
                <w:spacing w:val="0"/>
                <w:w w:val="100"/>
                <w:position w:val="0"/>
              </w:rPr>
              <w:t>。</w:t>
            </w:r>
          </w:p>
        </w:tc>
      </w:tr>
      <w:tr>
        <w:trPr>
          <w:trHeight w:val="196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该事项已经公司董事会审议通过，尚需提交股东大会审议，在取得深交所审核通 过并经中国证监会予以注册后方可实施。本次交易完成后，公司整体盈利能力得 以提升，有利于增厚公司每股收益，提升股东回报。但在实际生产经营过程中， 受宏观经济、行业发展等影响，公司及标的公司仍可能面临一定的经营风险、市 场风险，或将对生产经营成果产生重大影响，因此不排除上市公司未来实际取得 的经营成果低于预期，每股即期回报可能被摊薄的情况。</w:t>
            </w:r>
          </w:p>
        </w:tc>
      </w:tr>
      <w:tr>
        <w:trPr>
          <w:trHeight w:val="1656"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根据交易各方签订的《业绩承诺和补偿协议》及补充协议，业绩承诺方承诺标的 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年经审计扣除非经常性损益后归属于母公司的净利润分别为 </w:t>
            </w:r>
            <w:r>
              <w:rPr>
                <w:rFonts w:ascii="Times New Roman" w:eastAsia="Times New Roman" w:hAnsi="Times New Roman" w:cs="Times New Roman"/>
                <w:color w:val="000000"/>
                <w:spacing w:val="0"/>
                <w:w w:val="100"/>
                <w:position w:val="0"/>
              </w:rPr>
              <w:t>2,350</w:t>
            </w:r>
            <w:r>
              <w:rPr>
                <w:color w:val="000000"/>
                <w:spacing w:val="0"/>
                <w:w w:val="100"/>
                <w:position w:val="0"/>
              </w:rPr>
              <w:t>万元、</w:t>
            </w:r>
            <w:r>
              <w:rPr>
                <w:rFonts w:ascii="Times New Roman" w:eastAsia="Times New Roman" w:hAnsi="Times New Roman" w:cs="Times New Roman"/>
                <w:color w:val="000000"/>
                <w:spacing w:val="0"/>
                <w:w w:val="100"/>
                <w:position w:val="0"/>
              </w:rPr>
              <w:t>3,500</w:t>
            </w:r>
            <w:r>
              <w:rPr>
                <w:color w:val="000000"/>
                <w:spacing w:val="0"/>
                <w:w w:val="100"/>
                <w:position w:val="0"/>
              </w:rPr>
              <w:t>万元、</w:t>
            </w:r>
            <w:r>
              <w:rPr>
                <w:rFonts w:ascii="Times New Roman" w:eastAsia="Times New Roman" w:hAnsi="Times New Roman" w:cs="Times New Roman"/>
                <w:color w:val="000000"/>
                <w:spacing w:val="0"/>
                <w:w w:val="100"/>
                <w:position w:val="0"/>
              </w:rPr>
              <w:t>5,100</w:t>
            </w:r>
            <w:r>
              <w:rPr>
                <w:color w:val="000000"/>
                <w:spacing w:val="0"/>
                <w:w w:val="100"/>
                <w:position w:val="0"/>
              </w:rPr>
              <w:t>万元及</w:t>
            </w:r>
            <w:r>
              <w:rPr>
                <w:rFonts w:ascii="Times New Roman" w:eastAsia="Times New Roman" w:hAnsi="Times New Roman" w:cs="Times New Roman"/>
                <w:color w:val="000000"/>
                <w:spacing w:val="0"/>
                <w:w w:val="100"/>
                <w:position w:val="0"/>
              </w:rPr>
              <w:t>6,200</w:t>
            </w:r>
            <w:r>
              <w:rPr>
                <w:color w:val="000000"/>
                <w:spacing w:val="0"/>
                <w:w w:val="100"/>
                <w:position w:val="0"/>
              </w:rPr>
              <w:t>万元。报告期内标的公司扣除非经常 性损益后归属于母公司的净利润为</w:t>
            </w:r>
            <w:r>
              <w:rPr>
                <w:rFonts w:ascii="Times New Roman" w:eastAsia="Times New Roman" w:hAnsi="Times New Roman" w:cs="Times New Roman"/>
                <w:color w:val="000000"/>
                <w:spacing w:val="0"/>
                <w:w w:val="100"/>
                <w:position w:val="0"/>
              </w:rPr>
              <w:t>2,336.29</w:t>
            </w:r>
            <w:r>
              <w:rPr>
                <w:color w:val="000000"/>
                <w:spacing w:val="0"/>
                <w:w w:val="100"/>
                <w:position w:val="0"/>
              </w:rPr>
              <w:t>万元，略低于业绩承诺。上述《业绩 承诺和补偿协议》及补充协议尚需提交股东大会审议，目前尚未生效。</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、共同对外投资的关联交易</w:t>
      </w:r>
      <w:bookmarkEnd w:id="365"/>
      <w:bookmarkEnd w:id="366"/>
      <w:bookmarkEnd w:id="368"/>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5"/>
        <w:gridCol w:w="1070"/>
        <w:gridCol w:w="1080"/>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411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福州高新区 博医同创智 能科技合伙 企业（有限合 伙）（以下简 称''博医同创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公司董事、副 总经理肖勇 为博医同创 执行事务合 伙人，持有博 医同创 </w:t>
            </w:r>
            <w:r>
              <w:rPr>
                <w:rFonts w:ascii="Times New Roman" w:eastAsia="Times New Roman" w:hAnsi="Times New Roman" w:cs="Times New Roman"/>
                <w:color w:val="000000"/>
                <w:spacing w:val="0"/>
                <w:w w:val="100"/>
                <w:position w:val="0"/>
              </w:rPr>
              <w:t>32.00%</w:t>
            </w:r>
            <w:r>
              <w:rPr>
                <w:color w:val="000000"/>
                <w:spacing w:val="0"/>
                <w:w w:val="100"/>
                <w:position w:val="0"/>
              </w:rPr>
              <w:t>的股 权，公司副总 经理余双兴 持有博医同 创</w:t>
            </w:r>
            <w:r>
              <w:rPr>
                <w:rFonts w:ascii="Times New Roman" w:eastAsia="Times New Roman" w:hAnsi="Times New Roman" w:cs="Times New Roman"/>
                <w:color w:val="000000"/>
                <w:spacing w:val="0"/>
                <w:w w:val="100"/>
                <w:position w:val="0"/>
              </w:rPr>
              <w:t>14.00%</w:t>
            </w:r>
            <w:r>
              <w:rPr>
                <w:color w:val="000000"/>
                <w:spacing w:val="0"/>
                <w:w w:val="100"/>
                <w:position w:val="0"/>
              </w:rPr>
              <w:t>股 权，公司董 事、总经理刘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福建博思云 易智能科技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基础软件开 发；信息技术 咨询服务；软 件运行维护服 务；大数据服 务；人工智能 公共数据平 台；云平台服 务；云软件服 务；其他数字 内容服务；应 用软件开发； 物联网技术服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085"/>
        <w:gridCol w:w="1070"/>
        <w:gridCol w:w="1080"/>
        <w:gridCol w:w="1224"/>
        <w:gridCol w:w="1080"/>
        <w:gridCol w:w="1349"/>
        <w:gridCol w:w="1349"/>
        <w:gridCol w:w="1349"/>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少华持有博 医同创 </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 xml:space="preserve">股权， 公司副总经 理张奇持有 博医同创 </w:t>
            </w:r>
            <w:r>
              <w:rPr>
                <w:rFonts w:ascii="Times New Roman" w:eastAsia="Times New Roman" w:hAnsi="Times New Roman" w:cs="Times New Roman"/>
                <w:color w:val="000000"/>
                <w:spacing w:val="0"/>
                <w:w w:val="100"/>
                <w:position w:val="0"/>
              </w:rPr>
              <w:t>8.40%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务；其他未列 明信息技术服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郑新刚、福州 市长乐区博 思小博科技 中心（有限合 伙）（以下简 称</w:t>
            </w:r>
            <w:r>
              <w:rPr>
                <w:rFonts w:ascii="Times New Roman" w:eastAsia="Times New Roman" w:hAnsi="Times New Roman" w:cs="Times New Roman"/>
                <w:color w:val="000000"/>
                <w:spacing w:val="0"/>
                <w:w w:val="100"/>
                <w:position w:val="0"/>
              </w:rPr>
              <w:t>“</w:t>
            </w:r>
            <w:r>
              <w:rPr>
                <w:color w:val="000000"/>
                <w:spacing w:val="0"/>
                <w:w w:val="100"/>
                <w:position w:val="0"/>
              </w:rPr>
              <w:t>长乐小博 科技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公司原任董 事、副总经理 林初可持有 长乐小博科 技</w:t>
            </w:r>
            <w:r>
              <w:rPr>
                <w:rFonts w:ascii="Times New Roman" w:eastAsia="Times New Roman" w:hAnsi="Times New Roman" w:cs="Times New Roman"/>
                <w:color w:val="000000"/>
                <w:spacing w:val="0"/>
                <w:w w:val="100"/>
                <w:position w:val="0"/>
              </w:rPr>
              <w:t>48.89%</w:t>
            </w:r>
            <w:r>
              <w:rPr>
                <w:color w:val="000000"/>
                <w:spacing w:val="0"/>
                <w:w w:val="100"/>
                <w:position w:val="0"/>
              </w:rPr>
              <w:t xml:space="preserve">股 权，公司董 事、总经理刘 少华持有长 乐小博科技 </w:t>
            </w:r>
            <w:r>
              <w:rPr>
                <w:rFonts w:ascii="Times New Roman" w:eastAsia="Times New Roman" w:hAnsi="Times New Roman" w:cs="Times New Roman"/>
                <w:color w:val="000000"/>
                <w:spacing w:val="0"/>
                <w:w w:val="100"/>
                <w:position w:val="0"/>
              </w:rPr>
              <w:t>3.47%</w:t>
            </w:r>
            <w:r>
              <w:rPr>
                <w:color w:val="000000"/>
                <w:spacing w:val="0"/>
                <w:w w:val="100"/>
                <w:position w:val="0"/>
              </w:rPr>
              <w:t>股权， 公司副总经 理、董事会秘 书林宏持有 长乐小博科 技</w:t>
            </w:r>
            <w:r>
              <w:rPr>
                <w:rFonts w:ascii="Times New Roman" w:eastAsia="Times New Roman" w:hAnsi="Times New Roman" w:cs="Times New Roman"/>
                <w:color w:val="000000"/>
                <w:spacing w:val="0"/>
                <w:w w:val="100"/>
                <w:position w:val="0"/>
              </w:rPr>
              <w:t>1.39%</w:t>
            </w:r>
            <w:r>
              <w:rPr>
                <w:color w:val="000000"/>
                <w:spacing w:val="0"/>
                <w:w w:val="100"/>
                <w:position w:val="0"/>
              </w:rPr>
              <w:t>股 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数采小博科 技发展有限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软件开发；人 工智能应用软 件开发；人工 智能基础软件 开发；大数据 服务；技术服 务、技术开发、 技术咨询、技 术交流、技术 转让、技术推 广；云计算设 备制造；云计 算设备销售； 互联网数据服 务；人工智能 公共数据平 台；人工智能 公共服务平台 技术咨询服 务；信息系统 集成服务；互 联网销售（除 销售需要许可 的商品）；广告 制作；广告发 布（非广播电 台、电视台、 报刊出版单 位）；广告设 计、代理。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2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福州市长乐 区引领科技 中心（有限合 伙）（以下简 称</w:t>
            </w:r>
            <w:r>
              <w:rPr>
                <w:rFonts w:ascii="Times New Roman" w:eastAsia="Times New Roman" w:hAnsi="Times New Roman" w:cs="Times New Roman"/>
                <w:color w:val="000000"/>
                <w:spacing w:val="0"/>
                <w:w w:val="100"/>
                <w:position w:val="0"/>
              </w:rPr>
              <w:t>“</w:t>
            </w:r>
            <w:r>
              <w:rPr>
                <w:color w:val="000000"/>
                <w:spacing w:val="0"/>
                <w:w w:val="100"/>
                <w:position w:val="0"/>
              </w:rPr>
              <w:t>长乐引领 科技</w:t>
            </w:r>
            <w:r>
              <w:rPr>
                <w:rFonts w:ascii="Times New Roman" w:eastAsia="Times New Roman" w:hAnsi="Times New Roman" w:cs="Times New Roman"/>
                <w:color w:val="000000"/>
                <w:spacing w:val="0"/>
                <w:w w:val="100"/>
                <w:position w:val="0"/>
              </w:rPr>
              <w:t>”</w:t>
            </w:r>
            <w:r>
              <w:rPr>
                <w:color w:val="000000"/>
                <w:spacing w:val="0"/>
                <w:w w:val="100"/>
                <w:position w:val="0"/>
              </w:rPr>
              <w:t>）、福州 市长乐区寻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公司原任董 事、副总经理 林初可持有 长乐引领科 技</w:t>
            </w:r>
            <w:r>
              <w:rPr>
                <w:rFonts w:ascii="Times New Roman" w:eastAsia="Times New Roman" w:hAnsi="Times New Roman" w:cs="Times New Roman"/>
                <w:color w:val="000000"/>
                <w:spacing w:val="0"/>
                <w:w w:val="100"/>
                <w:position w:val="0"/>
              </w:rPr>
              <w:t>79.13%</w:t>
            </w:r>
            <w:r>
              <w:rPr>
                <w:color w:val="000000"/>
                <w:spacing w:val="0"/>
                <w:w w:val="100"/>
                <w:position w:val="0"/>
              </w:rPr>
              <w:t>股 权、持有长乐 寻梦科技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福建博耕科 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软件开发；技 术服务、技术 开发、技术咨 询、技术交流、 技术转让、技 术推广；信息 系统集成服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085"/>
        <w:gridCol w:w="1070"/>
        <w:gridCol w:w="1080"/>
        <w:gridCol w:w="1224"/>
        <w:gridCol w:w="1080"/>
        <w:gridCol w:w="1349"/>
        <w:gridCol w:w="1349"/>
        <w:gridCol w:w="1349"/>
      </w:tblGrid>
      <w:tr>
        <w:trPr>
          <w:trHeight w:val="1159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梦科技中心</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（以下简称</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长乐寻梦科</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98.33% </w:t>
            </w:r>
            <w:r>
              <w:rPr>
                <w:color w:val="000000"/>
                <w:spacing w:val="0"/>
                <w:w w:val="100"/>
                <w:position w:val="0"/>
              </w:rPr>
              <w:t>股权， 公司董事、副 总经理叶章 明及公司副 总经理郑升 尉分别持有 长乐引领科 技</w:t>
            </w:r>
            <w:r>
              <w:rPr>
                <w:rFonts w:ascii="Times New Roman" w:eastAsia="Times New Roman" w:hAnsi="Times New Roman" w:cs="Times New Roman"/>
                <w:color w:val="000000"/>
                <w:spacing w:val="0"/>
                <w:w w:val="100"/>
                <w:position w:val="0"/>
              </w:rPr>
              <w:t>1.48%</w:t>
            </w:r>
            <w:r>
              <w:rPr>
                <w:color w:val="000000"/>
                <w:spacing w:val="0"/>
                <w:w w:val="100"/>
                <w:position w:val="0"/>
              </w:rPr>
              <w:t>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务；大数据服 务；互联网数 据服务；数据 处理服务；数 据处理和存储 支持服务；互 联网销售（除 销售需要许可 的商品）；初级 农产品收购； 食用农产品初 加工；非食用 农产品初加 工；食用农产 品批发；食用 农产品零售； 供应链管理服 务；普通货物 仓储服务（不 含危险化学品 等需许可审批 的项目）；智能 仓储装备销 售；低温仓储 （不含危险化 学品等需许可 审批的项目）； 仓储设备租赁 服务；广告制 作；广告设计、 代理；广告发 布（非广播电 台、电视台、 报刊出版单 位）；信息技术 咨询服务；市 场营销策划。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福州市长乐 区博思数采 股权投资合 伙企业（有限 合伙）（以下 简称</w:t>
            </w:r>
            <w:r>
              <w:rPr>
                <w:rFonts w:ascii="Times New Roman" w:eastAsia="Times New Roman" w:hAnsi="Times New Roman" w:cs="Times New Roman"/>
                <w:color w:val="000000"/>
                <w:spacing w:val="0"/>
                <w:w w:val="100"/>
                <w:position w:val="0"/>
              </w:rPr>
              <w:t>“</w:t>
            </w:r>
            <w:r>
              <w:rPr>
                <w:color w:val="000000"/>
                <w:spacing w:val="0"/>
                <w:w w:val="100"/>
                <w:position w:val="0"/>
              </w:rPr>
              <w:t>公司员 工持股平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公司董事、总 经理刘少华， 高级管理人 员郑升尉、林 宏，原任高级 管理人员余 双兴，原任董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博思数采科 技发展有限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网络与信息安 全软件开发； 应用软件开 发；信息安全 服务；软件运 行维护服务； 物联网技术服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-1,342.24</w:t>
            </w:r>
          </w:p>
        </w:tc>
      </w:tr>
    </w:tbl>
    <w:tbl>
      <w:tblPr>
        <w:tblOverlap w:val="never"/>
        <w:jc w:val="center"/>
        <w:tblLayout w:type="fixed"/>
      </w:tblPr>
      <w:tblGrid>
        <w:gridCol w:w="1085"/>
        <w:gridCol w:w="1070"/>
        <w:gridCol w:w="1080"/>
        <w:gridCol w:w="1224"/>
        <w:gridCol w:w="1080"/>
        <w:gridCol w:w="1349"/>
        <w:gridCol w:w="1349"/>
        <w:gridCol w:w="1349"/>
      </w:tblGrid>
      <w:tr>
        <w:trPr>
          <w:trHeight w:val="53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事、副总经理 林初可均系 公司员工持 股平台有限 合伙人，合计 持有</w:t>
            </w:r>
            <w:r>
              <w:rPr>
                <w:rFonts w:ascii="Times New Roman" w:eastAsia="Times New Roman" w:hAnsi="Times New Roman" w:cs="Times New Roman"/>
                <w:color w:val="000000"/>
                <w:spacing w:val="0"/>
                <w:w w:val="100"/>
                <w:position w:val="0"/>
              </w:rPr>
              <w:t xml:space="preserve">19.64% </w:t>
            </w:r>
            <w:r>
              <w:rPr>
                <w:color w:val="000000"/>
                <w:spacing w:val="0"/>
                <w:w w:val="100"/>
                <w:position w:val="0"/>
              </w:rPr>
              <w:t>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务；信息技术 咨询服务；大 数据服务；新 型商业设施开 发服务；物业 管理；自有商 业房屋租赁服 务；住房租赁 经营；物业服 务；云平台服 务；云基础设 施服务；云软 件服务；其他 未列明的电子 设备制造；单 位后勤管理服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被投资企业的重大在建项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、关联债权债务往来</w:t>
      </w:r>
      <w:bookmarkEnd w:id="369"/>
      <w:bookmarkEnd w:id="370"/>
      <w:bookmarkEnd w:id="372"/>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8"/>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5</w:t>
      </w:r>
      <w:bookmarkEnd w:id="375"/>
      <w:r>
        <w:rPr>
          <w:color w:val="000000"/>
          <w:spacing w:val="0"/>
          <w:w w:val="100"/>
          <w:position w:val="0"/>
        </w:rPr>
        <w:t>、其他重大关联交易</w:t>
      </w:r>
      <w:bookmarkEnd w:id="373"/>
      <w:bookmarkEnd w:id="374"/>
      <w:bookmarkEnd w:id="37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0"/>
        <w:keepNext/>
        <w:keepLines/>
        <w:widowControl w:val="0"/>
        <w:shd w:val="clear" w:color="auto" w:fill="auto"/>
        <w:bidi w:val="0"/>
        <w:spacing w:before="0" w:after="36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十六、重大合同及其履行情况</w:t>
      </w:r>
      <w:bookmarkEnd w:id="377"/>
      <w:bookmarkEnd w:id="378"/>
      <w:bookmarkEnd w:id="379"/>
    </w:p>
    <w:p>
      <w:pPr>
        <w:pStyle w:val="Style38"/>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、托管、承包、租赁事项情况</w:t>
      </w:r>
      <w:bookmarkEnd w:id="380"/>
      <w:bookmarkEnd w:id="381"/>
      <w:bookmarkEnd w:id="383"/>
    </w:p>
    <w:p>
      <w:pPr>
        <w:pStyle w:val="Style38"/>
        <w:keepNext/>
        <w:keepLines/>
        <w:widowControl w:val="0"/>
        <w:shd w:val="clear" w:color="auto" w:fill="auto"/>
        <w:tabs>
          <w:tab w:pos="493" w:val="left"/>
        </w:tabs>
        <w:bidi w:val="0"/>
        <w:spacing w:before="0" w:line="240" w:lineRule="auto"/>
        <w:ind w:left="0" w:right="0" w:firstLine="0"/>
        <w:jc w:val="left"/>
      </w:pPr>
      <w:bookmarkStart w:id="380" w:name="bookmark380"/>
      <w:bookmarkStart w:id="381" w:name="bookmark381"/>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0"/>
      <w:bookmarkEnd w:id="381"/>
      <w:bookmarkEnd w:id="385"/>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6"/>
      <w:bookmarkEnd w:id="387"/>
      <w:bookmarkEnd w:id="389"/>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r>
        <w:br w:type="page"/>
      </w:r>
    </w:p>
    <w:p>
      <w:pPr>
        <w:pStyle w:val="Style38"/>
        <w:keepNext/>
        <w:keepLines/>
        <w:widowControl w:val="0"/>
        <w:shd w:val="clear" w:color="auto" w:fill="auto"/>
        <w:bidi w:val="0"/>
        <w:spacing w:before="0" w:after="380" w:line="240" w:lineRule="auto"/>
        <w:ind w:left="0" w:right="0" w:firstLine="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90"/>
      <w:bookmarkEnd w:id="391"/>
      <w:bookmarkEnd w:id="393"/>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8"/>
        <w:keepNext/>
        <w:keepLines/>
        <w:widowControl w:val="0"/>
        <w:shd w:val="clear" w:color="auto" w:fill="auto"/>
        <w:bidi w:val="0"/>
        <w:spacing w:before="0" w:after="38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、重大担保</w:t>
      </w:r>
      <w:bookmarkEnd w:id="394"/>
      <w:bookmarkEnd w:id="395"/>
      <w:bookmarkEnd w:id="397"/>
    </w:p>
    <w:p>
      <w:pPr>
        <w:pStyle w:val="Style3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8"/>
      <w:bookmarkEnd w:id="399"/>
      <w:bookmarkEnd w:id="40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2"/>
        <w:gridCol w:w="1301"/>
        <w:gridCol w:w="1061"/>
        <w:gridCol w:w="1037"/>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福州科易软件有限公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福州科易软件有限公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福建省绿城供应链管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报告期末已审批的对外担保额度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报告期末实际对外担保余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r>
      <w:tr>
        <w:trPr>
          <w:trHeight w:val="413"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bl>
    <w:tbl>
      <w:tblPr>
        <w:tblOverlap w:val="never"/>
        <w:jc w:val="center"/>
        <w:tblLayout w:type="fixed"/>
      </w:tblPr>
      <w:tblGrid>
        <w:gridCol w:w="4862"/>
        <w:gridCol w:w="4728"/>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8"/>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2"/>
      <w:bookmarkEnd w:id="403"/>
      <w:bookmarkEnd w:id="405"/>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8"/>
        <w:keepNext/>
        <w:keepLines/>
        <w:widowControl w:val="0"/>
        <w:shd w:val="clear" w:color="auto" w:fill="auto"/>
        <w:tabs>
          <w:tab w:pos="378"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t>日常经营重大合同</w:t>
      </w:r>
      <w:bookmarkEnd w:id="406"/>
      <w:bookmarkEnd w:id="407"/>
      <w:bookmarkEnd w:id="409"/>
    </w:p>
    <w:p>
      <w:pPr>
        <w:pStyle w:val="Style38"/>
        <w:keepNext/>
        <w:keepLines/>
        <w:widowControl w:val="0"/>
        <w:shd w:val="clear" w:color="auto" w:fill="auto"/>
        <w:tabs>
          <w:tab w:pos="378" w:val="left"/>
        </w:tabs>
        <w:bidi w:val="0"/>
        <w:spacing w:before="0" w:after="380" w:line="240" w:lineRule="auto"/>
        <w:ind w:left="0" w:right="0" w:firstLine="0"/>
        <w:jc w:val="left"/>
      </w:pPr>
      <w:bookmarkStart w:id="406" w:name="bookmark406"/>
      <w:bookmarkStart w:id="407" w:name="bookmark407"/>
      <w:bookmarkStart w:id="410" w:name="bookmark410"/>
      <w:bookmarkStart w:id="411" w:name="bookmark411"/>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委托他人进行现金资产管理情况</w:t>
      </w:r>
      <w:bookmarkEnd w:id="406"/>
      <w:bookmarkEnd w:id="407"/>
      <w:bookmarkEnd w:id="411"/>
    </w:p>
    <w:p>
      <w:pPr>
        <w:pStyle w:val="Style38"/>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6"/>
      <w:bookmarkEnd w:id="407"/>
      <w:bookmarkEnd w:id="413"/>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4"/>
      <w:bookmarkEnd w:id="415"/>
      <w:bookmarkEnd w:id="417"/>
    </w:p>
    <w:p>
      <w:pPr>
        <w:pStyle w:val="Style3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38"/>
        <w:keepNext/>
        <w:keepLines/>
        <w:widowControl w:val="0"/>
        <w:shd w:val="clear" w:color="auto" w:fill="auto"/>
        <w:bidi w:val="0"/>
        <w:spacing w:before="0" w:after="24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5</w:t>
      </w:r>
      <w:bookmarkEnd w:id="420"/>
      <w:r>
        <w:rPr>
          <w:color w:val="000000"/>
          <w:spacing w:val="0"/>
          <w:w w:val="100"/>
          <w:position w:val="0"/>
        </w:rPr>
        <w:t>、其他重大合同</w:t>
      </w:r>
      <w:bookmarkEnd w:id="418"/>
      <w:bookmarkEnd w:id="419"/>
      <w:bookmarkEnd w:id="421"/>
    </w:p>
    <w:p>
      <w:pPr>
        <w:pStyle w:val="Style34"/>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公司报告期不存在其他重大合同。</w:t>
      </w:r>
    </w:p>
    <w:p>
      <w:pPr>
        <w:pStyle w:val="Style30"/>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r>
        <w:rPr>
          <w:color w:val="000000"/>
          <w:spacing w:val="0"/>
          <w:w w:val="100"/>
          <w:position w:val="0"/>
          <w:sz w:val="24"/>
          <w:szCs w:val="24"/>
        </w:rPr>
        <w:t>十七、社会责任情况</w:t>
      </w:r>
      <w:bookmarkEnd w:id="422"/>
      <w:bookmarkEnd w:id="423"/>
      <w:bookmarkEnd w:id="424"/>
    </w:p>
    <w:p>
      <w:pPr>
        <w:pStyle w:val="Style38"/>
        <w:keepNext/>
        <w:keepLines/>
        <w:widowControl w:val="0"/>
        <w:shd w:val="clear" w:color="auto" w:fill="auto"/>
        <w:tabs>
          <w:tab w:pos="357" w:val="left"/>
        </w:tabs>
        <w:bidi w:val="0"/>
        <w:spacing w:before="0" w:after="24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履行社会责任情况</w:t>
      </w:r>
      <w:bookmarkEnd w:id="425"/>
      <w:bookmarkEnd w:id="426"/>
      <w:bookmarkEnd w:id="428"/>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公司自上市以来，一直积极履行企业应尽的义务，承担社会责任。公司在不断为股东创造价值的同时，也积极承担对员 工、客户、社会等其他利益相关者的责任。</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的要求，及时、准确、真实、完整地进行信息披露，通过投资者电话、电子邮箱、公司网站和投资者关系互动平台等多种方 式与投资者进行沟通交流，提高了公司的透明度和诚信度。公司非常重视对投资者的合理回报，制定了相对稳定的利润分配 政策和分红方案以回报股东。</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公司一直坚持以人为本的人才理念，实施企业人才战略，严格遵守《劳动法》、《劳动合同法》等相关法律法规，尊重 和维护员工的个人权益，切实关注员工健康、安全和满意度；通过知识技能的理论培训及实践操作技能培训等方式使员工得 到切实的提高和发展，维护员工权益。</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34"/>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年新冠肺炎疫情期间，公司遵守政府关于疫情防控的相关规定，在做好疫情防控工作及自身生产经营管理的同时， 积极参与疫情抗击，切实履行上市公司社会责任。公司及员工向抗疫一线捐赠善款，同时联合福州市多家单位举行防疫物资 捐赠活动，支持福州市基层社区做好新冠疫情防控工作；作为软件企业，在疫情期间积极配合地方政府部门建设防疫信息平 台、物资服务平台等，实现疫情防控、物资供给、应急数据及时动态的报送、汇总和分析。公司免费向医院、企业用户提供 互联网采购平台</w:t>
      </w:r>
      <w:r>
        <w:rPr>
          <w:rFonts w:ascii="Times New Roman" w:eastAsia="Times New Roman" w:hAnsi="Times New Roman" w:cs="Times New Roman"/>
          <w:color w:val="000000"/>
          <w:spacing w:val="0"/>
          <w:w w:val="100"/>
          <w:position w:val="0"/>
        </w:rPr>
        <w:t>“</w:t>
      </w:r>
      <w:r>
        <w:rPr>
          <w:color w:val="000000"/>
          <w:spacing w:val="0"/>
          <w:w w:val="100"/>
          <w:position w:val="0"/>
        </w:rPr>
        <w:t>公采云</w:t>
      </w:r>
      <w:r>
        <w:rPr>
          <w:rFonts w:ascii="Times New Roman" w:eastAsia="Times New Roman" w:hAnsi="Times New Roman" w:cs="Times New Roman"/>
          <w:color w:val="000000"/>
          <w:spacing w:val="0"/>
          <w:w w:val="100"/>
          <w:position w:val="0"/>
        </w:rPr>
        <w:t>”</w:t>
      </w:r>
      <w:r>
        <w:rPr>
          <w:color w:val="000000"/>
          <w:spacing w:val="0"/>
          <w:w w:val="100"/>
          <w:position w:val="0"/>
        </w:rPr>
        <w:t>使用权。</w:t>
      </w:r>
    </w:p>
    <w:p>
      <w:pPr>
        <w:pStyle w:val="Style34"/>
        <w:keepNext w:val="0"/>
        <w:keepLines w:val="0"/>
        <w:widowControl w:val="0"/>
        <w:shd w:val="clear" w:color="auto" w:fill="auto"/>
        <w:bidi w:val="0"/>
        <w:spacing w:before="0" w:after="380" w:line="314" w:lineRule="exact"/>
        <w:ind w:left="0" w:right="0"/>
        <w:jc w:val="left"/>
      </w:pPr>
      <w:r>
        <w:rPr>
          <w:color w:val="000000"/>
          <w:spacing w:val="0"/>
          <w:w w:val="100"/>
          <w:position w:val="0"/>
        </w:rPr>
        <w:t>未来在社会扶贫方面，公司将继续推进扶贫工作的系统化、制度化建设，并继续推进以党建以及工会组织的建设为抓手, 带动整个公司扶贫工作扎实稳健的推进。公司始终坚持践行社会责任，将</w:t>
      </w:r>
      <w:r>
        <w:rPr>
          <w:rFonts w:ascii="Times New Roman" w:eastAsia="Times New Roman" w:hAnsi="Times New Roman" w:cs="Times New Roman"/>
          <w:color w:val="000000"/>
          <w:spacing w:val="0"/>
          <w:w w:val="100"/>
          <w:position w:val="0"/>
        </w:rPr>
        <w:t>“</w:t>
      </w:r>
      <w:r>
        <w:rPr>
          <w:color w:val="000000"/>
          <w:spacing w:val="0"/>
          <w:w w:val="100"/>
          <w:position w:val="0"/>
        </w:rPr>
        <w:t>客户第一、利他思维、持续进取、同创共享</w:t>
      </w:r>
      <w:r>
        <w:rPr>
          <w:rFonts w:ascii="Times New Roman" w:eastAsia="Times New Roman" w:hAnsi="Times New Roman" w:cs="Times New Roman"/>
          <w:color w:val="000000"/>
          <w:spacing w:val="0"/>
          <w:w w:val="100"/>
          <w:position w:val="0"/>
        </w:rPr>
        <w:t>”</w:t>
      </w:r>
      <w:r>
        <w:rPr>
          <w:color w:val="000000"/>
          <w:spacing w:val="0"/>
          <w:w w:val="100"/>
          <w:position w:val="0"/>
        </w:rPr>
        <w:t>的公 司核心价值观融入的扶贫工作中，真正将</w:t>
      </w:r>
      <w:r>
        <w:rPr>
          <w:rFonts w:ascii="Times New Roman" w:eastAsia="Times New Roman" w:hAnsi="Times New Roman" w:cs="Times New Roman"/>
          <w:color w:val="000000"/>
          <w:spacing w:val="0"/>
          <w:w w:val="100"/>
          <w:position w:val="0"/>
        </w:rPr>
        <w:t>“</w:t>
      </w:r>
      <w:r>
        <w:rPr>
          <w:color w:val="000000"/>
          <w:spacing w:val="0"/>
          <w:w w:val="100"/>
          <w:position w:val="0"/>
        </w:rPr>
        <w:t>利他思维</w:t>
      </w:r>
      <w:r>
        <w:rPr>
          <w:rFonts w:ascii="Times New Roman" w:eastAsia="Times New Roman" w:hAnsi="Times New Roman" w:cs="Times New Roman"/>
          <w:color w:val="000000"/>
          <w:spacing w:val="0"/>
          <w:w w:val="100"/>
          <w:position w:val="0"/>
        </w:rPr>
        <w:t>”</w:t>
      </w:r>
      <w:r>
        <w:rPr>
          <w:color w:val="000000"/>
          <w:spacing w:val="0"/>
          <w:w w:val="100"/>
          <w:position w:val="0"/>
        </w:rPr>
        <w:t>落实到实处。</w:t>
      </w:r>
    </w:p>
    <w:p>
      <w:pPr>
        <w:pStyle w:val="Style38"/>
        <w:keepNext/>
        <w:keepLines/>
        <w:widowControl w:val="0"/>
        <w:shd w:val="clear" w:color="auto" w:fill="auto"/>
        <w:tabs>
          <w:tab w:pos="367" w:val="left"/>
        </w:tabs>
        <w:bidi w:val="0"/>
        <w:spacing w:before="0" w:after="24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履行精准扶贫社会责任情况</w:t>
      </w:r>
      <w:bookmarkEnd w:id="429"/>
      <w:bookmarkEnd w:id="430"/>
      <w:bookmarkEnd w:id="432"/>
    </w:p>
    <w:p>
      <w:pPr>
        <w:pStyle w:val="Style34"/>
        <w:keepNext w:val="0"/>
        <w:keepLines w:val="0"/>
        <w:widowControl w:val="0"/>
        <w:shd w:val="clear" w:color="auto" w:fill="auto"/>
        <w:bidi w:val="0"/>
        <w:spacing w:before="0" w:after="380" w:line="314" w:lineRule="exact"/>
        <w:ind w:left="0" w:right="0"/>
        <w:jc w:val="left"/>
      </w:pPr>
      <w:r>
        <w:rPr>
          <w:color w:val="000000"/>
          <w:spacing w:val="0"/>
          <w:w w:val="100"/>
          <w:position w:val="0"/>
        </w:rPr>
        <w:t>公司报告年度暂未开展精准扶贫工作，也暂无后续精准扶贫计划。</w:t>
      </w:r>
    </w:p>
    <w:p>
      <w:pPr>
        <w:pStyle w:val="Style38"/>
        <w:keepNext/>
        <w:keepLines/>
        <w:widowControl w:val="0"/>
        <w:shd w:val="clear" w:color="auto" w:fill="auto"/>
        <w:tabs>
          <w:tab w:pos="367" w:val="left"/>
        </w:tabs>
        <w:bidi w:val="0"/>
        <w:spacing w:before="0" w:after="24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w:t>
        <w:tab/>
        <w:t>环境保护相关的情况</w:t>
      </w:r>
      <w:bookmarkEnd w:id="433"/>
      <w:bookmarkEnd w:id="434"/>
      <w:bookmarkEnd w:id="436"/>
    </w:p>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否 公司及子公司不属于环境保护部门公布的重点排污单位。</w:t>
      </w:r>
    </w:p>
    <w:p>
      <w:pPr>
        <w:pStyle w:val="Style30"/>
        <w:keepNext/>
        <w:keepLines/>
        <w:widowControl w:val="0"/>
        <w:shd w:val="clear" w:color="auto" w:fill="auto"/>
        <w:bidi w:val="0"/>
        <w:spacing w:before="0" w:after="240" w:line="240" w:lineRule="auto"/>
        <w:ind w:left="0" w:right="0" w:firstLine="0"/>
        <w:jc w:val="left"/>
      </w:pPr>
      <w:bookmarkStart w:id="437" w:name="bookmark437"/>
      <w:bookmarkStart w:id="438" w:name="bookmark438"/>
      <w:bookmarkStart w:id="439" w:name="bookmark439"/>
      <w:r>
        <w:rPr>
          <w:color w:val="000000"/>
          <w:spacing w:val="0"/>
          <w:w w:val="100"/>
          <w:position w:val="0"/>
          <w:sz w:val="24"/>
          <w:szCs w:val="24"/>
        </w:rPr>
        <w:t>十八、其他重大事项的说明</w:t>
      </w:r>
      <w:bookmarkEnd w:id="437"/>
      <w:bookmarkEnd w:id="438"/>
      <w:bookmarkEnd w:id="439"/>
    </w:p>
    <w:p>
      <w:pPr>
        <w:pStyle w:val="Style34"/>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240" w:line="314" w:lineRule="exact"/>
        <w:ind w:left="0" w:right="0"/>
        <w:jc w:val="left"/>
      </w:pPr>
      <w:bookmarkStart w:id="440" w:name="bookmark440"/>
      <w:r>
        <w:rPr>
          <w:rFonts w:ascii="Times New Roman" w:eastAsia="Times New Roman" w:hAnsi="Times New Roman" w:cs="Times New Roman"/>
          <w:color w:val="000000"/>
          <w:spacing w:val="0"/>
          <w:w w:val="100"/>
          <w:position w:val="0"/>
        </w:rPr>
        <w:t>1</w:t>
      </w:r>
      <w:bookmarkEnd w:id="440"/>
      <w:r>
        <w:rPr>
          <w:color w:val="000000"/>
          <w:spacing w:val="0"/>
          <w:w w:val="100"/>
          <w:position w:val="0"/>
        </w:rPr>
        <w:t>、变更公司注册资本并修订《公司章程》</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日召开董事会审议通过了《关于变更注册资本及修订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部分条款的 议案》、《关于变更注册资本并修订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的议案》，同意公司根据</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年度权益分派实施结果、</w:t>
      </w:r>
      <w:r>
        <w:rPr>
          <w:rFonts w:ascii="Times New Roman" w:eastAsia="Times New Roman" w:hAnsi="Times New Roman" w:cs="Times New Roman"/>
          <w:color w:val="000000"/>
          <w:spacing w:val="0"/>
          <w:w w:val="100"/>
          <w:position w:val="0"/>
        </w:rPr>
        <w:t>2018</w:t>
      </w:r>
      <w:r>
        <w:rPr>
          <w:color w:val="000000"/>
          <w:spacing w:val="0"/>
          <w:w w:val="100"/>
          <w:position w:val="0"/>
        </w:rPr>
        <w:t>年股票期权行 权及</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年限制性股票回购注销事宜变更公司注册资本。另外根据相关法规并结合公司实际经营管理需要，对《公司章程》 中部分条款进行修订。上述议案已经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年第二次临时股东大会审议通过。具体内容详见刊登于巨潮 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tabs>
          <w:tab w:pos="674" w:val="left"/>
        </w:tabs>
        <w:bidi w:val="0"/>
        <w:spacing w:before="0" w:after="0" w:line="312" w:lineRule="exact"/>
        <w:ind w:left="0" w:right="0"/>
        <w:jc w:val="both"/>
      </w:pPr>
      <w:bookmarkStart w:id="441" w:name="bookmark441"/>
      <w:r>
        <w:rPr>
          <w:rFonts w:ascii="Times New Roman" w:eastAsia="Times New Roman" w:hAnsi="Times New Roman" w:cs="Times New Roman"/>
          <w:color w:val="000000"/>
          <w:spacing w:val="0"/>
          <w:w w:val="100"/>
          <w:position w:val="0"/>
        </w:rPr>
        <w:t>2</w:t>
      </w:r>
      <w:bookmarkEnd w:id="441"/>
      <w:r>
        <w:rPr>
          <w:color w:val="000000"/>
          <w:spacing w:val="0"/>
          <w:w w:val="100"/>
          <w:position w:val="0"/>
        </w:rPr>
        <w:t>、</w:t>
        <w:tab/>
        <w:t>变更董事事项</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日召开第三届董事会第二十一次会议，审议通过了《关于提名王景田先生为公司董事候选人的议案》, 经公司股东林芝腾讯科技有限公司推荐，公司董事会提名委员会资格审核通过，公司董事会提名王景田先生为公司第三届董 事会非独立董事候选人，任期自股东大会审议通过之日起至第三届董事会任期届满。上述事项已经</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 会审议通过。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日，董事会收到王景田先生的辞职报告，王景田先生因个人原因申请辞去公司第三届董事会董事 职务。具体内容详见刊登于巨潮资讯网(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tabs>
          <w:tab w:pos="674" w:val="left"/>
        </w:tabs>
        <w:bidi w:val="0"/>
        <w:spacing w:before="0" w:after="0" w:line="312" w:lineRule="exact"/>
        <w:ind w:left="0" w:right="0"/>
        <w:jc w:val="both"/>
      </w:pPr>
      <w:bookmarkStart w:id="442" w:name="bookmark442"/>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以上股东减持事项</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以上股东减持计划预披露公告》，持有公司股份数量</w:t>
      </w:r>
      <w:r>
        <w:rPr>
          <w:rFonts w:ascii="Times New Roman" w:eastAsia="Times New Roman" w:hAnsi="Times New Roman" w:cs="Times New Roman"/>
          <w:color w:val="000000"/>
          <w:spacing w:val="0"/>
          <w:w w:val="100"/>
          <w:position w:val="0"/>
        </w:rPr>
        <w:t>19,588,165</w:t>
      </w:r>
      <w:r>
        <w:rPr>
          <w:color w:val="000000"/>
          <w:spacing w:val="0"/>
          <w:w w:val="100"/>
          <w:position w:val="0"/>
        </w:rPr>
        <w:t>股(占公司 总股本比例</w:t>
      </w:r>
      <w:r>
        <w:rPr>
          <w:rFonts w:ascii="Times New Roman" w:eastAsia="Times New Roman" w:hAnsi="Times New Roman" w:cs="Times New Roman"/>
          <w:color w:val="000000"/>
          <w:spacing w:val="0"/>
          <w:w w:val="100"/>
          <w:position w:val="0"/>
        </w:rPr>
        <w:t>7.04%</w:t>
      </w:r>
      <w:r>
        <w:rPr>
          <w:color w:val="000000"/>
          <w:spacing w:val="0"/>
          <w:w w:val="100"/>
          <w:position w:val="0"/>
        </w:rPr>
        <w:t>)的股东福建省电子信息(集团)有限责任公司计划在公告之日起十五个交易日后的六个月内，以大宗交 易或集中竞价交易方式减持公司股份不超过</w:t>
      </w:r>
      <w:r>
        <w:rPr>
          <w:rFonts w:ascii="Times New Roman" w:eastAsia="Times New Roman" w:hAnsi="Times New Roman" w:cs="Times New Roman"/>
          <w:color w:val="000000"/>
          <w:spacing w:val="0"/>
          <w:w w:val="100"/>
          <w:position w:val="0"/>
        </w:rPr>
        <w:t>5,566,262</w:t>
      </w:r>
      <w:r>
        <w:rPr>
          <w:color w:val="000000"/>
          <w:spacing w:val="0"/>
          <w:w w:val="100"/>
          <w:position w:val="0"/>
        </w:rPr>
        <w:t>股(占披露时公司总股本的</w:t>
      </w:r>
      <w:r>
        <w:rPr>
          <w:rFonts w:ascii="Times New Roman" w:eastAsia="Times New Roman" w:hAnsi="Times New Roman" w:cs="Times New Roman"/>
          <w:color w:val="000000"/>
          <w:spacing w:val="0"/>
          <w:w w:val="100"/>
          <w:position w:val="0"/>
        </w:rPr>
        <w:t>2.00%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日，电子信息 集团本次减持计划期限已届满，在减持计划实施期间内，累计减持公司股份</w:t>
      </w:r>
      <w:r>
        <w:rPr>
          <w:rFonts w:ascii="Times New Roman" w:eastAsia="Times New Roman" w:hAnsi="Times New Roman" w:cs="Times New Roman"/>
          <w:color w:val="000000"/>
          <w:spacing w:val="0"/>
          <w:w w:val="100"/>
          <w:position w:val="0"/>
        </w:rPr>
        <w:t>2,785,530</w:t>
      </w:r>
      <w:r>
        <w:rPr>
          <w:color w:val="000000"/>
          <w:spacing w:val="0"/>
          <w:w w:val="100"/>
          <w:position w:val="0"/>
        </w:rPr>
        <w:t>股。具体内容详见刊登于巨潮资讯网</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tabs>
          <w:tab w:pos="674" w:val="left"/>
        </w:tabs>
        <w:bidi w:val="0"/>
        <w:spacing w:before="0" w:after="0" w:line="312" w:lineRule="exact"/>
        <w:ind w:left="0" w:right="0"/>
        <w:jc w:val="both"/>
      </w:pPr>
      <w:bookmarkStart w:id="443" w:name="bookmark443"/>
      <w:r>
        <w:rPr>
          <w:rFonts w:ascii="Times New Roman" w:eastAsia="Times New Roman" w:hAnsi="Times New Roman" w:cs="Times New Roman"/>
          <w:color w:val="000000"/>
          <w:spacing w:val="0"/>
          <w:w w:val="100"/>
          <w:position w:val="0"/>
        </w:rPr>
        <w:t>4</w:t>
      </w:r>
      <w:bookmarkEnd w:id="443"/>
      <w:r>
        <w:rPr>
          <w:color w:val="000000"/>
          <w:spacing w:val="0"/>
          <w:w w:val="100"/>
          <w:position w:val="0"/>
        </w:rPr>
        <w:t>、</w:t>
        <w:tab/>
        <w:t>非公开发行限售股份上市流通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日披露了《关于非公开发行限售股份上市流通的提示性公告》，林芝腾讯科技有限公司持有公司的 非公开发行股票于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日上市流通，本次解除限售股份数量为</w:t>
      </w:r>
      <w:r>
        <w:rPr>
          <w:rFonts w:ascii="Times New Roman" w:eastAsia="Times New Roman" w:hAnsi="Times New Roman" w:cs="Times New Roman"/>
          <w:color w:val="000000"/>
          <w:spacing w:val="0"/>
          <w:w w:val="100"/>
          <w:position w:val="0"/>
        </w:rPr>
        <w:t>23,674,561</w:t>
      </w:r>
      <w:r>
        <w:rPr>
          <w:color w:val="000000"/>
          <w:spacing w:val="0"/>
          <w:w w:val="100"/>
          <w:position w:val="0"/>
        </w:rPr>
        <w:t>股，占当时公司总股本的</w:t>
      </w:r>
      <w:r>
        <w:rPr>
          <w:rFonts w:ascii="Times New Roman" w:eastAsia="Times New Roman" w:hAnsi="Times New Roman" w:cs="Times New Roman"/>
          <w:color w:val="000000"/>
          <w:spacing w:val="0"/>
          <w:w w:val="100"/>
          <w:position w:val="0"/>
        </w:rPr>
        <w:t>8.50%</w:t>
      </w:r>
      <w:r>
        <w:rPr>
          <w:color w:val="000000"/>
          <w:spacing w:val="0"/>
          <w:w w:val="100"/>
          <w:position w:val="0"/>
        </w:rPr>
        <w:t>。具体内 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tabs>
          <w:tab w:pos="674" w:val="left"/>
        </w:tabs>
        <w:bidi w:val="0"/>
        <w:spacing w:before="0" w:after="0" w:line="312" w:lineRule="exact"/>
        <w:ind w:left="0" w:right="0"/>
        <w:jc w:val="both"/>
      </w:pPr>
      <w:bookmarkStart w:id="444" w:name="bookmark444"/>
      <w:r>
        <w:rPr>
          <w:rFonts w:ascii="Times New Roman" w:eastAsia="Times New Roman" w:hAnsi="Times New Roman" w:cs="Times New Roman"/>
          <w:color w:val="000000"/>
          <w:spacing w:val="0"/>
          <w:w w:val="100"/>
          <w:position w:val="0"/>
        </w:rPr>
        <w:t>5</w:t>
      </w:r>
      <w:bookmarkEnd w:id="444"/>
      <w:r>
        <w:rPr>
          <w:color w:val="000000"/>
          <w:spacing w:val="0"/>
          <w:w w:val="100"/>
          <w:position w:val="0"/>
        </w:rPr>
        <w:t>、</w:t>
        <w:tab/>
        <w:t>发行股份购买资产并募集配套资金事项</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日召开第三届董事会第二十三次会议、第三届监事会第十九次会议，审议通过《关于公司发行股份 购买资产并募集配套资金暨关联交易具体方案的议案》等议案。鉴于前次董事会决议公告后，董事会在</w:t>
      </w:r>
      <w:r>
        <w:rPr>
          <w:rFonts w:ascii="Times New Roman" w:eastAsia="Times New Roman" w:hAnsi="Times New Roman" w:cs="Times New Roman"/>
          <w:color w:val="000000"/>
          <w:spacing w:val="0"/>
          <w:w w:val="100"/>
          <w:position w:val="0"/>
        </w:rPr>
        <w:t>6</w:t>
      </w:r>
      <w:r>
        <w:rPr>
          <w:color w:val="000000"/>
          <w:spacing w:val="0"/>
          <w:w w:val="100"/>
          <w:position w:val="0"/>
        </w:rPr>
        <w:t>个月内未发布召开 股东大会通知，公司于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日重新召开董事会、监事会审议发行股份购买资产事项，并调整了本次重组方案。调整后 的方案为拟通过发行股份的方式购买博思致新</w:t>
      </w:r>
      <w:r>
        <w:rPr>
          <w:rFonts w:ascii="Times New Roman" w:eastAsia="Times New Roman" w:hAnsi="Times New Roman" w:cs="Times New Roman"/>
          <w:color w:val="000000"/>
          <w:spacing w:val="0"/>
          <w:w w:val="100"/>
          <w:position w:val="0"/>
        </w:rPr>
        <w:t>49%</w:t>
      </w:r>
      <w:r>
        <w:rPr>
          <w:color w:val="000000"/>
          <w:spacing w:val="0"/>
          <w:w w:val="100"/>
          <w:position w:val="0"/>
        </w:rPr>
        <w:t>股权，交易价格为</w:t>
      </w:r>
      <w:r>
        <w:rPr>
          <w:rFonts w:ascii="Times New Roman" w:eastAsia="Times New Roman" w:hAnsi="Times New Roman" w:cs="Times New Roman"/>
          <w:color w:val="000000"/>
          <w:spacing w:val="0"/>
          <w:w w:val="100"/>
          <w:position w:val="0"/>
        </w:rPr>
        <w:t>22,481.20</w:t>
      </w:r>
      <w:r>
        <w:rPr>
          <w:color w:val="000000"/>
          <w:spacing w:val="0"/>
          <w:w w:val="100"/>
          <w:position w:val="0"/>
        </w:rPr>
        <w:t xml:space="preserve">万元。并拟向陈航先生定向发行不超过 </w:t>
      </w:r>
      <w:r>
        <w:rPr>
          <w:rFonts w:ascii="Times New Roman" w:eastAsia="Times New Roman" w:hAnsi="Times New Roman" w:cs="Times New Roman"/>
          <w:color w:val="000000"/>
          <w:spacing w:val="0"/>
          <w:w w:val="100"/>
          <w:position w:val="0"/>
        </w:rPr>
        <w:t>7,608,178</w:t>
      </w:r>
      <w:r>
        <w:rPr>
          <w:color w:val="000000"/>
          <w:spacing w:val="0"/>
          <w:w w:val="100"/>
          <w:position w:val="0"/>
        </w:rPr>
        <w:t>股股份，募集配套资金不超过</w:t>
      </w:r>
      <w:r>
        <w:rPr>
          <w:rFonts w:ascii="Times New Roman" w:eastAsia="Times New Roman" w:hAnsi="Times New Roman" w:cs="Times New Roman"/>
          <w:color w:val="000000"/>
          <w:spacing w:val="0"/>
          <w:w w:val="100"/>
          <w:position w:val="0"/>
        </w:rPr>
        <w:t>16,000</w:t>
      </w:r>
      <w:r>
        <w:rPr>
          <w:color w:val="000000"/>
          <w:spacing w:val="0"/>
          <w:w w:val="100"/>
          <w:position w:val="0"/>
        </w:rPr>
        <w:t>万元。上述事项尚需提交股东大会审议，且需经深交所审核通过并经中国证监 会予以注册后方可实施。具体内容详见刊登于巨潮资讯网(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4"/>
        <w:keepNext w:val="0"/>
        <w:keepLines w:val="0"/>
        <w:widowControl w:val="0"/>
        <w:shd w:val="clear" w:color="auto" w:fill="auto"/>
        <w:tabs>
          <w:tab w:pos="674" w:val="left"/>
        </w:tabs>
        <w:bidi w:val="0"/>
        <w:spacing w:before="0" w:after="0" w:line="312" w:lineRule="exact"/>
        <w:ind w:left="0" w:right="0"/>
        <w:jc w:val="both"/>
      </w:pPr>
      <w:bookmarkStart w:id="445" w:name="bookmark445"/>
      <w:r>
        <w:rPr>
          <w:rFonts w:ascii="Times New Roman" w:eastAsia="Times New Roman" w:hAnsi="Times New Roman" w:cs="Times New Roman"/>
          <w:color w:val="000000"/>
          <w:spacing w:val="0"/>
          <w:w w:val="100"/>
          <w:position w:val="0"/>
        </w:rPr>
        <w:t>6</w:t>
      </w:r>
      <w:bookmarkEnd w:id="445"/>
      <w:r>
        <w:rPr>
          <w:color w:val="000000"/>
          <w:spacing w:val="0"/>
          <w:w w:val="100"/>
          <w:position w:val="0"/>
        </w:rPr>
        <w:t>、</w:t>
        <w:tab/>
        <w:t>收购内蒙金财、广东瑞联剩余股权事项</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月收购内蒙金财</w:t>
      </w:r>
      <w:r>
        <w:rPr>
          <w:rFonts w:ascii="Times New Roman" w:eastAsia="Times New Roman" w:hAnsi="Times New Roman" w:cs="Times New Roman"/>
          <w:color w:val="000000"/>
          <w:spacing w:val="0"/>
          <w:w w:val="100"/>
          <w:position w:val="0"/>
        </w:rPr>
        <w:t>70%</w:t>
      </w:r>
      <w:r>
        <w:rPr>
          <w:color w:val="000000"/>
          <w:spacing w:val="0"/>
          <w:w w:val="100"/>
          <w:position w:val="0"/>
        </w:rPr>
        <w:t>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月收购广东瑞联</w:t>
      </w:r>
      <w:r>
        <w:rPr>
          <w:rFonts w:ascii="Times New Roman" w:eastAsia="Times New Roman" w:hAnsi="Times New Roman" w:cs="Times New Roman"/>
          <w:color w:val="000000"/>
          <w:spacing w:val="0"/>
          <w:w w:val="100"/>
          <w:position w:val="0"/>
        </w:rPr>
        <w:t>78%</w:t>
      </w:r>
      <w:r>
        <w:rPr>
          <w:color w:val="000000"/>
          <w:spacing w:val="0"/>
          <w:w w:val="100"/>
          <w:position w:val="0"/>
        </w:rPr>
        <w:t>股权。鉴于前次股权收购完成后，上述两家子 公司经营情况良好，已顺利完成业绩承诺，为优化公司整体资源配置，实现资源整合，提升公司整体运营效率与未来持续盈 利能力，经友好协商，公司于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月与内蒙金财、广东瑞联其他股东签订《股权转让协议》，收购剩余股权。上述股权 转让已完成工商变更登记手续，内蒙金财、广东瑞联成为公司全资子公司。上述事项已经公司董事长审批，无需提交董事会 审议。</w:t>
      </w:r>
    </w:p>
    <w:p>
      <w:pPr>
        <w:pStyle w:val="Style34"/>
        <w:keepNext w:val="0"/>
        <w:keepLines w:val="0"/>
        <w:widowControl w:val="0"/>
        <w:shd w:val="clear" w:color="auto" w:fill="auto"/>
        <w:tabs>
          <w:tab w:pos="656" w:val="left"/>
        </w:tabs>
        <w:bidi w:val="0"/>
        <w:spacing w:before="0" w:after="0" w:line="312" w:lineRule="exact"/>
        <w:ind w:left="0" w:right="0"/>
        <w:jc w:val="both"/>
      </w:pPr>
      <w:bookmarkStart w:id="446" w:name="bookmark446"/>
      <w:r>
        <w:rPr>
          <w:rFonts w:ascii="Times New Roman" w:eastAsia="Times New Roman" w:hAnsi="Times New Roman" w:cs="Times New Roman"/>
          <w:color w:val="000000"/>
          <w:spacing w:val="0"/>
          <w:w w:val="100"/>
          <w:position w:val="0"/>
        </w:rPr>
        <w:t>7</w:t>
      </w:r>
      <w:bookmarkEnd w:id="446"/>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日召开第三届董事会第二十九次会议审议通过《关于公司业务整合、架构调整暨全资子公司增 资扩股的议案》，同意对公共采购业务进行整合并调整架构。本次公共采购业务整合及架构调整将公司涉及公共采购业务的 各家子公司股权划转至全资子公司博思数采科技发展有限公司(以下简称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数采科技</w:t>
      </w:r>
      <w:r>
        <w:rPr>
          <w:rFonts w:ascii="Times New Roman" w:eastAsia="Times New Roman" w:hAnsi="Times New Roman" w:cs="Times New Roman"/>
          <w:color w:val="000000"/>
          <w:spacing w:val="0"/>
          <w:w w:val="100"/>
          <w:position w:val="0"/>
        </w:rPr>
        <w:t>”</w:t>
      </w:r>
      <w:r>
        <w:rPr>
          <w:color w:val="000000"/>
          <w:spacing w:val="0"/>
          <w:w w:val="100"/>
          <w:position w:val="0"/>
        </w:rPr>
        <w:t>)，同时，各家公采业务子公司少数股 东以其持有的股权对数采科技进行增资，公司员工持股平台以现金方式对数采科技进行增资。本次业务整合及架构调整完成 后，公司公共采购业务整体调整至数采科技架构内运营并管理。公司将通过经营管理层的分管及内部制度的完善来实现对整 合后的业务管理与监督。</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日，公司披露了《关于公司业务整合、架构调整暨全资子公司增资扩股的进展公告》， 涉及本次公采业务整合的各家子公司以及数采科技完成了本次增资扩股的工商变更登记。具体内容详见刊登于巨潮资讯网</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30"/>
        <w:keepNext/>
        <w:keepLines/>
        <w:widowControl w:val="0"/>
        <w:shd w:val="clear" w:color="auto" w:fill="auto"/>
        <w:bidi w:val="0"/>
        <w:spacing w:before="0" w:after="360" w:line="240" w:lineRule="auto"/>
        <w:ind w:left="0" w:right="0" w:firstLine="0"/>
        <w:jc w:val="both"/>
      </w:pPr>
      <w:bookmarkStart w:id="447" w:name="bookmark447"/>
      <w:bookmarkStart w:id="448" w:name="bookmark448"/>
      <w:bookmarkStart w:id="449" w:name="bookmark449"/>
      <w:r>
        <w:rPr>
          <w:color w:val="000000"/>
          <w:spacing w:val="0"/>
          <w:w w:val="100"/>
          <w:position w:val="0"/>
          <w:sz w:val="24"/>
          <w:szCs w:val="24"/>
        </w:rPr>
        <w:t>十九、公司子公司重大事项</w:t>
      </w:r>
      <w:bookmarkEnd w:id="447"/>
      <w:bookmarkEnd w:id="448"/>
      <w:bookmarkEnd w:id="449"/>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644" w:val="left"/>
        </w:tabs>
        <w:bidi w:val="0"/>
        <w:spacing w:before="0" w:after="0" w:line="313" w:lineRule="exact"/>
        <w:ind w:left="0" w:right="0"/>
        <w:jc w:val="both"/>
      </w:pPr>
      <w:bookmarkStart w:id="450" w:name="bookmark450"/>
      <w:r>
        <w:rPr>
          <w:rFonts w:ascii="Times New Roman" w:eastAsia="Times New Roman" w:hAnsi="Times New Roman" w:cs="Times New Roman"/>
          <w:color w:val="000000"/>
          <w:spacing w:val="0"/>
          <w:w w:val="100"/>
          <w:position w:val="0"/>
        </w:rPr>
        <w:t>1</w:t>
      </w:r>
      <w:bookmarkEnd w:id="45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月，全资子公司福建博思智慧信息产业科技有限公司取得福州市长乐区数字福建产业园东湖路</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C1-2#</w:t>
      </w:r>
      <w:r>
        <w:rPr>
          <w:color w:val="000000"/>
          <w:spacing w:val="0"/>
          <w:w w:val="100"/>
          <w:position w:val="0"/>
        </w:rPr>
        <w:t>研 发楼产权；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月，该公司竞得福州滨海新城编号为宗地</w:t>
      </w:r>
      <w:r>
        <w:rPr>
          <w:rFonts w:ascii="Times New Roman" w:eastAsia="Times New Roman" w:hAnsi="Times New Roman" w:cs="Times New Roman"/>
          <w:color w:val="000000"/>
          <w:spacing w:val="0"/>
          <w:w w:val="100"/>
          <w:position w:val="0"/>
        </w:rPr>
        <w:t>2020</w:t>
      </w:r>
      <w:r>
        <w:rPr>
          <w:color w:val="000000"/>
          <w:spacing w:val="0"/>
          <w:w w:val="100"/>
          <w:position w:val="0"/>
        </w:rPr>
        <w:t>滨工挂</w:t>
      </w:r>
      <w:r>
        <w:rPr>
          <w:rFonts w:ascii="Times New Roman" w:eastAsia="Times New Roman" w:hAnsi="Times New Roman" w:cs="Times New Roman"/>
          <w:color w:val="000000"/>
          <w:spacing w:val="0"/>
          <w:w w:val="100"/>
          <w:position w:val="0"/>
        </w:rPr>
        <w:t>-1</w:t>
      </w:r>
      <w:r>
        <w:rPr>
          <w:color w:val="000000"/>
          <w:spacing w:val="0"/>
          <w:w w:val="100"/>
          <w:position w:val="0"/>
        </w:rPr>
        <w:t>号地块的国有建设用地使用权，受让土地用地面 积</w:t>
      </w:r>
      <w:r>
        <w:rPr>
          <w:rFonts w:ascii="Times New Roman" w:eastAsia="Times New Roman" w:hAnsi="Times New Roman" w:cs="Times New Roman"/>
          <w:color w:val="000000"/>
          <w:spacing w:val="0"/>
          <w:w w:val="100"/>
          <w:position w:val="0"/>
        </w:rPr>
        <w:t>45,241</w:t>
      </w:r>
      <w:r>
        <w:rPr>
          <w:color w:val="000000"/>
          <w:spacing w:val="0"/>
          <w:w w:val="100"/>
          <w:position w:val="0"/>
        </w:rPr>
        <w:t>平方米，合</w:t>
      </w:r>
      <w:r>
        <w:rPr>
          <w:rFonts w:ascii="Times New Roman" w:eastAsia="Times New Roman" w:hAnsi="Times New Roman" w:cs="Times New Roman"/>
          <w:color w:val="000000"/>
          <w:spacing w:val="0"/>
          <w:w w:val="100"/>
          <w:position w:val="0"/>
        </w:rPr>
        <w:t>67.86</w:t>
      </w:r>
      <w:r>
        <w:rPr>
          <w:color w:val="000000"/>
          <w:spacing w:val="0"/>
          <w:w w:val="100"/>
          <w:position w:val="0"/>
        </w:rPr>
        <w:t>亩。</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日，公司召开第三届董事会第三十次会议，同意福建博思智慧信息产业科技有限 公司投资</w:t>
      </w:r>
      <w:r>
        <w:rPr>
          <w:rFonts w:ascii="Times New Roman" w:eastAsia="Times New Roman" w:hAnsi="Times New Roman" w:cs="Times New Roman"/>
          <w:color w:val="000000"/>
          <w:spacing w:val="0"/>
          <w:w w:val="100"/>
          <w:position w:val="0"/>
        </w:rPr>
        <w:t>58,000</w:t>
      </w:r>
      <w:r>
        <w:rPr>
          <w:color w:val="000000"/>
          <w:spacing w:val="0"/>
          <w:w w:val="100"/>
          <w:position w:val="0"/>
        </w:rPr>
        <w:t>万元建设人工智能产业园项目。本次投资建设人工智能产业园区，将用于持续培育增量业务，以解决未来公 司规划发展对经营场地的需求；另一方面公司将利用该资产区域环境优势吸引更多高素质研发人才、优秀高校毕业生到公司 工作，更好地优化公司人力资源结构和成本，并为公司未来的经营发展提供必要的保障。具体内容详见刊登于巨潮资讯网</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p>
    <w:p>
      <w:pPr>
        <w:pStyle w:val="Style34"/>
        <w:keepNext w:val="0"/>
        <w:keepLines w:val="0"/>
        <w:widowControl w:val="0"/>
        <w:shd w:val="clear" w:color="auto" w:fill="auto"/>
        <w:bidi w:val="0"/>
        <w:spacing w:before="0" w:after="180" w:line="313" w:lineRule="exact"/>
        <w:ind w:left="0" w:right="0"/>
        <w:jc w:val="both"/>
      </w:pPr>
      <w:bookmarkStart w:id="451" w:name="bookmark451"/>
      <w:r>
        <w:rPr>
          <w:rFonts w:ascii="Times New Roman" w:eastAsia="Times New Roman" w:hAnsi="Times New Roman" w:cs="Times New Roman"/>
          <w:color w:val="000000"/>
          <w:spacing w:val="0"/>
          <w:w w:val="100"/>
          <w:position w:val="0"/>
        </w:rPr>
        <w:t>2</w:t>
      </w:r>
      <w:bookmarkEnd w:id="451"/>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日召开第三届董事会第二十三次会议、第三届监事会第十九次会议，审议通过了《关于控股子公 司开展政府采购合同贷款保证保险业务暨对外担保的议案》。为更好地拓展公司金融科技业务，以大数据应用创新赋能参与 政府采购的中小微企业金融科技服务，博思赋能拟与国寿财险开展政府采购合同贷款保证保险业务。具体内容详见刊登于巨 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r>
        <w:br w:type="page"/>
      </w:r>
    </w:p>
    <w:p>
      <w:pPr>
        <w:pStyle w:val="Style16"/>
        <w:keepNext/>
        <w:keepLines/>
        <w:widowControl w:val="0"/>
        <w:shd w:val="clear" w:color="auto" w:fill="auto"/>
        <w:bidi w:val="0"/>
        <w:spacing w:before="0" w:line="240" w:lineRule="auto"/>
        <w:ind w:left="0" w:right="0" w:firstLine="0"/>
        <w:jc w:val="center"/>
      </w:pPr>
      <w:bookmarkStart w:id="452" w:name="bookmark452"/>
      <w:bookmarkStart w:id="453" w:name="bookmark453"/>
      <w:bookmarkStart w:id="454" w:name="bookmark454"/>
      <w:r>
        <w:rPr>
          <w:color w:val="000000"/>
          <w:spacing w:val="0"/>
          <w:w w:val="100"/>
          <w:position w:val="0"/>
        </w:rPr>
        <w:t>第六节股份变动及股东情况</w:t>
      </w:r>
      <w:bookmarkEnd w:id="452"/>
      <w:bookmarkEnd w:id="453"/>
      <w:bookmarkEnd w:id="454"/>
    </w:p>
    <w:p>
      <w:pPr>
        <w:pStyle w:val="Style30"/>
        <w:keepNext/>
        <w:keepLines/>
        <w:widowControl w:val="0"/>
        <w:shd w:val="clear" w:color="auto" w:fill="auto"/>
        <w:bidi w:val="0"/>
        <w:spacing w:before="0" w:after="360" w:line="240" w:lineRule="auto"/>
        <w:ind w:left="0" w:right="0" w:firstLine="0"/>
        <w:jc w:val="left"/>
      </w:pPr>
      <w:bookmarkStart w:id="455" w:name="bookmark455"/>
      <w:bookmarkStart w:id="456" w:name="bookmark456"/>
      <w:bookmarkStart w:id="457" w:name="bookmark457"/>
      <w:bookmarkStart w:id="458" w:name="bookmark458"/>
      <w:bookmarkStart w:id="459" w:name="bookmark459"/>
      <w:r>
        <w:rPr>
          <w:color w:val="000000"/>
          <w:spacing w:val="0"/>
          <w:w w:val="100"/>
          <w:position w:val="0"/>
          <w:sz w:val="24"/>
          <w:szCs w:val="24"/>
        </w:rPr>
        <w:t>一</w:t>
      </w:r>
      <w:bookmarkEnd w:id="458"/>
      <w:r>
        <w:rPr>
          <w:color w:val="000000"/>
          <w:spacing w:val="0"/>
          <w:w w:val="100"/>
          <w:position w:val="0"/>
          <w:sz w:val="24"/>
          <w:szCs w:val="24"/>
        </w:rPr>
        <w:t>、股份变动情况</w:t>
      </w:r>
      <w:bookmarkEnd w:id="456"/>
      <w:bookmarkEnd w:id="457"/>
      <w:bookmarkEnd w:id="459"/>
      <w:bookmarkEnd w:id="455"/>
    </w:p>
    <w:p>
      <w:pPr>
        <w:pStyle w:val="Style38"/>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、股份变动情况</w:t>
      </w:r>
      <w:bookmarkEnd w:id="460"/>
      <w:bookmarkEnd w:id="461"/>
      <w:bookmarkEnd w:id="46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73,536,79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66,300,04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73,536,79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66,300,04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5,463,360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55,325,59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66,300,04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140,447,8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214,385,0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89</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140,447,8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214,385,0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213,984,6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64,225,56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66,700,46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280,685,1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2,474,903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360"/>
        <w:jc w:val="left"/>
      </w:pPr>
      <w:bookmarkStart w:id="464" w:name="bookmark464"/>
      <w:r>
        <w:rPr>
          <w:rFonts w:ascii="Times New Roman" w:eastAsia="Times New Roman" w:hAnsi="Times New Roman" w:cs="Times New Roman"/>
          <w:color w:val="000000"/>
          <w:spacing w:val="0"/>
          <w:w w:val="100"/>
          <w:position w:val="0"/>
        </w:rPr>
        <w:t>1</w:t>
      </w:r>
      <w:bookmarkEnd w:id="464"/>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日召开第三届董事会第二十二次会议和第三届监事会第十八次会议、于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年年度股东大会，审议通过《关于审议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年度利润分配预案的议案》。同意</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年度利润分配预案为：以公司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的总股本</w:t>
      </w:r>
      <w:r>
        <w:rPr>
          <w:rFonts w:ascii="Times New Roman" w:eastAsia="Times New Roman" w:hAnsi="Times New Roman" w:cs="Times New Roman"/>
          <w:color w:val="000000"/>
          <w:spacing w:val="0"/>
          <w:w w:val="100"/>
          <w:position w:val="0"/>
        </w:rPr>
        <w:t>214,085,219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w:t>
      </w:r>
      <w:r>
        <w:rPr>
          <w:color w:val="000000"/>
          <w:spacing w:val="0"/>
          <w:w w:val="100"/>
          <w:position w:val="0"/>
        </w:rPr>
        <w:t xml:space="preserve">元（含税），合计派发现金股利人民币 </w:t>
      </w:r>
      <w:r>
        <w:rPr>
          <w:rFonts w:ascii="Times New Roman" w:eastAsia="Times New Roman" w:hAnsi="Times New Roman" w:cs="Times New Roman"/>
          <w:color w:val="000000"/>
          <w:spacing w:val="0"/>
          <w:w w:val="100"/>
          <w:position w:val="0"/>
        </w:rPr>
        <w:t>23,549,374.09</w:t>
      </w:r>
      <w:r>
        <w:rPr>
          <w:color w:val="000000"/>
          <w:spacing w:val="0"/>
          <w:w w:val="100"/>
          <w:position w:val="0"/>
        </w:rPr>
        <w:t>元（含税），同时向全体股东以资本公积每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股增</w:t>
      </w:r>
      <w:r>
        <w:rPr>
          <w:rFonts w:ascii="Times New Roman" w:eastAsia="Times New Roman" w:hAnsi="Times New Roman" w:cs="Times New Roman"/>
          <w:color w:val="000000"/>
          <w:spacing w:val="0"/>
          <w:w w:val="100"/>
          <w:position w:val="0"/>
        </w:rPr>
        <w:t>3</w:t>
      </w:r>
      <w:r>
        <w:rPr>
          <w:color w:val="000000"/>
          <w:spacing w:val="0"/>
          <w:w w:val="100"/>
          <w:position w:val="0"/>
        </w:rPr>
        <w:t>股。本次分派完成后，公司总股本增至</w:t>
      </w:r>
      <w:r>
        <w:rPr>
          <w:rFonts w:ascii="Times New Roman" w:eastAsia="Times New Roman" w:hAnsi="Times New Roman" w:cs="Times New Roman"/>
          <w:color w:val="000000"/>
          <w:spacing w:val="0"/>
          <w:w w:val="100"/>
          <w:position w:val="0"/>
        </w:rPr>
        <w:t>278,310,784</w:t>
      </w:r>
      <w:r>
        <w:rPr>
          <w:color w:val="000000"/>
          <w:spacing w:val="0"/>
          <w:w w:val="100"/>
          <w:position w:val="0"/>
        </w:rPr>
        <w:t>股。本 次权益分派事项已于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日办理完成。</w:t>
      </w:r>
    </w:p>
    <w:p>
      <w:pPr>
        <w:pStyle w:val="Style34"/>
        <w:keepNext w:val="0"/>
        <w:keepLines w:val="0"/>
        <w:widowControl w:val="0"/>
        <w:shd w:val="clear" w:color="auto" w:fill="auto"/>
        <w:tabs>
          <w:tab w:pos="699" w:val="left"/>
        </w:tabs>
        <w:bidi w:val="0"/>
        <w:spacing w:before="0" w:after="0" w:line="314" w:lineRule="exact"/>
        <w:ind w:left="0" w:right="0"/>
        <w:jc w:val="both"/>
      </w:pPr>
      <w:bookmarkStart w:id="465" w:name="bookmark465"/>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公司原董事、副总经理林初可先生于因个人原因辞职，根据相关规定，其在离职后半年内股份</w:t>
      </w:r>
      <w:r>
        <w:rPr>
          <w:rFonts w:ascii="Times New Roman" w:eastAsia="Times New Roman" w:hAnsi="Times New Roman" w:cs="Times New Roman"/>
          <w:color w:val="000000"/>
          <w:spacing w:val="0"/>
          <w:w w:val="100"/>
          <w:position w:val="0"/>
        </w:rPr>
        <w:t>100%</w:t>
      </w:r>
      <w:r>
        <w:rPr>
          <w:color w:val="000000"/>
          <w:spacing w:val="0"/>
          <w:w w:val="100"/>
          <w:position w:val="0"/>
        </w:rPr>
        <w:t>锁定；在其就任 时确定的任期内和任期届满后六个月内，每年转让的股份不得超过其所持有本公司股份总数的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4"/>
        <w:keepNext w:val="0"/>
        <w:keepLines w:val="0"/>
        <w:widowControl w:val="0"/>
        <w:shd w:val="clear" w:color="auto" w:fill="auto"/>
        <w:tabs>
          <w:tab w:pos="714" w:val="left"/>
        </w:tabs>
        <w:bidi w:val="0"/>
        <w:spacing w:before="0" w:after="0" w:line="314" w:lineRule="exact"/>
        <w:ind w:left="0" w:right="0"/>
        <w:jc w:val="both"/>
      </w:pPr>
      <w:bookmarkStart w:id="466" w:name="bookmark466"/>
      <w:r>
        <w:rPr>
          <w:rFonts w:ascii="Times New Roman" w:eastAsia="Times New Roman" w:hAnsi="Times New Roman" w:cs="Times New Roman"/>
          <w:color w:val="000000"/>
          <w:spacing w:val="0"/>
          <w:w w:val="100"/>
          <w:position w:val="0"/>
        </w:rPr>
        <w:t>3</w:t>
      </w:r>
      <w:bookmarkEnd w:id="466"/>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日召开的第三届董事会第二十三次会议审议并通过了《关于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年限制性股票激励计划第三个解 锁期解锁条件成就的议案》，本次符合解锁条件的激励对象共计</w:t>
      </w:r>
      <w:r>
        <w:rPr>
          <w:rFonts w:ascii="Times New Roman" w:eastAsia="Times New Roman" w:hAnsi="Times New Roman" w:cs="Times New Roman"/>
          <w:color w:val="000000"/>
          <w:spacing w:val="0"/>
          <w:w w:val="100"/>
          <w:position w:val="0"/>
        </w:rPr>
        <w:t>176</w:t>
      </w:r>
      <w:r>
        <w:rPr>
          <w:color w:val="000000"/>
          <w:spacing w:val="0"/>
          <w:w w:val="100"/>
          <w:position w:val="0"/>
        </w:rPr>
        <w:t>人，可解锁的限制性股票</w:t>
      </w:r>
      <w:r>
        <w:rPr>
          <w:rFonts w:ascii="Times New Roman" w:eastAsia="Times New Roman" w:hAnsi="Times New Roman" w:cs="Times New Roman"/>
          <w:color w:val="000000"/>
          <w:spacing w:val="0"/>
          <w:w w:val="100"/>
          <w:position w:val="0"/>
        </w:rPr>
        <w:t>3,987,711</w:t>
      </w:r>
      <w:r>
        <w:rPr>
          <w:color w:val="000000"/>
          <w:spacing w:val="0"/>
          <w:w w:val="100"/>
          <w:position w:val="0"/>
        </w:rPr>
        <w:t>股（其中三位高级管 理人员的可解锁股全部被列入高管锁定股），实际可上市流通股份为</w:t>
      </w:r>
      <w:r>
        <w:rPr>
          <w:rFonts w:ascii="Times New Roman" w:eastAsia="Times New Roman" w:hAnsi="Times New Roman" w:cs="Times New Roman"/>
          <w:color w:val="000000"/>
          <w:spacing w:val="0"/>
          <w:w w:val="100"/>
          <w:position w:val="0"/>
        </w:rPr>
        <w:t>3,166,371</w:t>
      </w:r>
      <w:r>
        <w:rPr>
          <w:color w:val="000000"/>
          <w:spacing w:val="0"/>
          <w:w w:val="100"/>
          <w:position w:val="0"/>
        </w:rPr>
        <w:t>股，已于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日上市流通。</w:t>
      </w:r>
    </w:p>
    <w:p>
      <w:pPr>
        <w:pStyle w:val="Style34"/>
        <w:keepNext w:val="0"/>
        <w:keepLines w:val="0"/>
        <w:widowControl w:val="0"/>
        <w:shd w:val="clear" w:color="auto" w:fill="auto"/>
        <w:tabs>
          <w:tab w:pos="675" w:val="left"/>
        </w:tabs>
        <w:bidi w:val="0"/>
        <w:spacing w:before="0" w:after="0" w:line="314" w:lineRule="exact"/>
        <w:ind w:left="0" w:right="0"/>
        <w:jc w:val="both"/>
      </w:pPr>
      <w:bookmarkStart w:id="467" w:name="bookmark467"/>
      <w:r>
        <w:rPr>
          <w:rFonts w:ascii="Times New Roman" w:eastAsia="Times New Roman" w:hAnsi="Times New Roman" w:cs="Times New Roman"/>
          <w:color w:val="000000"/>
          <w:spacing w:val="0"/>
          <w:w w:val="100"/>
          <w:position w:val="0"/>
        </w:rPr>
        <w:t>4</w:t>
      </w:r>
      <w:bookmarkEnd w:id="467"/>
      <w:r>
        <w:rPr>
          <w:color w:val="000000"/>
          <w:spacing w:val="0"/>
          <w:w w:val="100"/>
          <w:position w:val="0"/>
        </w:rPr>
        <w:t>、</w:t>
        <w:tab/>
        <w:t>公司向林芝腾讯科技有限公司非公开发行的</w:t>
      </w:r>
      <w:r>
        <w:rPr>
          <w:rFonts w:ascii="Times New Roman" w:eastAsia="Times New Roman" w:hAnsi="Times New Roman" w:cs="Times New Roman"/>
          <w:color w:val="000000"/>
          <w:spacing w:val="0"/>
          <w:w w:val="100"/>
          <w:position w:val="0"/>
        </w:rPr>
        <w:t>23,674,561</w:t>
      </w:r>
      <w:r>
        <w:rPr>
          <w:color w:val="000000"/>
          <w:spacing w:val="0"/>
          <w:w w:val="100"/>
          <w:position w:val="0"/>
        </w:rPr>
        <w:t>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股）限售期届满，限售股份于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日上市流通。</w:t>
      </w:r>
    </w:p>
    <w:p>
      <w:pPr>
        <w:pStyle w:val="Style34"/>
        <w:keepNext w:val="0"/>
        <w:keepLines w:val="0"/>
        <w:widowControl w:val="0"/>
        <w:shd w:val="clear" w:color="auto" w:fill="auto"/>
        <w:tabs>
          <w:tab w:pos="714" w:val="left"/>
        </w:tabs>
        <w:bidi w:val="0"/>
        <w:spacing w:before="0" w:after="0" w:line="314" w:lineRule="exact"/>
        <w:ind w:left="0" w:right="0"/>
        <w:jc w:val="both"/>
      </w:pPr>
      <w:bookmarkStart w:id="468" w:name="bookmark468"/>
      <w:r>
        <w:rPr>
          <w:rFonts w:ascii="Times New Roman" w:eastAsia="Times New Roman" w:hAnsi="Times New Roman" w:cs="Times New Roman"/>
          <w:color w:val="000000"/>
          <w:spacing w:val="0"/>
          <w:w w:val="100"/>
          <w:position w:val="0"/>
        </w:rPr>
        <w:t>5</w:t>
      </w:r>
      <w:bookmarkEnd w:id="468"/>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日召开的第三届董事会第十九次会议审议并通过了《关于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年股票期权激励计划第一个行权 期可行权的议案》，确定第一个行权期可行权条件成就。本次股票期权采用自主行权模式，报告期内，股票期权累计行权新 增股份为</w:t>
      </w:r>
      <w:r>
        <w:rPr>
          <w:rFonts w:ascii="Times New Roman" w:eastAsia="Times New Roman" w:hAnsi="Times New Roman" w:cs="Times New Roman"/>
          <w:color w:val="000000"/>
          <w:spacing w:val="0"/>
          <w:w w:val="100"/>
          <w:position w:val="0"/>
        </w:rPr>
        <w:t>339,298</w:t>
      </w:r>
      <w:r>
        <w:rPr>
          <w:color w:val="000000"/>
          <w:spacing w:val="0"/>
          <w:w w:val="100"/>
          <w:position w:val="0"/>
        </w:rPr>
        <w:t>股。</w:t>
      </w:r>
    </w:p>
    <w:p>
      <w:pPr>
        <w:pStyle w:val="Style34"/>
        <w:keepNext w:val="0"/>
        <w:keepLines w:val="0"/>
        <w:widowControl w:val="0"/>
        <w:shd w:val="clear" w:color="auto" w:fill="auto"/>
        <w:tabs>
          <w:tab w:pos="709" w:val="left"/>
        </w:tabs>
        <w:bidi w:val="0"/>
        <w:spacing w:before="0" w:after="0" w:line="314" w:lineRule="exact"/>
        <w:ind w:left="0" w:right="0"/>
        <w:jc w:val="both"/>
      </w:pPr>
      <w:bookmarkStart w:id="469" w:name="bookmark469"/>
      <w:r>
        <w:rPr>
          <w:rFonts w:ascii="Times New Roman" w:eastAsia="Times New Roman" w:hAnsi="Times New Roman" w:cs="Times New Roman"/>
          <w:color w:val="000000"/>
          <w:spacing w:val="0"/>
          <w:w w:val="100"/>
          <w:position w:val="0"/>
        </w:rPr>
        <w:t>6</w:t>
      </w:r>
      <w:bookmarkEnd w:id="469"/>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日召开的第三届董事会第二十九次会议审议并通过了《关于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 权期可行权的议案》，确定第二个行权期可行权条件成就。本次股票期权采用自主行权模式，报告期内，股票期权累计行权 新增股份为</w:t>
      </w:r>
      <w:r>
        <w:rPr>
          <w:rFonts w:ascii="Times New Roman" w:eastAsia="Times New Roman" w:hAnsi="Times New Roman" w:cs="Times New Roman"/>
          <w:color w:val="000000"/>
          <w:spacing w:val="0"/>
          <w:w w:val="100"/>
          <w:position w:val="0"/>
        </w:rPr>
        <w:t>2,135,605</w:t>
      </w:r>
      <w:r>
        <w:rPr>
          <w:color w:val="000000"/>
          <w:spacing w:val="0"/>
          <w:w w:val="100"/>
          <w:position w:val="0"/>
        </w:rPr>
        <w:t>股。</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3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718" w:val="left"/>
        </w:tabs>
        <w:bidi w:val="0"/>
        <w:spacing w:before="0" w:after="0" w:line="319" w:lineRule="exact"/>
        <w:ind w:left="0" w:right="0"/>
        <w:jc w:val="both"/>
      </w:pPr>
      <w:bookmarkStart w:id="470" w:name="bookmark470"/>
      <w:r>
        <w:rPr>
          <w:rFonts w:ascii="Times New Roman" w:eastAsia="Times New Roman" w:hAnsi="Times New Roman" w:cs="Times New Roman"/>
          <w:color w:val="000000"/>
          <w:spacing w:val="0"/>
          <w:w w:val="100"/>
          <w:position w:val="0"/>
        </w:rPr>
        <w:t>1</w:t>
      </w:r>
      <w:bookmarkEnd w:id="470"/>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日召开的第三届董事会第二十二次会议和第三届监事会第十八次会议、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p>
    <w:p>
      <w:pPr>
        <w:pStyle w:val="Style34"/>
        <w:keepNext w:val="0"/>
        <w:keepLines w:val="0"/>
        <w:widowControl w:val="0"/>
        <w:shd w:val="clear" w:color="auto" w:fill="auto"/>
        <w:tabs>
          <w:tab w:pos="709" w:val="left"/>
        </w:tabs>
        <w:bidi w:val="0"/>
        <w:spacing w:before="0" w:after="0" w:line="319" w:lineRule="exact"/>
        <w:ind w:left="0" w:right="0"/>
        <w:jc w:val="both"/>
      </w:pPr>
      <w:bookmarkStart w:id="471" w:name="bookmark471"/>
      <w:r>
        <w:rPr>
          <w:rFonts w:ascii="Times New Roman" w:eastAsia="Times New Roman" w:hAnsi="Times New Roman" w:cs="Times New Roman"/>
          <w:color w:val="000000"/>
          <w:spacing w:val="0"/>
          <w:w w:val="100"/>
          <w:position w:val="0"/>
        </w:rPr>
        <w:t>2</w:t>
      </w:r>
      <w:bookmarkEnd w:id="471"/>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日召开的第三届董事会第十九次会议和第三届监事会第十五次会议审议并通过了《关于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 股票期权激励计划第一个行权期可行权的议案》。</w:t>
      </w:r>
    </w:p>
    <w:p>
      <w:pPr>
        <w:pStyle w:val="Style34"/>
        <w:keepNext w:val="0"/>
        <w:keepLines w:val="0"/>
        <w:widowControl w:val="0"/>
        <w:shd w:val="clear" w:color="auto" w:fill="auto"/>
        <w:bidi w:val="0"/>
        <w:spacing w:before="0" w:after="0" w:line="326" w:lineRule="exact"/>
        <w:ind w:left="0" w:right="0"/>
        <w:jc w:val="both"/>
      </w:pPr>
      <w:bookmarkStart w:id="472" w:name="bookmark472"/>
      <w:r>
        <w:rPr>
          <w:rFonts w:ascii="Times New Roman" w:eastAsia="Times New Roman" w:hAnsi="Times New Roman" w:cs="Times New Roman"/>
          <w:color w:val="000000"/>
          <w:spacing w:val="0"/>
          <w:w w:val="100"/>
          <w:position w:val="0"/>
        </w:rPr>
        <w:t>3</w:t>
      </w:r>
      <w:bookmarkEnd w:id="472"/>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日召开的第三届董事会第二十三次会议和第三届监事会第十九次会议审议并通过了《关于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年限制性股票激励计划第三个解锁期解锁条件成就的议案》。</w:t>
      </w:r>
    </w:p>
    <w:p>
      <w:pPr>
        <w:pStyle w:val="Style34"/>
        <w:keepNext w:val="0"/>
        <w:keepLines w:val="0"/>
        <w:widowControl w:val="0"/>
        <w:shd w:val="clear" w:color="auto" w:fill="auto"/>
        <w:tabs>
          <w:tab w:pos="704" w:val="left"/>
        </w:tabs>
        <w:bidi w:val="0"/>
        <w:spacing w:before="0" w:after="0" w:line="326" w:lineRule="exact"/>
        <w:ind w:left="0" w:right="0"/>
        <w:jc w:val="both"/>
      </w:pPr>
      <w:bookmarkStart w:id="473" w:name="bookmark473"/>
      <w:r>
        <w:rPr>
          <w:rFonts w:ascii="Times New Roman" w:eastAsia="Times New Roman" w:hAnsi="Times New Roman" w:cs="Times New Roman"/>
          <w:color w:val="000000"/>
          <w:spacing w:val="0"/>
          <w:w w:val="100"/>
          <w:position w:val="0"/>
        </w:rPr>
        <w:t>4</w:t>
      </w:r>
      <w:bookmarkEnd w:id="473"/>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日召开的第三届董事会第二十九次会议和第三届监事会第二十三次会议审议并通过了《关于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年股票期权激励计划第二个行权期可行权的议案》。</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股份变动的过户情况</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上述股份变动均已在中国证券登记结算有限责任公司深圳分公司办理了相应的股份登记手续。</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股份回购的实施进展情况</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经上述股份变动后，根据企业会计准则按最新股本计算，公司</w:t>
      </w:r>
      <w:r>
        <w:rPr>
          <w:rFonts w:ascii="Times New Roman" w:eastAsia="Times New Roman" w:hAnsi="Times New Roman" w:cs="Times New Roman"/>
          <w:color w:val="000000"/>
          <w:spacing w:val="0"/>
          <w:w w:val="100"/>
          <w:position w:val="0"/>
        </w:rPr>
        <w:t>2020</w:t>
      </w:r>
      <w:r>
        <w:rPr>
          <w:color w:val="000000"/>
          <w:spacing w:val="0"/>
          <w:w w:val="100"/>
          <w:position w:val="0"/>
        </w:rPr>
        <w:t>年度基本每股收益为</w:t>
      </w:r>
      <w:r>
        <w:rPr>
          <w:rFonts w:ascii="Times New Roman" w:eastAsia="Times New Roman" w:hAnsi="Times New Roman" w:cs="Times New Roman"/>
          <w:color w:val="000000"/>
          <w:spacing w:val="0"/>
          <w:w w:val="100"/>
          <w:position w:val="0"/>
        </w:rPr>
        <w:t>0.58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股，稀释每股收益为</w:t>
      </w:r>
      <w:r>
        <w:rPr>
          <w:rFonts w:ascii="Times New Roman" w:eastAsia="Times New Roman" w:hAnsi="Times New Roman" w:cs="Times New Roman"/>
          <w:color w:val="000000"/>
          <w:spacing w:val="0"/>
          <w:w w:val="100"/>
          <w:position w:val="0"/>
        </w:rPr>
        <w:t>0.57</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股，每股净资产为</w:t>
      </w:r>
      <w:r>
        <w:rPr>
          <w:rFonts w:ascii="Times New Roman" w:eastAsia="Times New Roman" w:hAnsi="Times New Roman" w:cs="Times New Roman"/>
          <w:color w:val="000000"/>
          <w:spacing w:val="0"/>
          <w:w w:val="100"/>
          <w:position w:val="0"/>
        </w:rPr>
        <w:t xml:space="preserve">4.9 </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、限售股份变动情况</w:t>
      </w:r>
      <w:bookmarkEnd w:id="474"/>
      <w:bookmarkEnd w:id="475"/>
      <w:bookmarkEnd w:id="477"/>
    </w:p>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本期增加限售股</w:t>
            </w:r>
          </w:p>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本期解除限售股</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28,948,694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8,684,610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37,633,304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林芝腾讯科技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18,211,201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5,463,360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23,674,561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5,021,503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1,416,450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6,137,953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4,320,960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1,224,288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5,305,249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3,679,640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1,103,892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4,783,532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3,324,207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3,882,720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3,133,801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3,732,788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2,624,967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1,379,122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2,778,067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1,012,500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1,129,050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按高管锁定股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的规定解限</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其他股权激励</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2,451,060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离职激励对象 拟回购注销股 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回购注销事宜</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办理完成后</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73,536,792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22,351,373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29,588,120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66,300,045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二</w:t>
      </w:r>
      <w:bookmarkEnd w:id="480"/>
      <w:r>
        <w:rPr>
          <w:color w:val="000000"/>
          <w:spacing w:val="0"/>
          <w:w w:val="100"/>
          <w:position w:val="0"/>
          <w:sz w:val="24"/>
          <w:szCs w:val="24"/>
        </w:rPr>
        <w:t>、证券发行与上市情况</w:t>
      </w:r>
      <w:bookmarkEnd w:id="478"/>
      <w:bookmarkEnd w:id="479"/>
      <w:bookmarkEnd w:id="481"/>
    </w:p>
    <w:p>
      <w:pPr>
        <w:pStyle w:val="Style38"/>
        <w:keepNext/>
        <w:keepLines/>
        <w:widowControl w:val="0"/>
        <w:shd w:val="clear" w:color="auto" w:fill="auto"/>
        <w:bidi w:val="0"/>
        <w:spacing w:before="0" w:after="34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、报告期内证券发行（不含优先股）情况</w:t>
      </w:r>
      <w:bookmarkEnd w:id="482"/>
      <w:bookmarkEnd w:id="483"/>
      <w:bookmarkEnd w:id="485"/>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28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公司股份总数及股东结构的变动、公司资产和负债结构的变动情况说明</w:t>
      </w:r>
      <w:bookmarkEnd w:id="486"/>
      <w:bookmarkEnd w:id="487"/>
      <w:bookmarkEnd w:id="489"/>
    </w:p>
    <w:p>
      <w:pPr>
        <w:pStyle w:val="Style3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jc w:val="both"/>
      </w:pPr>
      <w:bookmarkStart w:id="490" w:name="bookmark490"/>
      <w:r>
        <w:rPr>
          <w:rFonts w:ascii="Times New Roman" w:eastAsia="Times New Roman" w:hAnsi="Times New Roman" w:cs="Times New Roman"/>
          <w:color w:val="000000"/>
          <w:spacing w:val="0"/>
          <w:w w:val="100"/>
          <w:position w:val="0"/>
        </w:rPr>
        <w:t>1</w:t>
      </w:r>
      <w:bookmarkEnd w:id="49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日，公司实施</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年度权益分派，以公司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214,085,219</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w:t>
      </w:r>
      <w:r>
        <w:rPr>
          <w:color w:val="000000"/>
          <w:spacing w:val="0"/>
          <w:w w:val="100"/>
          <w:position w:val="0"/>
        </w:rPr>
        <w:t>元（含税），合计派发现金股利人民币</w:t>
      </w:r>
      <w:r>
        <w:rPr>
          <w:rFonts w:ascii="Times New Roman" w:eastAsia="Times New Roman" w:hAnsi="Times New Roman" w:cs="Times New Roman"/>
          <w:color w:val="000000"/>
          <w:spacing w:val="0"/>
          <w:w w:val="100"/>
          <w:position w:val="0"/>
        </w:rPr>
        <w:t>23,549,374.09</w:t>
      </w:r>
      <w:r>
        <w:rPr>
          <w:color w:val="000000"/>
          <w:spacing w:val="0"/>
          <w:w w:val="100"/>
          <w:position w:val="0"/>
        </w:rPr>
        <w:t>元（含税），同时向全体股东以资本公积 每</w:t>
      </w:r>
      <w:r>
        <w:rPr>
          <w:rFonts w:ascii="Times New Roman" w:eastAsia="Times New Roman" w:hAnsi="Times New Roman" w:cs="Times New Roman"/>
          <w:color w:val="000000"/>
          <w:spacing w:val="0"/>
          <w:w w:val="100"/>
          <w:position w:val="0"/>
        </w:rPr>
        <w:t>10</w:t>
      </w:r>
      <w:r>
        <w:rPr>
          <w:color w:val="000000"/>
          <w:spacing w:val="0"/>
          <w:w w:val="100"/>
          <w:position w:val="0"/>
        </w:rPr>
        <w:t>股增</w:t>
      </w:r>
      <w:r>
        <w:rPr>
          <w:rFonts w:ascii="Times New Roman" w:eastAsia="Times New Roman" w:hAnsi="Times New Roman" w:cs="Times New Roman"/>
          <w:color w:val="000000"/>
          <w:spacing w:val="0"/>
          <w:w w:val="100"/>
          <w:position w:val="0"/>
        </w:rPr>
        <w:t>3</w:t>
      </w:r>
      <w:r>
        <w:rPr>
          <w:color w:val="000000"/>
          <w:spacing w:val="0"/>
          <w:w w:val="100"/>
          <w:position w:val="0"/>
        </w:rPr>
        <w:t>股。本次分派完成后，公司总股本增至</w:t>
      </w:r>
      <w:r>
        <w:rPr>
          <w:rFonts w:ascii="Times New Roman" w:eastAsia="Times New Roman" w:hAnsi="Times New Roman" w:cs="Times New Roman"/>
          <w:color w:val="000000"/>
          <w:spacing w:val="0"/>
          <w:w w:val="100"/>
          <w:position w:val="0"/>
        </w:rPr>
        <w:t>278,310,784</w:t>
      </w:r>
      <w:r>
        <w:rPr>
          <w:color w:val="000000"/>
          <w:spacing w:val="0"/>
          <w:w w:val="100"/>
          <w:position w:val="0"/>
        </w:rPr>
        <w:t>股。</w:t>
      </w:r>
    </w:p>
    <w:p>
      <w:pPr>
        <w:pStyle w:val="Style34"/>
        <w:keepNext w:val="0"/>
        <w:keepLines w:val="0"/>
        <w:widowControl w:val="0"/>
        <w:shd w:val="clear" w:color="auto" w:fill="auto"/>
        <w:tabs>
          <w:tab w:pos="699" w:val="left"/>
        </w:tabs>
        <w:bidi w:val="0"/>
        <w:spacing w:before="0" w:after="0" w:line="314" w:lineRule="exact"/>
        <w:ind w:left="0" w:right="0"/>
        <w:jc w:val="both"/>
      </w:pPr>
      <w:bookmarkStart w:id="491" w:name="bookmark491"/>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年股票期权激励计划第一个行权期行权条件成就。本次股票期权采用自主行权模式，报告期内，股票期权 累计行权新增股份</w:t>
      </w:r>
      <w:r>
        <w:rPr>
          <w:rFonts w:ascii="Times New Roman" w:eastAsia="Times New Roman" w:hAnsi="Times New Roman" w:cs="Times New Roman"/>
          <w:color w:val="000000"/>
          <w:spacing w:val="0"/>
          <w:w w:val="100"/>
          <w:position w:val="0"/>
        </w:rPr>
        <w:t>339,298</w:t>
      </w:r>
      <w:r>
        <w:rPr>
          <w:color w:val="000000"/>
          <w:spacing w:val="0"/>
          <w:w w:val="100"/>
          <w:position w:val="0"/>
        </w:rPr>
        <w:t>股。</w:t>
      </w:r>
    </w:p>
    <w:p>
      <w:pPr>
        <w:pStyle w:val="Style34"/>
        <w:keepNext w:val="0"/>
        <w:keepLines w:val="0"/>
        <w:widowControl w:val="0"/>
        <w:shd w:val="clear" w:color="auto" w:fill="auto"/>
        <w:tabs>
          <w:tab w:pos="709" w:val="left"/>
        </w:tabs>
        <w:bidi w:val="0"/>
        <w:spacing w:before="0" w:after="360" w:line="314" w:lineRule="exact"/>
        <w:ind w:left="0" w:right="0"/>
        <w:jc w:val="both"/>
      </w:pPr>
      <w:bookmarkStart w:id="492" w:name="bookmark492"/>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年股票期权激励计划第二个行权期行权条件成就。本次股票期权采用自主行权模式，报告期内，股票期权 累计行权新增股份</w:t>
      </w:r>
      <w:r>
        <w:rPr>
          <w:rFonts w:ascii="Times New Roman" w:eastAsia="Times New Roman" w:hAnsi="Times New Roman" w:cs="Times New Roman"/>
          <w:color w:val="000000"/>
          <w:spacing w:val="0"/>
          <w:w w:val="100"/>
          <w:position w:val="0"/>
        </w:rPr>
        <w:t>2,135,605</w:t>
      </w:r>
      <w:r>
        <w:rPr>
          <w:color w:val="000000"/>
          <w:spacing w:val="0"/>
          <w:w w:val="100"/>
          <w:position w:val="0"/>
        </w:rPr>
        <w:t>股。</w:t>
      </w:r>
    </w:p>
    <w:p>
      <w:pPr>
        <w:pStyle w:val="Style38"/>
        <w:keepNext/>
        <w:keepLines/>
        <w:widowControl w:val="0"/>
        <w:shd w:val="clear" w:color="auto" w:fill="auto"/>
        <w:tabs>
          <w:tab w:pos="378" w:val="left"/>
        </w:tabs>
        <w:bidi w:val="0"/>
        <w:spacing w:before="0" w:after="280" w:line="240"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现存的内部职工股情况</w:t>
      </w:r>
      <w:bookmarkEnd w:id="493"/>
      <w:bookmarkEnd w:id="494"/>
      <w:bookmarkEnd w:id="496"/>
    </w:p>
    <w:p>
      <w:pPr>
        <w:pStyle w:val="Style34"/>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三</w:t>
      </w:r>
      <w:bookmarkEnd w:id="499"/>
      <w:r>
        <w:rPr>
          <w:color w:val="000000"/>
          <w:spacing w:val="0"/>
          <w:w w:val="100"/>
          <w:position w:val="0"/>
          <w:sz w:val="24"/>
          <w:szCs w:val="24"/>
        </w:rPr>
        <w:t>、股东和实际控制人情况</w:t>
      </w:r>
      <w:bookmarkEnd w:id="497"/>
      <w:bookmarkEnd w:id="498"/>
      <w:bookmarkEnd w:id="500"/>
    </w:p>
    <w:p>
      <w:pPr>
        <w:pStyle w:val="Style38"/>
        <w:keepNext/>
        <w:keepLines/>
        <w:widowControl w:val="0"/>
        <w:shd w:val="clear" w:color="auto" w:fill="auto"/>
        <w:bidi w:val="0"/>
        <w:spacing w:before="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、公司股东数量及持股情况</w:t>
      </w:r>
      <w:bookmarkEnd w:id="501"/>
      <w:bookmarkEnd w:id="502"/>
      <w:bookmarkEnd w:id="50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18,430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报告期末表 决权恢复的 优先股股东 总数（如有）</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50,177,739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11,579,478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37,633,304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12,544,435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12,702,860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林芝腾讯科技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23,674,561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5,463,360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23,674,561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福建省电子信 息（集团）有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16,809,135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1,741,316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left"/>
            </w:pPr>
            <w:r>
              <w:rPr>
                <w:color w:val="000000"/>
                <w:spacing w:val="0"/>
                <w:w w:val="100"/>
                <w:position w:val="0"/>
              </w:rPr>
              <w:t>招商银行股份 有限公司一鹏 华新兴产业混 合型证券投资 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11,314,266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10,876,755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11,314,266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7,663,939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1,368,601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6,423,665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982,384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5,305,249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1,118,416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1,499,900</w:t>
            </w: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4,909,644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4,783,532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4,722,020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3,882,720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4,392,052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3,732,788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659,264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1,266,980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3,654,090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2,778,067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876,023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1022"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林芝腾讯科技有限公司</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23,674,561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23,674,561</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福建省电子信息（集团）有限 责任公司</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16,809,135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16,809,135</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12,544,435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12,544,435</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招商银行股份有限公司一鹏华 新兴产业混合型证券投资基金</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11,314,266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11,314,266</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招商银行股份有限公司一鹏华 成长智选混合型证券投资基金</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00" w:right="0" w:firstLine="0"/>
              <w:jc w:val="both"/>
            </w:pPr>
            <w:r>
              <w:rPr>
                <w:rFonts w:ascii="Times New Roman" w:eastAsia="Times New Roman" w:hAnsi="Times New Roman" w:cs="Times New Roman"/>
                <w:color w:val="000000"/>
                <w:spacing w:val="0"/>
                <w:w w:val="100"/>
                <w:position w:val="0"/>
              </w:rPr>
              <w:t>3,295,438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3,295,438</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鹏华基金管理有限公司一社保 基金</w:t>
            </w:r>
            <w:r>
              <w:rPr>
                <w:rFonts w:ascii="Times New Roman" w:eastAsia="Times New Roman" w:hAnsi="Times New Roman" w:cs="Times New Roman"/>
                <w:color w:val="000000"/>
                <w:spacing w:val="0"/>
                <w:w w:val="100"/>
                <w:position w:val="0"/>
              </w:rPr>
              <w:t>17031</w:t>
            </w:r>
            <w:r>
              <w:rPr>
                <w:color w:val="000000"/>
                <w:spacing w:val="0"/>
                <w:w w:val="100"/>
                <w:position w:val="0"/>
              </w:rPr>
              <w:t>组合</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00" w:right="0" w:firstLine="0"/>
              <w:jc w:val="both"/>
            </w:pPr>
            <w:r>
              <w:rPr>
                <w:rFonts w:ascii="Times New Roman" w:eastAsia="Times New Roman" w:hAnsi="Times New Roman" w:cs="Times New Roman"/>
                <w:color w:val="000000"/>
                <w:spacing w:val="0"/>
                <w:w w:val="100"/>
                <w:position w:val="0"/>
              </w:rPr>
              <w:t>2,806,310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2,806,310</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卓勇</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00" w:right="0" w:firstLine="0"/>
              <w:jc w:val="both"/>
            </w:pPr>
            <w:r>
              <w:rPr>
                <w:rFonts w:ascii="Times New Roman" w:eastAsia="Times New Roman" w:hAnsi="Times New Roman" w:cs="Times New Roman"/>
                <w:color w:val="000000"/>
                <w:spacing w:val="0"/>
                <w:w w:val="100"/>
                <w:position w:val="0"/>
              </w:rPr>
              <w:t>2,612,350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2,612,350</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北京实地创业投资有限公司</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00" w:right="0" w:firstLine="0"/>
              <w:jc w:val="both"/>
            </w:pPr>
            <w:r>
              <w:rPr>
                <w:rFonts w:ascii="Times New Roman" w:eastAsia="Times New Roman" w:hAnsi="Times New Roman" w:cs="Times New Roman"/>
                <w:color w:val="000000"/>
                <w:spacing w:val="0"/>
                <w:w w:val="100"/>
                <w:position w:val="0"/>
              </w:rPr>
              <w:t>2,072,163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2,072,163</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汪彦</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00" w:right="0" w:firstLine="0"/>
              <w:jc w:val="both"/>
            </w:pPr>
            <w:r>
              <w:rPr>
                <w:rFonts w:ascii="Times New Roman" w:eastAsia="Times New Roman" w:hAnsi="Times New Roman" w:cs="Times New Roman"/>
                <w:color w:val="000000"/>
                <w:spacing w:val="0"/>
                <w:w w:val="100"/>
                <w:position w:val="0"/>
              </w:rPr>
              <w:t>2,012,390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2,012,390</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00" w:right="0" w:firstLine="0"/>
              <w:jc w:val="both"/>
            </w:pPr>
            <w:r>
              <w:rPr>
                <w:rFonts w:ascii="Times New Roman" w:eastAsia="Times New Roman" w:hAnsi="Times New Roman" w:cs="Times New Roman"/>
                <w:color w:val="000000"/>
                <w:spacing w:val="0"/>
                <w:w w:val="100"/>
                <w:position w:val="0"/>
              </w:rPr>
              <w:t>1,525,986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1,525,986</w:t>
            </w:r>
          </w:p>
        </w:tc>
      </w:tr>
      <w:tr>
        <w:trPr>
          <w:trHeight w:val="1349"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名无限售流通股股东之间是否存在关联关系，也未知是否属于一致行动人。</w:t>
            </w:r>
          </w:p>
        </w:tc>
      </w:tr>
    </w:tbl>
    <w:tbl>
      <w:tblPr>
        <w:tblOverlap w:val="never"/>
        <w:jc w:val="center"/>
        <w:tblLayout w:type="fixed"/>
      </w:tblPr>
      <w:tblGrid>
        <w:gridCol w:w="2405"/>
        <w:gridCol w:w="7181"/>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汪彦通过华安证券股份有限公司客户信用交易担保证券账户持有公司股份</w:t>
            </w:r>
            <w:r>
              <w:rPr>
                <w:rFonts w:ascii="Times New Roman" w:eastAsia="Times New Roman" w:hAnsi="Times New Roman" w:cs="Times New Roman"/>
                <w:color w:val="000000"/>
                <w:spacing w:val="0"/>
                <w:w w:val="100"/>
                <w:position w:val="0"/>
              </w:rPr>
              <w:t>1,808,160</w:t>
            </w:r>
            <w:r>
              <w:rPr>
                <w:color w:val="000000"/>
                <w:spacing w:val="0"/>
                <w:w w:val="100"/>
                <w:position w:val="0"/>
              </w:rPr>
              <w:t>股，普 通证券账户持股总数</w:t>
            </w:r>
            <w:r>
              <w:rPr>
                <w:rFonts w:ascii="Times New Roman" w:eastAsia="Times New Roman" w:hAnsi="Times New Roman" w:cs="Times New Roman"/>
                <w:color w:val="000000"/>
                <w:spacing w:val="0"/>
                <w:w w:val="100"/>
                <w:position w:val="0"/>
              </w:rPr>
              <w:t>204,230</w:t>
            </w:r>
            <w:r>
              <w:rPr>
                <w:color w:val="000000"/>
                <w:spacing w:val="0"/>
                <w:w w:val="100"/>
                <w:position w:val="0"/>
              </w:rPr>
              <w:t>股，合计持有公司股份</w:t>
            </w:r>
            <w:r>
              <w:rPr>
                <w:rFonts w:ascii="Times New Roman" w:eastAsia="Times New Roman" w:hAnsi="Times New Roman" w:cs="Times New Roman"/>
                <w:color w:val="000000"/>
                <w:spacing w:val="0"/>
                <w:w w:val="100"/>
                <w:position w:val="0"/>
              </w:rPr>
              <w:t>2,012,390</w:t>
            </w:r>
            <w:r>
              <w:rPr>
                <w:color w:val="000000"/>
                <w:spacing w:val="0"/>
                <w:w w:val="100"/>
                <w:position w:val="0"/>
              </w:rPr>
              <w:t>股。</w:t>
            </w:r>
          </w:p>
        </w:tc>
      </w:tr>
    </w:tbl>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、公司控股股东情况</w:t>
      </w:r>
      <w:bookmarkEnd w:id="505"/>
      <w:bookmarkEnd w:id="506"/>
      <w:bookmarkEnd w:id="50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担任福建博思软件股份有限公司董事长</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、公司实际控制人及其一致行动人</w:t>
      </w:r>
      <w:bookmarkEnd w:id="509"/>
      <w:bookmarkEnd w:id="510"/>
      <w:bookmarkEnd w:id="51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担任福建博思软件股份有限公司董事长</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9565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956560"/>
                    </a:xfrm>
                    <a:prstGeom prst="rect"/>
                  </pic:spPr>
                </pic:pic>
              </a:graphicData>
            </a:graphic>
          </wp:inline>
        </w:drawing>
      </w:r>
    </w:p>
    <w:p>
      <w:pPr>
        <w:widowControl w:val="0"/>
        <w:spacing w:after="25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4</w:t>
      </w:r>
      <w:bookmarkEnd w:id="51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3"/>
      <w:bookmarkEnd w:id="514"/>
      <w:bookmarkEnd w:id="516"/>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5</w:t>
      </w:r>
      <w:bookmarkEnd w:id="519"/>
      <w:r>
        <w:rPr>
          <w:color w:val="000000"/>
          <w:spacing w:val="0"/>
          <w:w w:val="100"/>
          <w:position w:val="0"/>
        </w:rPr>
        <w:t>、</w:t>
        <w:tab/>
        <w:t>控股股东、实际控制人、重组方及其他承诺主体股份限制减持情况</w:t>
      </w:r>
      <w:bookmarkEnd w:id="517"/>
      <w:bookmarkEnd w:id="518"/>
      <w:bookmarkEnd w:id="520"/>
    </w:p>
    <w:p>
      <w:pPr>
        <w:pStyle w:val="Style34"/>
        <w:keepNext w:val="0"/>
        <w:keepLines w:val="0"/>
        <w:widowControl w:val="0"/>
        <w:shd w:val="clear" w:color="auto" w:fill="auto"/>
        <w:bidi w:val="0"/>
        <w:spacing w:before="0" w:after="380" w:line="240" w:lineRule="auto"/>
        <w:ind w:left="0" w:right="0" w:firstLine="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88" w:right="1078" w:bottom="1441" w:left="104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2" name="Shape 2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21" w:name="bookmark521"/>
                            <w:bookmarkStart w:id="522" w:name="bookmark522"/>
                            <w:bookmarkStart w:id="523" w:name="bookmark523"/>
                            <w:r>
                              <w:rPr>
                                <w:color w:val="000000"/>
                                <w:spacing w:val="0"/>
                                <w:w w:val="100"/>
                                <w:position w:val="0"/>
                              </w:rPr>
                              <w:t>第七节优先股相关情况</w:t>
                            </w:r>
                            <w:bookmarkEnd w:id="521"/>
                            <w:bookmarkEnd w:id="522"/>
                            <w:bookmarkEnd w:id="523"/>
                          </w:p>
                        </w:txbxContent>
                      </wps:txbx>
                      <wps:bodyPr wrap="none" lIns="0" tIns="0" rIns="0" bIns="0">
                        <a:noAutoFit/>
                      </wps:bodyPr>
                    </wps:wsp>
                  </a:graphicData>
                </a:graphic>
              </wp:anchor>
            </w:drawing>
          </mc:Choice>
          <mc:Fallback>
            <w:pict>
              <v:shape id="_x0000_s104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21" w:name="bookmark521"/>
                      <w:bookmarkStart w:id="522" w:name="bookmark522"/>
                      <w:bookmarkStart w:id="523" w:name="bookmark523"/>
                      <w:r>
                        <w:rPr>
                          <w:color w:val="000000"/>
                          <w:spacing w:val="0"/>
                          <w:w w:val="100"/>
                          <w:position w:val="0"/>
                        </w:rPr>
                        <w:t>第七节优先股相关情况</w:t>
                      </w:r>
                      <w:bookmarkEnd w:id="521"/>
                      <w:bookmarkEnd w:id="522"/>
                      <w:bookmarkEnd w:id="523"/>
                    </w:p>
                  </w:txbxContent>
                </v:textbox>
                <w10:wrap type="topAndBottom" anchorx="page"/>
              </v:shape>
            </w:pict>
          </mc:Fallback>
        </mc:AlternateContent>
      </w:r>
    </w:p>
    <w:p>
      <w:pPr>
        <w:pStyle w:val="Style34"/>
        <w:keepNext w:val="0"/>
        <w:keepLines w:val="0"/>
        <w:widowControl w:val="0"/>
        <w:shd w:val="clear" w:color="auto" w:fill="auto"/>
        <w:bidi w:val="0"/>
        <w:spacing w:before="0" w:after="120" w:line="240" w:lineRule="auto"/>
        <w:ind w:left="0" w:right="0" w:firstLine="0"/>
        <w:jc w:val="left"/>
      </w:pPr>
      <w:bookmarkStart w:id="524" w:name="bookmark52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24"/>
    </w:p>
    <w:p>
      <w:pPr>
        <w:pStyle w:val="Style3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540" w:after="560" w:line="240" w:lineRule="auto"/>
        <w:ind w:left="0" w:right="0" w:firstLine="0"/>
        <w:jc w:val="center"/>
      </w:pPr>
      <w:bookmarkStart w:id="525" w:name="bookmark525"/>
      <w:bookmarkStart w:id="526" w:name="bookmark526"/>
      <w:bookmarkStart w:id="527" w:name="bookmark527"/>
      <w:r>
        <w:rPr>
          <w:color w:val="000000"/>
          <w:spacing w:val="0"/>
          <w:w w:val="100"/>
          <w:position w:val="0"/>
        </w:rPr>
        <w:t>第八节可转换公司债券相关情况</w:t>
      </w:r>
      <w:bookmarkEnd w:id="525"/>
      <w:bookmarkEnd w:id="526"/>
      <w:bookmarkEnd w:id="527"/>
    </w:p>
    <w:p>
      <w:pPr>
        <w:pStyle w:val="Style34"/>
        <w:keepNext w:val="0"/>
        <w:keepLines w:val="0"/>
        <w:widowControl w:val="0"/>
        <w:shd w:val="clear" w:color="auto" w:fill="auto"/>
        <w:bidi w:val="0"/>
        <w:spacing w:before="0" w:after="120" w:line="240" w:lineRule="auto"/>
        <w:ind w:left="0" w:right="0" w:firstLine="0"/>
        <w:jc w:val="left"/>
      </w:pPr>
      <w:bookmarkStart w:id="528" w:name="bookmark52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28"/>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line="240" w:lineRule="auto"/>
        <w:ind w:left="0" w:right="0" w:firstLine="0"/>
        <w:jc w:val="center"/>
      </w:pPr>
      <w:bookmarkStart w:id="529" w:name="bookmark529"/>
      <w:bookmarkStart w:id="530" w:name="bookmark530"/>
      <w:bookmarkStart w:id="531" w:name="bookmark531"/>
      <w:r>
        <w:rPr>
          <w:color w:val="000000"/>
          <w:spacing w:val="0"/>
          <w:w w:val="100"/>
          <w:position w:val="0"/>
        </w:rPr>
        <w:t>第九节董事、监事、高级管理人员和员工情况</w:t>
      </w:r>
      <w:bookmarkEnd w:id="529"/>
      <w:bookmarkEnd w:id="530"/>
      <w:bookmarkEnd w:id="531"/>
    </w:p>
    <w:p>
      <w:pPr>
        <w:pStyle w:val="Style30"/>
        <w:keepNext/>
        <w:keepLines/>
        <w:widowControl w:val="0"/>
        <w:shd w:val="clear" w:color="auto" w:fill="auto"/>
        <w:bidi w:val="0"/>
        <w:spacing w:before="0" w:after="300" w:line="240" w:lineRule="auto"/>
        <w:ind w:left="0" w:right="0" w:firstLine="0"/>
        <w:jc w:val="left"/>
      </w:pPr>
      <w:bookmarkStart w:id="532" w:name="bookmark532"/>
      <w:bookmarkStart w:id="533" w:name="bookmark533"/>
      <w:bookmarkStart w:id="534" w:name="bookmark534"/>
      <w:bookmarkStart w:id="535" w:name="bookmark535"/>
      <w:bookmarkStart w:id="536" w:name="bookmark536"/>
      <w:r>
        <w:rPr>
          <w:color w:val="000000"/>
          <w:spacing w:val="0"/>
          <w:w w:val="100"/>
          <w:position w:val="0"/>
          <w:sz w:val="24"/>
          <w:szCs w:val="24"/>
        </w:rPr>
        <w:t>一</w:t>
      </w:r>
      <w:bookmarkEnd w:id="535"/>
      <w:r>
        <w:rPr>
          <w:color w:val="000000"/>
          <w:spacing w:val="0"/>
          <w:w w:val="100"/>
          <w:position w:val="0"/>
          <w:sz w:val="24"/>
          <w:szCs w:val="24"/>
        </w:rPr>
        <w:t>、董事、监事和高级管理人员持股变动</w:t>
      </w:r>
      <w:bookmarkEnd w:id="533"/>
      <w:bookmarkEnd w:id="534"/>
      <w:bookmarkEnd w:id="536"/>
      <w:bookmarkEnd w:id="532"/>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7"/>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446"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38,598,26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11,579,47</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50,177,73</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315,000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1,505,400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6,295,338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1,888,601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7,663,939</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叶章明</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3,828,501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584,999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1,148,550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4,392,052</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4,906,187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1,363,399</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1,366,856</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4,909,644</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139,800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649,675</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233,064</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理，董事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394,054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4,722,020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313,762</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王素珍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300,657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3,654,090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5,441,281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6,423,665</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68,071,15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3,813,109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20,180,26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84,645,05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二</w:t>
      </w:r>
      <w:bookmarkEnd w:id="539"/>
      <w:r>
        <w:rPr>
          <w:color w:val="000000"/>
          <w:spacing w:val="0"/>
          <w:w w:val="100"/>
          <w:position w:val="0"/>
          <w:sz w:val="24"/>
          <w:szCs w:val="24"/>
        </w:rPr>
        <w:t>、公司董事、监事、高级管理人员变动情况</w:t>
      </w:r>
      <w:bookmarkEnd w:id="537"/>
      <w:bookmarkEnd w:id="538"/>
      <w:bookmarkEnd w:id="54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经公司股东林芝腾讯科技有限公司推荐，公司董事会 提名委员会、董事会提名，并于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 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年第一次临时股东大会选举，同意王景田先 生担任公司第三届董事会非独立董事。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工作安排调整</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pStyle w:val="Style30"/>
        <w:keepNext/>
        <w:keepLines/>
        <w:widowControl w:val="0"/>
        <w:shd w:val="clear" w:color="auto" w:fill="auto"/>
        <w:bidi w:val="0"/>
        <w:spacing w:before="0" w:after="26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sz w:val="24"/>
          <w:szCs w:val="24"/>
        </w:rPr>
        <w:t>三</w:t>
      </w:r>
      <w:bookmarkEnd w:id="543"/>
      <w:r>
        <w:rPr>
          <w:color w:val="000000"/>
          <w:spacing w:val="0"/>
          <w:w w:val="100"/>
          <w:position w:val="0"/>
          <w:sz w:val="24"/>
          <w:szCs w:val="24"/>
        </w:rPr>
        <w:t>、任职情况</w:t>
      </w:r>
      <w:bookmarkEnd w:id="541"/>
      <w:bookmarkEnd w:id="542"/>
      <w:bookmarkEnd w:id="544"/>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陈航先生：本科学历，工程师，曾任职于福建省财税信息中心，现任福建博思软件股份有限公司董事长，北京博思赋能 科技有限公司董事长、博思数采科技发展有限公司董事长，博思数村科技发展有限公司董事长。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刘少华先生：北大国际工商硕士管理</w:t>
      </w:r>
      <w:r>
        <w:rPr>
          <w:rFonts w:ascii="Times New Roman" w:eastAsia="Times New Roman" w:hAnsi="Times New Roman" w:cs="Times New Roman"/>
          <w:color w:val="000000"/>
          <w:spacing w:val="0"/>
          <w:w w:val="100"/>
          <w:position w:val="0"/>
        </w:rPr>
        <w:t>EMBA</w:t>
      </w:r>
      <w:r>
        <w:rPr>
          <w:color w:val="000000"/>
          <w:spacing w:val="0"/>
          <w:w w:val="100"/>
          <w:position w:val="0"/>
        </w:rPr>
        <w:t>硕士研究生，本科毕业于内蒙古大学电子系计算机专业。历任内蒙古林业学 院教师、北京方正春元科技有限公司常务副总裁、北京用友政务软件有限公司高级副总裁、北京用友政务软件有限公司总裁， 现任福建博思软件股份有限公司董事、总经理，内蒙古金财信息技术有限公司董事，北京公易人人信息技术有限公司董事长， 广东瑞联科技有限公司董事长，北京博思广通信息系统有限公司执行董事，博思数采科技发展有限公司董事。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肖勇先生：硕士学历，历任福建华兴科技有限责任公司市场二部经理、福州博思软件开发有限公司董事、副总经理，现 任福建博思软件股份有限公司董事、副总经理，北京博思致新互联网科技有限责任公司执行董事，北京博思兴华软件有限公 司执行董事、经理，福建博思云易智能科技有限公司执行董事、经理。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叶章明先生：大专学历，曾任福建华兴科技有限责任公司市场部经理、副总经理，现任福建博思软件股份有限公司董事、 副总经理，福建博思电子政务科技有限公司执行董事、经理，福建博思信息科技有限公司执行董事，福建博思数字科技有限 公司执行董事兼总经理，福建同心思源文化艺术发展有限公司监事。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夏良毅先生：硕士研究生学历，经济师。历任福建省华龙集团饲料有限公司总经理助理，兴业期货福州营业部客服经理, 平安人寿福建省分公司行业研究员，长江证券股份有限公司福州营业部投资顾问，福建省电子信息集团资本市场部经办、主 办、部长助理，福建福光股份有限公司董事。现任福建省电子信息（集团）有限责任公司投资发展部副总监，福建博思软件 股份有限公司董事，福建省福联集成电路有限公司董事。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罗妙成女士：经济学硕士，教授、注册会计师。历任福建财经学校教师，集美财政专科学校教师，福建财会管理干部学 院教师、系副主任、主任、副院长，福财会计师事务所注册会计师，福州市地方税务局鼓楼分局副局长（挂职），福建江夏 学院会计学系主任、科研处处长、教授，现任福建江夏学院会计学院教授，福建博思软件股份有限公司独立董事，腾景科技 股份有限公司独立董事，非上市公司福建交易市场登记结算中心股份有限公司独立董事，非上市公司福建南王环保科技股份 有限公司独立董事。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张梅女士：管理学硕士，福建省首批高校毕业生创业导师，</w:t>
      </w:r>
      <w:r>
        <w:rPr>
          <w:rFonts w:ascii="Times New Roman" w:eastAsia="Times New Roman" w:hAnsi="Times New Roman" w:cs="Times New Roman"/>
          <w:color w:val="000000"/>
          <w:spacing w:val="0"/>
          <w:w w:val="100"/>
          <w:position w:val="0"/>
        </w:rPr>
        <w:t>2013</w:t>
      </w:r>
      <w:r>
        <w:rPr>
          <w:color w:val="000000"/>
          <w:spacing w:val="0"/>
          <w:w w:val="100"/>
          <w:position w:val="0"/>
        </w:rPr>
        <w:t>年入选福建省新世纪优秀人才。拥有中国注册会计师、 注册资产评估师资格，上市公司独立董事资格。现任福建江夏学院会计学教授，福州大学、福建农林大学硕士生导师，福建 博思软件股份有限公司独立董事，江西赣能股份有限公司独立董事，福建南平太阳电缆股份有限公司独立董事，海峡创新互 联网股份有限公司独立董事，非上市公司福建安溪农村商业银行股份有限公司独立董事。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温长煌先生：研究生学历。曾任福州市建设委员会政策法规综合处副处长、处长。现任福建知信衡律师事务所合伙人、 主任律师，福建博思软件股份有限公司独立董事，福建海峡环保集团股份有限公司独立董事。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毛时敏先生：硕士学历，高级会计师。曾任福建省财税信息中心培训科科长、福建华兴科技有限责任公司副总经理、福 州博思软件开发有限公司副总经理，现任福建博思软件股份有限公司监事会主席，福建博思电子政务科技有限公司监事。</w:t>
      </w:r>
    </w:p>
    <w:p>
      <w:pPr>
        <w:pStyle w:val="Style34"/>
        <w:keepNext w:val="0"/>
        <w:keepLines w:val="0"/>
        <w:widowControl w:val="0"/>
        <w:shd w:val="clear" w:color="auto" w:fill="auto"/>
        <w:bidi w:val="0"/>
        <w:spacing w:before="0" w:after="0" w:line="341" w:lineRule="exact"/>
        <w:ind w:left="0" w:right="0"/>
        <w:jc w:val="both"/>
      </w:pPr>
      <w:r>
        <w:rPr>
          <w:color w:val="000000"/>
          <w:spacing w:val="0"/>
          <w:w w:val="100"/>
          <w:position w:val="0"/>
        </w:rPr>
        <w:t>陈晶女士：本科学历，会计师。曾任福州博思软件开发有限公司培训部经理，福建博思软件股份有限公司培训部经理， 现任福建博思软件股份有限公司监事、福建博思电子政务科技有限公司行政部经理。</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王素珍女士：大专学历，曾任职于福州博思软件开发有限公司、福建博思软件股份有限公司售后服务管理部负责人，现 任福建博思软件股份有限公司职工代表监事、产品服务部副经理。</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郑升尉先生：本科学历，正高级会计师，曾任职于福建华兴科技有限责任公司、福建财经会计师事务所，历任福建博思 软件股份有限公司副总经理、董事会秘书、财务总监，现任福建博思软件股份有限公司副总经理，福州兴博新中大软件有限 公司董事长，福建博思创业园管理有限公司执行董事，内蒙古金财信息技术有限公司监事，福建博思智慧信息产业科技有限 公司执行董事兼总经理，福建优福农业科技有限公司执行董事。</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张奇先生：双学士学位，历任北京方正春元科技有限公司开发骨干、开发经理、研发部经理，北京用友政务软件有限公 司财政产品中心总经理、助理总裁、副总裁，现任福建博思软件股份有限公司副总经理，北京博思致新互联网科技有限责任 公司总经理，北京公易人人信息技术有限公司董事。</w:t>
      </w:r>
    </w:p>
    <w:p>
      <w:pPr>
        <w:pStyle w:val="Style34"/>
        <w:keepNext w:val="0"/>
        <w:keepLines w:val="0"/>
        <w:widowControl w:val="0"/>
        <w:shd w:val="clear" w:color="auto" w:fill="auto"/>
        <w:bidi w:val="0"/>
        <w:spacing w:before="0" w:after="140" w:line="311" w:lineRule="exact"/>
        <w:ind w:left="0" w:right="0"/>
        <w:jc w:val="both"/>
      </w:pPr>
      <w:r>
        <w:rPr>
          <w:color w:val="000000"/>
          <w:spacing w:val="0"/>
          <w:w w:val="100"/>
          <w:position w:val="0"/>
        </w:rPr>
        <w:t>林宏先生：硕士学历，曾任国金证券股份有限公司上海证券承销保荐分公司投行部项目经理、高级经理，福建博思软件</w:t>
        <w:br w:type="page"/>
      </w:r>
      <w:r>
        <w:rPr>
          <w:color w:val="000000"/>
          <w:spacing w:val="0"/>
          <w:w w:val="100"/>
          <w:position w:val="0"/>
        </w:rPr>
        <w:t>股份有限公司证券部经理，现任福建博思软件股份有限公司副总经理、董事会秘书，泉州市搏浪信息科技有限公司监事。</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投资发展部 副总监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北京博思赋能科技有限公司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博思数采科技发展有限公司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经理、执行董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博思数采科技发展有限公司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博思数村科技发展有限公司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北京公易人人信息技术有限公司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北京支点国际资讯投资有限公司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内蒙古金财信息技术有限公司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广东瑞联科技有限公司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北京博思广通信息系统有限公司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博思数采科技发展有限公司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北京博思兴华软件有限公司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福建博思云易智能科技有限公司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福建博宇信息科技股份有限公司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福建同心思源文化艺术发展有限公司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福建博思数字科技有限公司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投资发展部 副总监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资本市场部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部长助理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福建省福联集成电路有限公司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福建江夏学院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厦门金龙汽车集团股份有限公司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福建星云电子股份有限公司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福建交易市场登记结算中心股份有限公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福建南王环保科技股份有限公司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腾景科技股份有限公司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福建江夏学院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r>
              <w:rPr>
                <w:rFonts w:ascii="Times New Roman" w:eastAsia="Times New Roman" w:hAnsi="Times New Roman" w:cs="Times New Roman"/>
                <w:color w:val="000000"/>
                <w:spacing w:val="0"/>
                <w:w w:val="100"/>
                <w:position w:val="0"/>
              </w:rPr>
              <w:t>/</w:t>
            </w:r>
            <w:r>
              <w:rPr>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硕士生导师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福建农林大学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硕士生导师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江西赣能股份有限公司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西藏大美传奇文化发展股份有限公司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福建南平太阳电缆股份有限公司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福建安溪农村商业银行股份有限公司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海峡创新互联网股份有限公司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福建知信衡律师事务所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福建海峡环保集团股份有限公司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行政部经理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福州兴博新中大软件有限公司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福建博宇信息科技股份有限公司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福建博思创业园管理有限公司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北京阳光公采科技有限公司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福建博思智慧信息产业科技有限公司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福建优福农业科技有限公司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北京公易人人信息技术有限公司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泉州市搏浪信息科技有限公司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成都思必得信息技术有限公司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四</w:t>
      </w:r>
      <w:bookmarkEnd w:id="547"/>
      <w:r>
        <w:rPr>
          <w:color w:val="000000"/>
          <w:spacing w:val="0"/>
          <w:w w:val="100"/>
          <w:position w:val="0"/>
          <w:sz w:val="24"/>
          <w:szCs w:val="24"/>
        </w:rPr>
        <w:t>、董事、监事、高级管理人员报酬情况</w:t>
      </w:r>
      <w:bookmarkEnd w:id="545"/>
      <w:bookmarkEnd w:id="546"/>
      <w:bookmarkEnd w:id="548"/>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left"/>
        <w:tblLayout w:type="fixed"/>
      </w:tblPr>
      <w:tblGrid>
        <w:gridCol w:w="1363"/>
        <w:gridCol w:w="7181"/>
      </w:tblGrid>
      <w:tr>
        <w:trPr>
          <w:trHeight w:val="10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董事、监事、高 级管理人员报酬 的决策程序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公司的董事、监事的薪酬由公司股东大会决定，高级管理人员的薪酬由公司董事会决定。不 在公司任职的非独立董事不领取报酬或津贴。公司董事、监事的薪酬、津贴经董事会审议批 准后，提交股东大会审议通过后实施。</w:t>
            </w:r>
          </w:p>
        </w:tc>
      </w:tr>
      <w:tr>
        <w:trPr>
          <w:trHeight w:val="10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董事、监事、高 级管理人员报酬 的确定依据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主要依据公司经营状况、管理岗位的主要范围与职责、重要性以及对业绩完成情况进行考核 来确定；独立董事的津贴标准参照本地区、同行业上市公司的整体水平。</w:t>
            </w:r>
          </w:p>
        </w:tc>
      </w:tr>
      <w:tr>
        <w:trPr>
          <w:trHeight w:val="10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董事、监事、高 级管理人员报酬 的实际支付情况</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报告期内，董事、监事和高级管理人员薪酬已按年度薪酬计划支付。</w:t>
            </w:r>
          </w:p>
        </w:tc>
      </w:tr>
    </w:tbl>
    <w:p>
      <w:pPr>
        <w:widowControl w:val="0"/>
        <w:spacing w:after="35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夏良毅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王素珍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w:t>
            </w:r>
          </w:p>
          <w:p>
            <w:pPr>
              <w:pStyle w:val="Style27"/>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本期已解 锁股份数</w:t>
            </w:r>
          </w:p>
          <w:p>
            <w:pPr>
              <w:pStyle w:val="Style2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授予限制 性股票数</w:t>
            </w:r>
          </w:p>
          <w:p>
            <w:pPr>
              <w:pStyle w:val="Style27"/>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131,625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210,600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620,217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206,739</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821,340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2,181,400</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1.10</w:t>
            </w:r>
            <w:r>
              <w:rPr>
                <w:color w:val="000000"/>
                <w:spacing w:val="0"/>
                <w:w w:val="100"/>
                <w:position w:val="0"/>
              </w:rPr>
              <w:t>元人民币现金（含税），同时以资本公积金向全体股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年度利润分配方案实施完毕，上述三位董事及高管所持有 的限制性股票相应转增。本期解锁的限制性股票为激励对象获授限制性股票的</w:t>
            </w:r>
            <w:r>
              <w:rPr>
                <w:rFonts w:ascii="Times New Roman" w:eastAsia="Times New Roman" w:hAnsi="Times New Roman" w:cs="Times New Roman"/>
                <w:color w:val="000000"/>
                <w:spacing w:val="0"/>
                <w:w w:val="100"/>
                <w:position w:val="0"/>
              </w:rPr>
              <w:t>30%</w:t>
            </w: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sz w:val="24"/>
          <w:szCs w:val="24"/>
        </w:rPr>
        <w:t>五</w:t>
      </w:r>
      <w:bookmarkEnd w:id="551"/>
      <w:r>
        <w:rPr>
          <w:color w:val="000000"/>
          <w:spacing w:val="0"/>
          <w:w w:val="100"/>
          <w:position w:val="0"/>
          <w:sz w:val="24"/>
          <w:szCs w:val="24"/>
        </w:rPr>
        <w:t>、公司员工情况</w:t>
      </w:r>
      <w:bookmarkEnd w:id="549"/>
      <w:bookmarkEnd w:id="550"/>
      <w:bookmarkEnd w:id="552"/>
    </w:p>
    <w:p>
      <w:pPr>
        <w:pStyle w:val="Style38"/>
        <w:keepNext/>
        <w:keepLines/>
        <w:widowControl w:val="0"/>
        <w:shd w:val="clear" w:color="auto" w:fill="auto"/>
        <w:bidi w:val="0"/>
        <w:spacing w:before="0" w:after="30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、员工数量、专业构成及教育程度</w:t>
      </w:r>
      <w:bookmarkEnd w:id="553"/>
      <w:bookmarkEnd w:id="554"/>
      <w:bookmarkEnd w:id="55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1,340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2,355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3,695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3,842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2,752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3,695</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2,497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1,063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3,695</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、薪酬政策</w:t>
      </w:r>
      <w:bookmarkEnd w:id="557"/>
      <w:bookmarkEnd w:id="558"/>
      <w:bookmarkEnd w:id="560"/>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公司薪酬政策坚持与岗位价值相匹配的基本原则，以管理与专业序列并行的等级制薪酬体系，根据不同类别岗位制定相 应的薪酬等级体系，在每个薪酬等级体系内根据其管理能力、专业技能水平确定对应的薪酬。</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同时，公司为提升薪资福利的竞争性，能够留住和吸引更多的优秀人才，通过工资和奖金、绩效、福利等激励性的设计 激发员工工作积极性。一方面，薪资与公司、部门和个人的绩效完成状况密切相关，不同的绩效考评结果会在薪资中准确体 现，实现员工的自我激励与提升，从而最终保障公司整体绩效目标的实现。另一方面，公司将依据经营方向持续设计不同的 激励通道，使不同岗位的员工有同等的晋级机会。最终，公司用适当工资成本的增加激发员工创造更多的经济增加值，保障 投资者的利益，实现可持续发展。</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740" w:line="312" w:lineRule="exact"/>
        <w:ind w:left="0" w:right="0" w:firstLine="0"/>
        <w:jc w:val="left"/>
      </w:pPr>
      <w:r>
        <w:rPr>
          <w:color w:val="000000"/>
          <w:spacing w:val="0"/>
          <w:w w:val="100"/>
          <w:position w:val="0"/>
        </w:rPr>
        <w:t>报告期内，职工薪酬总额（计入成本部分）为</w:t>
      </w:r>
      <w:r>
        <w:rPr>
          <w:rFonts w:ascii="Times New Roman" w:eastAsia="Times New Roman" w:hAnsi="Times New Roman" w:cs="Times New Roman"/>
          <w:color w:val="000000"/>
          <w:spacing w:val="0"/>
          <w:w w:val="100"/>
          <w:position w:val="0"/>
        </w:rPr>
        <w:t>193,305,261.87</w:t>
      </w:r>
      <w:r>
        <w:rPr>
          <w:color w:val="000000"/>
          <w:spacing w:val="0"/>
          <w:w w:val="100"/>
          <w:position w:val="0"/>
        </w:rPr>
        <w:t>元，占公司营业成本的</w:t>
      </w:r>
      <w:r>
        <w:rPr>
          <w:rFonts w:ascii="Times New Roman" w:eastAsia="Times New Roman" w:hAnsi="Times New Roman" w:cs="Times New Roman"/>
          <w:color w:val="000000"/>
          <w:spacing w:val="0"/>
          <w:w w:val="100"/>
          <w:position w:val="0"/>
        </w:rPr>
        <w:t>46.67%</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日，公司核 心技术人员为</w:t>
      </w:r>
      <w:r>
        <w:rPr>
          <w:rFonts w:ascii="Times New Roman" w:eastAsia="Times New Roman" w:hAnsi="Times New Roman" w:cs="Times New Roman"/>
          <w:color w:val="000000"/>
          <w:spacing w:val="0"/>
          <w:w w:val="100"/>
          <w:position w:val="0"/>
        </w:rPr>
        <w:t>8</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0.22%</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rPr>
        <w:t>8</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 xml:space="preserve">0.27 </w:t>
      </w:r>
      <w:r>
        <w:rPr>
          <w:rFonts w:ascii="Times New Roman" w:eastAsia="Times New Roman" w:hAnsi="Times New Roman" w:cs="Times New Roman"/>
          <w:color w:val="000000"/>
          <w:spacing w:val="0"/>
          <w:w w:val="100"/>
          <w:position w:val="0"/>
        </w:rPr>
        <w:t>%</w:t>
      </w:r>
      <w:r>
        <w:rPr>
          <w:color w:val="000000"/>
          <w:spacing w:val="0"/>
          <w:w w:val="100"/>
          <w:position w:val="0"/>
        </w:rPr>
        <w:t>；截至报告期末，核 心技术人员薪酬占全体员工薪酬的</w:t>
      </w:r>
      <w:r>
        <w:rPr>
          <w:rFonts w:ascii="Times New Roman" w:eastAsia="Times New Roman" w:hAnsi="Times New Roman" w:cs="Times New Roman"/>
          <w:color w:val="000000"/>
          <w:spacing w:val="0"/>
          <w:w w:val="100"/>
          <w:position w:val="0"/>
        </w:rPr>
        <w:t>0.71%</w:t>
      </w:r>
      <w:r>
        <w:rPr>
          <w:color w:val="000000"/>
          <w:spacing w:val="0"/>
          <w:w w:val="100"/>
          <w:position w:val="0"/>
        </w:rPr>
        <w:t>,上年同期为</w:t>
      </w:r>
      <w:r>
        <w:rPr>
          <w:rFonts w:ascii="Times New Roman" w:eastAsia="Times New Roman" w:hAnsi="Times New Roman" w:cs="Times New Roman"/>
          <w:color w:val="000000"/>
          <w:spacing w:val="0"/>
          <w:w w:val="100"/>
          <w:position w:val="0"/>
        </w:rPr>
        <w:t>0.59%</w:t>
      </w:r>
      <w:r>
        <w:rPr>
          <w:color w:val="000000"/>
          <w:spacing w:val="0"/>
          <w:w w:val="100"/>
          <w:position w:val="0"/>
        </w:rPr>
        <w:t>。</w:t>
      </w:r>
    </w:p>
    <w:p>
      <w:pPr>
        <w:pStyle w:val="Style38"/>
        <w:keepNext/>
        <w:keepLines/>
        <w:widowControl w:val="0"/>
        <w:shd w:val="clear" w:color="auto" w:fill="auto"/>
        <w:tabs>
          <w:tab w:pos="341" w:val="left"/>
        </w:tabs>
        <w:bidi w:val="0"/>
        <w:spacing w:before="0" w:after="28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培训计划</w:t>
      </w:r>
      <w:bookmarkEnd w:id="561"/>
      <w:bookmarkEnd w:id="562"/>
      <w:bookmarkEnd w:id="564"/>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公司坚持培训是对员工的投资，是对公司未来的投资。基于公司的发展战略，结合公司的人才发展体系，立足于各岗位实践 工作中的典型任务，提炼出相应的能力要求。整合内部与外部的资源，运用灵活多样的学习形式，形成一套岗位学习地图， 为员工的发展提供明确的学习支持，为公司培养需要的人才。同时，结合各业务单元的业务及员工特点，量身定制具体的学 习方案，支持业务的快速拓展。在最大限度满足企业业务发展需要的同时，为员工提供良好的职业发展通道和平台。</w:t>
      </w:r>
    </w:p>
    <w:p>
      <w:pPr>
        <w:pStyle w:val="Style38"/>
        <w:keepNext/>
        <w:keepLines/>
        <w:widowControl w:val="0"/>
        <w:shd w:val="clear" w:color="auto" w:fill="auto"/>
        <w:tabs>
          <w:tab w:pos="341" w:val="left"/>
        </w:tabs>
        <w:bidi w:val="0"/>
        <w:spacing w:before="0" w:after="28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劳务外包情况</w:t>
      </w:r>
      <w:bookmarkEnd w:id="565"/>
      <w:bookmarkEnd w:id="566"/>
      <w:bookmarkEnd w:id="568"/>
    </w:p>
    <w:p>
      <w:pPr>
        <w:pStyle w:val="Style34"/>
        <w:keepNext w:val="0"/>
        <w:keepLines w:val="0"/>
        <w:widowControl w:val="0"/>
        <w:shd w:val="clear" w:color="auto" w:fill="auto"/>
        <w:bidi w:val="0"/>
        <w:spacing w:before="0" w:after="28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560" w:line="240" w:lineRule="auto"/>
        <w:ind w:left="0" w:right="0" w:firstLine="0"/>
        <w:jc w:val="center"/>
      </w:pPr>
      <w:bookmarkStart w:id="569" w:name="bookmark569"/>
      <w:bookmarkStart w:id="570" w:name="bookmark570"/>
      <w:bookmarkStart w:id="571" w:name="bookmark571"/>
      <w:r>
        <w:rPr>
          <w:color w:val="000000"/>
          <w:spacing w:val="0"/>
          <w:w w:val="100"/>
          <w:position w:val="0"/>
        </w:rPr>
        <w:t>第十节公司治理</w:t>
      </w:r>
      <w:bookmarkEnd w:id="569"/>
      <w:bookmarkEnd w:id="570"/>
      <w:bookmarkEnd w:id="571"/>
    </w:p>
    <w:p>
      <w:pPr>
        <w:pStyle w:val="Style30"/>
        <w:keepNext/>
        <w:keepLines/>
        <w:widowControl w:val="0"/>
        <w:shd w:val="clear" w:color="auto" w:fill="auto"/>
        <w:bidi w:val="0"/>
        <w:spacing w:before="0" w:after="240" w:line="240" w:lineRule="auto"/>
        <w:ind w:left="0" w:right="0" w:firstLine="0"/>
        <w:jc w:val="left"/>
      </w:pPr>
      <w:bookmarkStart w:id="572" w:name="bookmark572"/>
      <w:bookmarkStart w:id="573" w:name="bookmark573"/>
      <w:bookmarkStart w:id="574" w:name="bookmark574"/>
      <w:bookmarkStart w:id="575" w:name="bookmark575"/>
      <w:bookmarkStart w:id="576" w:name="bookmark576"/>
      <w:r>
        <w:rPr>
          <w:color w:val="000000"/>
          <w:spacing w:val="0"/>
          <w:w w:val="100"/>
          <w:position w:val="0"/>
          <w:sz w:val="24"/>
          <w:szCs w:val="24"/>
        </w:rPr>
        <w:t>一</w:t>
      </w:r>
      <w:bookmarkEnd w:id="575"/>
      <w:r>
        <w:rPr>
          <w:color w:val="000000"/>
          <w:spacing w:val="0"/>
          <w:w w:val="100"/>
          <w:position w:val="0"/>
          <w:sz w:val="24"/>
          <w:szCs w:val="24"/>
        </w:rPr>
        <w:t>、公司治理的基本状况</w:t>
      </w:r>
      <w:bookmarkEnd w:id="573"/>
      <w:bookmarkEnd w:id="574"/>
      <w:bookmarkEnd w:id="576"/>
      <w:bookmarkEnd w:id="572"/>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报告期内，公司严格按照《公司法》、《证券法》、《深圳证券交易所创业板股票上市规则》、《深圳证券交易所创业 板上市公司规范运作指引》等法律、法规和中国证监会有关法律法规等的要求，不断完善公司的法人治理结构，建立健全公 司内部管理和控制制度，促进公司规范运作，提高公司治理水平。截至报告期内，公司实际状况符合《深圳证券交易所创业 板上市公司规范运作指引》的要求。</w:t>
      </w:r>
    </w:p>
    <w:p>
      <w:pPr>
        <w:pStyle w:val="Style34"/>
        <w:keepNext w:val="0"/>
        <w:keepLines w:val="0"/>
        <w:widowControl w:val="0"/>
        <w:shd w:val="clear" w:color="auto" w:fill="auto"/>
        <w:tabs>
          <w:tab w:pos="895" w:val="left"/>
        </w:tabs>
        <w:bidi w:val="0"/>
        <w:spacing w:before="0" w:after="0" w:line="316" w:lineRule="exact"/>
        <w:ind w:left="0" w:right="0"/>
        <w:jc w:val="both"/>
      </w:pPr>
      <w:bookmarkStart w:id="577" w:name="bookmark577"/>
      <w:r>
        <w:rPr>
          <w:color w:val="000000"/>
          <w:spacing w:val="0"/>
          <w:w w:val="100"/>
          <w:position w:val="0"/>
        </w:rPr>
        <w:t>（</w:t>
      </w:r>
      <w:bookmarkEnd w:id="577"/>
      <w:r>
        <w:rPr>
          <w:color w:val="000000"/>
          <w:spacing w:val="0"/>
          <w:w w:val="100"/>
          <w:position w:val="0"/>
        </w:rPr>
        <w:t>一）</w:t>
        <w:tab/>
        <w:t>关于股东和股东大会</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公司股东按照公司章程、《股东大会议事规则》的规定按其所持股份享有平等地位，并承担相应的义务。公司治理结构 能够保证所有股东，特别是中小股东享有平等地位，确保股东合法行使权益，保证了股东对公司重大事项的知情权、参与权、 表决权。报告期内的股东大会均由董事会召集召开，根据相关法律、行政法规、部门规章、规范性文件及公司章程等规定应 由股东大会表决的事项均按照相应的权限审批后交由股东大会审议。</w:t>
      </w:r>
    </w:p>
    <w:p>
      <w:pPr>
        <w:pStyle w:val="Style34"/>
        <w:keepNext w:val="0"/>
        <w:keepLines w:val="0"/>
        <w:widowControl w:val="0"/>
        <w:shd w:val="clear" w:color="auto" w:fill="auto"/>
        <w:tabs>
          <w:tab w:pos="895" w:val="left"/>
        </w:tabs>
        <w:bidi w:val="0"/>
        <w:spacing w:before="0" w:after="0" w:line="316" w:lineRule="exact"/>
        <w:ind w:left="0" w:right="0"/>
        <w:jc w:val="both"/>
      </w:pPr>
      <w:bookmarkStart w:id="578" w:name="bookmark578"/>
      <w:r>
        <w:rPr>
          <w:color w:val="000000"/>
          <w:spacing w:val="0"/>
          <w:w w:val="100"/>
          <w:position w:val="0"/>
        </w:rPr>
        <w:t>（</w:t>
      </w:r>
      <w:bookmarkEnd w:id="578"/>
      <w:r>
        <w:rPr>
          <w:color w:val="000000"/>
          <w:spacing w:val="0"/>
          <w:w w:val="100"/>
          <w:position w:val="0"/>
        </w:rPr>
        <w:t>二）</w:t>
        <w:tab/>
        <w:t>公司和控股股东</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公司控股股东严格规范自己的行为，未超越股东大会直接或间接干预公司的决策和经营活动。公司拥有独立完整的业务 和自主经营能力，在业务、人员、资产、机构、财务上独立于控股股东，公司董事会、监事会和内部机构独立运作。报告期 内，公司没有为控股股东提供担保，亦不存在控股股东非经营性占用公司资金的行为。</w:t>
      </w:r>
    </w:p>
    <w:p>
      <w:pPr>
        <w:pStyle w:val="Style34"/>
        <w:keepNext w:val="0"/>
        <w:keepLines w:val="0"/>
        <w:widowControl w:val="0"/>
        <w:shd w:val="clear" w:color="auto" w:fill="auto"/>
        <w:tabs>
          <w:tab w:pos="895" w:val="left"/>
        </w:tabs>
        <w:bidi w:val="0"/>
        <w:spacing w:before="0" w:after="0" w:line="316" w:lineRule="exact"/>
        <w:ind w:left="0" w:right="0"/>
        <w:jc w:val="both"/>
      </w:pPr>
      <w:bookmarkStart w:id="579" w:name="bookmark579"/>
      <w:r>
        <w:rPr>
          <w:color w:val="000000"/>
          <w:spacing w:val="0"/>
          <w:w w:val="100"/>
          <w:position w:val="0"/>
        </w:rPr>
        <w:t>（</w:t>
      </w:r>
      <w:bookmarkEnd w:id="579"/>
      <w:r>
        <w:rPr>
          <w:color w:val="000000"/>
          <w:spacing w:val="0"/>
          <w:w w:val="100"/>
          <w:position w:val="0"/>
        </w:rPr>
        <w:t>三）</w:t>
        <w:tab/>
        <w:t>关于董事和董事会</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第三届董事会设董事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名，董事会的人数及人员构成均符合法律、法规和《公司章程》的要求。各位 董事能够依据《董事会议事规则》、《独立董事制度》、《深圳证券交易所创业板上市公司规范运作指引》等开展工作，出 席董事会和股东大会，勤勉尽责地履行职务和义务，同时积极参加相关培训，熟悉相关法律法规。各董事严格审议相关议案, 保证了公司相关事项的科学决策。</w:t>
      </w:r>
    </w:p>
    <w:p>
      <w:pPr>
        <w:pStyle w:val="Style34"/>
        <w:keepNext w:val="0"/>
        <w:keepLines w:val="0"/>
        <w:widowControl w:val="0"/>
        <w:shd w:val="clear" w:color="auto" w:fill="auto"/>
        <w:tabs>
          <w:tab w:pos="895" w:val="left"/>
        </w:tabs>
        <w:bidi w:val="0"/>
        <w:spacing w:before="0" w:after="0" w:line="316" w:lineRule="exact"/>
        <w:ind w:left="0" w:right="0"/>
        <w:jc w:val="both"/>
      </w:pPr>
      <w:bookmarkStart w:id="580" w:name="bookmark580"/>
      <w:r>
        <w:rPr>
          <w:color w:val="000000"/>
          <w:spacing w:val="0"/>
          <w:w w:val="100"/>
          <w:position w:val="0"/>
        </w:rPr>
        <w:t>（</w:t>
      </w:r>
      <w:bookmarkEnd w:id="580"/>
      <w:r>
        <w:rPr>
          <w:color w:val="000000"/>
          <w:spacing w:val="0"/>
          <w:w w:val="100"/>
          <w:position w:val="0"/>
        </w:rPr>
        <w:t>四）</w:t>
        <w:tab/>
        <w:t>关于监事和监事会</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第三届监事会设监事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名，监事会的人数和人员构成符合法律、法规的要求。各位监事均能够按 照《监事会议事规则》的要求，认真履行自己的职责，对公司及董事、高级管理人员履行职责的合法、合规性进行监督，维 护公司及股东的合法权益。</w:t>
      </w:r>
    </w:p>
    <w:p>
      <w:pPr>
        <w:pStyle w:val="Style34"/>
        <w:keepNext w:val="0"/>
        <w:keepLines w:val="0"/>
        <w:widowControl w:val="0"/>
        <w:shd w:val="clear" w:color="auto" w:fill="auto"/>
        <w:tabs>
          <w:tab w:pos="895" w:val="left"/>
        </w:tabs>
        <w:bidi w:val="0"/>
        <w:spacing w:before="0" w:after="0" w:line="316" w:lineRule="exact"/>
        <w:ind w:left="0" w:right="0"/>
        <w:jc w:val="both"/>
      </w:pPr>
      <w:bookmarkStart w:id="581" w:name="bookmark581"/>
      <w:r>
        <w:rPr>
          <w:color w:val="000000"/>
          <w:spacing w:val="0"/>
          <w:w w:val="100"/>
          <w:position w:val="0"/>
        </w:rPr>
        <w:t>（</w:t>
      </w:r>
      <w:bookmarkEnd w:id="581"/>
      <w:r>
        <w:rPr>
          <w:color w:val="000000"/>
          <w:spacing w:val="0"/>
          <w:w w:val="100"/>
          <w:position w:val="0"/>
        </w:rPr>
        <w:t>五）</w:t>
        <w:tab/>
        <w:t>关于董事会四个委员会</w:t>
      </w:r>
    </w:p>
    <w:p>
      <w:pPr>
        <w:pStyle w:val="Style34"/>
        <w:keepNext w:val="0"/>
        <w:keepLines w:val="0"/>
        <w:widowControl w:val="0"/>
        <w:shd w:val="clear" w:color="auto" w:fill="auto"/>
        <w:tabs>
          <w:tab w:pos="760" w:val="left"/>
        </w:tabs>
        <w:bidi w:val="0"/>
        <w:spacing w:before="0" w:after="0" w:line="316" w:lineRule="exact"/>
        <w:ind w:left="0" w:right="0"/>
        <w:jc w:val="both"/>
      </w:pPr>
      <w:bookmarkStart w:id="582" w:name="bookmark582"/>
      <w:r>
        <w:rPr>
          <w:rFonts w:ascii="Times New Roman" w:eastAsia="Times New Roman" w:hAnsi="Times New Roman" w:cs="Times New Roman"/>
          <w:color w:val="000000"/>
          <w:spacing w:val="0"/>
          <w:w w:val="100"/>
          <w:position w:val="0"/>
        </w:rPr>
        <w:t>1</w:t>
      </w:r>
      <w:bookmarkEnd w:id="582"/>
      <w:r>
        <w:rPr>
          <w:color w:val="000000"/>
          <w:spacing w:val="0"/>
          <w:w w:val="100"/>
          <w:position w:val="0"/>
        </w:rPr>
        <w:t>、</w:t>
        <w:tab/>
        <w:t>审计委员会</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公司董事会审计委员会设委员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名，审计委员会人数及人员构成符合法律、法规及公司章程的要求。各位委员均能按照 《审计委员会工作细则》的要求，认真履行自己的职责，对公司财务报告、内部控制情况、内外审计机构的工作情况等事项 进行审议，并提交公司董事会审议，配合监事会的审计工作。</w:t>
      </w:r>
    </w:p>
    <w:p>
      <w:pPr>
        <w:pStyle w:val="Style34"/>
        <w:keepNext w:val="0"/>
        <w:keepLines w:val="0"/>
        <w:widowControl w:val="0"/>
        <w:shd w:val="clear" w:color="auto" w:fill="auto"/>
        <w:tabs>
          <w:tab w:pos="760" w:val="left"/>
        </w:tabs>
        <w:bidi w:val="0"/>
        <w:spacing w:before="0" w:after="0" w:line="316" w:lineRule="exact"/>
        <w:ind w:left="0" w:right="0"/>
        <w:jc w:val="both"/>
      </w:pPr>
      <w:bookmarkStart w:id="583" w:name="bookmark583"/>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t>战略委员会</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公司董事会战略委员会设委员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名，战略委员会人数及人员构成符合法律、法规及公司章程的要求。各位委员均能按照 《战略委员会工作细则》的要求，认真履行自己的职责。</w:t>
      </w:r>
    </w:p>
    <w:p>
      <w:pPr>
        <w:pStyle w:val="Style34"/>
        <w:keepNext w:val="0"/>
        <w:keepLines w:val="0"/>
        <w:widowControl w:val="0"/>
        <w:shd w:val="clear" w:color="auto" w:fill="auto"/>
        <w:tabs>
          <w:tab w:pos="760" w:val="left"/>
        </w:tabs>
        <w:bidi w:val="0"/>
        <w:spacing w:before="0" w:after="0" w:line="316" w:lineRule="exact"/>
        <w:ind w:left="0" w:right="0"/>
        <w:jc w:val="left"/>
      </w:pPr>
      <w:bookmarkStart w:id="584" w:name="bookmark584"/>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提名委员会</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公司董事会提名委员会设委员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名，提名委员会人数及人员构成符合法律、法规及公司章程的要求。各位委员均能按照 《提名委员会工作细则》的要求，尽职尽责，对公司董事、高级管理人员候选人进行审查，并向公司董事会提出意见和建议。</w:t>
      </w:r>
    </w:p>
    <w:p>
      <w:pPr>
        <w:pStyle w:val="Style34"/>
        <w:keepNext w:val="0"/>
        <w:keepLines w:val="0"/>
        <w:widowControl w:val="0"/>
        <w:shd w:val="clear" w:color="auto" w:fill="auto"/>
        <w:tabs>
          <w:tab w:pos="760" w:val="left"/>
        </w:tabs>
        <w:bidi w:val="0"/>
        <w:spacing w:before="0" w:after="0" w:line="316" w:lineRule="exact"/>
        <w:ind w:left="0" w:right="0"/>
        <w:jc w:val="both"/>
      </w:pPr>
      <w:bookmarkStart w:id="585" w:name="bookmark585"/>
      <w:r>
        <w:rPr>
          <w:rFonts w:ascii="Times New Roman" w:eastAsia="Times New Roman" w:hAnsi="Times New Roman" w:cs="Times New Roman"/>
          <w:color w:val="000000"/>
          <w:spacing w:val="0"/>
          <w:w w:val="100"/>
          <w:position w:val="0"/>
        </w:rPr>
        <w:t>4</w:t>
      </w:r>
      <w:bookmarkEnd w:id="585"/>
      <w:r>
        <w:rPr>
          <w:color w:val="000000"/>
          <w:spacing w:val="0"/>
          <w:w w:val="100"/>
          <w:position w:val="0"/>
        </w:rPr>
        <w:t>、</w:t>
        <w:tab/>
        <w:t>薪酬与考核委员会</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公司董事会薪酬与考核委员会设委员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名，薪酬与考核委员会人数及人员构成符合法律、法规及公司章程的要求。各位 委员均能按照《薪酬与考核委员会工作细则》的要求，根据董事及高级管理人员管理岗位的主要范围、职责及其他企业相关 岗位的薪酬水平制定薪酬方案，审查公司董事及高级管理人员的履行职责情况，监督公司薪酬制度的执行情况。</w:t>
      </w:r>
    </w:p>
    <w:p>
      <w:pPr>
        <w:pStyle w:val="Style34"/>
        <w:keepNext w:val="0"/>
        <w:keepLines w:val="0"/>
        <w:widowControl w:val="0"/>
        <w:shd w:val="clear" w:color="auto" w:fill="auto"/>
        <w:tabs>
          <w:tab w:pos="895" w:val="left"/>
        </w:tabs>
        <w:bidi w:val="0"/>
        <w:spacing w:before="0" w:after="120" w:line="316" w:lineRule="exact"/>
        <w:ind w:left="0" w:right="0"/>
        <w:jc w:val="both"/>
      </w:pPr>
      <w:bookmarkStart w:id="586" w:name="bookmark586"/>
      <w:r>
        <w:rPr>
          <w:color w:val="000000"/>
          <w:spacing w:val="0"/>
          <w:w w:val="100"/>
          <w:position w:val="0"/>
        </w:rPr>
        <w:t>（</w:t>
      </w:r>
      <w:bookmarkEnd w:id="586"/>
      <w:r>
        <w:rPr>
          <w:color w:val="000000"/>
          <w:spacing w:val="0"/>
          <w:w w:val="100"/>
          <w:position w:val="0"/>
        </w:rPr>
        <w:t>六）</w:t>
        <w:tab/>
        <w:t>关于信息披露与透明度</w:t>
      </w:r>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公司严格按照有关法律法规及《信息披露管理办法》的要求，真实、准确、及时、公平、完整地披露有关信息；并指定 公司董事会秘书负责信息披露工作、协调公司与投资者的关系、接待股东来访、回答投资者咨询、向投资者提供公司已披露 的资料；为确保公司所有股东能够以平等的机会获得信息，公司指定《中国证券报》、《证券日报》和巨潮资讯网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为公司信息披露媒体。</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二</w:t>
      </w:r>
      <w:bookmarkEnd w:id="589"/>
      <w:r>
        <w:rPr>
          <w:color w:val="000000"/>
          <w:spacing w:val="0"/>
          <w:w w:val="100"/>
          <w:position w:val="0"/>
          <w:sz w:val="24"/>
          <w:szCs w:val="24"/>
        </w:rPr>
        <w:t>、 公司相对于控股股东在业务、人员、资产、机构、财务等方面的独立情况</w:t>
      </w:r>
      <w:bookmarkEnd w:id="587"/>
      <w:bookmarkEnd w:id="588"/>
      <w:bookmarkEnd w:id="590"/>
    </w:p>
    <w:p>
      <w:pPr>
        <w:pStyle w:val="Style34"/>
        <w:keepNext w:val="0"/>
        <w:keepLines w:val="0"/>
        <w:widowControl w:val="0"/>
        <w:shd w:val="clear" w:color="auto" w:fill="auto"/>
        <w:tabs>
          <w:tab w:pos="911" w:val="left"/>
        </w:tabs>
        <w:bidi w:val="0"/>
        <w:spacing w:before="0" w:after="0" w:line="314" w:lineRule="exact"/>
        <w:ind w:left="0" w:right="0"/>
        <w:jc w:val="both"/>
      </w:pPr>
      <w:bookmarkStart w:id="591" w:name="bookmark591"/>
      <w:r>
        <w:rPr>
          <w:color w:val="000000"/>
          <w:spacing w:val="0"/>
          <w:w w:val="100"/>
          <w:position w:val="0"/>
        </w:rPr>
        <w:t>（</w:t>
      </w:r>
      <w:bookmarkEnd w:id="591"/>
      <w:r>
        <w:rPr>
          <w:color w:val="000000"/>
          <w:spacing w:val="0"/>
          <w:w w:val="100"/>
          <w:position w:val="0"/>
        </w:rPr>
        <w:t>一）</w:t>
        <w:tab/>
        <w:t>业务方面</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公司拥有独立完整的业务体系和自主经营能力，控股股东按照承诺未从事与公司业务相同或相近的业务活动。</w:t>
      </w:r>
    </w:p>
    <w:p>
      <w:pPr>
        <w:pStyle w:val="Style34"/>
        <w:keepNext w:val="0"/>
        <w:keepLines w:val="0"/>
        <w:widowControl w:val="0"/>
        <w:shd w:val="clear" w:color="auto" w:fill="auto"/>
        <w:tabs>
          <w:tab w:pos="911" w:val="left"/>
        </w:tabs>
        <w:bidi w:val="0"/>
        <w:spacing w:before="0" w:after="0" w:line="314" w:lineRule="exact"/>
        <w:ind w:left="0" w:right="0"/>
        <w:jc w:val="both"/>
      </w:pPr>
      <w:bookmarkStart w:id="592" w:name="bookmark592"/>
      <w:r>
        <w:rPr>
          <w:color w:val="000000"/>
          <w:spacing w:val="0"/>
          <w:w w:val="100"/>
          <w:position w:val="0"/>
        </w:rPr>
        <w:t>（</w:t>
      </w:r>
      <w:bookmarkEnd w:id="592"/>
      <w:r>
        <w:rPr>
          <w:color w:val="000000"/>
          <w:spacing w:val="0"/>
          <w:w w:val="100"/>
          <w:position w:val="0"/>
        </w:rPr>
        <w:t>二）</w:t>
        <w:tab/>
        <w:t>人员方面</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公司的总经理、副总经理、财务负责人和董事会秘书等高级管理人员不在控股股东、实际控制人及其控制的其他企业中 担任除董事、监事以外的其他职务，不在控股股东、实际控制人及其控制的其他企业领薪；公司的财务人员不在控股股东、 实际控制人及其控制的其他企业中兼职。</w:t>
      </w:r>
    </w:p>
    <w:p>
      <w:pPr>
        <w:pStyle w:val="Style34"/>
        <w:keepNext w:val="0"/>
        <w:keepLines w:val="0"/>
        <w:widowControl w:val="0"/>
        <w:shd w:val="clear" w:color="auto" w:fill="auto"/>
        <w:tabs>
          <w:tab w:pos="911" w:val="left"/>
        </w:tabs>
        <w:bidi w:val="0"/>
        <w:spacing w:before="0" w:after="0" w:line="314" w:lineRule="exact"/>
        <w:ind w:left="0" w:right="0"/>
        <w:jc w:val="both"/>
      </w:pPr>
      <w:bookmarkStart w:id="593" w:name="bookmark593"/>
      <w:r>
        <w:rPr>
          <w:color w:val="000000"/>
          <w:spacing w:val="0"/>
          <w:w w:val="100"/>
          <w:position w:val="0"/>
        </w:rPr>
        <w:t>（</w:t>
      </w:r>
      <w:bookmarkEnd w:id="593"/>
      <w:r>
        <w:rPr>
          <w:color w:val="000000"/>
          <w:spacing w:val="0"/>
          <w:w w:val="100"/>
          <w:position w:val="0"/>
        </w:rPr>
        <w:t>三）</w:t>
        <w:tab/>
        <w:t>资产方面</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公司商标、专利、著作权等无形资产及其他有形资产均由本公司拥有，产权界定清晰，和其他关联方之间资产相互独立。</w:t>
      </w:r>
    </w:p>
    <w:p>
      <w:pPr>
        <w:pStyle w:val="Style34"/>
        <w:keepNext w:val="0"/>
        <w:keepLines w:val="0"/>
        <w:widowControl w:val="0"/>
        <w:shd w:val="clear" w:color="auto" w:fill="auto"/>
        <w:tabs>
          <w:tab w:pos="911" w:val="left"/>
        </w:tabs>
        <w:bidi w:val="0"/>
        <w:spacing w:before="0" w:after="0" w:line="314" w:lineRule="exact"/>
        <w:ind w:left="0" w:right="0"/>
        <w:jc w:val="both"/>
      </w:pPr>
      <w:bookmarkStart w:id="594" w:name="bookmark594"/>
      <w:r>
        <w:rPr>
          <w:color w:val="000000"/>
          <w:spacing w:val="0"/>
          <w:w w:val="100"/>
          <w:position w:val="0"/>
        </w:rPr>
        <w:t>（</w:t>
      </w:r>
      <w:bookmarkEnd w:id="594"/>
      <w:r>
        <w:rPr>
          <w:color w:val="000000"/>
          <w:spacing w:val="0"/>
          <w:w w:val="100"/>
          <w:position w:val="0"/>
        </w:rPr>
        <w:t>四）</w:t>
        <w:tab/>
        <w:t>机构独立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公司已建立健全内部经营管理机构、独立行使经营管理职权，与控股股东和实际控制人及其控制的其他企业间不存在机 构混同的情形。</w:t>
      </w:r>
    </w:p>
    <w:p>
      <w:pPr>
        <w:pStyle w:val="Style34"/>
        <w:keepNext w:val="0"/>
        <w:keepLines w:val="0"/>
        <w:widowControl w:val="0"/>
        <w:shd w:val="clear" w:color="auto" w:fill="auto"/>
        <w:tabs>
          <w:tab w:pos="911" w:val="left"/>
        </w:tabs>
        <w:bidi w:val="0"/>
        <w:spacing w:before="0" w:after="0" w:line="314" w:lineRule="exact"/>
        <w:ind w:left="0" w:right="0"/>
        <w:jc w:val="both"/>
      </w:pPr>
      <w:bookmarkStart w:id="595" w:name="bookmark595"/>
      <w:r>
        <w:rPr>
          <w:color w:val="000000"/>
          <w:spacing w:val="0"/>
          <w:w w:val="100"/>
          <w:position w:val="0"/>
        </w:rPr>
        <w:t>（</w:t>
      </w:r>
      <w:bookmarkEnd w:id="595"/>
      <w:r>
        <w:rPr>
          <w:color w:val="000000"/>
          <w:spacing w:val="0"/>
          <w:w w:val="100"/>
          <w:position w:val="0"/>
        </w:rPr>
        <w:t>五）</w:t>
        <w:tab/>
        <w:t>财务独立</w:t>
      </w:r>
    </w:p>
    <w:p>
      <w:pPr>
        <w:pStyle w:val="Style34"/>
        <w:keepNext w:val="0"/>
        <w:keepLines w:val="0"/>
        <w:widowControl w:val="0"/>
        <w:shd w:val="clear" w:color="auto" w:fill="auto"/>
        <w:bidi w:val="0"/>
        <w:spacing w:before="0" w:after="340" w:line="314" w:lineRule="exact"/>
        <w:ind w:left="380" w:right="0" w:firstLine="0"/>
        <w:jc w:val="both"/>
      </w:pPr>
      <w:r>
        <w:rPr>
          <w:color w:val="000000"/>
          <w:spacing w:val="0"/>
          <w:w w:val="100"/>
          <w:position w:val="0"/>
        </w:rPr>
        <w:t>公司有独立的财务部门，建立了独立的财务管理制度；配备了专职的财务会计人员，独立进行会计核算和财务决策。 公司与控股股东在业务、人员、资产、机构、财务等方面完全分开，具有独立完整的业务及自主经营能力。</w:t>
      </w:r>
    </w:p>
    <w:p>
      <w:pPr>
        <w:pStyle w:val="Style30"/>
        <w:keepNext/>
        <w:keepLines/>
        <w:widowControl w:val="0"/>
        <w:shd w:val="clear" w:color="auto" w:fill="auto"/>
        <w:tabs>
          <w:tab w:pos="522" w:val="left"/>
        </w:tabs>
        <w:bidi w:val="0"/>
        <w:spacing w:before="0" w:after="34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三</w:t>
      </w:r>
      <w:bookmarkEnd w:id="598"/>
      <w:r>
        <w:rPr>
          <w:color w:val="000000"/>
          <w:spacing w:val="0"/>
          <w:w w:val="100"/>
          <w:position w:val="0"/>
          <w:sz w:val="24"/>
          <w:szCs w:val="24"/>
        </w:rPr>
        <w:t>、</w:t>
        <w:tab/>
        <w:t>同业竞争情况</w:t>
      </w:r>
      <w:bookmarkEnd w:id="596"/>
      <w:bookmarkEnd w:id="597"/>
      <w:bookmarkEnd w:id="599"/>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4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四</w:t>
      </w:r>
      <w:bookmarkEnd w:id="602"/>
      <w:r>
        <w:rPr>
          <w:color w:val="000000"/>
          <w:spacing w:val="0"/>
          <w:w w:val="100"/>
          <w:position w:val="0"/>
          <w:sz w:val="24"/>
          <w:szCs w:val="24"/>
        </w:rPr>
        <w:t>、</w:t>
        <w:tab/>
        <w:t>报告期内召开的年度股东大会和临时股东大会的有关情况</w:t>
      </w:r>
      <w:bookmarkEnd w:id="600"/>
      <w:bookmarkEnd w:id="601"/>
      <w:bookmarkEnd w:id="603"/>
    </w:p>
    <w:p>
      <w:pPr>
        <w:pStyle w:val="Style38"/>
        <w:keepNext/>
        <w:keepLines/>
        <w:widowControl w:val="0"/>
        <w:shd w:val="clear" w:color="auto" w:fill="auto"/>
        <w:bidi w:val="0"/>
        <w:spacing w:before="0" w:after="34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、本报告期股东大会情况</w:t>
      </w:r>
      <w:bookmarkEnd w:id="604"/>
      <w:bookmarkEnd w:id="605"/>
      <w:bookmarkEnd w:id="607"/>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tabs>
                <w:tab w:pos="946" w:val="left"/>
              </w:tabs>
              <w:bidi w:val="0"/>
              <w:spacing w:before="0" w:after="0" w:line="307"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2020-023</w:t>
            </w:r>
            <w:r>
              <w:rPr>
                <w:color w:val="000000"/>
                <w:spacing w:val="0"/>
                <w:w w:val="100"/>
                <w:position w:val="0"/>
              </w:rPr>
              <w:t>：</w:t>
              <w:tab/>
            </w:r>
            <w:r>
              <w:rPr>
                <w:rFonts w:ascii="Times New Roman" w:eastAsia="Times New Roman" w:hAnsi="Times New Roman" w:cs="Times New Roman"/>
                <w:color w:val="000000"/>
                <w:spacing w:val="0"/>
                <w:w w:val="100"/>
                <w:position w:val="0"/>
              </w:rPr>
              <w:t>2020</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年第一次临时股东 大会决议公告》</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tabs>
                <w:tab w:pos="946" w:val="left"/>
              </w:tabs>
              <w:bidi w:val="0"/>
              <w:spacing w:before="0" w:after="0" w:line="312"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2020-051</w:t>
            </w:r>
            <w:r>
              <w:rPr>
                <w:color w:val="000000"/>
                <w:spacing w:val="0"/>
                <w:w w:val="100"/>
                <w:position w:val="0"/>
              </w:rPr>
              <w:t>：</w:t>
              <w:tab/>
            </w:r>
            <w:r>
              <w:rPr>
                <w:rFonts w:ascii="Times New Roman" w:eastAsia="Times New Roman" w:hAnsi="Times New Roman" w:cs="Times New Roman"/>
                <w:color w:val="000000"/>
                <w:spacing w:val="0"/>
                <w:w w:val="100"/>
                <w:position w:val="0"/>
              </w:rPr>
              <w:t>2019</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年年度股东大会决 议公告》</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tbl>
      <w:tblPr>
        <w:tblOverlap w:val="never"/>
        <w:jc w:val="center"/>
        <w:tblLayout w:type="fixed"/>
      </w:tblPr>
      <w:tblGrid>
        <w:gridCol w:w="1603"/>
        <w:gridCol w:w="1594"/>
        <w:gridCol w:w="1594"/>
        <w:gridCol w:w="1598"/>
        <w:gridCol w:w="1594"/>
        <w:gridCol w:w="1603"/>
      </w:tblGrid>
      <w:tr>
        <w:trPr>
          <w:trHeight w:val="9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946" w:val="left"/>
              </w:tabs>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2020-155</w:t>
            </w:r>
            <w:r>
              <w:rPr>
                <w:color w:val="000000"/>
                <w:spacing w:val="0"/>
                <w:w w:val="100"/>
                <w:position w:val="0"/>
              </w:rPr>
              <w:t>：</w:t>
              <w:tab/>
            </w:r>
            <w:r>
              <w:rPr>
                <w:rFonts w:ascii="Times New Roman" w:eastAsia="Times New Roman" w:hAnsi="Times New Roman" w:cs="Times New Roman"/>
                <w:color w:val="000000"/>
                <w:spacing w:val="0"/>
                <w:w w:val="100"/>
                <w:position w:val="0"/>
              </w:rPr>
              <w:t>2020</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年第二次临时股东 大会决议公告》</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、表决权恢复的优先股股东请求召开临时股东大会</w:t>
      </w:r>
      <w:bookmarkEnd w:id="608"/>
      <w:bookmarkEnd w:id="609"/>
      <w:bookmarkEnd w:id="61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五</w:t>
      </w:r>
      <w:bookmarkEnd w:id="614"/>
      <w:r>
        <w:rPr>
          <w:color w:val="000000"/>
          <w:spacing w:val="0"/>
          <w:w w:val="100"/>
          <w:position w:val="0"/>
          <w:sz w:val="24"/>
          <w:szCs w:val="24"/>
        </w:rPr>
        <w:t>、报告期内独立董事履行职责的情况</w:t>
      </w:r>
      <w:bookmarkEnd w:id="612"/>
      <w:bookmarkEnd w:id="613"/>
      <w:bookmarkEnd w:id="615"/>
    </w:p>
    <w:p>
      <w:pPr>
        <w:pStyle w:val="Style38"/>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、独立董事出席董事会及股东大会的情况</w:t>
      </w:r>
      <w:bookmarkEnd w:id="616"/>
      <w:bookmarkEnd w:id="617"/>
      <w:bookmarkEnd w:id="619"/>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罗妙成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温长煌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8"/>
        <w:keepNext/>
        <w:keepLines/>
        <w:widowControl w:val="0"/>
        <w:shd w:val="clear" w:color="auto" w:fill="auto"/>
        <w:tabs>
          <w:tab w:pos="378"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w:t>
        <w:tab/>
        <w:t>独立董事对公司有关事项提出异议的情况</w:t>
      </w:r>
      <w:bookmarkEnd w:id="620"/>
      <w:bookmarkEnd w:id="621"/>
      <w:bookmarkEnd w:id="623"/>
    </w:p>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独立董事对公司有关事项是否提出异议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78" w:val="left"/>
        </w:tabs>
        <w:bidi w:val="0"/>
        <w:spacing w:before="0" w:after="26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w:t>
        <w:tab/>
        <w:t>独立董事履行职责的其他说明</w:t>
      </w:r>
      <w:bookmarkEnd w:id="624"/>
      <w:bookmarkEnd w:id="625"/>
      <w:bookmarkEnd w:id="627"/>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独立董事对公司重大事项根据《深圳证券交易所创业板股票上市交易规则》、《深圳证券交易所创业板上市公司规范运作指 引》等相关规定均发表了事前认可或独立意见，对此意见公司均予以采纳。</w:t>
      </w:r>
    </w:p>
    <w:p>
      <w:pPr>
        <w:pStyle w:val="Style30"/>
        <w:keepNext/>
        <w:keepLines/>
        <w:widowControl w:val="0"/>
        <w:shd w:val="clear" w:color="auto" w:fill="auto"/>
        <w:bidi w:val="0"/>
        <w:spacing w:before="0" w:after="2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六</w:t>
      </w:r>
      <w:bookmarkEnd w:id="630"/>
      <w:r>
        <w:rPr>
          <w:color w:val="000000"/>
          <w:spacing w:val="0"/>
          <w:w w:val="100"/>
          <w:position w:val="0"/>
          <w:sz w:val="24"/>
          <w:szCs w:val="24"/>
        </w:rPr>
        <w:t>、董事会下设专门委员会在报告期内履行职责情况</w:t>
      </w:r>
      <w:bookmarkEnd w:id="628"/>
      <w:bookmarkEnd w:id="629"/>
      <w:bookmarkEnd w:id="631"/>
    </w:p>
    <w:p>
      <w:pPr>
        <w:pStyle w:val="Style34"/>
        <w:keepNext w:val="0"/>
        <w:keepLines w:val="0"/>
        <w:widowControl w:val="0"/>
        <w:shd w:val="clear" w:color="auto" w:fill="auto"/>
        <w:bidi w:val="0"/>
        <w:spacing w:before="0" w:after="0" w:line="314" w:lineRule="exact"/>
        <w:ind w:left="0" w:right="0"/>
        <w:jc w:val="both"/>
      </w:pPr>
      <w:bookmarkStart w:id="632" w:name="bookmark632"/>
      <w:r>
        <w:rPr>
          <w:color w:val="000000"/>
          <w:spacing w:val="0"/>
          <w:w w:val="100"/>
          <w:position w:val="0"/>
        </w:rPr>
        <w:t>（</w:t>
      </w:r>
      <w:bookmarkEnd w:id="632"/>
      <w:r>
        <w:rPr>
          <w:color w:val="000000"/>
          <w:spacing w:val="0"/>
          <w:w w:val="100"/>
          <w:position w:val="0"/>
        </w:rPr>
        <w:t>一）审计委员会履行职责情况</w:t>
      </w:r>
    </w:p>
    <w:p>
      <w:pPr>
        <w:pStyle w:val="Style34"/>
        <w:keepNext w:val="0"/>
        <w:keepLines w:val="0"/>
        <w:widowControl w:val="0"/>
        <w:shd w:val="clear" w:color="auto" w:fill="auto"/>
        <w:bidi w:val="0"/>
        <w:spacing w:before="0" w:after="360" w:line="314" w:lineRule="exact"/>
        <w:ind w:left="0" w:right="0"/>
        <w:jc w:val="left"/>
      </w:pPr>
      <w:r>
        <w:rPr>
          <w:color w:val="000000"/>
          <w:spacing w:val="0"/>
          <w:w w:val="100"/>
          <w:position w:val="0"/>
        </w:rPr>
        <w:t>报告期内，公司董事会审计委员会依照相关法规及《公司章程》、《审计委员会工作细则》的规定，充分发挥了审核与 监督作用，主要负责公司财务监督和核查工作及与外部审计机构的沟通、协调工作。报告期内，审计委员会共召开</w:t>
      </w:r>
      <w:r>
        <w:rPr>
          <w:rFonts w:ascii="Times New Roman" w:eastAsia="Times New Roman" w:hAnsi="Times New Roman" w:cs="Times New Roman"/>
          <w:color w:val="000000"/>
          <w:spacing w:val="0"/>
          <w:w w:val="100"/>
          <w:position w:val="0"/>
        </w:rPr>
        <w:t>9</w:t>
      </w:r>
      <w:r>
        <w:rPr>
          <w:color w:val="000000"/>
          <w:spacing w:val="0"/>
          <w:w w:val="100"/>
          <w:position w:val="0"/>
        </w:rPr>
        <w:t>次会议, 就公司关联交易事项、募集资金使用管理、对外担保、聘任会计师事务所等工作进行了监督审核，并重点审议了公司定期报 告及季度工作总结与计划。</w:t>
      </w:r>
    </w:p>
    <w:p>
      <w:pPr>
        <w:pStyle w:val="Style34"/>
        <w:keepNext w:val="0"/>
        <w:keepLines w:val="0"/>
        <w:widowControl w:val="0"/>
        <w:shd w:val="clear" w:color="auto" w:fill="auto"/>
        <w:tabs>
          <w:tab w:pos="911" w:val="left"/>
        </w:tabs>
        <w:bidi w:val="0"/>
        <w:spacing w:before="0" w:after="0" w:line="313" w:lineRule="exact"/>
        <w:ind w:left="0" w:right="0"/>
        <w:jc w:val="both"/>
      </w:pPr>
      <w:bookmarkStart w:id="633" w:name="bookmark633"/>
      <w:r>
        <w:rPr>
          <w:color w:val="000000"/>
          <w:spacing w:val="0"/>
          <w:w w:val="100"/>
          <w:position w:val="0"/>
        </w:rPr>
        <w:t>（</w:t>
      </w:r>
      <w:bookmarkEnd w:id="633"/>
      <w:r>
        <w:rPr>
          <w:color w:val="000000"/>
          <w:spacing w:val="0"/>
          <w:w w:val="100"/>
          <w:position w:val="0"/>
        </w:rPr>
        <w:t>二）</w:t>
        <w:tab/>
        <w:t>战略委员会履行职责情况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报告期内，公司董事会战略委员会依照相关法规及《公司章程》、《战略委员会工作细则》的规定，认真履行职责，对 公司重大事项提出了合理化的建议，促进了公司董事会决策的科学性、高效性。报告期内共召开</w:t>
      </w:r>
      <w:r>
        <w:rPr>
          <w:rFonts w:ascii="Times New Roman" w:eastAsia="Times New Roman" w:hAnsi="Times New Roman" w:cs="Times New Roman"/>
          <w:color w:val="000000"/>
          <w:spacing w:val="0"/>
          <w:w w:val="100"/>
          <w:position w:val="0"/>
        </w:rPr>
        <w:t>7</w:t>
      </w:r>
      <w:r>
        <w:rPr>
          <w:color w:val="000000"/>
          <w:spacing w:val="0"/>
          <w:w w:val="100"/>
          <w:position w:val="0"/>
        </w:rPr>
        <w:t>次会议，重点对公司组织 架构调整、对外投资事项及发行股份购买资产相关事项进行了审议。</w:t>
      </w:r>
    </w:p>
    <w:p>
      <w:pPr>
        <w:pStyle w:val="Style34"/>
        <w:keepNext w:val="0"/>
        <w:keepLines w:val="0"/>
        <w:widowControl w:val="0"/>
        <w:shd w:val="clear" w:color="auto" w:fill="auto"/>
        <w:tabs>
          <w:tab w:pos="911" w:val="left"/>
        </w:tabs>
        <w:bidi w:val="0"/>
        <w:spacing w:before="0" w:after="0" w:line="313" w:lineRule="exact"/>
        <w:ind w:left="0" w:right="0"/>
        <w:jc w:val="both"/>
      </w:pPr>
      <w:bookmarkStart w:id="634" w:name="bookmark634"/>
      <w:r>
        <w:rPr>
          <w:color w:val="000000"/>
          <w:spacing w:val="0"/>
          <w:w w:val="100"/>
          <w:position w:val="0"/>
        </w:rPr>
        <w:t>（</w:t>
      </w:r>
      <w:bookmarkEnd w:id="634"/>
      <w:r>
        <w:rPr>
          <w:color w:val="000000"/>
          <w:spacing w:val="0"/>
          <w:w w:val="100"/>
          <w:position w:val="0"/>
        </w:rPr>
        <w:t>三）</w:t>
        <w:tab/>
        <w:t>提名委员会的履职情况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报告期内，公司董事会提名委员会依照相关法规及《公司章程》、《提名委员会工作细则》的规定，积极履行职责，共 召开</w:t>
      </w:r>
      <w:r>
        <w:rPr>
          <w:rFonts w:ascii="Times New Roman" w:eastAsia="Times New Roman" w:hAnsi="Times New Roman" w:cs="Times New Roman"/>
          <w:color w:val="000000"/>
          <w:spacing w:val="0"/>
          <w:w w:val="100"/>
          <w:position w:val="0"/>
        </w:rPr>
        <w:t>1</w:t>
      </w:r>
      <w:r>
        <w:rPr>
          <w:color w:val="000000"/>
          <w:spacing w:val="0"/>
          <w:w w:val="100"/>
          <w:position w:val="0"/>
        </w:rPr>
        <w:t>次会议，对公司董事的提名提出了建设性建议，并对其任职资格进行审查。</w:t>
      </w:r>
    </w:p>
    <w:p>
      <w:pPr>
        <w:pStyle w:val="Style34"/>
        <w:keepNext w:val="0"/>
        <w:keepLines w:val="0"/>
        <w:widowControl w:val="0"/>
        <w:shd w:val="clear" w:color="auto" w:fill="auto"/>
        <w:tabs>
          <w:tab w:pos="911" w:val="left"/>
        </w:tabs>
        <w:bidi w:val="0"/>
        <w:spacing w:before="0" w:after="0" w:line="313" w:lineRule="exact"/>
        <w:ind w:left="0" w:right="0"/>
        <w:jc w:val="both"/>
      </w:pPr>
      <w:bookmarkStart w:id="635" w:name="bookmark635"/>
      <w:r>
        <w:rPr>
          <w:color w:val="000000"/>
          <w:spacing w:val="0"/>
          <w:w w:val="100"/>
          <w:position w:val="0"/>
        </w:rPr>
        <w:t>（</w:t>
      </w:r>
      <w:bookmarkEnd w:id="635"/>
      <w:r>
        <w:rPr>
          <w:color w:val="000000"/>
          <w:spacing w:val="0"/>
          <w:w w:val="100"/>
          <w:position w:val="0"/>
        </w:rPr>
        <w:t>四）</w:t>
        <w:tab/>
        <w:t>薪酬与考核委员会的履职情况</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报告期内，公司薪酬与考核委员会依照相关法规及《公司章程》、《薪酬与考核委员会工作细则》的规定，勤勉尽职， 共召开</w:t>
      </w:r>
      <w:r>
        <w:rPr>
          <w:rFonts w:ascii="Times New Roman" w:eastAsia="Times New Roman" w:hAnsi="Times New Roman" w:cs="Times New Roman"/>
          <w:color w:val="000000"/>
          <w:spacing w:val="0"/>
          <w:w w:val="100"/>
          <w:position w:val="0"/>
        </w:rPr>
        <w:t>5</w:t>
      </w:r>
      <w:r>
        <w:rPr>
          <w:color w:val="000000"/>
          <w:spacing w:val="0"/>
          <w:w w:val="100"/>
          <w:position w:val="0"/>
        </w:rPr>
        <w:t>次会议，对限制性股票解锁条件成就、部分限制性股票回购、股票期权行权条件成就、部分股票期权回购、</w:t>
      </w:r>
      <w:r>
        <w:rPr>
          <w:rFonts w:ascii="Times New Roman" w:eastAsia="Times New Roman" w:hAnsi="Times New Roman" w:cs="Times New Roman"/>
          <w:color w:val="000000"/>
          <w:spacing w:val="0"/>
          <w:w w:val="100"/>
          <w:position w:val="0"/>
        </w:rPr>
        <w:t>2020</w:t>
      </w:r>
      <w:r>
        <w:rPr>
          <w:color w:val="000000"/>
          <w:spacing w:val="0"/>
          <w:w w:val="100"/>
          <w:position w:val="0"/>
        </w:rPr>
        <w:t>年 限制性股票激励计划等事项进行了审核、审议。</w:t>
      </w:r>
    </w:p>
    <w:p>
      <w:pPr>
        <w:pStyle w:val="Style30"/>
        <w:keepNext/>
        <w:keepLines/>
        <w:widowControl w:val="0"/>
        <w:shd w:val="clear" w:color="auto" w:fill="auto"/>
        <w:tabs>
          <w:tab w:pos="522" w:val="left"/>
        </w:tabs>
        <w:bidi w:val="0"/>
        <w:spacing w:before="0" w:after="24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七</w:t>
      </w:r>
      <w:bookmarkEnd w:id="638"/>
      <w:r>
        <w:rPr>
          <w:color w:val="000000"/>
          <w:spacing w:val="0"/>
          <w:w w:val="100"/>
          <w:position w:val="0"/>
          <w:sz w:val="24"/>
          <w:szCs w:val="24"/>
        </w:rPr>
        <w:t>、</w:t>
        <w:tab/>
        <w:t>监事会工作情况</w:t>
      </w:r>
      <w:bookmarkEnd w:id="636"/>
      <w:bookmarkEnd w:id="637"/>
      <w:bookmarkEnd w:id="639"/>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公司监事会对报告期内的监督事项无异议。</w:t>
      </w:r>
    </w:p>
    <w:p>
      <w:pPr>
        <w:pStyle w:val="Style30"/>
        <w:keepNext/>
        <w:keepLines/>
        <w:widowControl w:val="0"/>
        <w:shd w:val="clear" w:color="auto" w:fill="auto"/>
        <w:tabs>
          <w:tab w:pos="522" w:val="left"/>
        </w:tabs>
        <w:bidi w:val="0"/>
        <w:spacing w:before="0" w:after="24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八</w:t>
      </w:r>
      <w:bookmarkEnd w:id="642"/>
      <w:r>
        <w:rPr>
          <w:color w:val="000000"/>
          <w:spacing w:val="0"/>
          <w:w w:val="100"/>
          <w:position w:val="0"/>
          <w:sz w:val="24"/>
          <w:szCs w:val="24"/>
        </w:rPr>
        <w:t>、</w:t>
        <w:tab/>
        <w:t>高级管理人员的考评及激励情况</w:t>
      </w:r>
      <w:bookmarkEnd w:id="640"/>
      <w:bookmarkEnd w:id="641"/>
      <w:bookmarkEnd w:id="643"/>
    </w:p>
    <w:p>
      <w:pPr>
        <w:pStyle w:val="Style34"/>
        <w:keepNext w:val="0"/>
        <w:keepLines w:val="0"/>
        <w:widowControl w:val="0"/>
        <w:shd w:val="clear" w:color="auto" w:fill="auto"/>
        <w:bidi w:val="0"/>
        <w:spacing w:before="0" w:after="360" w:line="315" w:lineRule="exact"/>
        <w:ind w:left="0" w:right="0"/>
        <w:jc w:val="both"/>
      </w:pPr>
      <w:r>
        <w:rPr>
          <w:color w:val="000000"/>
          <w:spacing w:val="0"/>
          <w:w w:val="100"/>
          <w:position w:val="0"/>
        </w:rPr>
        <w:t>公司建立了科学、完善的高级管理人员考核体系和薪酬管理制度，公司高级管理人员从公司的经营战略出发，负责公司 的日常经营管理工作。为进一步完善公司高级管理人员薪酬管理，充分调动高级管理人员的工作积极性和创造性，促进公司 的持续健康发展，结合公司实际情况，董事会同意公司高级管理人员薪酬为根据公司薪酬相关制度、由基本年薪及年度奖金 构成，具体薪酬根据实际工作情况及业绩效益确定。</w:t>
      </w:r>
    </w:p>
    <w:p>
      <w:pPr>
        <w:pStyle w:val="Style30"/>
        <w:keepNext/>
        <w:keepLines/>
        <w:widowControl w:val="0"/>
        <w:shd w:val="clear" w:color="auto" w:fill="auto"/>
        <w:tabs>
          <w:tab w:pos="522" w:val="left"/>
        </w:tabs>
        <w:bidi w:val="0"/>
        <w:spacing w:before="0" w:after="3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九</w:t>
      </w:r>
      <w:bookmarkEnd w:id="646"/>
      <w:r>
        <w:rPr>
          <w:color w:val="000000"/>
          <w:spacing w:val="0"/>
          <w:w w:val="100"/>
          <w:position w:val="0"/>
          <w:sz w:val="24"/>
          <w:szCs w:val="24"/>
        </w:rPr>
        <w:t>、</w:t>
        <w:tab/>
        <w:t>内部控制评价报告</w:t>
      </w:r>
      <w:bookmarkEnd w:id="644"/>
      <w:bookmarkEnd w:id="645"/>
      <w:bookmarkEnd w:id="647"/>
    </w:p>
    <w:p>
      <w:pPr>
        <w:pStyle w:val="Style38"/>
        <w:keepNext/>
        <w:keepLines/>
        <w:widowControl w:val="0"/>
        <w:shd w:val="clear" w:color="auto" w:fill="auto"/>
        <w:bidi w:val="0"/>
        <w:spacing w:before="0" w:after="24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、报告期内发现的内部控制重大缺陷的具体情况</w:t>
      </w:r>
      <w:bookmarkEnd w:id="648"/>
      <w:bookmarkEnd w:id="649"/>
      <w:bookmarkEnd w:id="651"/>
    </w:p>
    <w:p>
      <w:pPr>
        <w:pStyle w:val="Style3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、内控自我评价报告</w:t>
      </w:r>
      <w:bookmarkEnd w:id="652"/>
      <w:bookmarkEnd w:id="653"/>
      <w:bookmarkEnd w:id="65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、财务报告内部控制存在重大缺陷的迹象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、重大缺陷的认定标准：（</w:t>
            </w:r>
            <w:r>
              <w:rPr>
                <w:rFonts w:ascii="Times New Roman" w:eastAsia="Times New Roman" w:hAnsi="Times New Roman" w:cs="Times New Roman"/>
                <w:color w:val="000000"/>
                <w:spacing w:val="0"/>
                <w:w w:val="100"/>
                <w:position w:val="0"/>
              </w:rPr>
              <w:t>1</w:t>
            </w:r>
            <w:r>
              <w:rPr>
                <w:color w:val="000000"/>
                <w:spacing w:val="0"/>
                <w:w w:val="100"/>
                <w:position w:val="0"/>
              </w:rPr>
              <w:t>）公司重</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6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w:t>
            </w:r>
            <w:r>
              <w:rPr>
                <w:rFonts w:ascii="Times New Roman" w:eastAsia="Times New Roman" w:hAnsi="Times New Roman" w:cs="Times New Roman"/>
                <w:color w:val="000000"/>
                <w:spacing w:val="0"/>
                <w:w w:val="100"/>
                <w:position w:val="0"/>
              </w:rPr>
              <w:t>1</w:t>
            </w:r>
            <w:r>
              <w:rPr>
                <w:color w:val="000000"/>
                <w:spacing w:val="0"/>
                <w:w w:val="100"/>
                <w:position w:val="0"/>
              </w:rPr>
              <w:t>）当期财务报告存在重大错报， 而对应的控制活动未能识别该错报，或需 要更正已公布的财务报告；（</w:t>
            </w:r>
            <w:r>
              <w:rPr>
                <w:rFonts w:ascii="Times New Roman" w:eastAsia="Times New Roman" w:hAnsi="Times New Roman" w:cs="Times New Roman"/>
                <w:color w:val="000000"/>
                <w:spacing w:val="0"/>
                <w:w w:val="100"/>
                <w:position w:val="0"/>
              </w:rPr>
              <w:t>2</w:t>
            </w:r>
            <w:r>
              <w:rPr>
                <w:color w:val="000000"/>
                <w:spacing w:val="0"/>
                <w:w w:val="100"/>
                <w:position w:val="0"/>
              </w:rPr>
              <w:t>）公司董事、 监事和高级管理人员舞弊并给公司造成重 大损失和不利影响；（</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 当期财务报告存在重大错报，而内部控制 在运行过程中未能发现该错报；（</w:t>
            </w:r>
            <w:r>
              <w:rPr>
                <w:rFonts w:ascii="Times New Roman" w:eastAsia="Times New Roman" w:hAnsi="Times New Roman" w:cs="Times New Roman"/>
                <w:color w:val="000000"/>
                <w:spacing w:val="0"/>
                <w:w w:val="100"/>
                <w:position w:val="0"/>
              </w:rPr>
              <w:t>4</w:t>
            </w:r>
            <w:r>
              <w:rPr>
                <w:color w:val="000000"/>
                <w:spacing w:val="0"/>
                <w:w w:val="100"/>
                <w:position w:val="0"/>
              </w:rPr>
              <w:t>）已经 发现并报告给管理层的重要缺陷在合理的 时间内未加以改正；（</w:t>
            </w:r>
            <w:r>
              <w:rPr>
                <w:rFonts w:ascii="Times New Roman" w:eastAsia="Times New Roman" w:hAnsi="Times New Roman" w:cs="Times New Roman"/>
                <w:color w:val="000000"/>
                <w:spacing w:val="0"/>
                <w:w w:val="100"/>
                <w:position w:val="0"/>
              </w:rPr>
              <w:t>5</w:t>
            </w:r>
            <w:r>
              <w:rPr>
                <w:color w:val="000000"/>
                <w:spacing w:val="0"/>
                <w:w w:val="100"/>
                <w:position w:val="0"/>
              </w:rPr>
              <w:t>）审计委员会和内 部审计部对公司的内部控制监督无效。</w:t>
            </w:r>
            <w:r>
              <w:rPr>
                <w:rFonts w:ascii="Times New Roman" w:eastAsia="Times New Roman" w:hAnsi="Times New Roman" w:cs="Times New Roman"/>
                <w:color w:val="000000"/>
                <w:spacing w:val="0"/>
                <w:w w:val="100"/>
                <w:position w:val="0"/>
              </w:rPr>
              <w:t>2</w:t>
            </w:r>
            <w:r>
              <w:rPr>
                <w:color w:val="000000"/>
                <w:spacing w:val="0"/>
                <w:w w:val="100"/>
                <w:position w:val="0"/>
              </w:rPr>
              <w:t>、 财务报告内部控制存在重要缺陷的迹象包 括：（</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）未依照公认会计准则选择和应用 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rPr>
              <w:t>3</w:t>
            </w:r>
            <w:r>
              <w:rPr>
                <w:color w:val="000000"/>
                <w:spacing w:val="0"/>
                <w:w w:val="100"/>
                <w:position w:val="0"/>
              </w:rPr>
              <w:t>）财务报告过程中出现单独或多 项缺陷，虽然未达到重大缺陷认定标准， 但影响到财务报告达到真实、准确的目标;</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）对于非常规或特殊交易的账务处理没 有建立相应的控制机制或没有实施且没有 相应的补偿性控制。</w:t>
            </w:r>
            <w:r>
              <w:rPr>
                <w:rFonts w:ascii="Times New Roman" w:eastAsia="Times New Roman" w:hAnsi="Times New Roman" w:cs="Times New Roman"/>
                <w:color w:val="000000"/>
                <w:spacing w:val="0"/>
                <w:w w:val="100"/>
                <w:position w:val="0"/>
              </w:rPr>
              <w:t>3</w:t>
            </w:r>
            <w:r>
              <w:rPr>
                <w:color w:val="000000"/>
                <w:spacing w:val="0"/>
                <w:w w:val="100"/>
                <w:position w:val="0"/>
              </w:rPr>
              <w:t>、一般缺陷是指除上 述重大缺陷、重要缺陷之外的其他控制缺 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大事项决策违反国家法律法规，决策程 序缺乏集体民主程序，或集体民主决策 程序不规范；（</w:t>
            </w:r>
            <w:r>
              <w:rPr>
                <w:rFonts w:ascii="Times New Roman" w:eastAsia="Times New Roman" w:hAnsi="Times New Roman" w:cs="Times New Roman"/>
                <w:color w:val="000000"/>
                <w:spacing w:val="0"/>
                <w:w w:val="100"/>
                <w:position w:val="0"/>
              </w:rPr>
              <w:t>2</w:t>
            </w:r>
            <w:r>
              <w:rPr>
                <w:color w:val="000000"/>
                <w:spacing w:val="0"/>
                <w:w w:val="100"/>
                <w:position w:val="0"/>
              </w:rPr>
              <w:t>）公司决策程序不科学， 或决策出现重大失误；（</w:t>
            </w:r>
            <w:r>
              <w:rPr>
                <w:rFonts w:ascii="Times New Roman" w:eastAsia="Times New Roman" w:hAnsi="Times New Roman" w:cs="Times New Roman"/>
                <w:color w:val="000000"/>
                <w:spacing w:val="0"/>
                <w:w w:val="100"/>
                <w:position w:val="0"/>
              </w:rPr>
              <w:t>3</w:t>
            </w:r>
            <w:r>
              <w:rPr>
                <w:color w:val="000000"/>
                <w:spacing w:val="0"/>
                <w:w w:val="100"/>
                <w:position w:val="0"/>
              </w:rPr>
              <w:t>）重要业务缺 乏制度控制或制度系统性失效；（</w:t>
            </w:r>
            <w:r>
              <w:rPr>
                <w:rFonts w:ascii="Times New Roman" w:eastAsia="Times New Roman" w:hAnsi="Times New Roman" w:cs="Times New Roman"/>
                <w:color w:val="000000"/>
                <w:spacing w:val="0"/>
                <w:w w:val="100"/>
                <w:position w:val="0"/>
              </w:rPr>
              <w:t>4</w:t>
            </w:r>
            <w:r>
              <w:rPr>
                <w:color w:val="000000"/>
                <w:spacing w:val="0"/>
                <w:w w:val="100"/>
                <w:position w:val="0"/>
              </w:rPr>
              <w:t>）关 键管理人员或重要人才严重流失；（</w:t>
            </w:r>
            <w:r>
              <w:rPr>
                <w:rFonts w:ascii="Times New Roman" w:eastAsia="Times New Roman" w:hAnsi="Times New Roman" w:cs="Times New Roman"/>
                <w:color w:val="000000"/>
                <w:spacing w:val="0"/>
                <w:w w:val="100"/>
                <w:position w:val="0"/>
              </w:rPr>
              <w:t>5</w:t>
            </w:r>
            <w:r>
              <w:rPr>
                <w:color w:val="000000"/>
                <w:spacing w:val="0"/>
                <w:w w:val="100"/>
                <w:position w:val="0"/>
              </w:rPr>
              <w:t>） 媒体负面新闻频频曝光,对公司声誉造 成重大损害，或发生严重影响社会公共 利益的事件；（</w:t>
            </w:r>
            <w:r>
              <w:rPr>
                <w:rFonts w:ascii="Times New Roman" w:eastAsia="Times New Roman" w:hAnsi="Times New Roman" w:cs="Times New Roman"/>
                <w:color w:val="000000"/>
                <w:spacing w:val="0"/>
                <w:w w:val="100"/>
                <w:position w:val="0"/>
              </w:rPr>
              <w:t>6</w:t>
            </w:r>
            <w:r>
              <w:rPr>
                <w:color w:val="000000"/>
                <w:spacing w:val="0"/>
                <w:w w:val="100"/>
                <w:position w:val="0"/>
              </w:rPr>
              <w:t>）内部控制评价的结果 特别是重大缺陷或重要缺陷未得到整 改。</w:t>
            </w:r>
            <w:r>
              <w:rPr>
                <w:rFonts w:ascii="Times New Roman" w:eastAsia="Times New Roman" w:hAnsi="Times New Roman" w:cs="Times New Roman"/>
                <w:color w:val="000000"/>
                <w:spacing w:val="0"/>
                <w:w w:val="100"/>
                <w:position w:val="0"/>
              </w:rPr>
              <w:t>2</w:t>
            </w:r>
            <w:r>
              <w:rPr>
                <w:color w:val="000000"/>
                <w:spacing w:val="0"/>
                <w:w w:val="100"/>
                <w:position w:val="0"/>
              </w:rPr>
              <w:t>、重要缺陷的认定标准：（</w:t>
            </w:r>
            <w:r>
              <w:rPr>
                <w:rFonts w:ascii="Times New Roman" w:eastAsia="Times New Roman" w:hAnsi="Times New Roman" w:cs="Times New Roman"/>
                <w:color w:val="000000"/>
                <w:spacing w:val="0"/>
                <w:w w:val="100"/>
                <w:position w:val="0"/>
              </w:rPr>
              <w:t>1</w:t>
            </w:r>
            <w:r>
              <w:rPr>
                <w:color w:val="000000"/>
                <w:spacing w:val="0"/>
                <w:w w:val="100"/>
                <w:position w:val="0"/>
              </w:rPr>
              <w:t>）重 要业务制度控制或系统存在缺陷；（</w:t>
            </w:r>
            <w:r>
              <w:rPr>
                <w:rFonts w:ascii="Times New Roman" w:eastAsia="Times New Roman" w:hAnsi="Times New Roman" w:cs="Times New Roman"/>
                <w:color w:val="000000"/>
                <w:spacing w:val="0"/>
                <w:w w:val="100"/>
                <w:position w:val="0"/>
              </w:rPr>
              <w:t>2</w:t>
            </w:r>
            <w:r>
              <w:rPr>
                <w:color w:val="000000"/>
                <w:spacing w:val="0"/>
                <w:w w:val="100"/>
                <w:position w:val="0"/>
              </w:rPr>
              <w:t>） 公司违反国家法律、法规、规章、政府 政策等，导致政府或监管机构的调查， 并被处以罚款或罚金；（</w:t>
            </w:r>
            <w:r>
              <w:rPr>
                <w:rFonts w:ascii="Times New Roman" w:eastAsia="Times New Roman" w:hAnsi="Times New Roman" w:cs="Times New Roman"/>
                <w:color w:val="000000"/>
                <w:spacing w:val="0"/>
                <w:w w:val="100"/>
                <w:position w:val="0"/>
              </w:rPr>
              <w:t>3</w:t>
            </w:r>
            <w:r>
              <w:rPr>
                <w:color w:val="000000"/>
                <w:spacing w:val="0"/>
                <w:w w:val="100"/>
                <w:position w:val="0"/>
              </w:rPr>
              <w:t>）关键岗位业 务人员流失严重；（</w:t>
            </w:r>
            <w:r>
              <w:rPr>
                <w:rFonts w:ascii="Times New Roman" w:eastAsia="Times New Roman" w:hAnsi="Times New Roman" w:cs="Times New Roman"/>
                <w:color w:val="000000"/>
                <w:spacing w:val="0"/>
                <w:w w:val="100"/>
                <w:position w:val="0"/>
              </w:rPr>
              <w:t>4</w:t>
            </w:r>
            <w:r>
              <w:rPr>
                <w:color w:val="000000"/>
                <w:spacing w:val="0"/>
                <w:w w:val="100"/>
                <w:position w:val="0"/>
              </w:rPr>
              <w:t>）媒体出现负面新 闻，波及局部区域。</w:t>
            </w:r>
            <w:r>
              <w:rPr>
                <w:rFonts w:ascii="Times New Roman" w:eastAsia="Times New Roman" w:hAnsi="Times New Roman" w:cs="Times New Roman"/>
                <w:color w:val="000000"/>
                <w:spacing w:val="0"/>
                <w:w w:val="100"/>
                <w:position w:val="0"/>
              </w:rPr>
              <w:t>3</w:t>
            </w:r>
            <w:r>
              <w:rPr>
                <w:color w:val="000000"/>
                <w:spacing w:val="0"/>
                <w:w w:val="100"/>
                <w:position w:val="0"/>
              </w:rPr>
              <w:t>、一般缺陷的认 定标准：（</w:t>
            </w:r>
            <w:r>
              <w:rPr>
                <w:rFonts w:ascii="Times New Roman" w:eastAsia="Times New Roman" w:hAnsi="Times New Roman" w:cs="Times New Roman"/>
                <w:color w:val="000000"/>
                <w:spacing w:val="0"/>
                <w:w w:val="100"/>
                <w:position w:val="0"/>
              </w:rPr>
              <w:t>1</w:t>
            </w:r>
            <w:r>
              <w:rPr>
                <w:color w:val="000000"/>
                <w:spacing w:val="0"/>
                <w:w w:val="100"/>
                <w:position w:val="0"/>
              </w:rPr>
              <w:t>）违反企业内部规章，但未 形成损失；（</w:t>
            </w:r>
            <w:r>
              <w:rPr>
                <w:rFonts w:ascii="Times New Roman" w:eastAsia="Times New Roman" w:hAnsi="Times New Roman" w:cs="Times New Roman"/>
                <w:color w:val="000000"/>
                <w:spacing w:val="0"/>
                <w:w w:val="100"/>
                <w:position w:val="0"/>
              </w:rPr>
              <w:t>2</w:t>
            </w:r>
            <w:r>
              <w:rPr>
                <w:color w:val="000000"/>
                <w:spacing w:val="0"/>
                <w:w w:val="100"/>
                <w:position w:val="0"/>
              </w:rPr>
              <w:t>） 一般业务制度或系统存 在缺陷；（</w:t>
            </w:r>
            <w:r>
              <w:rPr>
                <w:rFonts w:ascii="Times New Roman" w:eastAsia="Times New Roman" w:hAnsi="Times New Roman" w:cs="Times New Roman"/>
                <w:color w:val="000000"/>
                <w:spacing w:val="0"/>
                <w:w w:val="100"/>
                <w:position w:val="0"/>
              </w:rPr>
              <w:t>3</w:t>
            </w:r>
            <w:r>
              <w:rPr>
                <w:color w:val="000000"/>
                <w:spacing w:val="0"/>
                <w:w w:val="100"/>
                <w:position w:val="0"/>
              </w:rPr>
              <w:t>）公司一般缺陷未得到整改。</w:t>
            </w:r>
          </w:p>
        </w:tc>
      </w:tr>
      <w:tr>
        <w:trPr>
          <w:trHeight w:val="414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公司本着是否直接影响财务报告的原则， 以最近一个会计年度合并报告数据为基 数，确定的财务报告错报重要程度的定量 标准：</w:t>
            </w:r>
            <w:r>
              <w:rPr>
                <w:rFonts w:ascii="Times New Roman" w:eastAsia="Times New Roman" w:hAnsi="Times New Roman" w:cs="Times New Roman"/>
                <w:color w:val="000000"/>
                <w:spacing w:val="0"/>
                <w:w w:val="100"/>
                <w:position w:val="0"/>
              </w:rPr>
              <w:t>1</w:t>
            </w:r>
            <w:r>
              <w:rPr>
                <w:color w:val="000000"/>
                <w:spacing w:val="0"/>
                <w:w w:val="100"/>
                <w:position w:val="0"/>
              </w:rPr>
              <w:t>、资产总额错报额。（</w:t>
            </w:r>
            <w:r>
              <w:rPr>
                <w:rFonts w:ascii="Times New Roman" w:eastAsia="Times New Roman" w:hAnsi="Times New Roman" w:cs="Times New Roman"/>
                <w:color w:val="000000"/>
                <w:spacing w:val="0"/>
                <w:w w:val="100"/>
                <w:position w:val="0"/>
              </w:rPr>
              <w:t>1</w:t>
            </w:r>
            <w:r>
              <w:rPr>
                <w:color w:val="000000"/>
                <w:spacing w:val="0"/>
                <w:w w:val="100"/>
                <w:position w:val="0"/>
              </w:rPr>
              <w:t xml:space="preserve">）重大缺陷： </w:t>
            </w:r>
            <w:r>
              <w:rPr>
                <w:rFonts w:ascii="Times New Roman" w:eastAsia="Times New Roman" w:hAnsi="Times New Roman" w:cs="Times New Roman"/>
                <w:color w:val="000000"/>
                <w:spacing w:val="0"/>
                <w:w w:val="100"/>
                <w:position w:val="0"/>
              </w:rPr>
              <w:t>＞1%</w:t>
            </w:r>
            <w:r>
              <w:rPr>
                <w:color w:val="000000"/>
                <w:spacing w:val="0"/>
                <w:w w:val="100"/>
                <w:position w:val="0"/>
              </w:rPr>
              <w:t>资产总额；（</w:t>
            </w:r>
            <w:r>
              <w:rPr>
                <w:rFonts w:ascii="Times New Roman" w:eastAsia="Times New Roman" w:hAnsi="Times New Roman" w:cs="Times New Roman"/>
                <w:color w:val="000000"/>
                <w:spacing w:val="0"/>
                <w:w w:val="100"/>
                <w:position w:val="0"/>
              </w:rPr>
              <w:t>2</w:t>
            </w:r>
            <w:r>
              <w:rPr>
                <w:color w:val="000000"/>
                <w:spacing w:val="0"/>
                <w:w w:val="100"/>
                <w:position w:val="0"/>
              </w:rPr>
              <w:t>）重要缺陷：</w:t>
            </w:r>
            <w:r>
              <w:rPr>
                <w:rFonts w:ascii="Times New Roman" w:eastAsia="Times New Roman" w:hAnsi="Times New Roman" w:cs="Times New Roman"/>
                <w:color w:val="000000"/>
                <w:spacing w:val="0"/>
                <w:w w:val="100"/>
                <w:position w:val="0"/>
              </w:rPr>
              <w:t>0.5%</w:t>
            </w:r>
            <w:r>
              <w:rPr>
                <w:color w:val="000000"/>
                <w:spacing w:val="0"/>
                <w:w w:val="100"/>
                <w:position w:val="0"/>
              </w:rPr>
              <w:t>资产 总额</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1%</w:t>
            </w:r>
            <w:r>
              <w:rPr>
                <w:color w:val="000000"/>
                <w:spacing w:val="0"/>
                <w:w w:val="100"/>
                <w:position w:val="0"/>
              </w:rPr>
              <w:t>资产总额；（</w:t>
            </w:r>
            <w:r>
              <w:rPr>
                <w:rFonts w:ascii="Times New Roman" w:eastAsia="Times New Roman" w:hAnsi="Times New Roman" w:cs="Times New Roman"/>
                <w:color w:val="000000"/>
                <w:spacing w:val="0"/>
                <w:w w:val="100"/>
                <w:position w:val="0"/>
              </w:rPr>
              <w:t>3</w:t>
            </w:r>
            <w:r>
              <w:rPr>
                <w:color w:val="000000"/>
                <w:spacing w:val="0"/>
                <w:w w:val="100"/>
                <w:position w:val="0"/>
              </w:rPr>
              <w:t>） 一般缺陷： ＜</w:t>
            </w:r>
            <w:r>
              <w:rPr>
                <w:rFonts w:ascii="Times New Roman" w:eastAsia="Times New Roman" w:hAnsi="Times New Roman" w:cs="Times New Roman"/>
                <w:color w:val="000000"/>
                <w:spacing w:val="0"/>
                <w:w w:val="100"/>
                <w:position w:val="0"/>
              </w:rPr>
              <w:t>0.5%</w:t>
            </w:r>
            <w:r>
              <w:rPr>
                <w:color w:val="000000"/>
                <w:spacing w:val="0"/>
                <w:w w:val="100"/>
                <w:position w:val="0"/>
              </w:rPr>
              <w:t>资产总额。</w:t>
            </w:r>
            <w:r>
              <w:rPr>
                <w:rFonts w:ascii="Times New Roman" w:eastAsia="Times New Roman" w:hAnsi="Times New Roman" w:cs="Times New Roman"/>
                <w:color w:val="000000"/>
                <w:spacing w:val="0"/>
                <w:w w:val="100"/>
                <w:position w:val="0"/>
              </w:rPr>
              <w:t>2</w:t>
            </w:r>
            <w:r>
              <w:rPr>
                <w:color w:val="000000"/>
                <w:spacing w:val="0"/>
                <w:w w:val="100"/>
                <w:position w:val="0"/>
              </w:rPr>
              <w:t>、营业收入错报额。（</w:t>
            </w:r>
            <w:r>
              <w:rPr>
                <w:rFonts w:ascii="Times New Roman" w:eastAsia="Times New Roman" w:hAnsi="Times New Roman" w:cs="Times New Roman"/>
                <w:color w:val="000000"/>
                <w:spacing w:val="0"/>
                <w:w w:val="100"/>
                <w:position w:val="0"/>
              </w:rPr>
              <w:t>1</w:t>
            </w:r>
            <w:r>
              <w:rPr>
                <w:color w:val="000000"/>
                <w:spacing w:val="0"/>
                <w:w w:val="100"/>
                <w:position w:val="0"/>
              </w:rPr>
              <w:t>） 重大缺陷：</w:t>
            </w:r>
            <w:r>
              <w:rPr>
                <w:rFonts w:ascii="Times New Roman" w:eastAsia="Times New Roman" w:hAnsi="Times New Roman" w:cs="Times New Roman"/>
                <w:color w:val="000000"/>
                <w:spacing w:val="0"/>
                <w:w w:val="100"/>
                <w:position w:val="0"/>
              </w:rPr>
              <w:t>＞3%</w:t>
            </w:r>
            <w:r>
              <w:rPr>
                <w:color w:val="000000"/>
                <w:spacing w:val="0"/>
                <w:w w:val="100"/>
                <w:position w:val="0"/>
              </w:rPr>
              <w:t>营业收入；（</w:t>
            </w:r>
            <w:r>
              <w:rPr>
                <w:rFonts w:ascii="Times New Roman" w:eastAsia="Times New Roman" w:hAnsi="Times New Roman" w:cs="Times New Roman"/>
                <w:color w:val="000000"/>
                <w:spacing w:val="0"/>
                <w:w w:val="100"/>
                <w:position w:val="0"/>
              </w:rPr>
              <w:t>2</w:t>
            </w:r>
            <w:r>
              <w:rPr>
                <w:color w:val="000000"/>
                <w:spacing w:val="0"/>
                <w:w w:val="100"/>
                <w:position w:val="0"/>
              </w:rPr>
              <w:t xml:space="preserve">）重要缺陷： </w:t>
            </w:r>
            <w:r>
              <w:rPr>
                <w:rFonts w:ascii="Times New Roman" w:eastAsia="Times New Roman" w:hAnsi="Times New Roman" w:cs="Times New Roman"/>
                <w:color w:val="000000"/>
                <w:spacing w:val="0"/>
                <w:w w:val="100"/>
                <w:position w:val="0"/>
              </w:rPr>
              <w:t>1%</w:t>
            </w:r>
            <w:r>
              <w:rPr>
                <w:color w:val="000000"/>
                <w:spacing w:val="0"/>
                <w:w w:val="100"/>
                <w:position w:val="0"/>
              </w:rPr>
              <w:t>营业收入</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3%</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 一 般缺陷：＜</w:t>
            </w:r>
            <w:r>
              <w:rPr>
                <w:rFonts w:ascii="Times New Roman" w:eastAsia="Times New Roman" w:hAnsi="Times New Roman" w:cs="Times New Roman"/>
                <w:color w:val="000000"/>
                <w:spacing w:val="0"/>
                <w:w w:val="100"/>
                <w:position w:val="0"/>
              </w:rPr>
              <w:t>1%</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、利润总额错 报额。（</w:t>
            </w:r>
            <w:r>
              <w:rPr>
                <w:rFonts w:ascii="Times New Roman" w:eastAsia="Times New Roman" w:hAnsi="Times New Roman" w:cs="Times New Roman"/>
                <w:color w:val="000000"/>
                <w:spacing w:val="0"/>
                <w:w w:val="100"/>
                <w:position w:val="0"/>
              </w:rPr>
              <w:t>1</w:t>
            </w:r>
            <w:r>
              <w:rPr>
                <w:color w:val="000000"/>
                <w:spacing w:val="0"/>
                <w:w w:val="100"/>
                <w:position w:val="0"/>
              </w:rPr>
              <w:t>）重大缺陷：</w:t>
            </w:r>
            <w:r>
              <w:rPr>
                <w:rFonts w:ascii="Times New Roman" w:eastAsia="Times New Roman" w:hAnsi="Times New Roman" w:cs="Times New Roman"/>
                <w:color w:val="000000"/>
                <w:spacing w:val="0"/>
                <w:w w:val="100"/>
                <w:position w:val="0"/>
              </w:rPr>
              <w:t>＞10%</w:t>
            </w:r>
            <w:r>
              <w:rPr>
                <w:color w:val="000000"/>
                <w:spacing w:val="0"/>
                <w:w w:val="100"/>
                <w:position w:val="0"/>
              </w:rPr>
              <w:t>利润总额；（</w:t>
            </w:r>
            <w:r>
              <w:rPr>
                <w:rFonts w:ascii="Times New Roman" w:eastAsia="Times New Roman" w:hAnsi="Times New Roman" w:cs="Times New Roman"/>
                <w:color w:val="000000"/>
                <w:spacing w:val="0"/>
                <w:w w:val="100"/>
                <w:position w:val="0"/>
              </w:rPr>
              <w:t>2</w:t>
            </w:r>
            <w:r>
              <w:rPr>
                <w:color w:val="000000"/>
                <w:spacing w:val="0"/>
                <w:w w:val="100"/>
                <w:position w:val="0"/>
              </w:rPr>
              <w:t>） 重要缺陷：</w:t>
            </w:r>
            <w:r>
              <w:rPr>
                <w:rFonts w:ascii="Times New Roman" w:eastAsia="Times New Roman" w:hAnsi="Times New Roman" w:cs="Times New Roman"/>
                <w:color w:val="000000"/>
                <w:spacing w:val="0"/>
                <w:w w:val="100"/>
                <w:position w:val="0"/>
              </w:rPr>
              <w:t>5%</w:t>
            </w:r>
            <w:r>
              <w:rPr>
                <w:color w:val="000000"/>
                <w:spacing w:val="0"/>
                <w:w w:val="100"/>
                <w:position w:val="0"/>
              </w:rPr>
              <w:t>利润总额</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10%</w:t>
            </w:r>
            <w:r>
              <w:rPr>
                <w:color w:val="000000"/>
                <w:spacing w:val="0"/>
                <w:w w:val="100"/>
                <w:position w:val="0"/>
              </w:rPr>
              <w:t>利润 总额；（</w:t>
            </w:r>
            <w:r>
              <w:rPr>
                <w:rFonts w:ascii="Times New Roman" w:eastAsia="Times New Roman" w:hAnsi="Times New Roman" w:cs="Times New Roman"/>
                <w:color w:val="000000"/>
                <w:spacing w:val="0"/>
                <w:w w:val="100"/>
                <w:position w:val="0"/>
              </w:rPr>
              <w:t>3</w:t>
            </w:r>
            <w:r>
              <w:rPr>
                <w:color w:val="000000"/>
                <w:spacing w:val="0"/>
                <w:w w:val="100"/>
                <w:position w:val="0"/>
              </w:rPr>
              <w:t>） 一般缺陷：＜</w:t>
            </w:r>
            <w:r>
              <w:rPr>
                <w:rFonts w:ascii="Times New Roman" w:eastAsia="Times New Roman" w:hAnsi="Times New Roman" w:cs="Times New Roman"/>
                <w:color w:val="000000"/>
                <w:spacing w:val="0"/>
                <w:w w:val="100"/>
                <w:position w:val="0"/>
              </w:rPr>
              <w:t>5%</w:t>
            </w: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1450" w:val="left"/>
              </w:tabs>
              <w:bidi w:val="0"/>
              <w:spacing w:before="0" w:after="0" w:line="309" w:lineRule="exact"/>
              <w:ind w:left="0" w:right="0" w:firstLine="0"/>
              <w:jc w:val="both"/>
            </w:pPr>
            <w:r>
              <w:rPr>
                <w:color w:val="000000"/>
                <w:spacing w:val="0"/>
                <w:w w:val="100"/>
                <w:position w:val="0"/>
              </w:rPr>
              <w:t>主要根据缺陷可能造成直接财产损失 的绝对金额确定：</w:t>
            </w:r>
            <w:r>
              <w:rPr>
                <w:rFonts w:ascii="Times New Roman" w:eastAsia="Times New Roman" w:hAnsi="Times New Roman" w:cs="Times New Roman"/>
                <w:color w:val="000000"/>
                <w:spacing w:val="0"/>
                <w:w w:val="100"/>
                <w:position w:val="0"/>
              </w:rPr>
              <w:t>1</w:t>
            </w:r>
            <w:r>
              <w:rPr>
                <w:color w:val="000000"/>
                <w:spacing w:val="0"/>
                <w:w w:val="100"/>
                <w:position w:val="0"/>
              </w:rPr>
              <w:t>、重大缺陷：损失 金额</w:t>
            </w:r>
            <w:r>
              <w:rPr>
                <w:rFonts w:ascii="Times New Roman" w:eastAsia="Times New Roman" w:hAnsi="Times New Roman" w:cs="Times New Roman"/>
                <w:color w:val="000000"/>
                <w:spacing w:val="0"/>
                <w:w w:val="100"/>
                <w:position w:val="0"/>
              </w:rPr>
              <w:t>＞</w:t>
            </w:r>
            <w:r>
              <w:rPr>
                <w:color w:val="000000"/>
                <w:spacing w:val="0"/>
                <w:w w:val="100"/>
                <w:position w:val="0"/>
              </w:rPr>
              <w:t>净资产</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、重要缺陷：净资</w:t>
            </w:r>
          </w:p>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产</w:t>
            </w:r>
            <w:r>
              <w:rPr>
                <w:rFonts w:ascii="Times New Roman" w:eastAsia="Times New Roman" w:hAnsi="Times New Roman" w:cs="Times New Roman"/>
                <w:color w:val="000000"/>
                <w:spacing w:val="0"/>
                <w:w w:val="100"/>
                <w:position w:val="0"/>
              </w:rPr>
              <w:t>0.5%W</w:t>
            </w:r>
            <w:r>
              <w:rPr>
                <w:color w:val="000000"/>
                <w:spacing w:val="0"/>
                <w:w w:val="100"/>
                <w:position w:val="0"/>
              </w:rPr>
              <w:t>损失金额＜净资产</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、一 般缺陷：损失金额＜净资产</w:t>
            </w:r>
            <w:r>
              <w:rPr>
                <w:rFonts w:ascii="Times New Roman" w:eastAsia="Times New Roman" w:hAnsi="Times New Roman" w:cs="Times New Roman"/>
                <w:color w:val="000000"/>
                <w:spacing w:val="0"/>
                <w:w w:val="100"/>
                <w:position w:val="0"/>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656" w:name="bookmark656"/>
      <w:bookmarkStart w:id="657" w:name="bookmark657"/>
      <w:bookmarkStart w:id="658" w:name="bookmark658"/>
      <w:r>
        <w:rPr>
          <w:color w:val="000000"/>
          <w:spacing w:val="0"/>
          <w:w w:val="100"/>
          <w:position w:val="0"/>
          <w:sz w:val="24"/>
          <w:szCs w:val="24"/>
        </w:rPr>
        <w:t>十、内部控制审计报告或鉴证报告</w:t>
      </w:r>
      <w:bookmarkEnd w:id="656"/>
      <w:bookmarkEnd w:id="657"/>
      <w:bookmarkEnd w:id="658"/>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6"/>
        <w:keepNext/>
        <w:keepLines/>
        <w:widowControl w:val="0"/>
        <w:shd w:val="clear" w:color="auto" w:fill="auto"/>
        <w:bidi w:val="0"/>
        <w:spacing w:before="0" w:after="580" w:line="240" w:lineRule="auto"/>
        <w:ind w:left="0" w:right="0" w:firstLine="0"/>
        <w:jc w:val="center"/>
      </w:pPr>
      <w:bookmarkStart w:id="659" w:name="bookmark659"/>
      <w:bookmarkStart w:id="660" w:name="bookmark660"/>
      <w:bookmarkStart w:id="661" w:name="bookmark661"/>
      <w:r>
        <w:rPr>
          <w:color w:val="000000"/>
          <w:spacing w:val="0"/>
          <w:w w:val="100"/>
          <w:position w:val="0"/>
        </w:rPr>
        <w:t>第十一节公司债券相关情况</w:t>
      </w:r>
      <w:bookmarkEnd w:id="659"/>
      <w:bookmarkEnd w:id="660"/>
      <w:bookmarkEnd w:id="661"/>
    </w:p>
    <w:p>
      <w:pPr>
        <w:pStyle w:val="Style34"/>
        <w:keepNext w:val="0"/>
        <w:keepLines w:val="0"/>
        <w:widowControl w:val="0"/>
        <w:shd w:val="clear" w:color="auto" w:fill="auto"/>
        <w:bidi w:val="0"/>
        <w:spacing w:before="0" w:after="140" w:line="240" w:lineRule="auto"/>
        <w:ind w:left="0" w:right="0" w:firstLine="0"/>
        <w:jc w:val="left"/>
      </w:pPr>
      <w:bookmarkStart w:id="662" w:name="bookmark662"/>
      <w:r>
        <w:rPr>
          <w:color w:val="000000"/>
          <w:spacing w:val="0"/>
          <w:w w:val="100"/>
          <w:position w:val="0"/>
        </w:rPr>
        <w:t>公司是否存在公开发行并在证券交易所上市，且在年度报告批准报出日未到期或到期未能全额兑付的公司债券</w:t>
      </w:r>
      <w:bookmarkEnd w:id="662"/>
    </w:p>
    <w:p>
      <w:pPr>
        <w:pStyle w:val="Style3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71" w:bottom="1436" w:left="1055"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540" w:after="560" w:line="240" w:lineRule="auto"/>
        <w:ind w:left="0" w:right="0" w:firstLine="0"/>
        <w:jc w:val="center"/>
      </w:pPr>
      <w:bookmarkStart w:id="663" w:name="bookmark663"/>
      <w:bookmarkStart w:id="664" w:name="bookmark664"/>
      <w:bookmarkStart w:id="665" w:name="bookmark665"/>
      <w:r>
        <w:rPr>
          <w:color w:val="000000"/>
          <w:spacing w:val="0"/>
          <w:w w:val="100"/>
          <w:position w:val="0"/>
        </w:rPr>
        <w:t>第十二节财务报告</w:t>
      </w:r>
      <w:bookmarkEnd w:id="663"/>
      <w:bookmarkEnd w:id="664"/>
      <w:bookmarkEnd w:id="665"/>
    </w:p>
    <w:p>
      <w:pPr>
        <w:pStyle w:val="Style30"/>
        <w:keepNext/>
        <w:keepLines/>
        <w:widowControl w:val="0"/>
        <w:shd w:val="clear" w:color="auto" w:fill="auto"/>
        <w:bidi w:val="0"/>
        <w:spacing w:before="0" w:after="320" w:line="240" w:lineRule="auto"/>
        <w:ind w:left="0" w:right="0" w:firstLine="0"/>
        <w:jc w:val="left"/>
      </w:pPr>
      <w:bookmarkStart w:id="666" w:name="bookmark666"/>
      <w:bookmarkStart w:id="667" w:name="bookmark667"/>
      <w:bookmarkStart w:id="668" w:name="bookmark668"/>
      <w:bookmarkStart w:id="669" w:name="bookmark669"/>
      <w:bookmarkStart w:id="670" w:name="bookmark670"/>
      <w:r>
        <w:rPr>
          <w:color w:val="000000"/>
          <w:spacing w:val="0"/>
          <w:w w:val="100"/>
          <w:position w:val="0"/>
          <w:sz w:val="24"/>
          <w:szCs w:val="24"/>
        </w:rPr>
        <w:t>一</w:t>
      </w:r>
      <w:bookmarkEnd w:id="669"/>
      <w:r>
        <w:rPr>
          <w:color w:val="000000"/>
          <w:spacing w:val="0"/>
          <w:w w:val="100"/>
          <w:position w:val="0"/>
          <w:sz w:val="24"/>
          <w:szCs w:val="24"/>
        </w:rPr>
        <w:t>、审计报告</w:t>
      </w:r>
      <w:bookmarkEnd w:id="667"/>
      <w:bookmarkEnd w:id="668"/>
      <w:bookmarkEnd w:id="670"/>
      <w:bookmarkEnd w:id="66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[2021]008773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曹隆森，熊志平</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福建博思软件股份有限公司全体股东：</w:t>
      </w:r>
    </w:p>
    <w:p>
      <w:pPr>
        <w:pStyle w:val="Style34"/>
        <w:keepNext w:val="0"/>
        <w:keepLines w:val="0"/>
        <w:widowControl w:val="0"/>
        <w:shd w:val="clear" w:color="auto" w:fill="auto"/>
        <w:tabs>
          <w:tab w:pos="815" w:val="left"/>
        </w:tabs>
        <w:bidi w:val="0"/>
        <w:spacing w:before="0" w:after="0" w:line="314" w:lineRule="exact"/>
        <w:ind w:left="0" w:right="0"/>
        <w:jc w:val="left"/>
      </w:pPr>
      <w:bookmarkStart w:id="671" w:name="bookmark671"/>
      <w:r>
        <w:rPr>
          <w:color w:val="000000"/>
          <w:spacing w:val="0"/>
          <w:w w:val="100"/>
          <w:position w:val="0"/>
        </w:rPr>
        <w:t>一</w:t>
      </w:r>
      <w:bookmarkEnd w:id="671"/>
      <w:r>
        <w:rPr>
          <w:color w:val="000000"/>
          <w:spacing w:val="0"/>
          <w:w w:val="100"/>
          <w:position w:val="0"/>
        </w:rPr>
        <w:t>、</w:t>
        <w:tab/>
        <w:t>审计意见</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我们审计了福建博思软件股份有限公司</w:t>
      </w:r>
      <w:r>
        <w:rPr>
          <w:color w:val="000000"/>
          <w:spacing w:val="0"/>
          <w:w w:val="100"/>
          <w:position w:val="0"/>
        </w:rPr>
        <w:t>（</w:t>
      </w:r>
      <w:r>
        <w:rPr>
          <w:color w:val="000000"/>
          <w:spacing w:val="0"/>
          <w:w w:val="100"/>
          <w:position w:val="0"/>
        </w:rPr>
        <w:t>以下简称博思软件</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年度的合并及母公司利润表、合并及母公司现金流量表、合并及母公司股东权益变动表以及相关财务报表附注。</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我们认为，后附的财务报表在所有重大方面按照企业会计准则的规定编制，公允反映了博思软件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4"/>
        <w:keepNext w:val="0"/>
        <w:keepLines w:val="0"/>
        <w:widowControl w:val="0"/>
        <w:shd w:val="clear" w:color="auto" w:fill="auto"/>
        <w:tabs>
          <w:tab w:pos="815" w:val="left"/>
        </w:tabs>
        <w:bidi w:val="0"/>
        <w:spacing w:before="0" w:after="0" w:line="314" w:lineRule="exact"/>
        <w:ind w:left="0" w:right="0"/>
        <w:jc w:val="left"/>
      </w:pPr>
      <w:bookmarkStart w:id="672" w:name="bookmark672"/>
      <w:r>
        <w:rPr>
          <w:color w:val="000000"/>
          <w:spacing w:val="0"/>
          <w:w w:val="100"/>
          <w:position w:val="0"/>
        </w:rPr>
        <w:t>二</w:t>
      </w:r>
      <w:bookmarkEnd w:id="672"/>
      <w:r>
        <w:rPr>
          <w:color w:val="000000"/>
          <w:spacing w:val="0"/>
          <w:w w:val="100"/>
          <w:position w:val="0"/>
        </w:rPr>
        <w:t>、</w:t>
        <w:tab/>
        <w:t>形成审计意见的基础</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阐述了我们在这些准则下的责任。按照中国注册会计师职业道德守则，我们独立于博思软件，并履行了职业道德方面的其他 责任。我们相信，我们获取的审计证据是充分、适当的，为发表审计意见提供了基础。</w:t>
      </w:r>
    </w:p>
    <w:p>
      <w:pPr>
        <w:pStyle w:val="Style34"/>
        <w:keepNext w:val="0"/>
        <w:keepLines w:val="0"/>
        <w:widowControl w:val="0"/>
        <w:shd w:val="clear" w:color="auto" w:fill="auto"/>
        <w:tabs>
          <w:tab w:pos="815" w:val="left"/>
        </w:tabs>
        <w:bidi w:val="0"/>
        <w:spacing w:before="0" w:after="0" w:line="314" w:lineRule="exact"/>
        <w:ind w:left="0" w:right="0"/>
        <w:jc w:val="both"/>
      </w:pPr>
      <w:bookmarkStart w:id="673" w:name="bookmark673"/>
      <w:r>
        <w:rPr>
          <w:color w:val="000000"/>
          <w:spacing w:val="0"/>
          <w:w w:val="100"/>
          <w:position w:val="0"/>
        </w:rPr>
        <w:t>三</w:t>
      </w:r>
      <w:bookmarkEnd w:id="673"/>
      <w:r>
        <w:rPr>
          <w:color w:val="000000"/>
          <w:spacing w:val="0"/>
          <w:w w:val="100"/>
          <w:position w:val="0"/>
        </w:rPr>
        <w:t>、</w:t>
        <w:tab/>
        <w:t>关键审计事项</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我们确定下列事项是需要在审计报告中沟通的关键审计事项。</w:t>
      </w:r>
    </w:p>
    <w:p>
      <w:pPr>
        <w:pStyle w:val="Style34"/>
        <w:keepNext w:val="0"/>
        <w:keepLines w:val="0"/>
        <w:widowControl w:val="0"/>
        <w:numPr>
          <w:ilvl w:val="0"/>
          <w:numId w:val="11"/>
        </w:numPr>
        <w:shd w:val="clear" w:color="auto" w:fill="auto"/>
        <w:tabs>
          <w:tab w:pos="981" w:val="left"/>
        </w:tabs>
        <w:bidi w:val="0"/>
        <w:spacing w:before="0" w:after="0"/>
        <w:ind w:left="0" w:right="0" w:firstLine="680"/>
        <w:jc w:val="both"/>
      </w:pPr>
      <w:bookmarkStart w:id="674" w:name="bookmark674"/>
      <w:bookmarkEnd w:id="674"/>
      <w:r>
        <w:rPr>
          <w:color w:val="000000"/>
          <w:spacing w:val="0"/>
          <w:w w:val="100"/>
          <w:position w:val="0"/>
        </w:rPr>
        <w:t>收入确认事项</w:t>
      </w:r>
    </w:p>
    <w:p>
      <w:pPr>
        <w:pStyle w:val="Style34"/>
        <w:keepNext w:val="0"/>
        <w:keepLines w:val="0"/>
        <w:widowControl w:val="0"/>
        <w:numPr>
          <w:ilvl w:val="0"/>
          <w:numId w:val="11"/>
        </w:numPr>
        <w:shd w:val="clear" w:color="auto" w:fill="auto"/>
        <w:tabs>
          <w:tab w:pos="1000" w:val="left"/>
        </w:tabs>
        <w:bidi w:val="0"/>
        <w:spacing w:before="0" w:after="0"/>
        <w:ind w:left="0" w:right="0" w:firstLine="680"/>
        <w:jc w:val="both"/>
      </w:pPr>
      <w:bookmarkStart w:id="675" w:name="bookmark675"/>
      <w:bookmarkEnd w:id="675"/>
      <w:r>
        <w:rPr>
          <w:color w:val="000000"/>
          <w:spacing w:val="0"/>
          <w:w w:val="100"/>
          <w:position w:val="0"/>
        </w:rPr>
        <w:t>商誉减值事项</w:t>
      </w:r>
    </w:p>
    <w:p>
      <w:pPr>
        <w:pStyle w:val="Style34"/>
        <w:keepNext w:val="0"/>
        <w:keepLines w:val="0"/>
        <w:widowControl w:val="0"/>
        <w:shd w:val="clear" w:color="auto" w:fill="auto"/>
        <w:bidi w:val="0"/>
        <w:spacing w:before="0" w:after="100" w:line="314" w:lineRule="exact"/>
        <w:ind w:left="0" w:right="0" w:firstLine="540"/>
        <w:jc w:val="both"/>
      </w:pPr>
      <w:r>
        <w:rPr>
          <w:color w:val="000000"/>
          <w:spacing w:val="0"/>
          <w:w w:val="100"/>
          <w:position w:val="0"/>
        </w:rPr>
        <w:t>（一）收入确认事项</w:t>
      </w:r>
    </w:p>
    <w:p>
      <w:pPr>
        <w:pStyle w:val="Style34"/>
        <w:keepNext w:val="0"/>
        <w:keepLines w:val="0"/>
        <w:widowControl w:val="0"/>
        <w:numPr>
          <w:ilvl w:val="0"/>
          <w:numId w:val="13"/>
        </w:numPr>
        <w:shd w:val="clear" w:color="auto" w:fill="auto"/>
        <w:tabs>
          <w:tab w:pos="681" w:val="left"/>
        </w:tabs>
        <w:bidi w:val="0"/>
        <w:spacing w:before="0" w:after="0"/>
        <w:ind w:left="0" w:right="0"/>
        <w:jc w:val="both"/>
      </w:pPr>
      <w:bookmarkStart w:id="676" w:name="bookmark676"/>
      <w:bookmarkEnd w:id="676"/>
      <w:r>
        <w:rPr>
          <w:color w:val="000000"/>
          <w:spacing w:val="0"/>
          <w:w w:val="100"/>
          <w:position w:val="0"/>
        </w:rPr>
        <w:t>事项描述</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（三十九）及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七、合并财务报表主要项目注释</w:t>
      </w:r>
      <w:r>
        <w:rPr>
          <w:rFonts w:ascii="Times New Roman" w:eastAsia="Times New Roman" w:hAnsi="Times New Roman" w:cs="Times New Roman"/>
          <w:color w:val="000000"/>
          <w:spacing w:val="0"/>
          <w:w w:val="100"/>
          <w:position w:val="0"/>
        </w:rPr>
        <w:t>61”</w:t>
      </w:r>
      <w:r>
        <w:rPr>
          <w:color w:val="000000"/>
          <w:spacing w:val="0"/>
          <w:w w:val="100"/>
          <w:position w:val="0"/>
        </w:rPr>
        <w:t>。</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由于收入是博思软件关键业绩指标之一，对财务报表具有重要性，存在管理层为达到该特定业绩目标而操纵收入确认期 间的风险。因此，我们将收入确认识别为关键审计事项。</w:t>
      </w:r>
    </w:p>
    <w:p>
      <w:pPr>
        <w:pStyle w:val="Style34"/>
        <w:keepNext w:val="0"/>
        <w:keepLines w:val="0"/>
        <w:widowControl w:val="0"/>
        <w:numPr>
          <w:ilvl w:val="0"/>
          <w:numId w:val="13"/>
        </w:numPr>
        <w:shd w:val="clear" w:color="auto" w:fill="auto"/>
        <w:tabs>
          <w:tab w:pos="700" w:val="left"/>
        </w:tabs>
        <w:bidi w:val="0"/>
        <w:spacing w:before="0" w:after="0"/>
        <w:ind w:left="0" w:right="0"/>
        <w:jc w:val="both"/>
      </w:pPr>
      <w:bookmarkStart w:id="677" w:name="bookmark677"/>
      <w:bookmarkEnd w:id="677"/>
      <w:r>
        <w:rPr>
          <w:color w:val="000000"/>
          <w:spacing w:val="0"/>
          <w:w w:val="100"/>
          <w:position w:val="0"/>
        </w:rPr>
        <w:t>审计应对</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我们对于收入确认所实施的重要审计程序包括：</w:t>
      </w:r>
    </w:p>
    <w:p>
      <w:pPr>
        <w:pStyle w:val="Style34"/>
        <w:keepNext w:val="0"/>
        <w:keepLines w:val="0"/>
        <w:widowControl w:val="0"/>
        <w:shd w:val="clear" w:color="auto" w:fill="auto"/>
        <w:tabs>
          <w:tab w:pos="825" w:val="left"/>
        </w:tabs>
        <w:bidi w:val="0"/>
        <w:spacing w:before="0" w:after="0" w:line="314" w:lineRule="exact"/>
        <w:ind w:left="0" w:right="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1</w:t>
      </w:r>
      <w:r>
        <w:rPr>
          <w:color w:val="000000"/>
          <w:spacing w:val="0"/>
          <w:w w:val="100"/>
          <w:position w:val="0"/>
        </w:rPr>
        <w:t>）</w:t>
        <w:tab/>
        <w:t>了解管理层与收入确认相关的关键内部控制的设计，并测试其运行的有效性；</w:t>
      </w:r>
    </w:p>
    <w:p>
      <w:pPr>
        <w:pStyle w:val="Style34"/>
        <w:keepNext w:val="0"/>
        <w:keepLines w:val="0"/>
        <w:widowControl w:val="0"/>
        <w:shd w:val="clear" w:color="auto" w:fill="auto"/>
        <w:tabs>
          <w:tab w:pos="896" w:val="left"/>
        </w:tabs>
        <w:bidi w:val="0"/>
        <w:spacing w:before="0" w:after="0" w:line="314" w:lineRule="exact"/>
        <w:ind w:left="0" w:right="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2</w:t>
      </w:r>
      <w:r>
        <w:rPr>
          <w:color w:val="000000"/>
          <w:spacing w:val="0"/>
          <w:w w:val="100"/>
          <w:position w:val="0"/>
        </w:rPr>
        <w:t>）</w:t>
        <w:tab/>
        <w:t>通过审阅销售合同与收入确认相关的主要条款，与管理层的沟通，评价博思软件的收入确认的会计政策是否符合 企业会计准则的要求；</w:t>
      </w:r>
    </w:p>
    <w:p>
      <w:pPr>
        <w:pStyle w:val="Style34"/>
        <w:keepNext w:val="0"/>
        <w:keepLines w:val="0"/>
        <w:widowControl w:val="0"/>
        <w:shd w:val="clear" w:color="auto" w:fill="auto"/>
        <w:tabs>
          <w:tab w:pos="901" w:val="left"/>
        </w:tabs>
        <w:bidi w:val="0"/>
        <w:spacing w:before="0" w:after="0" w:line="314" w:lineRule="exact"/>
        <w:ind w:left="0" w:right="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3</w:t>
      </w:r>
      <w:r>
        <w:rPr>
          <w:color w:val="000000"/>
          <w:spacing w:val="0"/>
          <w:w w:val="100"/>
          <w:position w:val="0"/>
        </w:rPr>
        <w:t>）</w:t>
        <w:tab/>
        <w:t>对收入和成本执行分析程序，包括：本期收入季度间波动较去年同期对比分析，各类产品收入、成本、毛利率与 上期比较分析等；</w:t>
      </w:r>
    </w:p>
    <w:p>
      <w:pPr>
        <w:pStyle w:val="Style34"/>
        <w:keepNext w:val="0"/>
        <w:keepLines w:val="0"/>
        <w:widowControl w:val="0"/>
        <w:shd w:val="clear" w:color="auto" w:fill="auto"/>
        <w:tabs>
          <w:tab w:pos="445" w:val="left"/>
        </w:tabs>
        <w:bidi w:val="0"/>
        <w:spacing w:before="0" w:after="100" w:line="314" w:lineRule="exact"/>
        <w:ind w:left="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针对不同业务收入进行抽样测试，了解业务情况，核对销售合同、收入确认支持性文件，结合函证程序以确认收 </w:t>
      </w:r>
      <w:r>
        <w:rPr>
          <w:color w:val="000000"/>
          <w:spacing w:val="0"/>
          <w:w w:val="100"/>
          <w:position w:val="0"/>
        </w:rPr>
        <w:t>入的真实性;</w:t>
      </w:r>
    </w:p>
    <w:p>
      <w:pPr>
        <w:pStyle w:val="Style34"/>
        <w:keepNext w:val="0"/>
        <w:keepLines w:val="0"/>
        <w:widowControl w:val="0"/>
        <w:shd w:val="clear" w:color="auto" w:fill="auto"/>
        <w:bidi w:val="0"/>
        <w:spacing w:before="0" w:after="0" w:line="315" w:lineRule="exact"/>
        <w:ind w:left="0" w:right="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5</w:t>
      </w:r>
      <w:r>
        <w:rPr>
          <w:color w:val="000000"/>
          <w:spacing w:val="0"/>
          <w:w w:val="100"/>
          <w:position w:val="0"/>
        </w:rPr>
        <w:t>）针对资产负债表日前后确认的销售收入执行抽样测试，以评估销售收入是否在恰当的期间确认。</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基于已执行的审计工作及获取的审计证据，我们认为，博思软件公司的收入确认符合企业会计准则及收入确认政策的规 定，收入确认的列报及披露是适当的。</w:t>
      </w:r>
    </w:p>
    <w:p>
      <w:pPr>
        <w:pStyle w:val="Style34"/>
        <w:keepNext w:val="0"/>
        <w:keepLines w:val="0"/>
        <w:widowControl w:val="0"/>
        <w:shd w:val="clear" w:color="auto" w:fill="auto"/>
        <w:bidi w:val="0"/>
        <w:spacing w:before="0" w:after="100" w:line="315" w:lineRule="exact"/>
        <w:ind w:left="0" w:right="0"/>
        <w:jc w:val="left"/>
      </w:pPr>
      <w:r>
        <w:rPr>
          <w:color w:val="000000"/>
          <w:spacing w:val="0"/>
          <w:w w:val="100"/>
          <w:position w:val="0"/>
        </w:rPr>
        <w:t>（二）商誉减值事项</w:t>
      </w:r>
    </w:p>
    <w:p>
      <w:pPr>
        <w:pStyle w:val="Style34"/>
        <w:keepNext w:val="0"/>
        <w:keepLines w:val="0"/>
        <w:widowControl w:val="0"/>
        <w:numPr>
          <w:ilvl w:val="0"/>
          <w:numId w:val="15"/>
        </w:numPr>
        <w:shd w:val="clear" w:color="auto" w:fill="auto"/>
        <w:tabs>
          <w:tab w:pos="681" w:val="left"/>
        </w:tabs>
        <w:bidi w:val="0"/>
        <w:spacing w:before="0" w:after="0"/>
        <w:ind w:left="0" w:right="0"/>
        <w:jc w:val="left"/>
      </w:pPr>
      <w:bookmarkStart w:id="683" w:name="bookmark683"/>
      <w:bookmarkEnd w:id="683"/>
      <w:r>
        <w:rPr>
          <w:color w:val="000000"/>
          <w:spacing w:val="0"/>
          <w:w w:val="100"/>
          <w:position w:val="0"/>
        </w:rPr>
        <w:t>事项描述</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七、合并财务报表主要项目注释</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34"/>
        <w:keepNext w:val="0"/>
        <w:keepLines w:val="0"/>
        <w:widowControl w:val="0"/>
        <w:shd w:val="clear" w:color="auto" w:fill="auto"/>
        <w:bidi w:val="0"/>
        <w:spacing w:before="0" w:after="100" w:line="315" w:lineRule="exact"/>
        <w:ind w:left="0" w:right="0"/>
        <w:jc w:val="left"/>
      </w:pPr>
      <w:r>
        <w:rPr>
          <w:color w:val="000000"/>
          <w:spacing w:val="0"/>
          <w:w w:val="100"/>
          <w:position w:val="0"/>
        </w:rPr>
        <w:t>由于商誉对合并财务报表的重要性，计提减值时涉及管理层判断和估计,特别在预测未来现金流量方面包括对预测收入、 长期平均增长率和利润率以及确定恰当的折现率所作的关键假设，这些关键假设具有固有不确定性且可能受到管理层偏向的 影响。因此我们将评估合并财务报表中商誉的减值识别为关键审计事项。</w:t>
      </w:r>
    </w:p>
    <w:p>
      <w:pPr>
        <w:pStyle w:val="Style34"/>
        <w:keepNext w:val="0"/>
        <w:keepLines w:val="0"/>
        <w:widowControl w:val="0"/>
        <w:numPr>
          <w:ilvl w:val="0"/>
          <w:numId w:val="15"/>
        </w:numPr>
        <w:shd w:val="clear" w:color="auto" w:fill="auto"/>
        <w:tabs>
          <w:tab w:pos="700" w:val="left"/>
        </w:tabs>
        <w:bidi w:val="0"/>
        <w:spacing w:before="0" w:after="0"/>
        <w:ind w:left="0" w:right="0"/>
        <w:jc w:val="both"/>
      </w:pPr>
      <w:bookmarkStart w:id="684" w:name="bookmark684"/>
      <w:bookmarkEnd w:id="684"/>
      <w:r>
        <w:rPr>
          <w:color w:val="000000"/>
          <w:spacing w:val="0"/>
          <w:w w:val="100"/>
          <w:position w:val="0"/>
        </w:rPr>
        <w:t>审计应对</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我们对于商誉减值所实施的重要审计程序包括：</w:t>
      </w:r>
    </w:p>
    <w:p>
      <w:pPr>
        <w:pStyle w:val="Style34"/>
        <w:keepNext w:val="0"/>
        <w:keepLines w:val="0"/>
        <w:widowControl w:val="0"/>
        <w:shd w:val="clear" w:color="auto" w:fill="auto"/>
        <w:tabs>
          <w:tab w:pos="825" w:val="left"/>
        </w:tabs>
        <w:bidi w:val="0"/>
        <w:spacing w:before="0" w:after="0" w:line="315" w:lineRule="exact"/>
        <w:ind w:left="0" w:right="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1</w:t>
      </w:r>
      <w:r>
        <w:rPr>
          <w:color w:val="000000"/>
          <w:spacing w:val="0"/>
          <w:w w:val="100"/>
          <w:position w:val="0"/>
        </w:rPr>
        <w:t>）</w:t>
        <w:tab/>
        <w:t>评估管理层减值测试时估值方法的适当性；</w:t>
      </w:r>
    </w:p>
    <w:p>
      <w:pPr>
        <w:pStyle w:val="Style34"/>
        <w:keepNext w:val="0"/>
        <w:keepLines w:val="0"/>
        <w:widowControl w:val="0"/>
        <w:shd w:val="clear" w:color="auto" w:fill="auto"/>
        <w:tabs>
          <w:tab w:pos="901" w:val="left"/>
        </w:tabs>
        <w:bidi w:val="0"/>
        <w:spacing w:before="0" w:after="0" w:line="315" w:lineRule="exact"/>
        <w:ind w:left="0" w:right="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w:t>
        <w:tab/>
        <w:t>通过将收入增长率、永续增长率和成本费用上涨等关键值与过往业绩、管理层预算和预测进行比较，审慎评价编 制折现现金流预测中采用的关键假设及判断；</w:t>
      </w:r>
    </w:p>
    <w:p>
      <w:pPr>
        <w:pStyle w:val="Style34"/>
        <w:keepNext w:val="0"/>
        <w:keepLines w:val="0"/>
        <w:widowControl w:val="0"/>
        <w:shd w:val="clear" w:color="auto" w:fill="auto"/>
        <w:tabs>
          <w:tab w:pos="825" w:val="left"/>
        </w:tabs>
        <w:bidi w:val="0"/>
        <w:spacing w:before="0" w:after="0" w:line="315" w:lineRule="exact"/>
        <w:ind w:left="0" w:right="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3</w:t>
      </w:r>
      <w:r>
        <w:rPr>
          <w:color w:val="000000"/>
          <w:spacing w:val="0"/>
          <w:w w:val="100"/>
          <w:position w:val="0"/>
        </w:rPr>
        <w:t>）</w:t>
        <w:tab/>
        <w:t>测试未来现金流量净现值的计算是否准确；</w:t>
      </w:r>
    </w:p>
    <w:p>
      <w:pPr>
        <w:pStyle w:val="Style34"/>
        <w:keepNext w:val="0"/>
        <w:keepLines w:val="0"/>
        <w:widowControl w:val="0"/>
        <w:shd w:val="clear" w:color="auto" w:fill="auto"/>
        <w:tabs>
          <w:tab w:pos="825" w:val="left"/>
        </w:tabs>
        <w:bidi w:val="0"/>
        <w:spacing w:before="0" w:after="0" w:line="315" w:lineRule="exact"/>
        <w:ind w:left="0" w:right="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4</w:t>
      </w:r>
      <w:r>
        <w:rPr>
          <w:color w:val="000000"/>
          <w:spacing w:val="0"/>
          <w:w w:val="100"/>
          <w:position w:val="0"/>
        </w:rPr>
        <w:t>）</w:t>
        <w:tab/>
        <w:t>核查管理层对商誉的减值估计结果、财务报表的披露是否恰当；</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基于已执行的审计工作及获取的审计证据，我们认为，博思软件公司的商誉减值事项的账务处理符合企业会计准则的规 定，商誉的列报及披露是适当的。</w:t>
      </w:r>
    </w:p>
    <w:p>
      <w:pPr>
        <w:pStyle w:val="Style34"/>
        <w:keepNext w:val="0"/>
        <w:keepLines w:val="0"/>
        <w:widowControl w:val="0"/>
        <w:shd w:val="clear" w:color="auto" w:fill="auto"/>
        <w:tabs>
          <w:tab w:pos="801" w:val="left"/>
        </w:tabs>
        <w:bidi w:val="0"/>
        <w:spacing w:before="0" w:after="0" w:line="315" w:lineRule="exact"/>
        <w:ind w:left="0" w:right="0"/>
        <w:jc w:val="both"/>
      </w:pPr>
      <w:bookmarkStart w:id="689" w:name="bookmark689"/>
      <w:r>
        <w:rPr>
          <w:color w:val="000000"/>
          <w:spacing w:val="0"/>
          <w:w w:val="100"/>
          <w:position w:val="0"/>
        </w:rPr>
        <w:t>四</w:t>
      </w:r>
      <w:bookmarkEnd w:id="689"/>
      <w:r>
        <w:rPr>
          <w:color w:val="000000"/>
          <w:spacing w:val="0"/>
          <w:w w:val="100"/>
          <w:position w:val="0"/>
        </w:rPr>
        <w:t>、</w:t>
        <w:tab/>
        <w:t>其他信息</w:t>
      </w:r>
    </w:p>
    <w:p>
      <w:pPr>
        <w:pStyle w:val="Style34"/>
        <w:keepNext w:val="0"/>
        <w:keepLines w:val="0"/>
        <w:widowControl w:val="0"/>
        <w:shd w:val="clear" w:color="auto" w:fill="auto"/>
        <w:bidi w:val="0"/>
        <w:spacing w:before="0" w:after="0" w:line="315" w:lineRule="exact"/>
        <w:ind w:left="380" w:right="0" w:firstLine="0"/>
        <w:jc w:val="left"/>
      </w:pPr>
      <w:r>
        <w:rPr>
          <w:color w:val="000000"/>
          <w:spacing w:val="0"/>
          <w:w w:val="100"/>
          <w:position w:val="0"/>
        </w:rPr>
        <w:t>博思软件管理层对其他信息负责。其他信息包括</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年度报告中涵盖的信息，但不包括财务报表和我们的审计报告。 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4"/>
        <w:keepNext w:val="0"/>
        <w:keepLines w:val="0"/>
        <w:widowControl w:val="0"/>
        <w:shd w:val="clear" w:color="auto" w:fill="auto"/>
        <w:tabs>
          <w:tab w:pos="815" w:val="left"/>
        </w:tabs>
        <w:bidi w:val="0"/>
        <w:spacing w:before="0" w:after="0" w:line="315" w:lineRule="exact"/>
        <w:ind w:left="0" w:right="0"/>
        <w:jc w:val="both"/>
      </w:pPr>
      <w:bookmarkStart w:id="690" w:name="bookmark690"/>
      <w:r>
        <w:rPr>
          <w:color w:val="000000"/>
          <w:spacing w:val="0"/>
          <w:w w:val="100"/>
          <w:position w:val="0"/>
        </w:rPr>
        <w:t>五</w:t>
      </w:r>
      <w:bookmarkEnd w:id="690"/>
      <w:r>
        <w:rPr>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博思软件管理层负责按照企业会计准则的规定编制财务报表，使其实现公允反映，并设计、执行和维护必要的内部控制， 以使财务报表不存在由于舞弊或错误导致的重大错报。</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在编制财务报表时，博思软件管理层负责评估博思软件的持续经营能力，披露与持续经营相关的事项（如适用），并运 用持续经营假设，除非管理层计划清算博思软件、终止运营或别无其他现实的选择。</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治理层负责监督博思软件的财务报告过程。</w:t>
      </w:r>
    </w:p>
    <w:p>
      <w:pPr>
        <w:pStyle w:val="Style34"/>
        <w:keepNext w:val="0"/>
        <w:keepLines w:val="0"/>
        <w:widowControl w:val="0"/>
        <w:shd w:val="clear" w:color="auto" w:fill="auto"/>
        <w:tabs>
          <w:tab w:pos="815" w:val="left"/>
        </w:tabs>
        <w:bidi w:val="0"/>
        <w:spacing w:before="0" w:after="0" w:line="315" w:lineRule="exact"/>
        <w:ind w:left="0" w:right="0"/>
        <w:jc w:val="both"/>
      </w:pPr>
      <w:bookmarkStart w:id="691" w:name="bookmark691"/>
      <w:r>
        <w:rPr>
          <w:color w:val="000000"/>
          <w:spacing w:val="0"/>
          <w:w w:val="100"/>
          <w:position w:val="0"/>
        </w:rPr>
        <w:t>六</w:t>
      </w:r>
      <w:bookmarkEnd w:id="691"/>
      <w:r>
        <w:rPr>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4"/>
        <w:keepNext w:val="0"/>
        <w:keepLines w:val="0"/>
        <w:widowControl w:val="0"/>
        <w:numPr>
          <w:ilvl w:val="0"/>
          <w:numId w:val="17"/>
        </w:numPr>
        <w:shd w:val="clear" w:color="auto" w:fill="auto"/>
        <w:bidi w:val="0"/>
        <w:spacing w:before="0" w:after="100" w:line="315" w:lineRule="exact"/>
        <w:ind w:left="0" w:right="0"/>
        <w:jc w:val="both"/>
      </w:pPr>
      <w:bookmarkStart w:id="692" w:name="bookmark692"/>
      <w:bookmarkEnd w:id="692"/>
      <w:r>
        <w:rPr>
          <w:rFonts w:ascii="Times New Roman" w:eastAsia="Times New Roman" w:hAnsi="Times New Roman" w:cs="Times New Roman"/>
          <w:color w:val="000000"/>
          <w:spacing w:val="0"/>
          <w:w w:val="100"/>
          <w:position w:val="0"/>
        </w:rPr>
        <w:t xml:space="preserve"> </w:t>
      </w:r>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34"/>
        <w:keepNext w:val="0"/>
        <w:keepLines w:val="0"/>
        <w:widowControl w:val="0"/>
        <w:numPr>
          <w:ilvl w:val="0"/>
          <w:numId w:val="17"/>
        </w:numPr>
        <w:shd w:val="clear" w:color="auto" w:fill="auto"/>
        <w:tabs>
          <w:tab w:pos="700" w:val="left"/>
        </w:tabs>
        <w:bidi w:val="0"/>
        <w:spacing w:before="0" w:after="0"/>
        <w:ind w:left="0" w:right="0"/>
        <w:jc w:val="both"/>
      </w:pPr>
      <w:bookmarkStart w:id="693" w:name="bookmark693"/>
      <w:bookmarkEnd w:id="693"/>
      <w:r>
        <w:rPr>
          <w:color w:val="000000"/>
          <w:spacing w:val="0"/>
          <w:w w:val="100"/>
          <w:position w:val="0"/>
        </w:rPr>
        <w:t>了解与审计相关的内部控制，以设计恰当的审计程序，但目的并非对内部控制的有效性发表意见。</w:t>
      </w:r>
    </w:p>
    <w:p>
      <w:pPr>
        <w:pStyle w:val="Style34"/>
        <w:keepNext w:val="0"/>
        <w:keepLines w:val="0"/>
        <w:widowControl w:val="0"/>
        <w:numPr>
          <w:ilvl w:val="0"/>
          <w:numId w:val="17"/>
        </w:numPr>
        <w:shd w:val="clear" w:color="auto" w:fill="auto"/>
        <w:tabs>
          <w:tab w:pos="700" w:val="left"/>
        </w:tabs>
        <w:bidi w:val="0"/>
        <w:spacing w:before="0" w:after="0"/>
        <w:ind w:left="0" w:right="0"/>
        <w:jc w:val="both"/>
      </w:pPr>
      <w:bookmarkStart w:id="694" w:name="bookmark694"/>
      <w:bookmarkEnd w:id="694"/>
      <w:r>
        <w:rPr>
          <w:color w:val="000000"/>
          <w:spacing w:val="0"/>
          <w:w w:val="100"/>
          <w:position w:val="0"/>
        </w:rPr>
        <w:t>评价管理层选用会计政策的恰当性和作出会计估计及相关披露的合理性。</w:t>
      </w:r>
    </w:p>
    <w:p>
      <w:pPr>
        <w:pStyle w:val="Style34"/>
        <w:keepNext w:val="0"/>
        <w:keepLines w:val="0"/>
        <w:widowControl w:val="0"/>
        <w:numPr>
          <w:ilvl w:val="0"/>
          <w:numId w:val="17"/>
        </w:numPr>
        <w:shd w:val="clear" w:color="auto" w:fill="auto"/>
        <w:tabs>
          <w:tab w:pos="670" w:val="left"/>
        </w:tabs>
        <w:bidi w:val="0"/>
        <w:spacing w:before="0" w:after="100" w:line="315" w:lineRule="exact"/>
        <w:ind w:left="0" w:right="0"/>
        <w:jc w:val="both"/>
      </w:pPr>
      <w:bookmarkStart w:id="695" w:name="bookmark695"/>
      <w:bookmarkEnd w:id="695"/>
      <w:r>
        <w:rPr>
          <w:color w:val="000000"/>
          <w:spacing w:val="0"/>
          <w:w w:val="100"/>
          <w:position w:val="0"/>
        </w:rPr>
        <w:t xml:space="preserve">对管理层使用持续经营假设的恰当性得出结论。同时，根据获取的审计证据，就可能导致对博思软件持续经营能力产 生重大疑虑的事项或情况是否存在重大不确定性得出结论。如果我们得出结论认为存在重大不确定性，审计准则要求我们在 </w:t>
      </w:r>
      <w:r>
        <w:rPr>
          <w:color w:val="000000"/>
          <w:spacing w:val="0"/>
          <w:w w:val="100"/>
          <w:position w:val="0"/>
        </w:rPr>
        <w:t>审计报告中提请报告使用者注意财务报表中的相关披露；如果披露不充分，我们应当发表非无保留意见。我们的结论基于截 至审计报告日可获得的信息。然而，未来的事项或情况可能导致博思软件不能持续经营。</w:t>
      </w:r>
    </w:p>
    <w:p>
      <w:pPr>
        <w:pStyle w:val="Style34"/>
        <w:keepNext w:val="0"/>
        <w:keepLines w:val="0"/>
        <w:widowControl w:val="0"/>
        <w:numPr>
          <w:ilvl w:val="0"/>
          <w:numId w:val="17"/>
        </w:numPr>
        <w:shd w:val="clear" w:color="auto" w:fill="auto"/>
        <w:bidi w:val="0"/>
        <w:spacing w:before="0" w:after="0"/>
        <w:ind w:left="0" w:right="0"/>
        <w:jc w:val="both"/>
      </w:pPr>
      <w:bookmarkStart w:id="696" w:name="bookmark696"/>
      <w:bookmarkEnd w:id="696"/>
      <w:r>
        <w:rPr>
          <w:rFonts w:ascii="Times New Roman" w:eastAsia="Times New Roman" w:hAnsi="Times New Roman" w:cs="Times New Roman"/>
          <w:color w:val="000000"/>
          <w:spacing w:val="0"/>
          <w:w w:val="100"/>
          <w:position w:val="0"/>
        </w:rPr>
        <w:t xml:space="preserve"> </w:t>
      </w:r>
      <w:r>
        <w:rPr>
          <w:color w:val="000000"/>
          <w:spacing w:val="0"/>
          <w:w w:val="100"/>
          <w:position w:val="0"/>
        </w:rPr>
        <w:t>评价财务报表的总体列报、结构和内容，并评价财务报表是否公允反映相关交易和事项。</w:t>
      </w:r>
    </w:p>
    <w:p>
      <w:pPr>
        <w:pStyle w:val="Style34"/>
        <w:keepNext w:val="0"/>
        <w:keepLines w:val="0"/>
        <w:widowControl w:val="0"/>
        <w:numPr>
          <w:ilvl w:val="0"/>
          <w:numId w:val="17"/>
        </w:numPr>
        <w:shd w:val="clear" w:color="auto" w:fill="auto"/>
        <w:bidi w:val="0"/>
        <w:spacing w:before="0" w:after="0" w:line="314" w:lineRule="exact"/>
        <w:ind w:left="0" w:right="0"/>
        <w:jc w:val="both"/>
      </w:pPr>
      <w:bookmarkStart w:id="697" w:name="bookmark697"/>
      <w:bookmarkEnd w:id="697"/>
      <w:r>
        <w:rPr>
          <w:rFonts w:ascii="Times New Roman" w:eastAsia="Times New Roman" w:hAnsi="Times New Roman" w:cs="Times New Roman"/>
          <w:color w:val="000000"/>
          <w:spacing w:val="0"/>
          <w:w w:val="100"/>
          <w:position w:val="0"/>
        </w:rPr>
        <w:t xml:space="preserve"> </w:t>
      </w:r>
      <w:r>
        <w:rPr>
          <w:color w:val="000000"/>
          <w:spacing w:val="0"/>
          <w:w w:val="100"/>
          <w:position w:val="0"/>
        </w:rPr>
        <w:t>就博思软件中实体或业务活动的财务信息获取充分、适当的审计证据，以对财务报表发表意见。我们负责指导、监督 和执行集团审计。我们对审计意见承担全部责任。</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4"/>
        <w:keepNext w:val="0"/>
        <w:keepLines w:val="0"/>
        <w:widowControl w:val="0"/>
        <w:shd w:val="clear" w:color="auto" w:fill="auto"/>
        <w:bidi w:val="0"/>
        <w:spacing w:before="0" w:after="720" w:line="314"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4"/>
        <w:keepNext w:val="0"/>
        <w:keepLines w:val="0"/>
        <w:widowControl w:val="0"/>
        <w:shd w:val="clear" w:color="auto" w:fill="auto"/>
        <w:tabs>
          <w:tab w:pos="3802" w:val="left"/>
        </w:tabs>
        <w:bidi w:val="0"/>
        <w:spacing w:before="0" w:after="100" w:line="240" w:lineRule="auto"/>
        <w:ind w:left="0" w:right="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中国注册会计师（项目合伙人）：曹隆森</w:t>
      </w:r>
    </w:p>
    <w:p>
      <w:pPr>
        <w:pStyle w:val="Style34"/>
        <w:keepNext w:val="0"/>
        <w:keepLines w:val="0"/>
        <w:widowControl w:val="0"/>
        <w:shd w:val="clear" w:color="auto" w:fill="auto"/>
        <w:bidi w:val="0"/>
        <w:spacing w:before="0" w:after="100" w:line="240" w:lineRule="auto"/>
        <w:ind w:left="0" w:right="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34"/>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中国注册会计师：熊志平</w:t>
      </w:r>
    </w:p>
    <w:p>
      <w:pPr>
        <w:pStyle w:val="Style34"/>
        <w:keepNext w:val="0"/>
        <w:keepLines w:val="0"/>
        <w:widowControl w:val="0"/>
        <w:shd w:val="clear" w:color="auto" w:fill="auto"/>
        <w:bidi w:val="0"/>
        <w:spacing w:before="0" w:after="2880" w:line="240" w:lineRule="auto"/>
        <w:ind w:left="324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二一年四月二十二日</w:t>
      </w:r>
    </w:p>
    <w:p>
      <w:pPr>
        <w:pStyle w:val="Style30"/>
        <w:keepNext/>
        <w:keepLines/>
        <w:widowControl w:val="0"/>
        <w:shd w:val="clear" w:color="auto" w:fill="auto"/>
        <w:bidi w:val="0"/>
        <w:spacing w:before="0" w:after="380" w:line="240" w:lineRule="auto"/>
        <w:ind w:left="0" w:right="0" w:firstLine="0"/>
        <w:jc w:val="both"/>
      </w:pPr>
      <w:bookmarkStart w:id="698" w:name="bookmark698"/>
      <w:bookmarkStart w:id="699" w:name="bookmark699"/>
      <w:bookmarkStart w:id="700" w:name="bookmark700"/>
      <w:bookmarkStart w:id="701" w:name="bookmark701"/>
      <w:r>
        <w:rPr>
          <w:color w:val="000000"/>
          <w:spacing w:val="0"/>
          <w:w w:val="100"/>
          <w:position w:val="0"/>
          <w:sz w:val="24"/>
          <w:szCs w:val="24"/>
        </w:rPr>
        <w:t>二</w:t>
      </w:r>
      <w:bookmarkEnd w:id="700"/>
      <w:r>
        <w:rPr>
          <w:color w:val="000000"/>
          <w:spacing w:val="0"/>
          <w:w w:val="100"/>
          <w:position w:val="0"/>
          <w:sz w:val="24"/>
          <w:szCs w:val="24"/>
        </w:rPr>
        <w:t>、财务报表</w:t>
      </w:r>
      <w:bookmarkEnd w:id="698"/>
      <w:bookmarkEnd w:id="699"/>
      <w:bookmarkEnd w:id="701"/>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8"/>
        <w:keepNext/>
        <w:keepLines/>
        <w:widowControl w:val="0"/>
        <w:shd w:val="clear" w:color="auto" w:fill="auto"/>
        <w:bidi w:val="0"/>
        <w:spacing w:before="0" w:after="380" w:line="240" w:lineRule="auto"/>
        <w:ind w:left="0" w:right="0" w:firstLine="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color w:val="000000"/>
          <w:spacing w:val="0"/>
          <w:w w:val="100"/>
          <w:position w:val="0"/>
        </w:rPr>
        <w:t>、合并资产负债表</w:t>
      </w:r>
      <w:bookmarkEnd w:id="702"/>
      <w:bookmarkEnd w:id="703"/>
      <w:bookmarkEnd w:id="705"/>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编制单位：福建博思软件股份有限公司</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949,320,556.11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611,047,644.26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447,357,898.72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299,757,940.15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13,216,446.18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12,917,922.23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40,209,074.28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28,391,255.02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41,877,024.65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31,604,612.28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8,186,050.07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281,847,538.06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1,501,167,050.01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1,265,566,912.00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56,953,590.13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47,734,238.75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2,925,667.00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18,311,565.80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18,034,469.96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178,243,300.90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136,561,365.92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3,569,587.24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57,657,304.80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33,397,727.73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274,602,419.91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260,809,371.67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5,949,845.61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3,733,238.23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40,336,730.51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40,043,442.39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1,215,859.08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3,570,907.82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639,765,870.98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543,884,762.47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2,140,932,920.99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1,809,451,674.47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168,249,534.23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104,589,657.61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145,923,506.68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79,035,914.85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38,988,580.21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79,393,603.77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118,701,059.75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105,416,084.44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38,992,767.42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41,721,158.63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7,153,254.24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44,730,186.02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21,034,213.67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39,724,555.09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1,727,688.86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60,843.33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581,175,628.62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454,266,980.18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28,566,412.68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35,300,337.44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5,353,887.69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6,054,302.20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33,920,300.37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41,354,639.64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615,095,928.99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495,621,619.82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280,685,134.00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213,984,666.00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604,646,214.96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678,953,607.37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38,056,194.00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29,103,485.36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456,027,274.91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331,519,752.40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1,382,941,083.10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1,215,505,317.13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142,895,908.90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98,324,737.52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1,525,836,992.00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1,313,830,054.65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2,140,932,920.99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1,809,451,674.47</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5420" simplePos="0" relativeHeight="125829380" behindDoc="0" locked="0" layoutInCell="1" allowOverlap="1">
                <wp:simplePos x="0" y="0"/>
                <wp:positionH relativeFrom="page">
                  <wp:posOffset>703580</wp:posOffset>
                </wp:positionH>
                <wp:positionV relativeFrom="margin">
                  <wp:posOffset>7421880</wp:posOffset>
                </wp:positionV>
                <wp:extent cx="938530" cy="149225"/>
                <wp:wrapTopAndBottom/>
                <wp:docPr id="24" name="Shape 2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法定代表人：陈航</w:t>
                            </w:r>
                          </w:p>
                        </w:txbxContent>
                      </wps:txbx>
                      <wps:bodyPr wrap="none" lIns="0" tIns="0" rIns="0" bIns="0">
                        <a:noAutoFit/>
                      </wps:bodyPr>
                    </wps:wsp>
                  </a:graphicData>
                </a:graphic>
              </wp:anchor>
            </w:drawing>
          </mc:Choice>
          <mc:Fallback>
            <w:pict>
              <v:shape id="_x0000_s1050" type="#_x0000_t202" style="position:absolute;margin-left:55.399999999999999pt;margin-top:584.39999999999998pt;width:73.900000000000006pt;height:11.75pt;z-index:-125829373;mso-wrap-distance-left:9.pt;mso-wrap-distance-top:12.pt;mso-wrap-distance-right:414.6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法定代表人：陈航</w:t>
                      </w:r>
                    </w:p>
                  </w:txbxContent>
                </v:textbox>
                <w10:wrap type="topAndBottom" anchorx="page" anchory="margin"/>
              </v:shape>
            </w:pict>
          </mc:Fallback>
        </mc:AlternateContent>
      </w:r>
      <w:r>
        <mc:AlternateContent>
          <mc:Choice Requires="wps">
            <w:drawing>
              <wp:anchor distT="152400" distB="3175" distL="2290445" distR="2632075" simplePos="0" relativeHeight="125829382" behindDoc="0" locked="0" layoutInCell="1" allowOverlap="1">
                <wp:simplePos x="0" y="0"/>
                <wp:positionH relativeFrom="page">
                  <wp:posOffset>2879725</wp:posOffset>
                </wp:positionH>
                <wp:positionV relativeFrom="margin">
                  <wp:posOffset>7421880</wp:posOffset>
                </wp:positionV>
                <wp:extent cx="1395730" cy="146050"/>
                <wp:wrapTopAndBottom/>
                <wp:docPr id="26" name="Shape 2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主管会计工作负责人：陈航</w:t>
                            </w:r>
                          </w:p>
                        </w:txbxContent>
                      </wps:txbx>
                      <wps:bodyPr wrap="none" lIns="0" tIns="0" rIns="0" bIns="0">
                        <a:noAutoFit/>
                      </wps:bodyPr>
                    </wps:wsp>
                  </a:graphicData>
                </a:graphic>
              </wp:anchor>
            </w:drawing>
          </mc:Choice>
          <mc:Fallback>
            <w:pict>
              <v:shape id="_x0000_s1052" type="#_x0000_t202" style="position:absolute;margin-left:226.75pt;margin-top:584.39999999999998pt;width:109.90000000000001pt;height:11.5pt;z-index:-125829371;mso-wrap-distance-left:180.34999999999999pt;mso-wrap-distance-top:12.pt;mso-wrap-distance-right:207.25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主管会计工作负责人：陈航</w:t>
                      </w:r>
                    </w:p>
                  </w:txbxContent>
                </v:textbox>
                <w10:wrap type="topAndBottom" anchorx="page" anchory="margin"/>
              </v:shape>
            </w:pict>
          </mc:Fallback>
        </mc:AlternateContent>
      </w:r>
      <w:r>
        <mc:AlternateContent>
          <mc:Choice Requires="wps">
            <w:drawing>
              <wp:anchor distT="152400" distB="0" distL="4921250" distR="113665" simplePos="0" relativeHeight="125829384" behindDoc="0" locked="0" layoutInCell="1" allowOverlap="1">
                <wp:simplePos x="0" y="0"/>
                <wp:positionH relativeFrom="page">
                  <wp:posOffset>5510530</wp:posOffset>
                </wp:positionH>
                <wp:positionV relativeFrom="margin">
                  <wp:posOffset>7421880</wp:posOffset>
                </wp:positionV>
                <wp:extent cx="1283335" cy="149225"/>
                <wp:wrapTopAndBottom/>
                <wp:docPr id="28" name="Shape 2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会计机构负责人：朱红玉</w:t>
                            </w:r>
                          </w:p>
                        </w:txbxContent>
                      </wps:txbx>
                      <wps:bodyPr wrap="none" lIns="0" tIns="0" rIns="0" bIns="0">
                        <a:noAutoFit/>
                      </wps:bodyPr>
                    </wps:wsp>
                  </a:graphicData>
                </a:graphic>
              </wp:anchor>
            </w:drawing>
          </mc:Choice>
          <mc:Fallback>
            <w:pict>
              <v:shape id="_x0000_s1054" type="#_x0000_t202" style="position:absolute;margin-left:433.90000000000003pt;margin-top:584.39999999999998pt;width:101.05pt;height:11.75pt;z-index:-125829369;mso-wrap-distance-left:387.5pt;mso-wrap-distance-top:12.pt;mso-wrap-distance-right:8.950000000000001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会计机构负责人：朱红玉</w:t>
                      </w:r>
                    </w:p>
                  </w:txbxContent>
                </v:textbox>
                <w10:wrap type="topAndBottom" anchorx="page" anchory="margin"/>
              </v:shape>
            </w:pict>
          </mc:Fallback>
        </mc:AlternateContent>
      </w: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2</w:t>
      </w:r>
      <w:bookmarkEnd w:id="708"/>
      <w:r>
        <w:rPr>
          <w:color w:val="000000"/>
          <w:spacing w:val="0"/>
          <w:w w:val="100"/>
          <w:position w:val="0"/>
        </w:rPr>
        <w:t>、母公司资产负债表</w:t>
      </w:r>
      <w:bookmarkEnd w:id="706"/>
      <w:bookmarkEnd w:id="707"/>
      <w:bookmarkEnd w:id="70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396,062,111.31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283,398,911.96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325,268,123.96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255,013,230.97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6,224,023.88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7,443,464.60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46,194,896.45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25,494,833.15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22,030,343.23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8,802,042.03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392,709.54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279,747,069.12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796,172,208.37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859,899,551.83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835,208,080.74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440,600,783.51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2,925,667.00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30,610,865.03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21,732,967.76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92,192,124.88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107,835,999.27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7,857,314.66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6,055,012.79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701,191.05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1,318,330.85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23,505,301.12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25,627,196.80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152,659.08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2,418,006.82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993,153,203.56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605,588,297.80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1,789,325,411.93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1,465,487,849.63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168,249,534.23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104,589,657.61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160,631,394.92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95,698,272.14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6,943,839.02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39,551,763.61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48,038,180.32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39,049,202.62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15,046,993.02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9,526,360.08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40,608,203.70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51,654,775.42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21,034,213.67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39,724,555.09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640,742.12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493,801,025.59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347,186,661.98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28,566,412.68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35,300,337.44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28,566,412.68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35,300,337.44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522,367,438.27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382,486,999.42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280,685,134.00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213,984,666.00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650,912,493.21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674,235,836.03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38,056,194.00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29,103,485.36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293,777,887.22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203,733,056.82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1,266,957,973.66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1,083,000,850.21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1,789,325,411.93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1,465,487,849.63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3</w:t>
      </w:r>
      <w:bookmarkEnd w:id="712"/>
      <w:r>
        <w:rPr>
          <w:color w:val="000000"/>
          <w:spacing w:val="0"/>
          <w:w w:val="100"/>
          <w:position w:val="0"/>
        </w:rPr>
        <w:t>、合并利润表</w:t>
      </w:r>
      <w:bookmarkEnd w:id="710"/>
      <w:bookmarkEnd w:id="711"/>
      <w:bookmarkEnd w:id="71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1,136,315,468.28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898,768,211.80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1,136,315,468.28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898,768,211.80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930,680,384.37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746,574,888.28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414,154,725.87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319,253,970.20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11,535,293.53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7,771,868.15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173,259,000.14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152,460,211.84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161,638,055.11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131,648,778.84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167,084,103.25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132,007,019.18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3,009,206.47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3,433,040.07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9,232,488.54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5,491,880.39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6,362,845.07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2,346,746.07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39,544,630.48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14,508,227.04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9,157,896.34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3,155,329.64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1,815,746.23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611,074.52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-45,669,196.32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-28,005,489.06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208,623,549.51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141,851,555.39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1,561,370.01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47,267.14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433,302.47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113,178.93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209,751,617.05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141,785,643.60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30,479,852.51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10,241,290.84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179,271,764.54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131,544,352.76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179,271,764.54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131,544,352.76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161,771,701.18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106,833,899.34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17,500,063.36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24,710,453.42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179,208,581.49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131,544,352.76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161,708,518.13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106,833,899.34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17,500,063.36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24,710,453.42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0.4107</w:t>
            </w:r>
          </w:p>
        </w:tc>
      </w:tr>
    </w:tbl>
    <w:p>
      <w:pPr>
        <w:spacing w:lineRule="exact" w:line="1"/>
        <w:rPr>
          <w:sz w:val="2"/>
          <w:szCs w:val="2"/>
        </w:rPr>
      </w:pPr>
      <w:r>
        <w:br w:type="page"/>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4"/>
        <w:keepNext w:val="0"/>
        <w:keepLines w:val="0"/>
        <w:widowControl w:val="0"/>
        <w:shd w:val="clear" w:color="auto" w:fill="auto"/>
        <w:tabs>
          <w:tab w:pos="3422" w:val="left"/>
          <w:tab w:pos="7565" w:val="left"/>
        </w:tabs>
        <w:bidi w:val="0"/>
        <w:spacing w:before="0" w:after="400" w:line="240" w:lineRule="auto"/>
        <w:ind w:left="0" w:right="0" w:firstLine="0"/>
        <w:jc w:val="left"/>
      </w:pPr>
      <w:r>
        <w:rPr>
          <w:color w:val="000000"/>
          <w:spacing w:val="0"/>
          <w:w w:val="100"/>
          <w:position w:val="0"/>
        </w:rPr>
        <w:t>法定代表人：陈航</w:t>
        <w:tab/>
        <w:t>主管会计工作负责人：陈航</w:t>
        <w:tab/>
        <w:t>会计机构负责人：朱红玉</w:t>
      </w:r>
    </w:p>
    <w:p>
      <w:pPr>
        <w:pStyle w:val="Style38"/>
        <w:keepNext/>
        <w:keepLines/>
        <w:widowControl w:val="0"/>
        <w:shd w:val="clear" w:color="auto" w:fill="auto"/>
        <w:bidi w:val="0"/>
        <w:spacing w:before="0" w:after="40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4</w:t>
      </w:r>
      <w:bookmarkEnd w:id="716"/>
      <w:r>
        <w:rPr>
          <w:color w:val="000000"/>
          <w:spacing w:val="0"/>
          <w:w w:val="100"/>
          <w:position w:val="0"/>
        </w:rPr>
        <w:t>、母公司利润表</w:t>
      </w:r>
      <w:bookmarkEnd w:id="714"/>
      <w:bookmarkEnd w:id="715"/>
      <w:bookmarkEnd w:id="71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557,491,472.28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426,888,395.66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239,587,658.95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168,827,909.88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5,983,084.22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4,070,465.28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93,934,891.18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102,363,635.88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57,145,662.73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50,394,727.73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42,372,959.97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58,483,763.16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6,237,397.00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4,245,391.90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9,089,380.20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5,491,880.39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2,886,726.57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1,468,010.70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27,893,414.50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8,644,680.41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27,589,717.35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20,217,628.76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907,656.79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167,526.03</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-26,986,292.31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-19,035,421.57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140,735,151.62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48,329,389.43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374,270.47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5,674.00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271,364.15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9,832.89</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三、利润总额（亏损总额以 </w:t>
            </w:r>
            <w:r>
              <w:rPr>
                <w:color w:val="000000"/>
                <w:spacing w:val="0"/>
                <w:w w:val="100"/>
                <w:position w:val="0"/>
              </w:rPr>
              <w:t>j</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140,838,057.94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48,325,230.54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13,566,101.32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320,689.07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127,271,956.62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48,004,541.47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4" w:lineRule="exact"/>
              <w:ind w:left="0" w:right="0"/>
              <w:jc w:val="both"/>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127,271,956.62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48,004,541.47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9"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6"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127,208,773.57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48,004,541.47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5</w:t>
      </w:r>
      <w:bookmarkEnd w:id="720"/>
      <w:r>
        <w:rPr>
          <w:color w:val="000000"/>
          <w:spacing w:val="0"/>
          <w:w w:val="100"/>
          <w:position w:val="0"/>
        </w:rPr>
        <w:t>、合并现金流量表</w:t>
      </w:r>
      <w:bookmarkEnd w:id="718"/>
      <w:bookmarkEnd w:id="719"/>
      <w:bookmarkEnd w:id="72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1,116,366,962.52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782,402,249.23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11,181,670.57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6,971,984.47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40,401,311.37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23,211,122.63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1,167,949,944.46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812,585,356.33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213,057,500.24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117,164,432.94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523,298,203.48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369,378,332.27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80,325,104.78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57,387,629.34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166,018,154.30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153,717,790.53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982,698,962.80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697,648,185.08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185,250,981.66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114,937,171.25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25,175,329.70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6,163,694.62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84,092.96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206,822.16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2,625.65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691,370,516.78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25,262,048.31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96,593,448.48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11,202,815.12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430,700,000.00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294,828,800.00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38,369,257.62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63,720,208.78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565,662,706.10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369,751,823.90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125,707,810.68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-344,489,775.59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56,307,178.66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462,070,946.26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29,920,500.00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7,262,500.00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206,659,740.00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140,681,666.33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266,216,918.66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602,752,612.59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129,772,866.33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33,777,280.52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47,067,545.40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1,517,600.00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76,274,697.60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803,973.58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239,824,844.45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47,871,518.98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26,392,074.21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554,881,093.61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337,350,866.55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325,328,489.27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610,855,444.26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285,526,954.99</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948,206,310.81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610,855,444.26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6</w:t>
      </w:r>
      <w:bookmarkEnd w:id="724"/>
      <w:r>
        <w:rPr>
          <w:color w:val="000000"/>
          <w:spacing w:val="0"/>
          <w:w w:val="100"/>
          <w:position w:val="0"/>
        </w:rPr>
        <w:t>、母公司现金流量表</w:t>
      </w:r>
      <w:bookmarkEnd w:id="722"/>
      <w:bookmarkEnd w:id="723"/>
      <w:bookmarkEnd w:id="72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535,989,755.93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339,034,501.04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6,447,439.89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3,671,715.21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55,612,770.93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6,254,660.47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598,049,966.75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348,960,876.72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105,552,443.46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65,221,639.43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188,665,458.49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156,825,268.06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32,730,393.61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23,911,900.80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81,920,304.39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93,791,674.59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408,868,599.95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339,750,482.88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189,181,366.80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9,210,393.84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691,297,895.60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20,925,000.00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29,684,094.62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17,589,940.57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721,006,990.22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38,514,940.57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4,047,589.10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8,152,785.30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864,249,442.78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375,998,502.00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868,297,031.88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384,151,287.30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-147,290,041.66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-345,636,346.73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26,386,678.66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454,808,446.26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206,659,740.00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140,681,666.33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233,046,418.66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595,490,112.59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129,772,866.33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32,259,680.52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29,163,298.40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150,897.60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803,973.58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162,183,444.45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29,967,271.98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70,862,974.21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565,522,840.61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112,754,299.35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229,096,887.72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283,263,311.96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54,166,424.24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396,017,611.31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283,263,311.96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7</w:t>
      </w:r>
      <w:bookmarkEnd w:id="728"/>
      <w:r>
        <w:rPr>
          <w:color w:val="000000"/>
          <w:spacing w:val="0"/>
          <w:w w:val="100"/>
          <w:position w:val="0"/>
        </w:rPr>
        <w:t>、合并所有者权益变动表</w:t>
      </w:r>
      <w:bookmarkEnd w:id="726"/>
      <w:bookmarkEnd w:id="727"/>
      <w:bookmarkEnd w:id="72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 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84,66</w:t>
            </w:r>
          </w:p>
          <w:p>
            <w:pPr>
              <w:pStyle w:val="Style2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678,95</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38,056</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,194.0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29,103</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,485.3</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331,51</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9,752.</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1,215,</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505,31</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98,324</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,737.5</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1,313,</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830,05</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-987,6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-987,6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-51,83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-1,039,</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84,66</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3,607.</w:t>
            </w:r>
          </w:p>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,194.0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,485.3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2,143.</w:t>
            </w:r>
          </w:p>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517,70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,906.1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790,61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三、本期增减变 动金额（减少以</w:t>
            </w:r>
          </w:p>
          <w:p>
            <w:pPr>
              <w:pStyle w:val="Style27"/>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66,70</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0,468</w:t>
            </w:r>
          </w:p>
          <w:p>
            <w:pPr>
              <w:pStyle w:val="Style2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-74,30</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7,392.</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1,155.</w:t>
            </w:r>
          </w:p>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12,727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,195.6</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125,49</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5,131.</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168,42</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3,374.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44,623</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,002.7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213,04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6,377.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161,77</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1,701.</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161,70</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8,518.</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17,500</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,063.3</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179,20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8,581.</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2,474</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,903.</w:t>
            </w:r>
          </w:p>
          <w:p>
            <w:pPr>
              <w:pStyle w:val="Style27"/>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-10,08</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1,827.</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1,155.</w:t>
            </w:r>
          </w:p>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30,264</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,230.8</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27,122</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,939.4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57,387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,170.2</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31,420</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31,420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2,474</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,903.</w:t>
            </w:r>
          </w:p>
          <w:p>
            <w:pPr>
              <w:pStyle w:val="Style27"/>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43,694</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,603.4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1,155.</w:t>
            </w:r>
          </w:p>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84,040</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,661.7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84,040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,661.7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-53,77</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6,430.</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-53,77</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6,430.</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-4,297,</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560.60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-58,07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3,991.</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12,727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,195.6</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-36,27</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6,569.</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-23,54</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9,374.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9,374.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12,727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,195.6</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-12,72</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7,195.</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-23,54</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9,374.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-23,54</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9,374.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9,374.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5,565</w:t>
            </w:r>
          </w:p>
          <w:p>
            <w:pPr>
              <w:pStyle w:val="Style2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-64,22</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5,565.</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-64,22</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85,13</w:t>
            </w:r>
          </w:p>
          <w:p>
            <w:pPr>
              <w:pStyle w:val="Style2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604,64</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6,214.</w:t>
            </w:r>
          </w:p>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41,830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,681.0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456,02</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7,274.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1,382,</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941,08</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142,89</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5,908.</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1,525,</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836,99</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129,6</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36,00</w:t>
            </w:r>
          </w:p>
          <w:p>
            <w:pPr>
              <w:pStyle w:val="Style2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273,34</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2,764.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77,612</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,238.0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24,303</w:t>
            </w:r>
          </w:p>
          <w:p>
            <w:pPr>
              <w:pStyle w:val="Style27"/>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,031.2</w:t>
            </w:r>
          </w:p>
          <w:p>
            <w:pPr>
              <w:pStyle w:val="Style27"/>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260,08</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9,499.</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609,75</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9,056.</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62,362,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672,121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,735.14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加：会计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-4,704,</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-4,704,</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-715,76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-5,419,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934.53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129,6</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36,00</w:t>
            </w:r>
          </w:p>
          <w:p>
            <w:pPr>
              <w:pStyle w:val="Style2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273,34</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2,764.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77,612</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,238.0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24,303</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,031.2</w:t>
            </w:r>
          </w:p>
          <w:p>
            <w:pPr>
              <w:pStyle w:val="Style27"/>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255,38</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5,333.</w:t>
            </w:r>
          </w:p>
          <w:p>
            <w:pPr>
              <w:pStyle w:val="Style27"/>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605,05</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4,891.</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61,646,</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666,701</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,800.61</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84,34</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8,666</w:t>
            </w:r>
          </w:p>
          <w:p>
            <w:pPr>
              <w:pStyle w:val="Style2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405,61</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0,842.</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-39,55</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6,044.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4,800,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76,134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,419.2</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610,45</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0,426.</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36,677,</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647,128</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,254.04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106,83</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3,899.</w:t>
            </w:r>
          </w:p>
          <w:p>
            <w:pPr>
              <w:pStyle w:val="Style27"/>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106,83</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3,899.</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24,710,</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453.42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131,544</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,352.76</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19,53</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0,666</w:t>
            </w:r>
          </w:p>
          <w:p>
            <w:pPr>
              <w:pStyle w:val="Style2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470,42</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8,842.</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-39,55</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6,044.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529,51</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5,552.</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13,437,</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542,952</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,927.24</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18,21</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w:t>
            </w:r>
          </w:p>
          <w:p>
            <w:pPr>
              <w:pStyle w:val="Style2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418,06</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8,273.</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436,27</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9,474.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436,279</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,474.00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1,319</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,465.</w:t>
            </w:r>
          </w:p>
          <w:p>
            <w:pPr>
              <w:pStyle w:val="Style27"/>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51,460</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,145.1</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-39,55</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6,044.</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92,335</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,654.1</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92,335,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900,42</w:t>
            </w:r>
          </w:p>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900,42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13,437,</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14,337,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799.10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4,800,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-30,69</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9,480.</w:t>
            </w:r>
          </w:p>
          <w:p>
            <w:pPr>
              <w:pStyle w:val="Style27"/>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-25,89</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9,025.</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-1,470,</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-27,369</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,025.96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4,800,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-25,89</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9,025.</w:t>
            </w:r>
          </w:p>
          <w:p>
            <w:pPr>
              <w:pStyle w:val="Style27"/>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-25,89</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9,025.</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-1,470,</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-27,369</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,025.96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64,81</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8,000</w:t>
            </w:r>
          </w:p>
          <w:p>
            <w:pPr>
              <w:pStyle w:val="Style2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-64,81</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8,000.</w:t>
            </w:r>
          </w:p>
          <w:p>
            <w:pPr>
              <w:pStyle w:val="Style27"/>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64,81</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-64,81</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84,66</w:t>
            </w:r>
          </w:p>
          <w:p>
            <w:pPr>
              <w:pStyle w:val="Style27"/>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678,95</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3,607.</w:t>
            </w:r>
          </w:p>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38,056</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,194.0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29,103</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,485.3</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331,51</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9,752.</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1,215,</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505,31</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98,324,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1,313,8</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30,054.</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8</w:t>
      </w:r>
      <w:bookmarkEnd w:id="732"/>
      <w:r>
        <w:rPr>
          <w:color w:val="000000"/>
          <w:spacing w:val="0"/>
          <w:w w:val="100"/>
          <w:position w:val="0"/>
        </w:rPr>
        <w:t>、母公司所有者权益变动表</w:t>
      </w:r>
      <w:bookmarkEnd w:id="730"/>
      <w:bookmarkEnd w:id="731"/>
      <w:bookmarkEnd w:id="73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213,98</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4,666.0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674,235,</w:t>
            </w:r>
          </w:p>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38,056,1</w:t>
            </w:r>
          </w:p>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29,103,4</w:t>
            </w:r>
          </w:p>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203,73</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3,056.8</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1,083,000,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850.21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-950,55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-950,556.4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213,98</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674,235,</w:t>
            </w:r>
          </w:p>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836.03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38,056,1</w:t>
            </w:r>
          </w:p>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29,103,4</w:t>
            </w:r>
          </w:p>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202,78</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1,082,050,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293.74</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三、本期增减变 动金额（减少以</w:t>
            </w:r>
          </w:p>
          <w:p>
            <w:pPr>
              <w:pStyle w:val="Style27"/>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66,700,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-23,323,</w:t>
            </w:r>
          </w:p>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-37,871,</w:t>
            </w:r>
          </w:p>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12,727,1</w:t>
            </w:r>
          </w:p>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90,995,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184,907,6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79.92</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127,27</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1,956.6</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127,208,7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2,474,9</w:t>
            </w:r>
          </w:p>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40,902,2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-37,871,</w:t>
            </w:r>
          </w:p>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81,248,28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2,474,9</w:t>
            </w:r>
          </w:p>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40,902,2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-37,871,</w:t>
            </w:r>
          </w:p>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81,248,28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12,727,1</w:t>
            </w:r>
          </w:p>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-36,276</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-23,549,37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12,727,1</w:t>
            </w:r>
          </w:p>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-12,727</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-23,549</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-23,549,37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-64,225,</w:t>
            </w:r>
          </w:p>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-64,225,</w:t>
            </w:r>
          </w:p>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280,68</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5,134.0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650,912,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185,038.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41,830,6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293,77</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7,887.2</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1,266,957,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所有者权</w:t>
            </w:r>
          </w:p>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129,63</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w:t>
            </w:r>
          </w:p>
          <w:p>
            <w:pPr>
              <w:pStyle w:val="Style27"/>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273,905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77,612,2</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24,303,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189,972,7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540,205,18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-3,544,76</w:t>
            </w:r>
          </w:p>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-3,544,765.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129,63</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w:t>
            </w:r>
          </w:p>
          <w:p>
            <w:pPr>
              <w:pStyle w:val="Style27"/>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273,905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77,612,2</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24,303,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186,427,9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536,660,41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7"/>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84,348</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,666.0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400,330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-39,556,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4,800,4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17,305,06</w:t>
            </w:r>
          </w:p>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546,340,43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48,004,54</w:t>
            </w:r>
          </w:p>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48,004,541.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19,530</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,666.0</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465,148</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-39,556,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524,234,91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18,211,</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418,068</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436,279,47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具持有者投入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1,319,</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47,079,</w:t>
            </w:r>
          </w:p>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-39,556,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87,955,440.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4,800,4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-30,699,4</w:t>
            </w:r>
          </w:p>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-25,899,025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4,800,4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-4,800,45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-25,899,0</w:t>
            </w:r>
          </w:p>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-25,899,025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64,818</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-64,818,</w:t>
            </w:r>
          </w:p>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64,818</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-64,818,</w:t>
            </w:r>
          </w:p>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213,98</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4,666.</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674,235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,836.03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38,056,1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29,103,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203,733,0</w:t>
            </w:r>
          </w:p>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1,083,000,8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w:t>
            </w:r>
          </w:p>
        </w:tc>
      </w:tr>
    </w:tbl>
    <w:p>
      <w:pPr>
        <w:pStyle w:val="Style30"/>
        <w:keepNext/>
        <w:keepLines/>
        <w:widowControl w:val="0"/>
        <w:shd w:val="clear" w:color="auto" w:fill="auto"/>
        <w:bidi w:val="0"/>
        <w:spacing w:before="0" w:after="26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sz w:val="24"/>
          <w:szCs w:val="24"/>
        </w:rPr>
        <w:t>三</w:t>
      </w:r>
      <w:bookmarkEnd w:id="736"/>
      <w:r>
        <w:rPr>
          <w:color w:val="000000"/>
          <w:spacing w:val="0"/>
          <w:w w:val="100"/>
          <w:position w:val="0"/>
          <w:sz w:val="24"/>
          <w:szCs w:val="24"/>
        </w:rPr>
        <w:t>、公司基本情况</w:t>
      </w:r>
      <w:bookmarkEnd w:id="734"/>
      <w:bookmarkEnd w:id="735"/>
      <w:bookmarkEnd w:id="737"/>
    </w:p>
    <w:p>
      <w:pPr>
        <w:pStyle w:val="Style34"/>
        <w:keepNext w:val="0"/>
        <w:keepLines w:val="0"/>
        <w:widowControl w:val="0"/>
        <w:numPr>
          <w:ilvl w:val="0"/>
          <w:numId w:val="19"/>
        </w:numPr>
        <w:shd w:val="clear" w:color="auto" w:fill="auto"/>
        <w:bidi w:val="0"/>
        <w:spacing w:before="0" w:after="0" w:line="310" w:lineRule="exact"/>
        <w:ind w:left="0" w:right="0"/>
        <w:jc w:val="both"/>
      </w:pPr>
      <w:bookmarkStart w:id="738" w:name="bookmark738"/>
      <w:bookmarkEnd w:id="738"/>
      <w:r>
        <w:rPr>
          <w:color w:val="000000"/>
          <w:spacing w:val="0"/>
          <w:w w:val="100"/>
          <w:position w:val="0"/>
        </w:rPr>
        <w:t>公司注册地、组织形式和总部地址</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福建博思软件股份有限公司（以下简称公司或博思软件）是由福州博思软件开发有限公司（以下简称博思有限）以整体 变更方式设立的股份有限公司。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[2016]1457</w:t>
      </w:r>
      <w:r>
        <w:rPr>
          <w:color w:val="000000"/>
          <w:spacing w:val="0"/>
          <w:w w:val="100"/>
          <w:position w:val="0"/>
        </w:rPr>
        <w:t>号文核准，公司公开发行人 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股）数量为</w:t>
      </w:r>
      <w:r>
        <w:rPr>
          <w:rFonts w:ascii="Times New Roman" w:eastAsia="Times New Roman" w:hAnsi="Times New Roman" w:cs="Times New Roman"/>
          <w:color w:val="000000"/>
          <w:spacing w:val="0"/>
          <w:w w:val="100"/>
          <w:position w:val="0"/>
        </w:rPr>
        <w:t>1,710.00</w:t>
      </w:r>
      <w:r>
        <w:rPr>
          <w:color w:val="000000"/>
          <w:spacing w:val="0"/>
          <w:w w:val="100"/>
          <w:position w:val="0"/>
        </w:rPr>
        <w:t>万股，增加注册资本人民币</w:t>
      </w:r>
      <w:r>
        <w:rPr>
          <w:rFonts w:ascii="Times New Roman" w:eastAsia="Times New Roman" w:hAnsi="Times New Roman" w:cs="Times New Roman"/>
          <w:color w:val="000000"/>
          <w:spacing w:val="0"/>
          <w:w w:val="100"/>
          <w:position w:val="0"/>
        </w:rPr>
        <w:t>1,710.00</w:t>
      </w:r>
      <w:r>
        <w:rPr>
          <w:color w:val="000000"/>
          <w:spacing w:val="0"/>
          <w:w w:val="100"/>
          <w:position w:val="0"/>
        </w:rPr>
        <w:t>万元，增加后的注册资本为人民币</w:t>
      </w:r>
      <w:r>
        <w:rPr>
          <w:rFonts w:ascii="Times New Roman" w:eastAsia="Times New Roman" w:hAnsi="Times New Roman" w:cs="Times New Roman"/>
          <w:color w:val="000000"/>
          <w:spacing w:val="0"/>
          <w:w w:val="100"/>
          <w:position w:val="0"/>
        </w:rPr>
        <w:t>6,813.9</w:t>
      </w:r>
      <w:r>
        <w:rPr>
          <w:rFonts w:ascii="Times New Roman" w:eastAsia="Times New Roman" w:hAnsi="Times New Roman" w:cs="Times New Roman"/>
          <w:color w:val="000000"/>
          <w:spacing w:val="0"/>
          <w:w w:val="100"/>
          <w:position w:val="0"/>
        </w:rPr>
        <w:t>0</w:t>
      </w:r>
      <w:r>
        <w:rPr>
          <w:color w:val="000000"/>
          <w:spacing w:val="0"/>
          <w:w w:val="100"/>
          <w:position w:val="0"/>
        </w:rPr>
        <w:t>万元。经 过历次的授予限制性股票、资本公积转增股本、股票期权行权等股本变更，截止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日，公司注册资本为 </w:t>
      </w:r>
      <w:r>
        <w:rPr>
          <w:rFonts w:ascii="Times New Roman" w:eastAsia="Times New Roman" w:hAnsi="Times New Roman" w:cs="Times New Roman"/>
          <w:color w:val="000000"/>
          <w:spacing w:val="0"/>
          <w:w w:val="100"/>
          <w:position w:val="0"/>
        </w:rPr>
        <w:t>212,543,701.00</w:t>
      </w:r>
      <w:r>
        <w:rPr>
          <w:color w:val="000000"/>
          <w:spacing w:val="0"/>
          <w:w w:val="100"/>
          <w:position w:val="0"/>
        </w:rPr>
        <w:t>元，实收资本为</w:t>
      </w:r>
      <w:r>
        <w:rPr>
          <w:rFonts w:ascii="Times New Roman" w:eastAsia="Times New Roman" w:hAnsi="Times New Roman" w:cs="Times New Roman"/>
          <w:color w:val="000000"/>
          <w:spacing w:val="0"/>
          <w:w w:val="100"/>
          <w:position w:val="0"/>
        </w:rPr>
        <w:t>280,685,134.00</w:t>
      </w:r>
      <w:r>
        <w:rPr>
          <w:color w:val="000000"/>
          <w:spacing w:val="0"/>
          <w:w w:val="100"/>
          <w:position w:val="0"/>
        </w:rPr>
        <w:t>元，统一社会信用代码：</w:t>
      </w:r>
      <w:r>
        <w:rPr>
          <w:rFonts w:ascii="Times New Roman" w:eastAsia="Times New Roman" w:hAnsi="Times New Roman" w:cs="Times New Roman"/>
          <w:color w:val="000000"/>
          <w:spacing w:val="0"/>
          <w:w w:val="100"/>
          <w:position w:val="0"/>
        </w:rPr>
        <w:t>91350100731844207Y</w:t>
      </w:r>
      <w:r>
        <w:rPr>
          <w:color w:val="000000"/>
          <w:spacing w:val="0"/>
          <w:w w:val="100"/>
          <w:position w:val="0"/>
        </w:rPr>
        <w:t>。</w:t>
      </w:r>
      <w:r>
        <w:rPr>
          <w:color w:val="000000"/>
          <w:spacing w:val="0"/>
          <w:w w:val="100"/>
          <w:position w:val="0"/>
        </w:rPr>
        <w:t>注册地址：福建省闽侯县上街 镇高新大道</w:t>
      </w:r>
      <w:r>
        <w:rPr>
          <w:rFonts w:ascii="Times New Roman" w:eastAsia="Times New Roman" w:hAnsi="Times New Roman" w:cs="Times New Roman"/>
          <w:color w:val="000000"/>
          <w:spacing w:val="0"/>
          <w:w w:val="100"/>
          <w:position w:val="0"/>
        </w:rPr>
        <w:t>5</w:t>
      </w:r>
      <w:r>
        <w:rPr>
          <w:color w:val="000000"/>
          <w:spacing w:val="0"/>
          <w:w w:val="100"/>
          <w:position w:val="0"/>
        </w:rPr>
        <w:t>号，法定代表人为陈航。</w:t>
      </w:r>
    </w:p>
    <w:p>
      <w:pPr>
        <w:pStyle w:val="Style34"/>
        <w:keepNext w:val="0"/>
        <w:keepLines w:val="0"/>
        <w:widowControl w:val="0"/>
        <w:numPr>
          <w:ilvl w:val="0"/>
          <w:numId w:val="19"/>
        </w:numPr>
        <w:shd w:val="clear" w:color="auto" w:fill="auto"/>
        <w:bidi w:val="0"/>
        <w:spacing w:before="0" w:after="0" w:line="310" w:lineRule="exact"/>
        <w:ind w:left="0" w:right="0" w:firstLine="440"/>
        <w:jc w:val="both"/>
      </w:pPr>
      <w:bookmarkStart w:id="739" w:name="bookmark739"/>
      <w:bookmarkEnd w:id="739"/>
      <w:r>
        <w:rPr>
          <w:color w:val="000000"/>
          <w:spacing w:val="0"/>
          <w:w w:val="100"/>
          <w:position w:val="0"/>
        </w:rPr>
        <w:t>公司业务性质和主要经营活动</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本公司属于软件和信息技术服务业，公司经营范围：电子计算机软、硬件开发、销售；电子计算机网络工程技术咨询、 技术服务；第二类增值电信业务中的信息服务业务（仅限互联网信息服务）；信息系统集成服务；测绘服务；自有房屋租赁； 计算机科学技术研究服务，（依法须经批准的项目，经相关部门批准后方可开展经营活动）。</w:t>
      </w:r>
    </w:p>
    <w:p>
      <w:pPr>
        <w:pStyle w:val="Style34"/>
        <w:keepNext w:val="0"/>
        <w:keepLines w:val="0"/>
        <w:widowControl w:val="0"/>
        <w:numPr>
          <w:ilvl w:val="0"/>
          <w:numId w:val="19"/>
        </w:numPr>
        <w:shd w:val="clear" w:color="auto" w:fill="auto"/>
        <w:tabs>
          <w:tab w:pos="678" w:val="left"/>
        </w:tabs>
        <w:bidi w:val="0"/>
        <w:spacing w:before="0" w:after="0" w:line="310" w:lineRule="exact"/>
        <w:ind w:left="0" w:right="0"/>
        <w:jc w:val="both"/>
      </w:pPr>
      <w:bookmarkStart w:id="740" w:name="bookmark740"/>
      <w:bookmarkEnd w:id="740"/>
      <w:r>
        <w:rPr>
          <w:color w:val="000000"/>
          <w:spacing w:val="0"/>
          <w:w w:val="100"/>
          <w:position w:val="0"/>
        </w:rPr>
        <w:t>财务报表的批准报出</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本财务报表业经公司第三届董事会第三十三次会议于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日批准报出。</w:t>
      </w:r>
    </w:p>
    <w:p>
      <w:pPr>
        <w:pStyle w:val="Style34"/>
        <w:keepNext w:val="0"/>
        <w:keepLines w:val="0"/>
        <w:widowControl w:val="0"/>
        <w:numPr>
          <w:ilvl w:val="0"/>
          <w:numId w:val="19"/>
        </w:numPr>
        <w:shd w:val="clear" w:color="auto" w:fill="auto"/>
        <w:tabs>
          <w:tab w:pos="688" w:val="left"/>
        </w:tabs>
        <w:bidi w:val="0"/>
        <w:spacing w:before="0" w:after="0" w:line="310" w:lineRule="exact"/>
        <w:ind w:left="0" w:right="0"/>
        <w:jc w:val="both"/>
      </w:pPr>
      <w:bookmarkStart w:id="741" w:name="bookmark741"/>
      <w:bookmarkEnd w:id="741"/>
      <w:r>
        <w:rPr>
          <w:color w:val="000000"/>
          <w:spacing w:val="0"/>
          <w:w w:val="100"/>
          <w:position w:val="0"/>
        </w:rPr>
        <w:t>合并财务报表范围</w:t>
      </w:r>
    </w:p>
    <w:p>
      <w:pPr>
        <w:pStyle w:val="Style34"/>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26</w:t>
      </w:r>
      <w:r>
        <w:rPr>
          <w:color w:val="000000"/>
          <w:spacing w:val="0"/>
          <w:w w:val="100"/>
          <w:position w:val="0"/>
        </w:rPr>
        <w:t>户，具体包括：</w:t>
      </w:r>
    </w:p>
    <w:tbl>
      <w:tblPr>
        <w:tblOverlap w:val="never"/>
        <w:jc w:val="left"/>
        <w:tblLayout w:type="fixed"/>
      </w:tblPr>
      <w:tblGrid>
        <w:gridCol w:w="3523"/>
        <w:gridCol w:w="1258"/>
        <w:gridCol w:w="725"/>
        <w:gridCol w:w="1517"/>
        <w:gridCol w:w="152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级次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黑龙江博思软件有限公司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安徽博思软件有限公司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福州兴博新中大软件有限公司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福建博思创业园管理有限公司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北京博思财信网络科技有限公司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青海博思网络信息技术有限公司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天津博思科技发展有限公司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北京博思广通信息系统有限公司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博思数采科技发展有限公司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66.63</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福建博思数字科技有限公司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福建博思智慧信息产业科技有限公司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r>
    </w:tbl>
    <w:p>
      <w:pPr>
        <w:widowControl w:val="0"/>
        <w:spacing w:line="1" w:lineRule="exact"/>
      </w:pPr>
    </w:p>
    <w:tbl>
      <w:tblPr>
        <w:tblOverlap w:val="never"/>
        <w:jc w:val="left"/>
        <w:tblLayout w:type="fixed"/>
      </w:tblPr>
      <w:tblGrid>
        <w:gridCol w:w="3523"/>
        <w:gridCol w:w="1258"/>
        <w:gridCol w:w="725"/>
        <w:gridCol w:w="1517"/>
        <w:gridCol w:w="152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r>
    </w:tbl>
    <w:p>
      <w:pPr>
        <w:widowControl w:val="0"/>
        <w:spacing w:after="259" w:line="1" w:lineRule="exact"/>
      </w:pPr>
    </w:p>
    <w:p>
      <w:pPr>
        <w:pStyle w:val="Style34"/>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月，博思软件对公共采购业务进行整合并调整架构，将博思软件涉及公共采购业务的子公司北京支点国际资讯 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支点国际</w:t>
      </w:r>
      <w:r>
        <w:rPr>
          <w:rFonts w:ascii="Times New Roman" w:eastAsia="Times New Roman" w:hAnsi="Times New Roman" w:cs="Times New Roman"/>
          <w:color w:val="000000"/>
          <w:spacing w:val="0"/>
          <w:w w:val="100"/>
          <w:position w:val="0"/>
        </w:rPr>
        <w:t>”</w:t>
      </w:r>
      <w:r>
        <w:rPr>
          <w:color w:val="000000"/>
          <w:spacing w:val="0"/>
          <w:w w:val="100"/>
          <w:position w:val="0"/>
        </w:rPr>
        <w:t>）、北京公采云信息技术有限公司（以下简称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北京公采云</w:t>
      </w:r>
      <w:r>
        <w:rPr>
          <w:rFonts w:ascii="Times New Roman" w:eastAsia="Times New Roman" w:hAnsi="Times New Roman" w:cs="Times New Roman"/>
          <w:color w:val="000000"/>
          <w:spacing w:val="0"/>
          <w:w w:val="100"/>
          <w:position w:val="0"/>
        </w:rPr>
        <w:t>”</w:t>
      </w:r>
      <w:r>
        <w:rPr>
          <w:color w:val="000000"/>
          <w:spacing w:val="0"/>
          <w:w w:val="100"/>
          <w:position w:val="0"/>
        </w:rPr>
        <w:t>）、北京阳光公采科技有限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北京阳光公采</w:t>
      </w:r>
      <w:r>
        <w:rPr>
          <w:rFonts w:ascii="Times New Roman" w:eastAsia="Times New Roman" w:hAnsi="Times New Roman" w:cs="Times New Roman"/>
          <w:color w:val="000000"/>
          <w:spacing w:val="0"/>
          <w:w w:val="100"/>
          <w:position w:val="0"/>
        </w:rPr>
        <w:t>”</w:t>
      </w:r>
      <w:r>
        <w:rPr>
          <w:color w:val="000000"/>
          <w:spacing w:val="0"/>
          <w:w w:val="100"/>
          <w:position w:val="0"/>
        </w:rPr>
        <w:t>）、浙江美科科技有限公司（以下简称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浙江美科</w:t>
      </w:r>
      <w:r>
        <w:rPr>
          <w:rFonts w:ascii="Times New Roman" w:eastAsia="Times New Roman" w:hAnsi="Times New Roman" w:cs="Times New Roman"/>
          <w:color w:val="000000"/>
          <w:spacing w:val="0"/>
          <w:w w:val="100"/>
          <w:position w:val="0"/>
        </w:rPr>
        <w:t>”</w:t>
      </w:r>
      <w:r>
        <w:rPr>
          <w:color w:val="000000"/>
          <w:spacing w:val="0"/>
          <w:w w:val="100"/>
          <w:position w:val="0"/>
        </w:rPr>
        <w:t>）、成都思必得信息技术有限公司（以下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成都思必得</w:t>
      </w:r>
      <w:r>
        <w:rPr>
          <w:rFonts w:ascii="Times New Roman" w:eastAsia="Times New Roman" w:hAnsi="Times New Roman" w:cs="Times New Roman"/>
          <w:color w:val="000000"/>
          <w:spacing w:val="0"/>
          <w:w w:val="100"/>
          <w:position w:val="0"/>
        </w:rPr>
        <w:t>”</w:t>
      </w:r>
      <w:r>
        <w:rPr>
          <w:color w:val="000000"/>
          <w:spacing w:val="0"/>
          <w:w w:val="100"/>
          <w:position w:val="0"/>
        </w:rPr>
        <w:t>）股权划转至子公司博思数采科技发展有限公司（以下简称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数采科技</w:t>
      </w:r>
      <w:r>
        <w:rPr>
          <w:rFonts w:ascii="Times New Roman" w:eastAsia="Times New Roman" w:hAnsi="Times New Roman" w:cs="Times New Roman"/>
          <w:color w:val="000000"/>
          <w:spacing w:val="0"/>
          <w:w w:val="100"/>
          <w:position w:val="0"/>
        </w:rPr>
        <w:t>”</w:t>
      </w:r>
      <w:r>
        <w:rPr>
          <w:color w:val="000000"/>
          <w:spacing w:val="0"/>
          <w:w w:val="100"/>
          <w:position w:val="0"/>
        </w:rPr>
        <w:t>），由于支点国际、北京公采云、 北京阳光公采、浙江美科及成都思必得本期变更为博思软件二级子公司，因此未披露在上表。</w:t>
      </w:r>
    </w:p>
    <w:p>
      <w:pPr>
        <w:pStyle w:val="Style34"/>
        <w:keepNext w:val="0"/>
        <w:keepLines w:val="0"/>
        <w:widowControl w:val="0"/>
        <w:shd w:val="clear" w:color="auto" w:fill="auto"/>
        <w:bidi w:val="0"/>
        <w:spacing w:before="0" w:after="100" w:line="240" w:lineRule="auto"/>
        <w:ind w:left="0" w:right="0"/>
        <w:jc w:val="both"/>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7</w:t>
      </w:r>
      <w:r>
        <w:rPr>
          <w:color w:val="000000"/>
          <w:spacing w:val="0"/>
          <w:w w:val="100"/>
          <w:position w:val="0"/>
        </w:rPr>
        <w:t>户，其中：</w:t>
      </w:r>
    </w:p>
    <w:p>
      <w:pPr>
        <w:pStyle w:val="Style32"/>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widowControl w:val="0"/>
        <w:spacing w:after="3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11</w:t>
            </w:r>
            <w:r>
              <w:rPr>
                <w:color w:val="000000"/>
                <w:spacing w:val="0"/>
                <w:w w:val="100"/>
                <w:position w:val="0"/>
              </w:rPr>
              <w:t>月注销，自注销完成之日起不再纳入合并范围</w:t>
            </w:r>
          </w:p>
        </w:tc>
      </w:tr>
    </w:tbl>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rPr>
        <w:t>“</w:t>
      </w:r>
      <w:r>
        <w:rPr>
          <w:color w:val="000000"/>
          <w:spacing w:val="0"/>
          <w:w w:val="100"/>
          <w:position w:val="0"/>
        </w:rPr>
        <w:t>附注八、合并范围的变更匚</w:t>
      </w:r>
    </w:p>
    <w:p>
      <w:pPr>
        <w:widowControl w:val="0"/>
        <w:spacing w:after="339" w:line="1" w:lineRule="exact"/>
      </w:pPr>
    </w:p>
    <w:p>
      <w:pPr>
        <w:pStyle w:val="Style30"/>
        <w:keepNext/>
        <w:keepLines/>
        <w:widowControl w:val="0"/>
        <w:shd w:val="clear" w:color="auto" w:fill="auto"/>
        <w:tabs>
          <w:tab w:pos="498" w:val="left"/>
        </w:tabs>
        <w:bidi w:val="0"/>
        <w:spacing w:before="0" w:after="34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sz w:val="24"/>
          <w:szCs w:val="24"/>
        </w:rPr>
        <w:t>四</w:t>
      </w:r>
      <w:bookmarkEnd w:id="744"/>
      <w:r>
        <w:rPr>
          <w:color w:val="000000"/>
          <w:spacing w:val="0"/>
          <w:w w:val="100"/>
          <w:position w:val="0"/>
          <w:sz w:val="24"/>
          <w:szCs w:val="24"/>
        </w:rPr>
        <w:t>、</w:t>
        <w:tab/>
        <w:t>财务报表的编制基础</w:t>
      </w:r>
      <w:bookmarkEnd w:id="742"/>
      <w:bookmarkEnd w:id="743"/>
      <w:bookmarkEnd w:id="745"/>
    </w:p>
    <w:p>
      <w:pPr>
        <w:pStyle w:val="Style38"/>
        <w:keepNext/>
        <w:keepLines/>
        <w:widowControl w:val="0"/>
        <w:shd w:val="clear" w:color="auto" w:fill="auto"/>
        <w:tabs>
          <w:tab w:pos="391"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w:t>
        <w:tab/>
        <w:t>编制基础</w:t>
      </w:r>
      <w:bookmarkEnd w:id="746"/>
      <w:bookmarkEnd w:id="747"/>
      <w:bookmarkEnd w:id="749"/>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 财务报表。</w:t>
      </w:r>
    </w:p>
    <w:p>
      <w:pPr>
        <w:pStyle w:val="Style38"/>
        <w:keepNext/>
        <w:keepLines/>
        <w:widowControl w:val="0"/>
        <w:shd w:val="clear" w:color="auto" w:fill="auto"/>
        <w:tabs>
          <w:tab w:pos="391" w:val="left"/>
        </w:tabs>
        <w:bidi w:val="0"/>
        <w:spacing w:before="0" w:after="26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w:t>
        <w:tab/>
        <w:t>持续经营</w:t>
      </w:r>
      <w:bookmarkEnd w:id="750"/>
      <w:bookmarkEnd w:id="751"/>
      <w:bookmarkEnd w:id="753"/>
    </w:p>
    <w:p>
      <w:pPr>
        <w:pStyle w:val="Style34"/>
        <w:keepNext w:val="0"/>
        <w:keepLines w:val="0"/>
        <w:widowControl w:val="0"/>
        <w:shd w:val="clear" w:color="auto" w:fill="auto"/>
        <w:bidi w:val="0"/>
        <w:spacing w:before="0" w:after="34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30"/>
        <w:keepNext/>
        <w:keepLines/>
        <w:widowControl w:val="0"/>
        <w:shd w:val="clear" w:color="auto" w:fill="auto"/>
        <w:tabs>
          <w:tab w:pos="517"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sz w:val="24"/>
          <w:szCs w:val="24"/>
        </w:rPr>
        <w:t>五</w:t>
      </w:r>
      <w:bookmarkEnd w:id="756"/>
      <w:r>
        <w:rPr>
          <w:color w:val="000000"/>
          <w:spacing w:val="0"/>
          <w:w w:val="100"/>
          <w:position w:val="0"/>
          <w:sz w:val="24"/>
          <w:szCs w:val="24"/>
        </w:rPr>
        <w:t>、</w:t>
        <w:tab/>
        <w:t>重要会计政策及会计估计</w:t>
      </w:r>
      <w:bookmarkEnd w:id="754"/>
      <w:bookmarkEnd w:id="755"/>
      <w:bookmarkEnd w:id="757"/>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400" w:line="314" w:lineRule="exact"/>
        <w:ind w:left="0" w:right="0"/>
        <w:jc w:val="both"/>
      </w:pPr>
      <w:r>
        <w:rPr>
          <w:color w:val="000000"/>
          <w:spacing w:val="0"/>
          <w:w w:val="100"/>
          <w:position w:val="0"/>
        </w:rPr>
        <w:t xml:space="preserve">公司根据生产经营特点确定具体会计政策和会计估计，主要体现在应收款项预期信用损失计提的方法（附注五、应收账 </w:t>
      </w:r>
      <w:r>
        <w:rPr>
          <w:color w:val="000000"/>
          <w:spacing w:val="0"/>
          <w:w w:val="100"/>
          <w:position w:val="0"/>
        </w:rPr>
        <w:t>款）、存货的计价方法（附注九、存货）、固定资产折旧（附注二十一、固定资产）、收入的确认时点（附注六十一、营业 收入和营业成本）等。</w:t>
      </w:r>
    </w:p>
    <w:p>
      <w:pPr>
        <w:pStyle w:val="Style38"/>
        <w:keepNext/>
        <w:keepLines/>
        <w:widowControl w:val="0"/>
        <w:shd w:val="clear" w:color="auto" w:fill="auto"/>
        <w:tabs>
          <w:tab w:pos="397" w:val="left"/>
        </w:tabs>
        <w:bidi w:val="0"/>
        <w:spacing w:before="0" w:after="260" w:line="24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w:t>
        <w:tab/>
        <w:t>遵循企业会计准则的声明</w:t>
      </w:r>
      <w:bookmarkEnd w:id="758"/>
      <w:bookmarkEnd w:id="759"/>
      <w:bookmarkEnd w:id="761"/>
    </w:p>
    <w:p>
      <w:pPr>
        <w:pStyle w:val="Style34"/>
        <w:keepNext w:val="0"/>
        <w:keepLines w:val="0"/>
        <w:widowControl w:val="0"/>
        <w:shd w:val="clear" w:color="auto" w:fill="auto"/>
        <w:bidi w:val="0"/>
        <w:spacing w:before="0" w:after="400" w:line="317"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8"/>
        <w:keepNext/>
        <w:keepLines/>
        <w:widowControl w:val="0"/>
        <w:shd w:val="clear" w:color="auto" w:fill="auto"/>
        <w:tabs>
          <w:tab w:pos="397"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color w:val="000000"/>
          <w:spacing w:val="0"/>
          <w:w w:val="100"/>
          <w:position w:val="0"/>
        </w:rPr>
        <w:t>、</w:t>
        <w:tab/>
        <w:t>会计期间</w:t>
      </w:r>
      <w:bookmarkEnd w:id="762"/>
      <w:bookmarkEnd w:id="763"/>
      <w:bookmarkEnd w:id="765"/>
    </w:p>
    <w:p>
      <w:pPr>
        <w:pStyle w:val="Style34"/>
        <w:keepNext w:val="0"/>
        <w:keepLines w:val="0"/>
        <w:widowControl w:val="0"/>
        <w:shd w:val="clear" w:color="auto" w:fill="auto"/>
        <w:bidi w:val="0"/>
        <w:spacing w:before="0" w:after="400" w:line="317"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8"/>
        <w:keepNext/>
        <w:keepLines/>
        <w:widowControl w:val="0"/>
        <w:shd w:val="clear" w:color="auto" w:fill="auto"/>
        <w:tabs>
          <w:tab w:pos="397" w:val="left"/>
        </w:tabs>
        <w:bidi w:val="0"/>
        <w:spacing w:before="0" w:after="2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3</w:t>
      </w:r>
      <w:bookmarkEnd w:id="768"/>
      <w:r>
        <w:rPr>
          <w:color w:val="000000"/>
          <w:spacing w:val="0"/>
          <w:w w:val="100"/>
          <w:position w:val="0"/>
        </w:rPr>
        <w:t>、</w:t>
        <w:tab/>
        <w:t>营业周期</w:t>
      </w:r>
      <w:bookmarkEnd w:id="766"/>
      <w:bookmarkEnd w:id="767"/>
      <w:bookmarkEnd w:id="769"/>
    </w:p>
    <w:p>
      <w:pPr>
        <w:pStyle w:val="Style34"/>
        <w:keepNext w:val="0"/>
        <w:keepLines w:val="0"/>
        <w:widowControl w:val="0"/>
        <w:shd w:val="clear" w:color="auto" w:fill="auto"/>
        <w:bidi w:val="0"/>
        <w:spacing w:before="0" w:after="400" w:line="322" w:lineRule="exact"/>
        <w:ind w:left="0" w:right="0" w:firstLine="30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 其作为资产和负债的流动性划分标准。</w:t>
      </w:r>
    </w:p>
    <w:p>
      <w:pPr>
        <w:pStyle w:val="Style38"/>
        <w:keepNext/>
        <w:keepLines/>
        <w:widowControl w:val="0"/>
        <w:shd w:val="clear" w:color="auto" w:fill="auto"/>
        <w:tabs>
          <w:tab w:pos="397" w:val="left"/>
        </w:tabs>
        <w:bidi w:val="0"/>
        <w:spacing w:before="0" w:after="2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4</w:t>
      </w:r>
      <w:bookmarkEnd w:id="772"/>
      <w:r>
        <w:rPr>
          <w:color w:val="000000"/>
          <w:spacing w:val="0"/>
          <w:w w:val="100"/>
          <w:position w:val="0"/>
        </w:rPr>
        <w:t>、</w:t>
        <w:tab/>
        <w:t>记账本位币</w:t>
      </w:r>
      <w:bookmarkEnd w:id="770"/>
      <w:bookmarkEnd w:id="771"/>
      <w:bookmarkEnd w:id="773"/>
    </w:p>
    <w:p>
      <w:pPr>
        <w:pStyle w:val="Style34"/>
        <w:keepNext w:val="0"/>
        <w:keepLines w:val="0"/>
        <w:widowControl w:val="0"/>
        <w:shd w:val="clear" w:color="auto" w:fill="auto"/>
        <w:bidi w:val="0"/>
        <w:spacing w:before="0" w:after="680" w:line="317" w:lineRule="exact"/>
        <w:ind w:left="0" w:right="0" w:firstLine="160"/>
        <w:jc w:val="left"/>
      </w:pPr>
      <w:r>
        <w:rPr>
          <w:color w:val="000000"/>
          <w:spacing w:val="0"/>
          <w:w w:val="100"/>
          <w:position w:val="0"/>
        </w:rPr>
        <w:t>采用人民币为记账本位币。</w:t>
      </w:r>
    </w:p>
    <w:p>
      <w:pPr>
        <w:pStyle w:val="Style38"/>
        <w:keepNext/>
        <w:keepLines/>
        <w:widowControl w:val="0"/>
        <w:shd w:val="clear" w:color="auto" w:fill="auto"/>
        <w:bidi w:val="0"/>
        <w:spacing w:before="0" w:after="26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5</w:t>
      </w:r>
      <w:bookmarkEnd w:id="776"/>
      <w:r>
        <w:rPr>
          <w:color w:val="000000"/>
          <w:spacing w:val="0"/>
          <w:w w:val="100"/>
          <w:position w:val="0"/>
        </w:rPr>
        <w:t>、同一控制下和非同一控制下企业合并的会计处理方法</w:t>
      </w:r>
      <w:bookmarkEnd w:id="774"/>
      <w:bookmarkEnd w:id="775"/>
      <w:bookmarkEnd w:id="777"/>
    </w:p>
    <w:p>
      <w:pPr>
        <w:pStyle w:val="Style34"/>
        <w:keepNext w:val="0"/>
        <w:keepLines w:val="0"/>
        <w:widowControl w:val="0"/>
        <w:numPr>
          <w:ilvl w:val="0"/>
          <w:numId w:val="21"/>
        </w:numPr>
        <w:shd w:val="clear" w:color="auto" w:fill="auto"/>
        <w:tabs>
          <w:tab w:pos="670" w:val="left"/>
        </w:tabs>
        <w:bidi w:val="0"/>
        <w:spacing w:before="0" w:after="0" w:line="313" w:lineRule="exact"/>
        <w:ind w:left="0" w:right="0"/>
        <w:jc w:val="both"/>
      </w:pPr>
      <w:bookmarkStart w:id="778" w:name="bookmark778"/>
      <w:bookmarkEnd w:id="778"/>
      <w:r>
        <w:rPr>
          <w:color w:val="000000"/>
          <w:spacing w:val="0"/>
          <w:w w:val="100"/>
          <w:position w:val="0"/>
        </w:rPr>
        <w:t>分步实现企业合并过程中的各项交易的条款、条件以及经济影响符合以下一种或多种情况，将多次交易事项作为一揽 子交易进行会计处理</w:t>
      </w:r>
    </w:p>
    <w:p>
      <w:pPr>
        <w:pStyle w:val="Style34"/>
        <w:keepNext w:val="0"/>
        <w:keepLines w:val="0"/>
        <w:widowControl w:val="0"/>
        <w:shd w:val="clear" w:color="auto" w:fill="auto"/>
        <w:tabs>
          <w:tab w:pos="825" w:val="left"/>
        </w:tabs>
        <w:bidi w:val="0"/>
        <w:spacing w:before="0" w:after="0" w:line="313" w:lineRule="exact"/>
        <w:ind w:left="0" w:right="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4"/>
        <w:keepNext w:val="0"/>
        <w:keepLines w:val="0"/>
        <w:widowControl w:val="0"/>
        <w:shd w:val="clear" w:color="auto" w:fill="auto"/>
        <w:tabs>
          <w:tab w:pos="825" w:val="left"/>
        </w:tabs>
        <w:bidi w:val="0"/>
        <w:spacing w:before="0" w:after="0" w:line="313" w:lineRule="exact"/>
        <w:ind w:left="0" w:right="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4"/>
        <w:keepNext w:val="0"/>
        <w:keepLines w:val="0"/>
        <w:widowControl w:val="0"/>
        <w:shd w:val="clear" w:color="auto" w:fill="auto"/>
        <w:tabs>
          <w:tab w:pos="825" w:val="left"/>
        </w:tabs>
        <w:bidi w:val="0"/>
        <w:spacing w:before="0" w:after="0" w:line="313" w:lineRule="exact"/>
        <w:ind w:left="0" w:right="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4"/>
        <w:keepNext w:val="0"/>
        <w:keepLines w:val="0"/>
        <w:widowControl w:val="0"/>
        <w:shd w:val="clear" w:color="auto" w:fill="auto"/>
        <w:tabs>
          <w:tab w:pos="825" w:val="left"/>
        </w:tabs>
        <w:bidi w:val="0"/>
        <w:spacing w:before="0" w:after="100" w:line="313" w:lineRule="exact"/>
        <w:ind w:left="0" w:right="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4"/>
        <w:keepNext w:val="0"/>
        <w:keepLines w:val="0"/>
        <w:widowControl w:val="0"/>
        <w:numPr>
          <w:ilvl w:val="0"/>
          <w:numId w:val="21"/>
        </w:numPr>
        <w:shd w:val="clear" w:color="auto" w:fill="auto"/>
        <w:tabs>
          <w:tab w:pos="700" w:val="left"/>
        </w:tabs>
        <w:bidi w:val="0"/>
        <w:spacing w:before="0" w:after="0"/>
        <w:ind w:left="0" w:right="0"/>
        <w:jc w:val="both"/>
      </w:pPr>
      <w:bookmarkStart w:id="783" w:name="bookmark783"/>
      <w:bookmarkEnd w:id="783"/>
      <w:r>
        <w:rPr>
          <w:color w:val="000000"/>
          <w:spacing w:val="0"/>
          <w:w w:val="100"/>
          <w:position w:val="0"/>
        </w:rPr>
        <w:t>同一控制下的企业合并</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34"/>
        <w:keepNext w:val="0"/>
        <w:keepLines w:val="0"/>
        <w:widowControl w:val="0"/>
        <w:numPr>
          <w:ilvl w:val="0"/>
          <w:numId w:val="21"/>
        </w:numPr>
        <w:shd w:val="clear" w:color="auto" w:fill="auto"/>
        <w:tabs>
          <w:tab w:pos="700" w:val="left"/>
        </w:tabs>
        <w:bidi w:val="0"/>
        <w:spacing w:before="0" w:after="0"/>
        <w:ind w:left="0" w:right="0"/>
        <w:jc w:val="both"/>
      </w:pPr>
      <w:bookmarkStart w:id="784" w:name="bookmark784"/>
      <w:bookmarkEnd w:id="784"/>
      <w:r>
        <w:rPr>
          <w:color w:val="000000"/>
          <w:spacing w:val="0"/>
          <w:w w:val="100"/>
          <w:position w:val="0"/>
        </w:rPr>
        <w:t>非同一控制下的企业合并</w:t>
      </w:r>
    </w:p>
    <w:p>
      <w:pPr>
        <w:pStyle w:val="Style34"/>
        <w:keepNext w:val="0"/>
        <w:keepLines w:val="0"/>
        <w:widowControl w:val="0"/>
        <w:shd w:val="clear" w:color="auto" w:fill="auto"/>
        <w:bidi w:val="0"/>
        <w:spacing w:before="0" w:after="260" w:line="313"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34"/>
        <w:keepNext w:val="0"/>
        <w:keepLines w:val="0"/>
        <w:widowControl w:val="0"/>
        <w:numPr>
          <w:ilvl w:val="0"/>
          <w:numId w:val="23"/>
        </w:numPr>
        <w:shd w:val="clear" w:color="auto" w:fill="auto"/>
        <w:tabs>
          <w:tab w:pos="740" w:val="left"/>
        </w:tabs>
        <w:bidi w:val="0"/>
        <w:spacing w:before="0" w:after="0" w:line="312" w:lineRule="exact"/>
        <w:ind w:left="0" w:right="0"/>
        <w:jc w:val="both"/>
      </w:pPr>
      <w:bookmarkStart w:id="785" w:name="bookmark785"/>
      <w:bookmarkEnd w:id="785"/>
      <w:r>
        <w:rPr>
          <w:color w:val="000000"/>
          <w:spacing w:val="0"/>
          <w:w w:val="100"/>
          <w:position w:val="0"/>
        </w:rPr>
        <w:t>企业合并合同或协议已获本公司内部权力机构通过。</w:t>
      </w:r>
    </w:p>
    <w:p>
      <w:pPr>
        <w:pStyle w:val="Style34"/>
        <w:keepNext w:val="0"/>
        <w:keepLines w:val="0"/>
        <w:widowControl w:val="0"/>
        <w:numPr>
          <w:ilvl w:val="0"/>
          <w:numId w:val="23"/>
        </w:numPr>
        <w:shd w:val="clear" w:color="auto" w:fill="auto"/>
        <w:tabs>
          <w:tab w:pos="740" w:val="left"/>
        </w:tabs>
        <w:bidi w:val="0"/>
        <w:spacing w:before="0" w:after="0" w:line="312" w:lineRule="exact"/>
        <w:ind w:left="0" w:right="0"/>
        <w:jc w:val="both"/>
      </w:pPr>
      <w:bookmarkStart w:id="786" w:name="bookmark786"/>
      <w:bookmarkEnd w:id="786"/>
      <w:r>
        <w:rPr>
          <w:color w:val="000000"/>
          <w:spacing w:val="0"/>
          <w:w w:val="100"/>
          <w:position w:val="0"/>
        </w:rPr>
        <w:t>企业合并事项需要经过国家有关主管部门审批的，已获得批准。</w:t>
      </w:r>
    </w:p>
    <w:p>
      <w:pPr>
        <w:pStyle w:val="Style34"/>
        <w:keepNext w:val="0"/>
        <w:keepLines w:val="0"/>
        <w:widowControl w:val="0"/>
        <w:numPr>
          <w:ilvl w:val="0"/>
          <w:numId w:val="23"/>
        </w:numPr>
        <w:shd w:val="clear" w:color="auto" w:fill="auto"/>
        <w:tabs>
          <w:tab w:pos="740" w:val="left"/>
        </w:tabs>
        <w:bidi w:val="0"/>
        <w:spacing w:before="0" w:after="0" w:line="312" w:lineRule="exact"/>
        <w:ind w:left="0" w:right="0"/>
        <w:jc w:val="both"/>
      </w:pPr>
      <w:bookmarkStart w:id="787" w:name="bookmark787"/>
      <w:bookmarkEnd w:id="787"/>
      <w:r>
        <w:rPr>
          <w:color w:val="000000"/>
          <w:spacing w:val="0"/>
          <w:w w:val="100"/>
          <w:position w:val="0"/>
        </w:rPr>
        <w:t>已办理了必要的财产权转移手续。</w:t>
      </w:r>
    </w:p>
    <w:p>
      <w:pPr>
        <w:pStyle w:val="Style34"/>
        <w:keepNext w:val="0"/>
        <w:keepLines w:val="0"/>
        <w:widowControl w:val="0"/>
        <w:numPr>
          <w:ilvl w:val="0"/>
          <w:numId w:val="23"/>
        </w:numPr>
        <w:shd w:val="clear" w:color="auto" w:fill="auto"/>
        <w:tabs>
          <w:tab w:pos="740" w:val="left"/>
        </w:tabs>
        <w:bidi w:val="0"/>
        <w:spacing w:before="0" w:after="0" w:line="312" w:lineRule="exact"/>
        <w:ind w:left="0" w:right="0"/>
        <w:jc w:val="both"/>
      </w:pPr>
      <w:bookmarkStart w:id="788" w:name="bookmark788"/>
      <w:bookmarkEnd w:id="788"/>
      <w:r>
        <w:rPr>
          <w:color w:val="000000"/>
          <w:spacing w:val="0"/>
          <w:w w:val="100"/>
          <w:position w:val="0"/>
        </w:rPr>
        <w:t>本公司已支付了合并价款的大部分，并且有能力、有计划支付剩余款项。</w:t>
      </w:r>
    </w:p>
    <w:p>
      <w:pPr>
        <w:pStyle w:val="Style34"/>
        <w:keepNext w:val="0"/>
        <w:keepLines w:val="0"/>
        <w:widowControl w:val="0"/>
        <w:numPr>
          <w:ilvl w:val="0"/>
          <w:numId w:val="23"/>
        </w:numPr>
        <w:shd w:val="clear" w:color="auto" w:fill="auto"/>
        <w:tabs>
          <w:tab w:pos="740" w:val="left"/>
        </w:tabs>
        <w:bidi w:val="0"/>
        <w:spacing w:before="0" w:after="0" w:line="312" w:lineRule="exact"/>
        <w:ind w:left="0" w:right="0"/>
        <w:jc w:val="both"/>
      </w:pPr>
      <w:bookmarkStart w:id="789" w:name="bookmark789"/>
      <w:bookmarkEnd w:id="789"/>
      <w:r>
        <w:rPr>
          <w:color w:val="000000"/>
          <w:spacing w:val="0"/>
          <w:w w:val="100"/>
          <w:position w:val="0"/>
        </w:rPr>
        <w:t>本公司实际上已经控制了被购买方的财务和经营政策，并享有相应的利益、承担相应的风险。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34"/>
        <w:keepNext w:val="0"/>
        <w:keepLines w:val="0"/>
        <w:widowControl w:val="0"/>
        <w:numPr>
          <w:ilvl w:val="0"/>
          <w:numId w:val="21"/>
        </w:numPr>
        <w:shd w:val="clear" w:color="auto" w:fill="auto"/>
        <w:bidi w:val="0"/>
        <w:spacing w:before="0" w:after="0"/>
        <w:ind w:left="0" w:right="0"/>
        <w:jc w:val="both"/>
      </w:pPr>
      <w:bookmarkStart w:id="790" w:name="bookmark790"/>
      <w:bookmarkEnd w:id="790"/>
      <w:r>
        <w:rPr>
          <w:color w:val="000000"/>
          <w:spacing w:val="0"/>
          <w:w w:val="100"/>
          <w:position w:val="0"/>
        </w:rPr>
        <w:t>为合并发生的相关费用</w:t>
      </w:r>
    </w:p>
    <w:p>
      <w:pPr>
        <w:pStyle w:val="Style34"/>
        <w:keepNext w:val="0"/>
        <w:keepLines w:val="0"/>
        <w:widowControl w:val="0"/>
        <w:shd w:val="clear" w:color="auto" w:fill="auto"/>
        <w:bidi w:val="0"/>
        <w:spacing w:before="0" w:after="1320" w:line="312"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8"/>
        <w:keepNext/>
        <w:keepLines/>
        <w:widowControl w:val="0"/>
        <w:shd w:val="clear" w:color="auto" w:fill="auto"/>
        <w:bidi w:val="0"/>
        <w:spacing w:before="0" w:after="40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6</w:t>
      </w:r>
      <w:bookmarkEnd w:id="793"/>
      <w:r>
        <w:rPr>
          <w:color w:val="000000"/>
          <w:spacing w:val="0"/>
          <w:w w:val="100"/>
          <w:position w:val="0"/>
        </w:rPr>
        <w:t>、合并财务报表的编制方法</w:t>
      </w:r>
      <w:bookmarkEnd w:id="791"/>
      <w:bookmarkEnd w:id="792"/>
      <w:bookmarkEnd w:id="794"/>
    </w:p>
    <w:p>
      <w:pPr>
        <w:pStyle w:val="Style34"/>
        <w:keepNext w:val="0"/>
        <w:keepLines w:val="0"/>
        <w:widowControl w:val="0"/>
        <w:numPr>
          <w:ilvl w:val="0"/>
          <w:numId w:val="25"/>
        </w:numPr>
        <w:shd w:val="clear" w:color="auto" w:fill="auto"/>
        <w:tabs>
          <w:tab w:pos="668" w:val="left"/>
        </w:tabs>
        <w:bidi w:val="0"/>
        <w:spacing w:before="0" w:after="0"/>
        <w:ind w:left="0" w:right="0"/>
        <w:jc w:val="left"/>
      </w:pPr>
      <w:bookmarkStart w:id="795" w:name="bookmark795"/>
      <w:bookmarkEnd w:id="795"/>
      <w:r>
        <w:rPr>
          <w:color w:val="000000"/>
          <w:spacing w:val="0"/>
          <w:w w:val="100"/>
          <w:position w:val="0"/>
        </w:rPr>
        <w:t>合并范围</w:t>
      </w:r>
    </w:p>
    <w:p>
      <w:pPr>
        <w:pStyle w:val="Style34"/>
        <w:keepNext w:val="0"/>
        <w:keepLines w:val="0"/>
        <w:widowControl w:val="0"/>
        <w:shd w:val="clear" w:color="auto" w:fill="auto"/>
        <w:bidi w:val="0"/>
        <w:spacing w:before="0" w:after="100" w:line="314" w:lineRule="exact"/>
        <w:ind w:left="0" w:right="0"/>
        <w:jc w:val="left"/>
      </w:pPr>
      <w:r>
        <w:rPr>
          <w:color w:val="000000"/>
          <w:spacing w:val="0"/>
          <w:w w:val="100"/>
          <w:position w:val="0"/>
        </w:rPr>
        <w:t>本公司合并财务报表的合并范围以控制为基础确定，所有子公司（包括本公司所控制的单独主体）均纳入合并财务报表。</w:t>
      </w:r>
    </w:p>
    <w:p>
      <w:pPr>
        <w:pStyle w:val="Style34"/>
        <w:keepNext w:val="0"/>
        <w:keepLines w:val="0"/>
        <w:widowControl w:val="0"/>
        <w:numPr>
          <w:ilvl w:val="0"/>
          <w:numId w:val="25"/>
        </w:numPr>
        <w:shd w:val="clear" w:color="auto" w:fill="auto"/>
        <w:tabs>
          <w:tab w:pos="687" w:val="left"/>
        </w:tabs>
        <w:bidi w:val="0"/>
        <w:spacing w:before="0" w:after="0"/>
        <w:ind w:left="0" w:right="0"/>
        <w:jc w:val="left"/>
      </w:pPr>
      <w:bookmarkStart w:id="796" w:name="bookmark796"/>
      <w:bookmarkEnd w:id="796"/>
      <w:r>
        <w:rPr>
          <w:color w:val="000000"/>
          <w:spacing w:val="0"/>
          <w:w w:val="100"/>
          <w:position w:val="0"/>
        </w:rPr>
        <w:t>合并程序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34"/>
        <w:keepNext w:val="0"/>
        <w:keepLines w:val="0"/>
        <w:widowControl w:val="0"/>
        <w:shd w:val="clear" w:color="auto" w:fill="auto"/>
        <w:bidi w:val="0"/>
        <w:spacing w:before="0" w:after="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34"/>
        <w:keepNext w:val="0"/>
        <w:keepLines w:val="0"/>
        <w:widowControl w:val="0"/>
        <w:shd w:val="clear" w:color="auto" w:fill="auto"/>
        <w:bidi w:val="0"/>
        <w:spacing w:before="0" w:after="0" w:line="312" w:lineRule="exact"/>
        <w:ind w:left="0" w:right="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在报告期内，若因同一控制下企业合并增加子公司或业务的，则调整合并资产负债表的期初数；将子公司或业务合并当 </w:t>
      </w:r>
      <w:r>
        <w:rPr>
          <w:color w:val="000000"/>
          <w:spacing w:val="0"/>
          <w:w w:val="100"/>
          <w:position w:val="0"/>
        </w:rPr>
        <w:t>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34"/>
        <w:keepNext w:val="0"/>
        <w:keepLines w:val="0"/>
        <w:widowControl w:val="0"/>
        <w:shd w:val="clear" w:color="auto" w:fill="auto"/>
        <w:tabs>
          <w:tab w:pos="792" w:val="left"/>
        </w:tabs>
        <w:bidi w:val="0"/>
        <w:spacing w:before="0" w:after="100" w:line="313" w:lineRule="exact"/>
        <w:ind w:left="0" w:right="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34"/>
        <w:keepNext w:val="0"/>
        <w:keepLines w:val="0"/>
        <w:widowControl w:val="0"/>
        <w:shd w:val="clear" w:color="auto" w:fill="auto"/>
        <w:tabs>
          <w:tab w:pos="684" w:val="left"/>
        </w:tabs>
        <w:bidi w:val="0"/>
        <w:spacing w:before="0" w:after="0"/>
        <w:ind w:left="0" w:right="0"/>
        <w:jc w:val="both"/>
      </w:pPr>
      <w:bookmarkStart w:id="799" w:name="bookmark799"/>
      <w:r>
        <w:rPr>
          <w:rFonts w:ascii="Times New Roman" w:eastAsia="Times New Roman" w:hAnsi="Times New Roman" w:cs="Times New Roman"/>
          <w:color w:val="000000"/>
          <w:spacing w:val="0"/>
          <w:w w:val="100"/>
          <w:position w:val="0"/>
        </w:rPr>
        <w:t>1</w:t>
      </w:r>
      <w:bookmarkEnd w:id="799"/>
      <w:r>
        <w:rPr>
          <w:color w:val="000000"/>
          <w:spacing w:val="0"/>
          <w:w w:val="100"/>
          <w:position w:val="0"/>
        </w:rPr>
        <w:t>）</w:t>
        <w:tab/>
        <w:t>一般处理方法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4"/>
        <w:keepNext w:val="0"/>
        <w:keepLines w:val="0"/>
        <w:widowControl w:val="0"/>
        <w:shd w:val="clear" w:color="auto" w:fill="auto"/>
        <w:tabs>
          <w:tab w:pos="698" w:val="left"/>
        </w:tabs>
        <w:bidi w:val="0"/>
        <w:spacing w:before="0" w:after="0"/>
        <w:ind w:left="0" w:right="0"/>
        <w:jc w:val="both"/>
      </w:pPr>
      <w:bookmarkStart w:id="800" w:name="bookmark800"/>
      <w:r>
        <w:rPr>
          <w:rFonts w:ascii="Times New Roman" w:eastAsia="Times New Roman" w:hAnsi="Times New Roman" w:cs="Times New Roman"/>
          <w:color w:val="000000"/>
          <w:spacing w:val="0"/>
          <w:w w:val="100"/>
          <w:position w:val="0"/>
        </w:rPr>
        <w:t>2</w:t>
      </w:r>
      <w:bookmarkEnd w:id="800"/>
      <w:r>
        <w:rPr>
          <w:color w:val="000000"/>
          <w:spacing w:val="0"/>
          <w:w w:val="100"/>
          <w:position w:val="0"/>
        </w:rPr>
        <w:t>）</w:t>
        <w:tab/>
        <w:t>分步处置子公司</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34"/>
        <w:keepNext w:val="0"/>
        <w:keepLines w:val="0"/>
        <w:widowControl w:val="0"/>
        <w:numPr>
          <w:ilvl w:val="0"/>
          <w:numId w:val="27"/>
        </w:numPr>
        <w:shd w:val="clear" w:color="auto" w:fill="auto"/>
        <w:tabs>
          <w:tab w:pos="693" w:val="left"/>
        </w:tabs>
        <w:bidi w:val="0"/>
        <w:spacing w:before="0" w:after="0"/>
        <w:ind w:left="0" w:right="0"/>
        <w:jc w:val="both"/>
      </w:pPr>
      <w:bookmarkStart w:id="801" w:name="bookmark801"/>
      <w:bookmarkEnd w:id="801"/>
      <w:r>
        <w:rPr>
          <w:color w:val="000000"/>
          <w:spacing w:val="0"/>
          <w:w w:val="100"/>
          <w:position w:val="0"/>
        </w:rPr>
        <w:t>这些交易是同时或者在考虑了彼此影响的情况下订立的；</w:t>
      </w:r>
    </w:p>
    <w:p>
      <w:pPr>
        <w:pStyle w:val="Style34"/>
        <w:keepNext w:val="0"/>
        <w:keepLines w:val="0"/>
        <w:widowControl w:val="0"/>
        <w:numPr>
          <w:ilvl w:val="0"/>
          <w:numId w:val="27"/>
        </w:numPr>
        <w:shd w:val="clear" w:color="auto" w:fill="auto"/>
        <w:tabs>
          <w:tab w:pos="693" w:val="left"/>
        </w:tabs>
        <w:bidi w:val="0"/>
        <w:spacing w:before="0" w:after="0"/>
        <w:ind w:left="0" w:right="0"/>
        <w:jc w:val="both"/>
      </w:pPr>
      <w:bookmarkStart w:id="802" w:name="bookmark802"/>
      <w:bookmarkEnd w:id="802"/>
      <w:r>
        <w:rPr>
          <w:color w:val="000000"/>
          <w:spacing w:val="0"/>
          <w:w w:val="100"/>
          <w:position w:val="0"/>
        </w:rPr>
        <w:t>这些交易整体才能达成一项完整的商业结果；</w:t>
      </w:r>
    </w:p>
    <w:p>
      <w:pPr>
        <w:pStyle w:val="Style34"/>
        <w:keepNext w:val="0"/>
        <w:keepLines w:val="0"/>
        <w:widowControl w:val="0"/>
        <w:numPr>
          <w:ilvl w:val="0"/>
          <w:numId w:val="27"/>
        </w:numPr>
        <w:shd w:val="clear" w:color="auto" w:fill="auto"/>
        <w:tabs>
          <w:tab w:pos="693" w:val="left"/>
        </w:tabs>
        <w:bidi w:val="0"/>
        <w:spacing w:before="0" w:after="0"/>
        <w:ind w:left="0" w:right="0"/>
        <w:jc w:val="both"/>
      </w:pPr>
      <w:bookmarkStart w:id="803" w:name="bookmark803"/>
      <w:bookmarkEnd w:id="803"/>
      <w:r>
        <w:rPr>
          <w:color w:val="000000"/>
          <w:spacing w:val="0"/>
          <w:w w:val="100"/>
          <w:position w:val="0"/>
        </w:rPr>
        <w:t>一项交易的发生取决于其他至少一项交易的发生；</w:t>
      </w:r>
    </w:p>
    <w:p>
      <w:pPr>
        <w:pStyle w:val="Style34"/>
        <w:keepNext w:val="0"/>
        <w:keepLines w:val="0"/>
        <w:widowControl w:val="0"/>
        <w:numPr>
          <w:ilvl w:val="0"/>
          <w:numId w:val="27"/>
        </w:numPr>
        <w:shd w:val="clear" w:color="auto" w:fill="auto"/>
        <w:tabs>
          <w:tab w:pos="693" w:val="left"/>
        </w:tabs>
        <w:bidi w:val="0"/>
        <w:spacing w:before="0" w:after="0"/>
        <w:ind w:left="0" w:right="0"/>
        <w:jc w:val="both"/>
      </w:pPr>
      <w:bookmarkStart w:id="804" w:name="bookmark804"/>
      <w:bookmarkEnd w:id="804"/>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34"/>
        <w:keepNext w:val="0"/>
        <w:keepLines w:val="0"/>
        <w:widowControl w:val="0"/>
        <w:shd w:val="clear" w:color="auto" w:fill="auto"/>
        <w:tabs>
          <w:tab w:pos="792" w:val="left"/>
        </w:tabs>
        <w:bidi w:val="0"/>
        <w:spacing w:before="0" w:after="0" w:line="313" w:lineRule="exact"/>
        <w:ind w:left="0" w:right="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34"/>
        <w:keepNext w:val="0"/>
        <w:keepLines w:val="0"/>
        <w:widowControl w:val="0"/>
        <w:shd w:val="clear" w:color="auto" w:fill="auto"/>
        <w:tabs>
          <w:tab w:pos="851" w:val="left"/>
        </w:tabs>
        <w:bidi w:val="0"/>
        <w:spacing w:before="0" w:after="0" w:line="313" w:lineRule="exact"/>
        <w:ind w:left="360" w:right="0" w:firstLine="2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 在不丧失控制权的情况下因部分处置对子公司的长期股权投资而取得的处置价款与处置长期股权投资相对应享有子公</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 的股本溢价不足冲减的，调整留存收益。</w:t>
      </w:r>
    </w:p>
    <w:p>
      <w:pPr>
        <w:pStyle w:val="Style38"/>
        <w:keepNext/>
        <w:keepLines/>
        <w:widowControl w:val="0"/>
        <w:shd w:val="clear" w:color="auto" w:fill="auto"/>
        <w:tabs>
          <w:tab w:pos="373" w:val="left"/>
        </w:tabs>
        <w:bidi w:val="0"/>
        <w:spacing w:before="0" w:after="3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7</w:t>
      </w:r>
      <w:bookmarkEnd w:id="809"/>
      <w:r>
        <w:rPr>
          <w:color w:val="000000"/>
          <w:spacing w:val="0"/>
          <w:w w:val="100"/>
          <w:position w:val="0"/>
        </w:rPr>
        <w:t>、</w:t>
        <w:tab/>
        <w:t>合营安排分类及共同经营会计处理方法</w:t>
      </w:r>
      <w:bookmarkEnd w:id="807"/>
      <w:bookmarkEnd w:id="808"/>
      <w:bookmarkEnd w:id="810"/>
    </w:p>
    <w:p>
      <w:pPr>
        <w:pStyle w:val="Style38"/>
        <w:keepNext/>
        <w:keepLines/>
        <w:widowControl w:val="0"/>
        <w:shd w:val="clear" w:color="auto" w:fill="auto"/>
        <w:tabs>
          <w:tab w:pos="378" w:val="left"/>
        </w:tabs>
        <w:bidi w:val="0"/>
        <w:spacing w:before="0" w:after="260" w:line="240" w:lineRule="auto"/>
        <w:ind w:left="0" w:right="0" w:firstLine="0"/>
        <w:jc w:val="left"/>
      </w:pPr>
      <w:bookmarkStart w:id="807" w:name="bookmark807"/>
      <w:bookmarkStart w:id="808" w:name="bookmark808"/>
      <w:bookmarkStart w:id="811" w:name="bookmark811"/>
      <w:bookmarkStart w:id="812" w:name="bookmark812"/>
      <w:r>
        <w:rPr>
          <w:rFonts w:ascii="Times New Roman" w:eastAsia="Times New Roman" w:hAnsi="Times New Roman" w:cs="Times New Roman"/>
          <w:color w:val="000000"/>
          <w:spacing w:val="0"/>
          <w:w w:val="100"/>
          <w:position w:val="0"/>
        </w:rPr>
        <w:t>8</w:t>
      </w:r>
      <w:bookmarkEnd w:id="811"/>
      <w:r>
        <w:rPr>
          <w:color w:val="000000"/>
          <w:spacing w:val="0"/>
          <w:w w:val="100"/>
          <w:position w:val="0"/>
        </w:rPr>
        <w:t>、</w:t>
        <w:tab/>
        <w:t>现金及现金等价物的确定标准</w:t>
      </w:r>
      <w:bookmarkEnd w:id="807"/>
      <w:bookmarkEnd w:id="808"/>
      <w:bookmarkEnd w:id="812"/>
    </w:p>
    <w:p>
      <w:pPr>
        <w:pStyle w:val="Style34"/>
        <w:keepNext w:val="0"/>
        <w:keepLines w:val="0"/>
        <w:widowControl w:val="0"/>
        <w:shd w:val="clear" w:color="auto" w:fill="auto"/>
        <w:bidi w:val="0"/>
        <w:spacing w:before="0" w:after="70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8"/>
        <w:keepNext/>
        <w:keepLines/>
        <w:widowControl w:val="0"/>
        <w:shd w:val="clear" w:color="auto" w:fill="auto"/>
        <w:tabs>
          <w:tab w:pos="378" w:val="left"/>
        </w:tabs>
        <w:bidi w:val="0"/>
        <w:spacing w:before="0" w:after="3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9</w:t>
      </w:r>
      <w:bookmarkEnd w:id="815"/>
      <w:r>
        <w:rPr>
          <w:color w:val="000000"/>
          <w:spacing w:val="0"/>
          <w:w w:val="100"/>
          <w:position w:val="0"/>
        </w:rPr>
        <w:t>、</w:t>
        <w:tab/>
        <w:t>外币业务和外币报表折算</w:t>
      </w:r>
      <w:bookmarkEnd w:id="813"/>
      <w:bookmarkEnd w:id="814"/>
      <w:bookmarkEnd w:id="816"/>
    </w:p>
    <w:p>
      <w:pPr>
        <w:pStyle w:val="Style38"/>
        <w:keepNext/>
        <w:keepLines/>
        <w:widowControl w:val="0"/>
        <w:shd w:val="clear" w:color="auto" w:fill="auto"/>
        <w:tabs>
          <w:tab w:pos="474" w:val="left"/>
        </w:tabs>
        <w:bidi w:val="0"/>
        <w:spacing w:before="0" w:after="260" w:line="240" w:lineRule="auto"/>
        <w:ind w:left="0" w:right="0" w:firstLine="0"/>
        <w:jc w:val="left"/>
      </w:pPr>
      <w:bookmarkStart w:id="813" w:name="bookmark813"/>
      <w:bookmarkStart w:id="814" w:name="bookmark814"/>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13"/>
      <w:bookmarkEnd w:id="814"/>
      <w:bookmarkEnd w:id="818"/>
    </w:p>
    <w:p>
      <w:pPr>
        <w:pStyle w:val="Style34"/>
        <w:keepNext w:val="0"/>
        <w:keepLines w:val="0"/>
        <w:widowControl w:val="0"/>
        <w:shd w:val="clear" w:color="auto" w:fill="auto"/>
        <w:bidi w:val="0"/>
        <w:spacing w:before="0" w:after="0" w:line="318" w:lineRule="exact"/>
        <w:ind w:left="0" w:right="0"/>
        <w:jc w:val="both"/>
      </w:pPr>
      <w:r>
        <w:rPr>
          <w:color w:val="000000"/>
          <w:spacing w:val="0"/>
          <w:w w:val="100"/>
          <w:position w:val="0"/>
        </w:rPr>
        <w:t>在本公司成为金融工具合同的一方时确认一项金融资产或金融负债。</w:t>
      </w:r>
    </w:p>
    <w:p>
      <w:pPr>
        <w:pStyle w:val="Style34"/>
        <w:keepNext w:val="0"/>
        <w:keepLines w:val="0"/>
        <w:widowControl w:val="0"/>
        <w:shd w:val="clear" w:color="auto" w:fill="auto"/>
        <w:bidi w:val="0"/>
        <w:spacing w:before="0" w:after="0" w:line="318"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34"/>
        <w:keepNext w:val="0"/>
        <w:keepLines w:val="0"/>
        <w:widowControl w:val="0"/>
        <w:shd w:val="clear" w:color="auto" w:fill="auto"/>
        <w:bidi w:val="0"/>
        <w:spacing w:before="0" w:after="0" w:line="318"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4"/>
        <w:keepNext w:val="0"/>
        <w:keepLines w:val="0"/>
        <w:widowControl w:val="0"/>
        <w:shd w:val="clear" w:color="auto" w:fill="auto"/>
        <w:bidi w:val="0"/>
        <w:spacing w:before="0" w:after="60" w:line="318"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numPr>
          <w:ilvl w:val="0"/>
          <w:numId w:val="29"/>
        </w:numPr>
        <w:shd w:val="clear" w:color="auto" w:fill="auto"/>
        <w:bidi w:val="0"/>
        <w:spacing w:before="0" w:after="0"/>
        <w:ind w:left="0" w:right="0"/>
        <w:jc w:val="both"/>
      </w:pPr>
      <w:bookmarkStart w:id="819" w:name="bookmark819"/>
      <w:bookmarkEnd w:id="819"/>
      <w:r>
        <w:rPr>
          <w:color w:val="000000"/>
          <w:spacing w:val="0"/>
          <w:w w:val="100"/>
          <w:position w:val="0"/>
        </w:rPr>
        <w:t>金融资产分类和计量</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本公司根据所管理金融资产的业务模式和金融资产的合同现金流量特征，将金融资产划分为以下三类：</w:t>
      </w:r>
    </w:p>
    <w:p>
      <w:pPr>
        <w:pStyle w:val="Style34"/>
        <w:keepNext w:val="0"/>
        <w:keepLines w:val="0"/>
        <w:widowControl w:val="0"/>
        <w:shd w:val="clear" w:color="auto" w:fill="auto"/>
        <w:tabs>
          <w:tab w:pos="825" w:val="left"/>
        </w:tabs>
        <w:bidi w:val="0"/>
        <w:spacing w:before="0" w:after="0" w:line="315" w:lineRule="exact"/>
        <w:ind w:left="0" w:right="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4"/>
        <w:keepNext w:val="0"/>
        <w:keepLines w:val="0"/>
        <w:widowControl w:val="0"/>
        <w:shd w:val="clear" w:color="auto" w:fill="auto"/>
        <w:tabs>
          <w:tab w:pos="825" w:val="left"/>
        </w:tabs>
        <w:bidi w:val="0"/>
        <w:spacing w:before="0" w:after="0" w:line="315" w:lineRule="exact"/>
        <w:ind w:left="0" w:right="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w:t>
      </w:r>
    </w:p>
    <w:p>
      <w:pPr>
        <w:pStyle w:val="Style34"/>
        <w:keepNext w:val="0"/>
        <w:keepLines w:val="0"/>
        <w:widowControl w:val="0"/>
        <w:shd w:val="clear" w:color="auto" w:fill="auto"/>
        <w:tabs>
          <w:tab w:pos="825" w:val="left"/>
        </w:tabs>
        <w:bidi w:val="0"/>
        <w:spacing w:before="0" w:after="0" w:line="315" w:lineRule="exact"/>
        <w:ind w:left="0" w:right="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以公允价值计量且其变动计入当期损益的金融资产。</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34"/>
        <w:keepNext w:val="0"/>
        <w:keepLines w:val="0"/>
        <w:widowControl w:val="0"/>
        <w:shd w:val="clear" w:color="auto" w:fill="auto"/>
        <w:tabs>
          <w:tab w:pos="825" w:val="left"/>
        </w:tabs>
        <w:bidi w:val="0"/>
        <w:spacing w:before="0" w:after="0" w:line="315" w:lineRule="exact"/>
        <w:ind w:left="0" w:right="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分类为以摊余成本计量的金融资产</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以摊余成本计量的金融资产包括货币资金、应收账款、其他应收款等。</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34"/>
        <w:keepNext w:val="0"/>
        <w:keepLines w:val="0"/>
        <w:widowControl w:val="0"/>
        <w:shd w:val="clear" w:color="auto" w:fill="auto"/>
        <w:bidi w:val="0"/>
        <w:spacing w:before="0" w:after="0" w:line="283" w:lineRule="exact"/>
        <w:ind w:left="0" w:right="0" w:firstLine="440"/>
        <w:jc w:val="both"/>
      </w:pPr>
      <w:bookmarkStart w:id="824" w:name="bookmark824"/>
      <w:r>
        <w:rPr>
          <w:rFonts w:ascii="Times New Roman" w:eastAsia="Times New Roman" w:hAnsi="Times New Roman" w:cs="Times New Roman"/>
          <w:color w:val="000000"/>
          <w:spacing w:val="0"/>
          <w:w w:val="100"/>
          <w:position w:val="0"/>
        </w:rPr>
        <w:t>1</w:t>
      </w:r>
      <w:bookmarkEnd w:id="824"/>
      <w:r>
        <w:rPr>
          <w:color w:val="000000"/>
          <w:spacing w:val="0"/>
          <w:w w:val="100"/>
          <w:position w:val="0"/>
        </w:rPr>
        <w:t>）对于购入或源生的已发生信用减值的金融资产，本公司自初始确认起，按照该金融资产的摊余成本和经信用调整的 实际利率计算确定其利息收入。</w:t>
      </w:r>
    </w:p>
    <w:p>
      <w:pPr>
        <w:pStyle w:val="Style34"/>
        <w:keepNext w:val="0"/>
        <w:keepLines w:val="0"/>
        <w:widowControl w:val="0"/>
        <w:shd w:val="clear" w:color="auto" w:fill="auto"/>
        <w:bidi w:val="0"/>
        <w:spacing w:before="0" w:after="0" w:line="312" w:lineRule="exact"/>
        <w:ind w:left="0" w:right="0" w:firstLine="600"/>
        <w:jc w:val="both"/>
      </w:pPr>
      <w:bookmarkStart w:id="825" w:name="bookmark825"/>
      <w:r>
        <w:rPr>
          <w:rFonts w:ascii="Times New Roman" w:eastAsia="Times New Roman" w:hAnsi="Times New Roman" w:cs="Times New Roman"/>
          <w:color w:val="000000"/>
          <w:spacing w:val="0"/>
          <w:w w:val="100"/>
          <w:position w:val="0"/>
        </w:rPr>
        <w:t>2</w:t>
      </w:r>
      <w:bookmarkEnd w:id="825"/>
      <w:r>
        <w:rPr>
          <w:color w:val="000000"/>
          <w:spacing w:val="0"/>
          <w:w w:val="100"/>
          <w:position w:val="0"/>
        </w:rPr>
        <w:t>）对于购入或源生的未发生信用减值、但在后续期间成为已发生信用减值的金融资产，本公司在后续期间，按照该 金融资产的摊余成本和实际利率计算确定其利息收入。若该金融工具在后续期间因其信用风险有所改善而不再存在信用减 值，本公司转按实际利率乘以该金融资产账面余额来计算确定利息收入。</w:t>
      </w:r>
    </w:p>
    <w:p>
      <w:pPr>
        <w:pStyle w:val="Style34"/>
        <w:keepNext w:val="0"/>
        <w:keepLines w:val="0"/>
        <w:widowControl w:val="0"/>
        <w:shd w:val="clear" w:color="auto" w:fill="auto"/>
        <w:tabs>
          <w:tab w:pos="825" w:val="left"/>
        </w:tabs>
        <w:bidi w:val="0"/>
        <w:spacing w:before="0" w:after="0" w:line="312" w:lineRule="exact"/>
        <w:ind w:left="0" w:right="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w:t>
      </w:r>
      <w:r>
        <w:rPr>
          <w:color w:val="000000"/>
          <w:spacing w:val="0"/>
          <w:w w:val="100"/>
          <w:position w:val="0"/>
        </w:rPr>
        <w:t>且其变动计入其他综合收益的金融资产。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34"/>
        <w:keepNext w:val="0"/>
        <w:keepLines w:val="0"/>
        <w:widowControl w:val="0"/>
        <w:shd w:val="clear" w:color="auto" w:fill="auto"/>
        <w:tabs>
          <w:tab w:pos="804" w:val="left"/>
        </w:tabs>
        <w:bidi w:val="0"/>
        <w:spacing w:before="0" w:after="0" w:line="314" w:lineRule="exact"/>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34"/>
        <w:keepNext w:val="0"/>
        <w:keepLines w:val="0"/>
        <w:widowControl w:val="0"/>
        <w:shd w:val="clear" w:color="auto" w:fill="auto"/>
        <w:tabs>
          <w:tab w:pos="804" w:val="left"/>
        </w:tabs>
        <w:bidi w:val="0"/>
        <w:spacing w:before="0" w:after="0" w:line="314" w:lineRule="exact"/>
        <w:ind w:left="0" w:right="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34"/>
        <w:keepNext w:val="0"/>
        <w:keepLines w:val="0"/>
        <w:widowControl w:val="0"/>
        <w:shd w:val="clear" w:color="auto" w:fill="auto"/>
        <w:tabs>
          <w:tab w:pos="804" w:val="left"/>
        </w:tabs>
        <w:bidi w:val="0"/>
        <w:spacing w:before="0" w:after="0" w:line="314" w:lineRule="exact"/>
        <w:ind w:left="0" w:right="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34"/>
        <w:keepNext w:val="0"/>
        <w:keepLines w:val="0"/>
        <w:widowControl w:val="0"/>
        <w:shd w:val="clear" w:color="auto" w:fill="auto"/>
        <w:tabs>
          <w:tab w:pos="768" w:val="left"/>
        </w:tabs>
        <w:bidi w:val="0"/>
        <w:spacing w:before="0" w:after="0"/>
        <w:ind w:left="0" w:right="0" w:firstLine="440"/>
        <w:jc w:val="both"/>
      </w:pPr>
      <w:bookmarkStart w:id="830" w:name="bookmark830"/>
      <w:r>
        <w:rPr>
          <w:rFonts w:ascii="Times New Roman" w:eastAsia="Times New Roman" w:hAnsi="Times New Roman" w:cs="Times New Roman"/>
          <w:color w:val="000000"/>
          <w:spacing w:val="0"/>
          <w:w w:val="100"/>
          <w:position w:val="0"/>
        </w:rPr>
        <w:t>1</w:t>
      </w:r>
      <w:bookmarkEnd w:id="830"/>
      <w:r>
        <w:rPr>
          <w:color w:val="000000"/>
          <w:spacing w:val="0"/>
          <w:w w:val="100"/>
          <w:position w:val="0"/>
        </w:rPr>
        <w:t>）</w:t>
        <w:tab/>
        <w:t>嵌入衍生工具不会对混合合同的现金流量产生重大改变。</w:t>
      </w:r>
    </w:p>
    <w:p>
      <w:pPr>
        <w:pStyle w:val="Style34"/>
        <w:keepNext w:val="0"/>
        <w:keepLines w:val="0"/>
        <w:widowControl w:val="0"/>
        <w:shd w:val="clear" w:color="auto" w:fill="auto"/>
        <w:tabs>
          <w:tab w:pos="756" w:val="left"/>
        </w:tabs>
        <w:bidi w:val="0"/>
        <w:spacing w:before="0" w:after="0" w:line="314" w:lineRule="exact"/>
        <w:ind w:left="0" w:right="0" w:firstLine="440"/>
        <w:jc w:val="both"/>
      </w:pPr>
      <w:bookmarkStart w:id="831" w:name="bookmark831"/>
      <w:r>
        <w:rPr>
          <w:rFonts w:ascii="Times New Roman" w:eastAsia="Times New Roman" w:hAnsi="Times New Roman" w:cs="Times New Roman"/>
          <w:color w:val="000000"/>
          <w:spacing w:val="0"/>
          <w:w w:val="100"/>
          <w:position w:val="0"/>
        </w:rPr>
        <w:t>2</w:t>
      </w:r>
      <w:bookmarkEnd w:id="831"/>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34"/>
        <w:keepNext w:val="0"/>
        <w:keepLines w:val="0"/>
        <w:widowControl w:val="0"/>
        <w:numPr>
          <w:ilvl w:val="0"/>
          <w:numId w:val="29"/>
        </w:numPr>
        <w:shd w:val="clear" w:color="auto" w:fill="auto"/>
        <w:bidi w:val="0"/>
        <w:spacing w:before="0" w:after="0"/>
        <w:ind w:left="0" w:right="0" w:firstLine="440"/>
        <w:jc w:val="both"/>
      </w:pPr>
      <w:bookmarkStart w:id="832" w:name="bookmark832"/>
      <w:bookmarkEnd w:id="832"/>
      <w:r>
        <w:rPr>
          <w:color w:val="000000"/>
          <w:spacing w:val="0"/>
          <w:w w:val="100"/>
          <w:position w:val="0"/>
        </w:rPr>
        <w:t>金融负债分类和计量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金融负债的后续计量取决于其分类：</w:t>
      </w:r>
    </w:p>
    <w:p>
      <w:pPr>
        <w:pStyle w:val="Style34"/>
        <w:keepNext w:val="0"/>
        <w:keepLines w:val="0"/>
        <w:widowControl w:val="0"/>
        <w:shd w:val="clear" w:color="auto" w:fill="auto"/>
        <w:bidi w:val="0"/>
        <w:spacing w:before="0" w:after="0" w:line="314" w:lineRule="exact"/>
        <w:ind w:left="0" w:right="0" w:firstLine="32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34"/>
        <w:keepNext w:val="0"/>
        <w:keepLines w:val="0"/>
        <w:widowControl w:val="0"/>
        <w:shd w:val="clear" w:color="auto" w:fill="auto"/>
        <w:bidi w:val="0"/>
        <w:spacing w:before="0" w:after="100" w:line="315"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34"/>
        <w:keepNext w:val="0"/>
        <w:keepLines w:val="0"/>
        <w:widowControl w:val="0"/>
        <w:shd w:val="clear" w:color="auto" w:fill="auto"/>
        <w:tabs>
          <w:tab w:pos="789" w:val="left"/>
        </w:tabs>
        <w:bidi w:val="0"/>
        <w:spacing w:before="0" w:after="0"/>
        <w:ind w:left="0" w:right="0" w:firstLine="440"/>
        <w:jc w:val="both"/>
      </w:pPr>
      <w:bookmarkStart w:id="834" w:name="bookmark834"/>
      <w:r>
        <w:rPr>
          <w:rFonts w:ascii="Times New Roman" w:eastAsia="Times New Roman" w:hAnsi="Times New Roman" w:cs="Times New Roman"/>
          <w:color w:val="000000"/>
          <w:spacing w:val="0"/>
          <w:w w:val="100"/>
          <w:position w:val="0"/>
        </w:rPr>
        <w:t>1</w:t>
      </w:r>
      <w:bookmarkEnd w:id="834"/>
      <w:r>
        <w:rPr>
          <w:color w:val="000000"/>
          <w:spacing w:val="0"/>
          <w:w w:val="100"/>
          <w:position w:val="0"/>
        </w:rPr>
        <w:t>）</w:t>
        <w:tab/>
        <w:t>能够消除或显著减少会计错配。</w:t>
      </w:r>
    </w:p>
    <w:p>
      <w:pPr>
        <w:pStyle w:val="Style34"/>
        <w:keepNext w:val="0"/>
        <w:keepLines w:val="0"/>
        <w:widowControl w:val="0"/>
        <w:shd w:val="clear" w:color="auto" w:fill="auto"/>
        <w:tabs>
          <w:tab w:pos="790" w:val="left"/>
        </w:tabs>
        <w:bidi w:val="0"/>
        <w:spacing w:before="0" w:after="0" w:line="315" w:lineRule="exact"/>
        <w:ind w:left="0" w:right="0" w:firstLine="440"/>
        <w:jc w:val="both"/>
      </w:pPr>
      <w:bookmarkStart w:id="835" w:name="bookmark835"/>
      <w:r>
        <w:rPr>
          <w:rFonts w:ascii="Times New Roman" w:eastAsia="Times New Roman" w:hAnsi="Times New Roman" w:cs="Times New Roman"/>
          <w:color w:val="000000"/>
          <w:spacing w:val="0"/>
          <w:w w:val="100"/>
          <w:position w:val="0"/>
        </w:rPr>
        <w:t>2</w:t>
      </w:r>
      <w:bookmarkEnd w:id="835"/>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34"/>
        <w:keepNext w:val="0"/>
        <w:keepLines w:val="0"/>
        <w:widowControl w:val="0"/>
        <w:shd w:val="clear" w:color="auto" w:fill="auto"/>
        <w:bidi w:val="0"/>
        <w:spacing w:before="0" w:after="0" w:line="315" w:lineRule="exact"/>
        <w:ind w:left="0" w:right="0" w:firstLine="32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34"/>
        <w:keepNext w:val="0"/>
        <w:keepLines w:val="0"/>
        <w:widowControl w:val="0"/>
        <w:shd w:val="clear" w:color="auto" w:fill="auto"/>
        <w:bidi w:val="0"/>
        <w:spacing w:before="0" w:after="100" w:line="315"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34"/>
        <w:keepNext w:val="0"/>
        <w:keepLines w:val="0"/>
        <w:widowControl w:val="0"/>
        <w:shd w:val="clear" w:color="auto" w:fill="auto"/>
        <w:tabs>
          <w:tab w:pos="729" w:val="left"/>
        </w:tabs>
        <w:bidi w:val="0"/>
        <w:spacing w:before="0" w:after="0"/>
        <w:ind w:left="0" w:right="0"/>
        <w:jc w:val="both"/>
      </w:pPr>
      <w:bookmarkStart w:id="837" w:name="bookmark837"/>
      <w:r>
        <w:rPr>
          <w:rFonts w:ascii="Times New Roman" w:eastAsia="Times New Roman" w:hAnsi="Times New Roman" w:cs="Times New Roman"/>
          <w:color w:val="000000"/>
          <w:spacing w:val="0"/>
          <w:w w:val="100"/>
          <w:position w:val="0"/>
        </w:rPr>
        <w:t>1</w:t>
      </w:r>
      <w:bookmarkEnd w:id="837"/>
      <w:r>
        <w:rPr>
          <w:color w:val="000000"/>
          <w:spacing w:val="0"/>
          <w:w w:val="100"/>
          <w:position w:val="0"/>
        </w:rPr>
        <w:t>）</w:t>
        <w:tab/>
        <w:t>以公允价值计量且其变动计入当期损益的金融负债。</w:t>
      </w:r>
    </w:p>
    <w:p>
      <w:pPr>
        <w:pStyle w:val="Style34"/>
        <w:keepNext w:val="0"/>
        <w:keepLines w:val="0"/>
        <w:widowControl w:val="0"/>
        <w:shd w:val="clear" w:color="auto" w:fill="auto"/>
        <w:tabs>
          <w:tab w:pos="748" w:val="left"/>
        </w:tabs>
        <w:bidi w:val="0"/>
        <w:spacing w:before="0" w:after="0"/>
        <w:ind w:left="0" w:right="0"/>
        <w:jc w:val="both"/>
      </w:pPr>
      <w:bookmarkStart w:id="838" w:name="bookmark838"/>
      <w:r>
        <w:rPr>
          <w:rFonts w:ascii="Times New Roman" w:eastAsia="Times New Roman" w:hAnsi="Times New Roman" w:cs="Times New Roman"/>
          <w:color w:val="000000"/>
          <w:spacing w:val="0"/>
          <w:w w:val="100"/>
          <w:position w:val="0"/>
        </w:rPr>
        <w:t>2</w:t>
      </w:r>
      <w:bookmarkEnd w:id="838"/>
      <w:r>
        <w:rPr>
          <w:color w:val="000000"/>
          <w:spacing w:val="0"/>
          <w:w w:val="100"/>
          <w:position w:val="0"/>
        </w:rPr>
        <w:t>）</w:t>
        <w:tab/>
        <w:t>金融资产转移不符合终止确认条件或继续涉入被转移金融资产所形成的金融负债。</w:t>
      </w:r>
    </w:p>
    <w:p>
      <w:pPr>
        <w:pStyle w:val="Style34"/>
        <w:keepNext w:val="0"/>
        <w:keepLines w:val="0"/>
        <w:widowControl w:val="0"/>
        <w:shd w:val="clear" w:color="auto" w:fill="auto"/>
        <w:tabs>
          <w:tab w:pos="748" w:val="left"/>
        </w:tabs>
        <w:bidi w:val="0"/>
        <w:spacing w:before="0" w:after="0"/>
        <w:ind w:left="0" w:right="0"/>
        <w:jc w:val="both"/>
      </w:pPr>
      <w:bookmarkStart w:id="839" w:name="bookmark839"/>
      <w:r>
        <w:rPr>
          <w:rFonts w:ascii="Times New Roman" w:eastAsia="Times New Roman" w:hAnsi="Times New Roman" w:cs="Times New Roman"/>
          <w:color w:val="000000"/>
          <w:spacing w:val="0"/>
          <w:w w:val="100"/>
          <w:position w:val="0"/>
        </w:rPr>
        <w:t>3</w:t>
      </w:r>
      <w:bookmarkEnd w:id="839"/>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）类情形的以低于市场利率贷款的贷款承诺。</w:t>
      </w:r>
    </w:p>
    <w:p>
      <w:pPr>
        <w:pStyle w:val="Style34"/>
        <w:keepNext w:val="0"/>
        <w:keepLines w:val="0"/>
        <w:widowControl w:val="0"/>
        <w:shd w:val="clear" w:color="auto" w:fill="auto"/>
        <w:bidi w:val="0"/>
        <w:spacing w:before="0" w:after="100" w:line="315" w:lineRule="exact"/>
        <w:ind w:left="0" w:right="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34"/>
        <w:keepNext w:val="0"/>
        <w:keepLines w:val="0"/>
        <w:widowControl w:val="0"/>
        <w:numPr>
          <w:ilvl w:val="0"/>
          <w:numId w:val="29"/>
        </w:numPr>
        <w:shd w:val="clear" w:color="auto" w:fill="auto"/>
        <w:bidi w:val="0"/>
        <w:spacing w:before="0" w:after="0"/>
        <w:ind w:left="0" w:right="0" w:firstLine="440"/>
        <w:jc w:val="both"/>
      </w:pPr>
      <w:bookmarkStart w:id="840" w:name="bookmark840"/>
      <w:bookmarkEnd w:id="840"/>
      <w:r>
        <w:rPr>
          <w:color w:val="000000"/>
          <w:spacing w:val="0"/>
          <w:w w:val="100"/>
          <w:position w:val="0"/>
        </w:rPr>
        <w:t>金融资产和金融负债的终止确认</w:t>
      </w:r>
    </w:p>
    <w:p>
      <w:pPr>
        <w:pStyle w:val="Style34"/>
        <w:keepNext w:val="0"/>
        <w:keepLines w:val="0"/>
        <w:widowControl w:val="0"/>
        <w:shd w:val="clear" w:color="auto" w:fill="auto"/>
        <w:tabs>
          <w:tab w:pos="805" w:val="left"/>
        </w:tabs>
        <w:bidi w:val="0"/>
        <w:spacing w:before="0" w:after="100" w:line="315" w:lineRule="exact"/>
        <w:ind w:left="0" w:right="0" w:firstLine="36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34"/>
        <w:keepNext w:val="0"/>
        <w:keepLines w:val="0"/>
        <w:widowControl w:val="0"/>
        <w:shd w:val="clear" w:color="auto" w:fill="auto"/>
        <w:tabs>
          <w:tab w:pos="789" w:val="left"/>
        </w:tabs>
        <w:bidi w:val="0"/>
        <w:spacing w:before="0" w:after="0"/>
        <w:ind w:left="0" w:right="0" w:firstLine="440"/>
        <w:jc w:val="both"/>
      </w:pPr>
      <w:bookmarkStart w:id="842" w:name="bookmark842"/>
      <w:r>
        <w:rPr>
          <w:rFonts w:ascii="Times New Roman" w:eastAsia="Times New Roman" w:hAnsi="Times New Roman" w:cs="Times New Roman"/>
          <w:color w:val="000000"/>
          <w:spacing w:val="0"/>
          <w:w w:val="100"/>
          <w:position w:val="0"/>
        </w:rPr>
        <w:t>1</w:t>
      </w:r>
      <w:bookmarkEnd w:id="842"/>
      <w:r>
        <w:rPr>
          <w:color w:val="000000"/>
          <w:spacing w:val="0"/>
          <w:w w:val="100"/>
          <w:position w:val="0"/>
        </w:rPr>
        <w:t>）</w:t>
        <w:tab/>
        <w:t>收取该金融资产现金流量的合同权利终止。</w:t>
      </w:r>
    </w:p>
    <w:p>
      <w:pPr>
        <w:pStyle w:val="Style34"/>
        <w:keepNext w:val="0"/>
        <w:keepLines w:val="0"/>
        <w:widowControl w:val="0"/>
        <w:shd w:val="clear" w:color="auto" w:fill="auto"/>
        <w:tabs>
          <w:tab w:pos="808" w:val="left"/>
        </w:tabs>
        <w:bidi w:val="0"/>
        <w:spacing w:before="0" w:after="0"/>
        <w:ind w:left="0" w:right="0" w:firstLine="440"/>
        <w:jc w:val="both"/>
      </w:pPr>
      <w:bookmarkStart w:id="843" w:name="bookmark843"/>
      <w:r>
        <w:rPr>
          <w:rFonts w:ascii="Times New Roman" w:eastAsia="Times New Roman" w:hAnsi="Times New Roman" w:cs="Times New Roman"/>
          <w:color w:val="000000"/>
          <w:spacing w:val="0"/>
          <w:w w:val="100"/>
          <w:position w:val="0"/>
        </w:rPr>
        <w:t>2</w:t>
      </w:r>
      <w:bookmarkEnd w:id="843"/>
      <w:r>
        <w:rPr>
          <w:color w:val="000000"/>
          <w:spacing w:val="0"/>
          <w:w w:val="100"/>
          <w:position w:val="0"/>
        </w:rPr>
        <w:t>）</w:t>
        <w:tab/>
        <w:t>该金融资产已转移，且该转移满足金融资产终止确认的规定。</w:t>
      </w:r>
    </w:p>
    <w:p>
      <w:pPr>
        <w:pStyle w:val="Style34"/>
        <w:keepNext w:val="0"/>
        <w:keepLines w:val="0"/>
        <w:widowControl w:val="0"/>
        <w:shd w:val="clear" w:color="auto" w:fill="auto"/>
        <w:tabs>
          <w:tab w:pos="825" w:val="left"/>
        </w:tabs>
        <w:bidi w:val="0"/>
        <w:spacing w:before="0" w:after="0" w:line="315" w:lineRule="exact"/>
        <w:ind w:left="0" w:right="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金融负债（或其一部分）的现时义务已经解除的，则终止确认该金融负债（或该部分金融负债）。</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34"/>
        <w:keepNext w:val="0"/>
        <w:keepLines w:val="0"/>
        <w:widowControl w:val="0"/>
        <w:shd w:val="clear" w:color="auto" w:fill="auto"/>
        <w:bidi w:val="0"/>
        <w:spacing w:before="0" w:after="100" w:line="315" w:lineRule="exact"/>
        <w:ind w:left="0" w:right="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34"/>
        <w:keepNext w:val="0"/>
        <w:keepLines w:val="0"/>
        <w:widowControl w:val="0"/>
        <w:numPr>
          <w:ilvl w:val="0"/>
          <w:numId w:val="29"/>
        </w:numPr>
        <w:shd w:val="clear" w:color="auto" w:fill="auto"/>
        <w:bidi w:val="0"/>
        <w:spacing w:before="0" w:after="0"/>
        <w:ind w:left="0" w:right="0"/>
        <w:jc w:val="both"/>
      </w:pPr>
      <w:bookmarkStart w:id="845" w:name="bookmark845"/>
      <w:bookmarkEnd w:id="845"/>
      <w:r>
        <w:rPr>
          <w:color w:val="000000"/>
          <w:spacing w:val="0"/>
          <w:w w:val="100"/>
          <w:position w:val="0"/>
        </w:rPr>
        <w:t>金融资产转移的确认依据和计量方法</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本公司在发生金融资产转移时，评估其保留金融资产所有权上的风险和报酬的程度，并分别下列情形处理：</w:t>
      </w:r>
    </w:p>
    <w:p>
      <w:pPr>
        <w:pStyle w:val="Style34"/>
        <w:keepNext w:val="0"/>
        <w:keepLines w:val="0"/>
        <w:widowControl w:val="0"/>
        <w:shd w:val="clear" w:color="auto" w:fill="auto"/>
        <w:tabs>
          <w:tab w:pos="901" w:val="left"/>
        </w:tabs>
        <w:bidi w:val="0"/>
        <w:spacing w:before="0" w:after="0" w:line="315" w:lineRule="exact"/>
        <w:ind w:left="0" w:right="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34"/>
        <w:keepNext w:val="0"/>
        <w:keepLines w:val="0"/>
        <w:widowControl w:val="0"/>
        <w:shd w:val="clear" w:color="auto" w:fill="auto"/>
        <w:tabs>
          <w:tab w:pos="825" w:val="left"/>
        </w:tabs>
        <w:bidi w:val="0"/>
        <w:spacing w:before="0" w:after="0" w:line="315" w:lineRule="exact"/>
        <w:ind w:left="0" w:right="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34"/>
        <w:keepNext w:val="0"/>
        <w:keepLines w:val="0"/>
        <w:widowControl w:val="0"/>
        <w:shd w:val="clear" w:color="auto" w:fill="auto"/>
        <w:tabs>
          <w:tab w:pos="901" w:val="left"/>
        </w:tabs>
        <w:bidi w:val="0"/>
        <w:spacing w:before="0" w:after="100" w:line="315" w:lineRule="exact"/>
        <w:ind w:left="0" w:right="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）之外的其他情形），则 根据其是否保留了对金融资产的控制，分别下列情形处理：</w:t>
      </w:r>
    </w:p>
    <w:p>
      <w:pPr>
        <w:pStyle w:val="Style34"/>
        <w:keepNext w:val="0"/>
        <w:keepLines w:val="0"/>
        <w:widowControl w:val="0"/>
        <w:shd w:val="clear" w:color="auto" w:fill="auto"/>
        <w:tabs>
          <w:tab w:pos="789" w:val="left"/>
        </w:tabs>
        <w:bidi w:val="0"/>
        <w:spacing w:before="0" w:after="0"/>
        <w:ind w:left="0" w:right="0" w:firstLine="440"/>
        <w:jc w:val="both"/>
      </w:pPr>
      <w:bookmarkStart w:id="849" w:name="bookmark849"/>
      <w:r>
        <w:rPr>
          <w:rFonts w:ascii="Times New Roman" w:eastAsia="Times New Roman" w:hAnsi="Times New Roman" w:cs="Times New Roman"/>
          <w:color w:val="000000"/>
          <w:spacing w:val="0"/>
          <w:w w:val="100"/>
          <w:position w:val="0"/>
        </w:rPr>
        <w:t>1</w:t>
      </w:r>
      <w:bookmarkEnd w:id="849"/>
      <w:r>
        <w:rPr>
          <w:color w:val="000000"/>
          <w:spacing w:val="0"/>
          <w:w w:val="100"/>
          <w:position w:val="0"/>
        </w:rPr>
        <w:t>）</w:t>
        <w:tab/>
        <w:t>未保留对该金融资产控制的，则终止确认该金融资产，并将转移中产生或保留的权利和义务单独确认为资产或负债。</w:t>
      </w:r>
    </w:p>
    <w:p>
      <w:pPr>
        <w:pStyle w:val="Style34"/>
        <w:keepNext w:val="0"/>
        <w:keepLines w:val="0"/>
        <w:widowControl w:val="0"/>
        <w:shd w:val="clear" w:color="auto" w:fill="auto"/>
        <w:tabs>
          <w:tab w:pos="790" w:val="left"/>
        </w:tabs>
        <w:bidi w:val="0"/>
        <w:spacing w:before="0" w:after="0" w:line="315" w:lineRule="exact"/>
        <w:ind w:left="0" w:right="0" w:firstLine="440"/>
        <w:jc w:val="both"/>
      </w:pPr>
      <w:bookmarkStart w:id="850" w:name="bookmark850"/>
      <w:r>
        <w:rPr>
          <w:rFonts w:ascii="Times New Roman" w:eastAsia="Times New Roman" w:hAnsi="Times New Roman" w:cs="Times New Roman"/>
          <w:color w:val="000000"/>
          <w:spacing w:val="0"/>
          <w:w w:val="100"/>
          <w:position w:val="0"/>
        </w:rPr>
        <w:t>2</w:t>
      </w:r>
      <w:bookmarkEnd w:id="850"/>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在判断金融资产转移是否满足上述金融资产终止确认条件时，采用实质重于形式的原则。公司将金融资产转移区分为 </w:t>
      </w:r>
      <w:r>
        <w:rPr>
          <w:color w:val="000000"/>
          <w:spacing w:val="0"/>
          <w:w w:val="100"/>
          <w:position w:val="0"/>
        </w:rPr>
        <w:t>金融资产整体转移和部分转移。</w:t>
      </w:r>
    </w:p>
    <w:p>
      <w:pPr>
        <w:pStyle w:val="Style34"/>
        <w:keepNext w:val="0"/>
        <w:keepLines w:val="0"/>
        <w:widowControl w:val="0"/>
        <w:shd w:val="clear" w:color="auto" w:fill="auto"/>
        <w:tabs>
          <w:tab w:pos="851" w:val="left"/>
        </w:tabs>
        <w:bidi w:val="0"/>
        <w:spacing w:before="0" w:after="0" w:line="315" w:lineRule="exact"/>
        <w:ind w:left="0" w:right="0" w:firstLine="44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34"/>
        <w:keepNext w:val="0"/>
        <w:keepLines w:val="0"/>
        <w:widowControl w:val="0"/>
        <w:shd w:val="clear" w:color="auto" w:fill="auto"/>
        <w:tabs>
          <w:tab w:pos="835" w:val="left"/>
        </w:tabs>
        <w:bidi w:val="0"/>
        <w:spacing w:before="0" w:after="0" w:line="315" w:lineRule="exact"/>
        <w:ind w:left="0" w:right="0" w:firstLine="520"/>
        <w:jc w:val="both"/>
      </w:pPr>
      <w:bookmarkStart w:id="852" w:name="bookmark852"/>
      <w:r>
        <w:rPr>
          <w:rFonts w:ascii="Times New Roman" w:eastAsia="Times New Roman" w:hAnsi="Times New Roman" w:cs="Times New Roman"/>
          <w:color w:val="000000"/>
          <w:spacing w:val="0"/>
          <w:w w:val="100"/>
          <w:position w:val="0"/>
        </w:rPr>
        <w:t>1</w:t>
      </w:r>
      <w:bookmarkEnd w:id="852"/>
      <w:r>
        <w:rPr>
          <w:color w:val="000000"/>
          <w:spacing w:val="0"/>
          <w:w w:val="100"/>
          <w:position w:val="0"/>
        </w:rPr>
        <w:t>）</w:t>
        <w:tab/>
        <w:t>被转移金融资产在终止确认日的账面价值。</w:t>
      </w:r>
    </w:p>
    <w:p>
      <w:pPr>
        <w:pStyle w:val="Style34"/>
        <w:keepNext w:val="0"/>
        <w:keepLines w:val="0"/>
        <w:widowControl w:val="0"/>
        <w:shd w:val="clear" w:color="auto" w:fill="auto"/>
        <w:tabs>
          <w:tab w:pos="829" w:val="left"/>
        </w:tabs>
        <w:bidi w:val="0"/>
        <w:spacing w:before="0" w:after="0" w:line="315" w:lineRule="exact"/>
        <w:ind w:left="0" w:right="0" w:firstLine="520"/>
        <w:jc w:val="both"/>
      </w:pPr>
      <w:bookmarkStart w:id="853" w:name="bookmark853"/>
      <w:r>
        <w:rPr>
          <w:rFonts w:ascii="Times New Roman" w:eastAsia="Times New Roman" w:hAnsi="Times New Roman" w:cs="Times New Roman"/>
          <w:color w:val="000000"/>
          <w:spacing w:val="0"/>
          <w:w w:val="100"/>
          <w:position w:val="0"/>
        </w:rPr>
        <w:t>2</w:t>
      </w:r>
      <w:bookmarkEnd w:id="853"/>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34"/>
        <w:keepNext w:val="0"/>
        <w:keepLines w:val="0"/>
        <w:widowControl w:val="0"/>
        <w:shd w:val="clear" w:color="auto" w:fill="auto"/>
        <w:bidi w:val="0"/>
        <w:spacing w:before="0" w:after="0" w:line="315" w:lineRule="exact"/>
        <w:ind w:left="0" w:right="0" w:firstLine="44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2</w:t>
      </w:r>
      <w:r>
        <w:rPr>
          <w:color w:val="000000"/>
          <w:spacing w:val="0"/>
          <w:w w:val="100"/>
          <w:position w:val="0"/>
        </w:rPr>
        <w:t>） 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34"/>
        <w:keepNext w:val="0"/>
        <w:keepLines w:val="0"/>
        <w:widowControl w:val="0"/>
        <w:shd w:val="clear" w:color="auto" w:fill="auto"/>
        <w:tabs>
          <w:tab w:pos="835" w:val="left"/>
        </w:tabs>
        <w:bidi w:val="0"/>
        <w:spacing w:before="0" w:after="0" w:line="315" w:lineRule="exact"/>
        <w:ind w:left="0" w:right="0" w:firstLine="520"/>
        <w:jc w:val="both"/>
      </w:pPr>
      <w:bookmarkStart w:id="855" w:name="bookmark855"/>
      <w:r>
        <w:rPr>
          <w:rFonts w:ascii="Times New Roman" w:eastAsia="Times New Roman" w:hAnsi="Times New Roman" w:cs="Times New Roman"/>
          <w:color w:val="000000"/>
          <w:spacing w:val="0"/>
          <w:w w:val="100"/>
          <w:position w:val="0"/>
        </w:rPr>
        <w:t>1</w:t>
      </w:r>
      <w:bookmarkEnd w:id="855"/>
      <w:r>
        <w:rPr>
          <w:color w:val="000000"/>
          <w:spacing w:val="0"/>
          <w:w w:val="100"/>
          <w:position w:val="0"/>
        </w:rPr>
        <w:t>）</w:t>
        <w:tab/>
        <w:t>终止确认部分在终止确认日的账面价值。</w:t>
      </w:r>
    </w:p>
    <w:p>
      <w:pPr>
        <w:pStyle w:val="Style34"/>
        <w:keepNext w:val="0"/>
        <w:keepLines w:val="0"/>
        <w:widowControl w:val="0"/>
        <w:shd w:val="clear" w:color="auto" w:fill="auto"/>
        <w:tabs>
          <w:tab w:pos="814" w:val="left"/>
        </w:tabs>
        <w:bidi w:val="0"/>
        <w:spacing w:before="0" w:after="0" w:line="315" w:lineRule="exact"/>
        <w:ind w:left="0" w:right="0" w:firstLine="520"/>
        <w:jc w:val="both"/>
      </w:pPr>
      <w:bookmarkStart w:id="856" w:name="bookmark856"/>
      <w:r>
        <w:rPr>
          <w:rFonts w:ascii="Times New Roman" w:eastAsia="Times New Roman" w:hAnsi="Times New Roman" w:cs="Times New Roman"/>
          <w:color w:val="000000"/>
          <w:spacing w:val="0"/>
          <w:w w:val="100"/>
          <w:position w:val="0"/>
        </w:rPr>
        <w:t>2</w:t>
      </w:r>
      <w:bookmarkEnd w:id="856"/>
      <w:r>
        <w:rPr>
          <w:color w:val="000000"/>
          <w:spacing w:val="0"/>
          <w:w w:val="100"/>
          <w:position w:val="0"/>
        </w:rPr>
        <w:t>）</w:t>
        <w:tab/>
        <w:t>终止确认部分收到的对价，与原计入其他综合收益的公允价值变动累计额中对应终止确认部分的金额（涉及转移 的金融资产为以公允价值计量且其变动计入其他综合收益的金融资产）之和。</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34"/>
        <w:keepNext w:val="0"/>
        <w:keepLines w:val="0"/>
        <w:widowControl w:val="0"/>
        <w:numPr>
          <w:ilvl w:val="0"/>
          <w:numId w:val="29"/>
        </w:numPr>
        <w:shd w:val="clear" w:color="auto" w:fill="auto"/>
        <w:tabs>
          <w:tab w:pos="657" w:val="left"/>
        </w:tabs>
        <w:bidi w:val="0"/>
        <w:spacing w:before="0" w:after="0" w:line="315" w:lineRule="exact"/>
        <w:ind w:left="0" w:right="0"/>
        <w:jc w:val="both"/>
      </w:pPr>
      <w:bookmarkStart w:id="857" w:name="bookmark857"/>
      <w:bookmarkEnd w:id="857"/>
      <w:r>
        <w:rPr>
          <w:color w:val="000000"/>
          <w:spacing w:val="0"/>
          <w:w w:val="100"/>
          <w:position w:val="0"/>
        </w:rPr>
        <w:t>金融资产和金融负债公允价值的确定方法</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34"/>
        <w:keepNext w:val="0"/>
        <w:keepLines w:val="0"/>
        <w:widowControl w:val="0"/>
        <w:shd w:val="clear" w:color="auto" w:fill="auto"/>
        <w:bidi w:val="0"/>
        <w:spacing w:before="0" w:after="100" w:line="315"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34"/>
        <w:keepNext w:val="0"/>
        <w:keepLines w:val="0"/>
        <w:widowControl w:val="0"/>
        <w:numPr>
          <w:ilvl w:val="0"/>
          <w:numId w:val="29"/>
        </w:numPr>
        <w:shd w:val="clear" w:color="auto" w:fill="auto"/>
        <w:tabs>
          <w:tab w:pos="662" w:val="left"/>
        </w:tabs>
        <w:bidi w:val="0"/>
        <w:spacing w:before="0" w:after="0"/>
        <w:ind w:left="0" w:right="0"/>
        <w:jc w:val="both"/>
      </w:pPr>
      <w:bookmarkStart w:id="858" w:name="bookmark858"/>
      <w:bookmarkEnd w:id="858"/>
      <w:r>
        <w:rPr>
          <w:color w:val="000000"/>
          <w:spacing w:val="0"/>
          <w:w w:val="100"/>
          <w:position w:val="0"/>
        </w:rPr>
        <w:t>金融工具减值</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34"/>
        <w:keepNext w:val="0"/>
        <w:keepLines w:val="0"/>
        <w:widowControl w:val="0"/>
        <w:shd w:val="clear" w:color="auto" w:fill="auto"/>
        <w:tabs>
          <w:tab w:pos="805" w:val="left"/>
        </w:tabs>
        <w:bidi w:val="0"/>
        <w:spacing w:before="0" w:after="0" w:line="315" w:lineRule="exact"/>
        <w:ind w:left="0" w:right="0" w:firstLine="32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 预期信用损失的金额计量其损失准备，并按照账面余额和实际利率计算利息收入。</w:t>
      </w:r>
    </w:p>
    <w:p>
      <w:pPr>
        <w:pStyle w:val="Style34"/>
        <w:keepNext w:val="0"/>
        <w:keepLines w:val="0"/>
        <w:widowControl w:val="0"/>
        <w:shd w:val="clear" w:color="auto" w:fill="auto"/>
        <w:tabs>
          <w:tab w:pos="805" w:val="left"/>
        </w:tabs>
        <w:bidi w:val="0"/>
        <w:spacing w:before="0" w:after="0" w:line="315" w:lineRule="exact"/>
        <w:ind w:left="0" w:right="0" w:firstLine="32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34"/>
        <w:keepNext w:val="0"/>
        <w:keepLines w:val="0"/>
        <w:widowControl w:val="0"/>
        <w:shd w:val="clear" w:color="auto" w:fill="auto"/>
        <w:tabs>
          <w:tab w:pos="810" w:val="left"/>
        </w:tabs>
        <w:bidi w:val="0"/>
        <w:spacing w:before="0" w:after="0" w:line="315" w:lineRule="exact"/>
        <w:ind w:left="0" w:right="0" w:firstLine="32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tab/>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金融工具信用损失准备的增加或转回金额，作为减值损失或利得计入当期损益。除分类为以公允价值计量且其变动计 入其他综合收益的金融资产外，信用损失准备抵减金融资产的账面余额。对于分类为以公允价值计量且其变动计入其他综合 </w:t>
      </w:r>
      <w:r>
        <w:rPr>
          <w:color w:val="000000"/>
          <w:spacing w:val="0"/>
          <w:w w:val="100"/>
          <w:position w:val="0"/>
        </w:rPr>
        <w:t>收益的金融资产，本公司在其他综合收益中确认其信用损失准备，不减少该金融资产在资产负债表中列示的账面价值。</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内预期信用损失的金额计量该金融工具的损失准备，由此形成的损失准备的转回金额作为减值利得计入当期损益。</w:t>
      </w:r>
    </w:p>
    <w:p>
      <w:pPr>
        <w:pStyle w:val="Style34"/>
        <w:keepNext w:val="0"/>
        <w:keepLines w:val="0"/>
        <w:widowControl w:val="0"/>
        <w:shd w:val="clear" w:color="auto" w:fill="auto"/>
        <w:tabs>
          <w:tab w:pos="825" w:val="left"/>
        </w:tabs>
        <w:bidi w:val="0"/>
        <w:spacing w:before="0" w:after="0" w:line="314" w:lineRule="exact"/>
        <w:ind w:left="0" w:right="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34"/>
        <w:keepNext w:val="0"/>
        <w:keepLines w:val="0"/>
        <w:widowControl w:val="0"/>
        <w:shd w:val="clear" w:color="auto" w:fill="auto"/>
        <w:bidi w:val="0"/>
        <w:spacing w:before="0" w:after="120" w:line="314" w:lineRule="exact"/>
        <w:ind w:left="0" w:right="0"/>
        <w:jc w:val="both"/>
      </w:pPr>
      <w:r>
        <w:rPr>
          <w:color w:val="000000"/>
          <w:spacing w:val="0"/>
          <w:w w:val="100"/>
          <w:position w:val="0"/>
        </w:rPr>
        <w:t>本公司在评估信用风险是否显著增加时会考虑如下因素：</w:t>
      </w:r>
    </w:p>
    <w:p>
      <w:pPr>
        <w:pStyle w:val="Style34"/>
        <w:keepNext w:val="0"/>
        <w:keepLines w:val="0"/>
        <w:widowControl w:val="0"/>
        <w:shd w:val="clear" w:color="auto" w:fill="auto"/>
        <w:tabs>
          <w:tab w:pos="789" w:val="left"/>
        </w:tabs>
        <w:bidi w:val="0"/>
        <w:spacing w:before="0" w:after="0"/>
        <w:ind w:left="0" w:right="0" w:firstLine="440"/>
        <w:jc w:val="both"/>
      </w:pPr>
      <w:bookmarkStart w:id="863" w:name="bookmark863"/>
      <w:r>
        <w:rPr>
          <w:rFonts w:ascii="Times New Roman" w:eastAsia="Times New Roman" w:hAnsi="Times New Roman" w:cs="Times New Roman"/>
          <w:color w:val="000000"/>
          <w:spacing w:val="0"/>
          <w:w w:val="100"/>
          <w:position w:val="0"/>
        </w:rPr>
        <w:t>1</w:t>
      </w:r>
      <w:bookmarkEnd w:id="863"/>
      <w:r>
        <w:rPr>
          <w:color w:val="000000"/>
          <w:spacing w:val="0"/>
          <w:w w:val="100"/>
          <w:position w:val="0"/>
        </w:rPr>
        <w:t>）</w:t>
        <w:tab/>
        <w:t>债务人经营成果实际或预期是否发生显著变化；</w:t>
      </w:r>
    </w:p>
    <w:p>
      <w:pPr>
        <w:pStyle w:val="Style34"/>
        <w:keepNext w:val="0"/>
        <w:keepLines w:val="0"/>
        <w:widowControl w:val="0"/>
        <w:shd w:val="clear" w:color="auto" w:fill="auto"/>
        <w:tabs>
          <w:tab w:pos="808" w:val="left"/>
        </w:tabs>
        <w:bidi w:val="0"/>
        <w:spacing w:before="0" w:after="0"/>
        <w:ind w:left="0" w:right="0" w:firstLine="440"/>
        <w:jc w:val="both"/>
      </w:pPr>
      <w:bookmarkStart w:id="864" w:name="bookmark864"/>
      <w:r>
        <w:rPr>
          <w:rFonts w:ascii="Times New Roman" w:eastAsia="Times New Roman" w:hAnsi="Times New Roman" w:cs="Times New Roman"/>
          <w:color w:val="000000"/>
          <w:spacing w:val="0"/>
          <w:w w:val="100"/>
          <w:position w:val="0"/>
        </w:rPr>
        <w:t>2</w:t>
      </w:r>
      <w:bookmarkEnd w:id="864"/>
      <w:r>
        <w:rPr>
          <w:color w:val="000000"/>
          <w:spacing w:val="0"/>
          <w:w w:val="100"/>
          <w:position w:val="0"/>
        </w:rPr>
        <w:t>）</w:t>
        <w:tab/>
        <w:t>债务人所处的监管、经济或技术环境是否发生显著不利变化；</w:t>
      </w:r>
    </w:p>
    <w:p>
      <w:pPr>
        <w:pStyle w:val="Style34"/>
        <w:keepNext w:val="0"/>
        <w:keepLines w:val="0"/>
        <w:widowControl w:val="0"/>
        <w:shd w:val="clear" w:color="auto" w:fill="auto"/>
        <w:tabs>
          <w:tab w:pos="800" w:val="left"/>
        </w:tabs>
        <w:bidi w:val="0"/>
        <w:spacing w:before="0" w:after="120" w:line="314" w:lineRule="exact"/>
        <w:ind w:left="0" w:right="0" w:firstLine="440"/>
        <w:jc w:val="both"/>
      </w:pPr>
      <w:bookmarkStart w:id="865" w:name="bookmark865"/>
      <w:r>
        <w:rPr>
          <w:rFonts w:ascii="Times New Roman" w:eastAsia="Times New Roman" w:hAnsi="Times New Roman" w:cs="Times New Roman"/>
          <w:color w:val="000000"/>
          <w:spacing w:val="0"/>
          <w:w w:val="100"/>
          <w:position w:val="0"/>
        </w:rPr>
        <w:t>3</w:t>
      </w:r>
      <w:bookmarkEnd w:id="865"/>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34"/>
        <w:keepNext w:val="0"/>
        <w:keepLines w:val="0"/>
        <w:widowControl w:val="0"/>
        <w:shd w:val="clear" w:color="auto" w:fill="auto"/>
        <w:tabs>
          <w:tab w:pos="808" w:val="left"/>
        </w:tabs>
        <w:bidi w:val="0"/>
        <w:spacing w:before="0" w:after="0"/>
        <w:ind w:left="0" w:right="0" w:firstLine="440"/>
        <w:jc w:val="both"/>
      </w:pPr>
      <w:bookmarkStart w:id="866" w:name="bookmark866"/>
      <w:r>
        <w:rPr>
          <w:rFonts w:ascii="Times New Roman" w:eastAsia="Times New Roman" w:hAnsi="Times New Roman" w:cs="Times New Roman"/>
          <w:color w:val="000000"/>
          <w:spacing w:val="0"/>
          <w:w w:val="100"/>
          <w:position w:val="0"/>
        </w:rPr>
        <w:t>4</w:t>
      </w:r>
      <w:bookmarkEnd w:id="866"/>
      <w:r>
        <w:rPr>
          <w:color w:val="000000"/>
          <w:spacing w:val="0"/>
          <w:w w:val="100"/>
          <w:position w:val="0"/>
        </w:rPr>
        <w:t>）</w:t>
        <w:tab/>
        <w:t>债务人预期表现和还款行为是否发生显著变化；</w:t>
      </w:r>
    </w:p>
    <w:p>
      <w:pPr>
        <w:pStyle w:val="Style34"/>
        <w:keepNext w:val="0"/>
        <w:keepLines w:val="0"/>
        <w:widowControl w:val="0"/>
        <w:shd w:val="clear" w:color="auto" w:fill="auto"/>
        <w:tabs>
          <w:tab w:pos="808" w:val="left"/>
        </w:tabs>
        <w:bidi w:val="0"/>
        <w:spacing w:before="0" w:after="0"/>
        <w:ind w:left="0" w:right="0" w:firstLine="440"/>
        <w:jc w:val="both"/>
      </w:pPr>
      <w:bookmarkStart w:id="867" w:name="bookmark867"/>
      <w:r>
        <w:rPr>
          <w:rFonts w:ascii="Times New Roman" w:eastAsia="Times New Roman" w:hAnsi="Times New Roman" w:cs="Times New Roman"/>
          <w:color w:val="000000"/>
          <w:spacing w:val="0"/>
          <w:w w:val="100"/>
          <w:position w:val="0"/>
        </w:rPr>
        <w:t>5</w:t>
      </w:r>
      <w:bookmarkEnd w:id="867"/>
      <w:r>
        <w:rPr>
          <w:color w:val="000000"/>
          <w:spacing w:val="0"/>
          <w:w w:val="100"/>
          <w:position w:val="0"/>
        </w:rPr>
        <w:t>）</w:t>
        <w:tab/>
        <w:t>本公司对金融工具信用管理方法是否发生变化等。</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34"/>
        <w:keepNext w:val="0"/>
        <w:keepLines w:val="0"/>
        <w:widowControl w:val="0"/>
        <w:shd w:val="clear" w:color="auto" w:fill="auto"/>
        <w:tabs>
          <w:tab w:pos="825" w:val="left"/>
        </w:tabs>
        <w:bidi w:val="0"/>
        <w:spacing w:before="0" w:after="0" w:line="314" w:lineRule="exact"/>
        <w:ind w:left="0" w:right="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34"/>
        <w:keepNext w:val="0"/>
        <w:keepLines w:val="0"/>
        <w:widowControl w:val="0"/>
        <w:shd w:val="clear" w:color="auto" w:fill="auto"/>
        <w:bidi w:val="0"/>
        <w:spacing w:before="0" w:after="120" w:line="314"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34"/>
        <w:keepNext w:val="0"/>
        <w:keepLines w:val="0"/>
        <w:widowControl w:val="0"/>
        <w:shd w:val="clear" w:color="auto" w:fill="auto"/>
        <w:tabs>
          <w:tab w:pos="789" w:val="left"/>
        </w:tabs>
        <w:bidi w:val="0"/>
        <w:spacing w:before="0" w:after="0"/>
        <w:ind w:left="0" w:right="0" w:firstLine="440"/>
        <w:jc w:val="both"/>
      </w:pPr>
      <w:bookmarkStart w:id="869" w:name="bookmark869"/>
      <w:r>
        <w:rPr>
          <w:rFonts w:ascii="Times New Roman" w:eastAsia="Times New Roman" w:hAnsi="Times New Roman" w:cs="Times New Roman"/>
          <w:color w:val="000000"/>
          <w:spacing w:val="0"/>
          <w:w w:val="100"/>
          <w:position w:val="0"/>
        </w:rPr>
        <w:t>1</w:t>
      </w:r>
      <w:bookmarkEnd w:id="869"/>
      <w:r>
        <w:rPr>
          <w:color w:val="000000"/>
          <w:spacing w:val="0"/>
          <w:w w:val="100"/>
          <w:position w:val="0"/>
        </w:rPr>
        <w:t>）</w:t>
        <w:tab/>
        <w:t>发行方或债务人发生重大财务困难；</w:t>
      </w:r>
    </w:p>
    <w:p>
      <w:pPr>
        <w:pStyle w:val="Style34"/>
        <w:keepNext w:val="0"/>
        <w:keepLines w:val="0"/>
        <w:widowControl w:val="0"/>
        <w:shd w:val="clear" w:color="auto" w:fill="auto"/>
        <w:tabs>
          <w:tab w:pos="808" w:val="left"/>
        </w:tabs>
        <w:bidi w:val="0"/>
        <w:spacing w:before="0" w:after="0"/>
        <w:ind w:left="0" w:right="0" w:firstLine="440"/>
        <w:jc w:val="both"/>
      </w:pPr>
      <w:bookmarkStart w:id="870" w:name="bookmark870"/>
      <w:r>
        <w:rPr>
          <w:rFonts w:ascii="Times New Roman" w:eastAsia="Times New Roman" w:hAnsi="Times New Roman" w:cs="Times New Roman"/>
          <w:color w:val="000000"/>
          <w:spacing w:val="0"/>
          <w:w w:val="100"/>
          <w:position w:val="0"/>
        </w:rPr>
        <w:t>2</w:t>
      </w:r>
      <w:bookmarkEnd w:id="870"/>
      <w:r>
        <w:rPr>
          <w:color w:val="000000"/>
          <w:spacing w:val="0"/>
          <w:w w:val="100"/>
          <w:position w:val="0"/>
        </w:rPr>
        <w:t>）</w:t>
        <w:tab/>
        <w:t>债务人违反合同，如偿付利息或本金违约或逾期等；</w:t>
      </w:r>
    </w:p>
    <w:p>
      <w:pPr>
        <w:pStyle w:val="Style34"/>
        <w:keepNext w:val="0"/>
        <w:keepLines w:val="0"/>
        <w:widowControl w:val="0"/>
        <w:shd w:val="clear" w:color="auto" w:fill="auto"/>
        <w:tabs>
          <w:tab w:pos="808" w:val="left"/>
        </w:tabs>
        <w:bidi w:val="0"/>
        <w:spacing w:before="0" w:after="0"/>
        <w:ind w:left="0" w:right="0" w:firstLine="440"/>
        <w:jc w:val="both"/>
      </w:pPr>
      <w:bookmarkStart w:id="871" w:name="bookmark871"/>
      <w:r>
        <w:rPr>
          <w:rFonts w:ascii="Times New Roman" w:eastAsia="Times New Roman" w:hAnsi="Times New Roman" w:cs="Times New Roman"/>
          <w:color w:val="000000"/>
          <w:spacing w:val="0"/>
          <w:w w:val="100"/>
          <w:position w:val="0"/>
        </w:rPr>
        <w:t>3</w:t>
      </w:r>
      <w:bookmarkEnd w:id="871"/>
      <w:r>
        <w:rPr>
          <w:color w:val="000000"/>
          <w:spacing w:val="0"/>
          <w:w w:val="100"/>
          <w:position w:val="0"/>
        </w:rPr>
        <w:t>）</w:t>
        <w:tab/>
        <w:t>债权人出于与债务人财务困难有关的经济或合同考虑，给予债务人在任何其他情况下都不会做出的让步；</w:t>
      </w:r>
    </w:p>
    <w:p>
      <w:pPr>
        <w:pStyle w:val="Style34"/>
        <w:keepNext w:val="0"/>
        <w:keepLines w:val="0"/>
        <w:widowControl w:val="0"/>
        <w:shd w:val="clear" w:color="auto" w:fill="auto"/>
        <w:tabs>
          <w:tab w:pos="808" w:val="left"/>
        </w:tabs>
        <w:bidi w:val="0"/>
        <w:spacing w:before="0" w:after="0"/>
        <w:ind w:left="0" w:right="0" w:firstLine="440"/>
        <w:jc w:val="both"/>
      </w:pPr>
      <w:bookmarkStart w:id="872" w:name="bookmark872"/>
      <w:r>
        <w:rPr>
          <w:rFonts w:ascii="Times New Roman" w:eastAsia="Times New Roman" w:hAnsi="Times New Roman" w:cs="Times New Roman"/>
          <w:color w:val="000000"/>
          <w:spacing w:val="0"/>
          <w:w w:val="100"/>
          <w:position w:val="0"/>
        </w:rPr>
        <w:t>4</w:t>
      </w:r>
      <w:bookmarkEnd w:id="872"/>
      <w:r>
        <w:rPr>
          <w:color w:val="000000"/>
          <w:spacing w:val="0"/>
          <w:w w:val="100"/>
          <w:position w:val="0"/>
        </w:rPr>
        <w:t>）</w:t>
        <w:tab/>
        <w:t>债务人很可能破产或进行其他财务重组；</w:t>
      </w:r>
    </w:p>
    <w:p>
      <w:pPr>
        <w:pStyle w:val="Style34"/>
        <w:keepNext w:val="0"/>
        <w:keepLines w:val="0"/>
        <w:widowControl w:val="0"/>
        <w:shd w:val="clear" w:color="auto" w:fill="auto"/>
        <w:tabs>
          <w:tab w:pos="808" w:val="left"/>
        </w:tabs>
        <w:bidi w:val="0"/>
        <w:spacing w:before="0" w:after="0"/>
        <w:ind w:left="0" w:right="0" w:firstLine="440"/>
        <w:jc w:val="both"/>
      </w:pPr>
      <w:bookmarkStart w:id="873" w:name="bookmark873"/>
      <w:r>
        <w:rPr>
          <w:rFonts w:ascii="Times New Roman" w:eastAsia="Times New Roman" w:hAnsi="Times New Roman" w:cs="Times New Roman"/>
          <w:color w:val="000000"/>
          <w:spacing w:val="0"/>
          <w:w w:val="100"/>
          <w:position w:val="0"/>
        </w:rPr>
        <w:t>5</w:t>
      </w:r>
      <w:bookmarkEnd w:id="873"/>
      <w:r>
        <w:rPr>
          <w:color w:val="000000"/>
          <w:spacing w:val="0"/>
          <w:w w:val="100"/>
          <w:position w:val="0"/>
        </w:rPr>
        <w:t>）</w:t>
        <w:tab/>
        <w:t>发行方或债务人财务困难导致该金融资产的活跃市场消失；</w:t>
      </w:r>
    </w:p>
    <w:p>
      <w:pPr>
        <w:pStyle w:val="Style34"/>
        <w:keepNext w:val="0"/>
        <w:keepLines w:val="0"/>
        <w:widowControl w:val="0"/>
        <w:shd w:val="clear" w:color="auto" w:fill="auto"/>
        <w:tabs>
          <w:tab w:pos="808" w:val="left"/>
        </w:tabs>
        <w:bidi w:val="0"/>
        <w:spacing w:before="0" w:after="0"/>
        <w:ind w:left="0" w:right="0" w:firstLine="440"/>
        <w:jc w:val="both"/>
      </w:pPr>
      <w:bookmarkStart w:id="874" w:name="bookmark874"/>
      <w:r>
        <w:rPr>
          <w:rFonts w:ascii="Times New Roman" w:eastAsia="Times New Roman" w:hAnsi="Times New Roman" w:cs="Times New Roman"/>
          <w:color w:val="000000"/>
          <w:spacing w:val="0"/>
          <w:w w:val="100"/>
          <w:position w:val="0"/>
        </w:rPr>
        <w:t>6</w:t>
      </w:r>
      <w:bookmarkEnd w:id="874"/>
      <w:r>
        <w:rPr>
          <w:color w:val="000000"/>
          <w:spacing w:val="0"/>
          <w:w w:val="100"/>
          <w:position w:val="0"/>
        </w:rPr>
        <w:t>）</w:t>
        <w:tab/>
        <w:t>以大幅折扣购买或源生一项金融资产，该折扣反映了发生信用损失的事实。</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金融资产发生信用减值，有可能是多个事件的共同作用所致，未必是可单独识别的事件所致。</w:t>
      </w:r>
    </w:p>
    <w:p>
      <w:pPr>
        <w:pStyle w:val="Style34"/>
        <w:keepNext w:val="0"/>
        <w:keepLines w:val="0"/>
        <w:widowControl w:val="0"/>
        <w:shd w:val="clear" w:color="auto" w:fill="auto"/>
        <w:tabs>
          <w:tab w:pos="825" w:val="left"/>
        </w:tabs>
        <w:bidi w:val="0"/>
        <w:spacing w:before="0" w:after="0" w:line="314" w:lineRule="exact"/>
        <w:ind w:left="0" w:right="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34"/>
        <w:keepNext w:val="0"/>
        <w:keepLines w:val="0"/>
        <w:widowControl w:val="0"/>
        <w:shd w:val="clear" w:color="auto" w:fill="auto"/>
        <w:bidi w:val="0"/>
        <w:spacing w:before="0" w:after="120" w:line="314" w:lineRule="exact"/>
        <w:ind w:left="0" w:right="0"/>
        <w:jc w:val="left"/>
      </w:pPr>
      <w:r>
        <w:rPr>
          <w:color w:val="000000"/>
          <w:spacing w:val="0"/>
          <w:w w:val="100"/>
          <w:position w:val="0"/>
        </w:rPr>
        <w:t>本公司按照下列方法确定相关金融工具的预期信用损失：</w:t>
      </w:r>
    </w:p>
    <w:p>
      <w:pPr>
        <w:pStyle w:val="Style34"/>
        <w:keepNext w:val="0"/>
        <w:keepLines w:val="0"/>
        <w:widowControl w:val="0"/>
        <w:shd w:val="clear" w:color="auto" w:fill="auto"/>
        <w:tabs>
          <w:tab w:pos="729" w:val="left"/>
        </w:tabs>
        <w:bidi w:val="0"/>
        <w:spacing w:before="0" w:after="0"/>
        <w:ind w:left="0" w:right="0"/>
        <w:jc w:val="left"/>
      </w:pPr>
      <w:bookmarkStart w:id="876" w:name="bookmark876"/>
      <w:r>
        <w:rPr>
          <w:rFonts w:ascii="Times New Roman" w:eastAsia="Times New Roman" w:hAnsi="Times New Roman" w:cs="Times New Roman"/>
          <w:color w:val="000000"/>
          <w:spacing w:val="0"/>
          <w:w w:val="100"/>
          <w:position w:val="0"/>
        </w:rPr>
        <w:t>1</w:t>
      </w:r>
      <w:bookmarkEnd w:id="876"/>
      <w:r>
        <w:rPr>
          <w:color w:val="000000"/>
          <w:spacing w:val="0"/>
          <w:w w:val="100"/>
          <w:position w:val="0"/>
        </w:rPr>
        <w:t>）</w:t>
        <w:tab/>
        <w:t>对于金融资产，信用损失为本公司应收取的合同现金流量与预期收取的现金流量之间差额的现值。</w:t>
      </w:r>
    </w:p>
    <w:p>
      <w:pPr>
        <w:pStyle w:val="Style34"/>
        <w:keepNext w:val="0"/>
        <w:keepLines w:val="0"/>
        <w:widowControl w:val="0"/>
        <w:shd w:val="clear" w:color="auto" w:fill="auto"/>
        <w:tabs>
          <w:tab w:pos="718" w:val="left"/>
        </w:tabs>
        <w:bidi w:val="0"/>
        <w:spacing w:before="0" w:after="0" w:line="314" w:lineRule="exact"/>
        <w:ind w:left="0" w:right="0"/>
        <w:jc w:val="left"/>
      </w:pPr>
      <w:bookmarkStart w:id="877" w:name="bookmark877"/>
      <w:r>
        <w:rPr>
          <w:rFonts w:ascii="Times New Roman" w:eastAsia="Times New Roman" w:hAnsi="Times New Roman" w:cs="Times New Roman"/>
          <w:color w:val="000000"/>
          <w:spacing w:val="0"/>
          <w:w w:val="100"/>
          <w:position w:val="0"/>
        </w:rPr>
        <w:t>2</w:t>
      </w:r>
      <w:bookmarkEnd w:id="877"/>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34"/>
        <w:keepNext w:val="0"/>
        <w:keepLines w:val="0"/>
        <w:widowControl w:val="0"/>
        <w:shd w:val="clear" w:color="auto" w:fill="auto"/>
        <w:tabs>
          <w:tab w:pos="723" w:val="left"/>
        </w:tabs>
        <w:bidi w:val="0"/>
        <w:spacing w:before="0" w:after="0" w:line="314" w:lineRule="exact"/>
        <w:ind w:left="0" w:right="0"/>
        <w:jc w:val="left"/>
      </w:pPr>
      <w:bookmarkStart w:id="878" w:name="bookmark878"/>
      <w:r>
        <w:rPr>
          <w:rFonts w:ascii="Times New Roman" w:eastAsia="Times New Roman" w:hAnsi="Times New Roman" w:cs="Times New Roman"/>
          <w:color w:val="000000"/>
          <w:spacing w:val="0"/>
          <w:w w:val="100"/>
          <w:position w:val="0"/>
        </w:rPr>
        <w:t>3</w:t>
      </w:r>
      <w:bookmarkEnd w:id="878"/>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34"/>
        <w:keepNext w:val="0"/>
        <w:keepLines w:val="0"/>
        <w:widowControl w:val="0"/>
        <w:shd w:val="clear" w:color="auto" w:fill="auto"/>
        <w:bidi w:val="0"/>
        <w:spacing w:before="0" w:after="120" w:line="314" w:lineRule="exact"/>
        <w:ind w:left="0" w:right="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34"/>
        <w:keepNext w:val="0"/>
        <w:keepLines w:val="0"/>
        <w:widowControl w:val="0"/>
        <w:shd w:val="clear" w:color="auto" w:fill="auto"/>
        <w:bidi w:val="0"/>
        <w:spacing w:before="0" w:after="0" w:line="314" w:lineRule="exact"/>
        <w:ind w:left="0" w:right="0" w:firstLine="32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4</w:t>
      </w:r>
      <w:r>
        <w:rPr>
          <w:color w:val="000000"/>
          <w:spacing w:val="0"/>
          <w:w w:val="100"/>
          <w:position w:val="0"/>
        </w:rPr>
        <w:t>）减记金融资产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34"/>
        <w:keepNext w:val="0"/>
        <w:keepLines w:val="0"/>
        <w:widowControl w:val="0"/>
        <w:numPr>
          <w:ilvl w:val="0"/>
          <w:numId w:val="29"/>
        </w:numPr>
        <w:shd w:val="clear" w:color="auto" w:fill="auto"/>
        <w:bidi w:val="0"/>
        <w:spacing w:before="0" w:after="0" w:line="314" w:lineRule="exact"/>
        <w:ind w:left="0" w:right="0"/>
        <w:jc w:val="left"/>
      </w:pPr>
      <w:bookmarkStart w:id="880" w:name="bookmark880"/>
      <w:bookmarkEnd w:id="880"/>
      <w:r>
        <w:rPr>
          <w:color w:val="000000"/>
          <w:spacing w:val="0"/>
          <w:w w:val="100"/>
          <w:position w:val="0"/>
        </w:rPr>
        <w:t>金融资产及金融负债的抵销</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34"/>
        <w:keepNext w:val="0"/>
        <w:keepLines w:val="0"/>
        <w:widowControl w:val="0"/>
        <w:shd w:val="clear" w:color="auto" w:fill="auto"/>
        <w:tabs>
          <w:tab w:pos="825" w:val="left"/>
        </w:tabs>
        <w:bidi w:val="0"/>
        <w:spacing w:before="0" w:after="0" w:line="314" w:lineRule="exact"/>
        <w:ind w:left="0" w:right="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34"/>
        <w:keepNext w:val="0"/>
        <w:keepLines w:val="0"/>
        <w:widowControl w:val="0"/>
        <w:shd w:val="clear" w:color="auto" w:fill="auto"/>
        <w:tabs>
          <w:tab w:pos="825" w:val="left"/>
        </w:tabs>
        <w:bidi w:val="0"/>
        <w:spacing w:before="0" w:after="380" w:line="314" w:lineRule="exact"/>
        <w:ind w:left="0" w:right="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8"/>
        <w:keepNext/>
        <w:keepLines/>
        <w:widowControl w:val="0"/>
        <w:shd w:val="clear" w:color="auto" w:fill="auto"/>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83"/>
      <w:bookmarkEnd w:id="884"/>
      <w:bookmarkEnd w:id="886"/>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本公司对应收票据的预期信用损失的确定方法及会计处理方法详见本节</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val="0"/>
        <w:keepLines w:val="0"/>
        <w:widowControl w:val="0"/>
        <w:shd w:val="clear" w:color="auto" w:fill="auto"/>
        <w:bidi w:val="0"/>
        <w:spacing w:before="0" w:after="60" w:line="319"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left"/>
        <w:tblLayout w:type="fixed"/>
      </w:tblPr>
      <w:tblGrid>
        <w:gridCol w:w="1570"/>
        <w:gridCol w:w="2837"/>
        <w:gridCol w:w="392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 经济状况的预期计量坏账准备</w:t>
            </w:r>
          </w:p>
        </w:tc>
      </w:tr>
      <w:tr>
        <w:trPr>
          <w:trHeight w:val="66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 经济状况的预期计量坏账准备</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87"/>
      <w:bookmarkEnd w:id="888"/>
      <w:bookmarkEnd w:id="890"/>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本公司对应收账款的预期信用损失的确定方法及会计处理方法详见本节</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本公司对单项金额重大且在初始确认后已经发生信用减值的应收账款单独确定其信用损失。</w:t>
      </w:r>
    </w:p>
    <w:p>
      <w:pPr>
        <w:pStyle w:val="Style34"/>
        <w:keepNext w:val="0"/>
        <w:keepLines w:val="0"/>
        <w:widowControl w:val="0"/>
        <w:shd w:val="clear" w:color="auto" w:fill="auto"/>
        <w:bidi w:val="0"/>
        <w:spacing w:before="0" w:after="60" w:line="312"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left"/>
        <w:tblLayout w:type="fixed"/>
      </w:tblPr>
      <w:tblGrid>
        <w:gridCol w:w="2299"/>
        <w:gridCol w:w="2942"/>
        <w:gridCol w:w="3091"/>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组合一：账龄组合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账龄状态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按账龄与整个存续期预期信用损失率 对照表计提</w:t>
            </w:r>
          </w:p>
        </w:tc>
      </w:tr>
      <w:tr>
        <w:trPr>
          <w:trHeight w:val="160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组合二：并表关联方组合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合并范围内单位之间的应收款项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除明显证据表明存在坏账风险，并对其 单项测试计提减值损失外，本公司参考 历史信用损失经验，结合当前状况以及 对未来经济状况的预期，对该组合计量 坏账准备</w:t>
            </w:r>
          </w:p>
        </w:tc>
      </w:tr>
    </w:tbl>
    <w:p>
      <w:pPr>
        <w:widowControl w:val="0"/>
        <w:spacing w:after="939" w:line="1" w:lineRule="exact"/>
      </w:pPr>
    </w:p>
    <w:p>
      <w:pPr>
        <w:pStyle w:val="Style38"/>
        <w:keepNext/>
        <w:keepLines/>
        <w:widowControl w:val="0"/>
        <w:shd w:val="clear" w:color="auto" w:fill="auto"/>
        <w:bidi w:val="0"/>
        <w:spacing w:before="0" w:after="3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91"/>
      <w:bookmarkEnd w:id="892"/>
      <w:bookmarkEnd w:id="894"/>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本公司对应收款项融资的预期信用损失的确定方法及会计处理方法详见本节</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8"/>
        <w:keepNext/>
        <w:keepLines/>
        <w:widowControl w:val="0"/>
        <w:shd w:val="clear" w:color="auto" w:fill="auto"/>
        <w:bidi w:val="0"/>
        <w:spacing w:before="0" w:after="2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95"/>
      <w:bookmarkEnd w:id="896"/>
      <w:bookmarkEnd w:id="898"/>
    </w:p>
    <w:p>
      <w:pPr>
        <w:pStyle w:val="Style34"/>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其他应收款的预期信用损失的确定方法及会计处理方法</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本公司对其他应收款的预期信用损失的确定方法及会计处理方法详见本节</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本公司对单项金额重大且在初始确认后已经发生信用减值的其他应收款单独确定其信用损失。</w:t>
      </w:r>
    </w:p>
    <w:p>
      <w:pPr>
        <w:pStyle w:val="Style34"/>
        <w:keepNext w:val="0"/>
        <w:keepLines w:val="0"/>
        <w:widowControl w:val="0"/>
        <w:shd w:val="clear" w:color="auto" w:fill="auto"/>
        <w:bidi w:val="0"/>
        <w:spacing w:before="0" w:after="40" w:line="317"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 据如下：</w:t>
      </w:r>
    </w:p>
    <w:tbl>
      <w:tblPr>
        <w:tblOverlap w:val="never"/>
        <w:jc w:val="left"/>
        <w:tblLayout w:type="fixed"/>
      </w:tblPr>
      <w:tblGrid>
        <w:gridCol w:w="1853"/>
        <w:gridCol w:w="1843"/>
        <w:gridCol w:w="4637"/>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组合一：押金、备用金、 履约保证金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押金、员工备用金、履 约保证金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除明显证据表明存在坏账风险，并对其单项测试计提减值损 失外，本公司参考历史信用损失经验，结合当前状况以及对 未来经济状况的预期，对该组合计量坏账准备。</w:t>
            </w:r>
          </w:p>
        </w:tc>
      </w:tr>
      <w:tr>
        <w:trPr>
          <w:trHeight w:val="9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组合二：并表范围内其 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并表范围内往来款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除明显证据表明存在坏账风险，并对其单项测试计提减值损 失外，本公司参考历史信用损失经验，结合当前状况以及对 未来经济状况的预期，对该组合计量坏账准备。</w:t>
            </w:r>
          </w:p>
        </w:tc>
      </w:tr>
      <w:tr>
        <w:trPr>
          <w:trHeight w:val="9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组合三：除上述组合之 外的其他应收款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除上述组合之外的其他 应收款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本公司参考历史信用损失经验，并结合当前状况以及未来经 济状况的预测，编制组合账龄与未来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 预期信用损失率，计算预期信用损失。</w:t>
            </w:r>
          </w:p>
        </w:tc>
      </w:tr>
    </w:tbl>
    <w:p>
      <w:pPr>
        <w:widowControl w:val="0"/>
        <w:spacing w:after="939" w:line="1" w:lineRule="exact"/>
      </w:pPr>
    </w:p>
    <w:p>
      <w:pPr>
        <w:pStyle w:val="Style38"/>
        <w:keepNext/>
        <w:keepLines/>
        <w:widowControl w:val="0"/>
        <w:shd w:val="clear" w:color="auto" w:fill="auto"/>
        <w:bidi w:val="0"/>
        <w:spacing w:before="0" w:after="2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99"/>
      <w:bookmarkEnd w:id="900"/>
      <w:bookmarkEnd w:id="902"/>
    </w:p>
    <w:p>
      <w:pPr>
        <w:pStyle w:val="Style34"/>
        <w:keepNext w:val="0"/>
        <w:keepLines w:val="0"/>
        <w:widowControl w:val="0"/>
        <w:numPr>
          <w:ilvl w:val="0"/>
          <w:numId w:val="31"/>
        </w:numPr>
        <w:shd w:val="clear" w:color="auto" w:fill="auto"/>
        <w:tabs>
          <w:tab w:pos="681" w:val="left"/>
        </w:tabs>
        <w:bidi w:val="0"/>
        <w:spacing w:before="0" w:after="0" w:line="313" w:lineRule="exact"/>
        <w:ind w:left="0" w:right="0"/>
        <w:jc w:val="left"/>
      </w:pPr>
      <w:bookmarkStart w:id="903" w:name="bookmark903"/>
      <w:bookmarkEnd w:id="903"/>
      <w:r>
        <w:rPr>
          <w:color w:val="000000"/>
          <w:spacing w:val="0"/>
          <w:w w:val="100"/>
          <w:position w:val="0"/>
        </w:rPr>
        <w:t>存货的分类</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耗用的材料和物料等。主要包括原材料、周转材料、库存商品、发出商品及劳务成本等。</w:t>
      </w:r>
    </w:p>
    <w:p>
      <w:pPr>
        <w:pStyle w:val="Style34"/>
        <w:keepNext w:val="0"/>
        <w:keepLines w:val="0"/>
        <w:widowControl w:val="0"/>
        <w:numPr>
          <w:ilvl w:val="0"/>
          <w:numId w:val="31"/>
        </w:numPr>
        <w:shd w:val="clear" w:color="auto" w:fill="auto"/>
        <w:tabs>
          <w:tab w:pos="700" w:val="left"/>
        </w:tabs>
        <w:bidi w:val="0"/>
        <w:spacing w:before="0" w:after="0" w:line="313" w:lineRule="exact"/>
        <w:ind w:left="0" w:right="0"/>
        <w:jc w:val="left"/>
      </w:pPr>
      <w:bookmarkStart w:id="904" w:name="bookmark904"/>
      <w:bookmarkEnd w:id="904"/>
      <w:r>
        <w:rPr>
          <w:color w:val="000000"/>
          <w:spacing w:val="0"/>
          <w:w w:val="100"/>
          <w:position w:val="0"/>
        </w:rPr>
        <w:t>存货的计价方法</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存货在取得时，按成本进行初始计量，包括采购成本、加工成本和其他成本。存货发出时按月末一次加权平均法计价。</w:t>
      </w:r>
    </w:p>
    <w:p>
      <w:pPr>
        <w:pStyle w:val="Style34"/>
        <w:keepNext w:val="0"/>
        <w:keepLines w:val="0"/>
        <w:widowControl w:val="0"/>
        <w:numPr>
          <w:ilvl w:val="0"/>
          <w:numId w:val="31"/>
        </w:numPr>
        <w:shd w:val="clear" w:color="auto" w:fill="auto"/>
        <w:tabs>
          <w:tab w:pos="700" w:val="left"/>
        </w:tabs>
        <w:bidi w:val="0"/>
        <w:spacing w:before="0" w:after="0" w:line="313" w:lineRule="exact"/>
        <w:ind w:left="0" w:right="0"/>
        <w:jc w:val="left"/>
      </w:pPr>
      <w:bookmarkStart w:id="905" w:name="bookmark905"/>
      <w:bookmarkEnd w:id="905"/>
      <w:r>
        <w:rPr>
          <w:color w:val="000000"/>
          <w:spacing w:val="0"/>
          <w:w w:val="100"/>
          <w:position w:val="0"/>
        </w:rPr>
        <w:t>存货可变现净值的确定依据及存货跌价准备的计提方法</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34"/>
        <w:keepNext w:val="0"/>
        <w:keepLines w:val="0"/>
        <w:widowControl w:val="0"/>
        <w:numPr>
          <w:ilvl w:val="0"/>
          <w:numId w:val="31"/>
        </w:numPr>
        <w:shd w:val="clear" w:color="auto" w:fill="auto"/>
        <w:tabs>
          <w:tab w:pos="700" w:val="left"/>
        </w:tabs>
        <w:bidi w:val="0"/>
        <w:spacing w:before="0" w:after="0" w:line="313" w:lineRule="exact"/>
        <w:ind w:left="0" w:right="0"/>
        <w:jc w:val="left"/>
      </w:pPr>
      <w:bookmarkStart w:id="906" w:name="bookmark906"/>
      <w:bookmarkEnd w:id="906"/>
      <w:r>
        <w:rPr>
          <w:color w:val="000000"/>
          <w:spacing w:val="0"/>
          <w:w w:val="100"/>
          <w:position w:val="0"/>
        </w:rPr>
        <w:t>存货的盘存制度</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采用永续盘存制。</w:t>
      </w:r>
    </w:p>
    <w:p>
      <w:pPr>
        <w:pStyle w:val="Style34"/>
        <w:keepNext w:val="0"/>
        <w:keepLines w:val="0"/>
        <w:widowControl w:val="0"/>
        <w:numPr>
          <w:ilvl w:val="0"/>
          <w:numId w:val="31"/>
        </w:numPr>
        <w:shd w:val="clear" w:color="auto" w:fill="auto"/>
        <w:tabs>
          <w:tab w:pos="700" w:val="left"/>
        </w:tabs>
        <w:bidi w:val="0"/>
        <w:spacing w:before="0" w:after="0" w:line="313" w:lineRule="exact"/>
        <w:ind w:left="0" w:right="0"/>
        <w:jc w:val="both"/>
      </w:pPr>
      <w:bookmarkStart w:id="907" w:name="bookmark907"/>
      <w:bookmarkEnd w:id="907"/>
      <w:r>
        <w:rPr>
          <w:color w:val="000000"/>
          <w:spacing w:val="0"/>
          <w:w w:val="100"/>
          <w:position w:val="0"/>
        </w:rPr>
        <w:t>低值易耗品和包装物的摊销方法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采用一次转销法。</w:t>
      </w:r>
    </w:p>
    <w:p>
      <w:pPr>
        <w:pStyle w:val="Style38"/>
        <w:keepNext/>
        <w:keepLines/>
        <w:widowControl w:val="0"/>
        <w:shd w:val="clear" w:color="auto" w:fill="auto"/>
        <w:tabs>
          <w:tab w:pos="506" w:val="left"/>
        </w:tabs>
        <w:bidi w:val="0"/>
        <w:spacing w:before="0" w:after="28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8"/>
      <w:bookmarkEnd w:id="909"/>
      <w:bookmarkEnd w:id="911"/>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34"/>
        <w:keepNext w:val="0"/>
        <w:keepLines w:val="0"/>
        <w:widowControl w:val="0"/>
        <w:shd w:val="clear" w:color="auto" w:fill="auto"/>
        <w:bidi w:val="0"/>
        <w:spacing w:before="0" w:after="380" w:line="317" w:lineRule="exact"/>
        <w:ind w:left="0" w:right="0" w:firstLine="160"/>
        <w:jc w:val="both"/>
      </w:pPr>
      <w:r>
        <w:rPr>
          <w:color w:val="000000"/>
          <w:spacing w:val="0"/>
          <w:w w:val="100"/>
          <w:position w:val="0"/>
        </w:rPr>
        <w:t>本公司对合同资产的预期信用损失的确定方法及会计处理方法详见本节</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a</w:t>
      </w:r>
      <w:r>
        <w:rPr>
          <w:color w:val="000000"/>
          <w:spacing w:val="0"/>
          <w:w w:val="100"/>
          <w:position w:val="0"/>
        </w:rPr>
        <w:t>。</w:t>
      </w:r>
    </w:p>
    <w:p>
      <w:pPr>
        <w:pStyle w:val="Style38"/>
        <w:keepNext/>
        <w:keepLines/>
        <w:widowControl w:val="0"/>
        <w:shd w:val="clear" w:color="auto" w:fill="auto"/>
        <w:tabs>
          <w:tab w:pos="506" w:val="left"/>
        </w:tabs>
        <w:bidi w:val="0"/>
        <w:spacing w:before="0" w:after="28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12"/>
      <w:bookmarkEnd w:id="913"/>
      <w:bookmarkEnd w:id="915"/>
    </w:p>
    <w:p>
      <w:pPr>
        <w:pStyle w:val="Style34"/>
        <w:keepNext w:val="0"/>
        <w:keepLines w:val="0"/>
        <w:widowControl w:val="0"/>
        <w:numPr>
          <w:ilvl w:val="0"/>
          <w:numId w:val="33"/>
        </w:numPr>
        <w:shd w:val="clear" w:color="auto" w:fill="auto"/>
        <w:tabs>
          <w:tab w:pos="741" w:val="left"/>
        </w:tabs>
        <w:bidi w:val="0"/>
        <w:spacing w:before="0" w:after="0" w:line="314" w:lineRule="exact"/>
        <w:ind w:left="0" w:right="0" w:firstLine="440"/>
        <w:jc w:val="both"/>
      </w:pPr>
      <w:bookmarkStart w:id="916" w:name="bookmark916"/>
      <w:bookmarkEnd w:id="916"/>
      <w:r>
        <w:rPr>
          <w:color w:val="000000"/>
          <w:spacing w:val="0"/>
          <w:w w:val="100"/>
          <w:position w:val="0"/>
        </w:rPr>
        <w:t>合同履约成本</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34"/>
        <w:keepNext w:val="0"/>
        <w:keepLines w:val="0"/>
        <w:widowControl w:val="0"/>
        <w:shd w:val="clear" w:color="auto" w:fill="auto"/>
        <w:tabs>
          <w:tab w:pos="901" w:val="left"/>
        </w:tabs>
        <w:bidi w:val="0"/>
        <w:spacing w:before="0" w:after="0" w:line="314" w:lineRule="exact"/>
        <w:ind w:left="0" w:right="0" w:firstLine="36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34"/>
        <w:keepNext w:val="0"/>
        <w:keepLines w:val="0"/>
        <w:widowControl w:val="0"/>
        <w:shd w:val="clear" w:color="auto" w:fill="auto"/>
        <w:tabs>
          <w:tab w:pos="805" w:val="left"/>
        </w:tabs>
        <w:bidi w:val="0"/>
        <w:spacing w:before="0" w:after="0" w:line="314" w:lineRule="exact"/>
        <w:ind w:left="0" w:right="0" w:firstLine="36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34"/>
        <w:keepNext w:val="0"/>
        <w:keepLines w:val="0"/>
        <w:widowControl w:val="0"/>
        <w:shd w:val="clear" w:color="auto" w:fill="auto"/>
        <w:tabs>
          <w:tab w:pos="805" w:val="left"/>
        </w:tabs>
        <w:bidi w:val="0"/>
        <w:spacing w:before="0" w:after="0" w:line="314" w:lineRule="exact"/>
        <w:ind w:left="0" w:right="0" w:firstLine="36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该资产根据其初始确认时摊销期限是否超过一个正常营业周期在存货或其他非流动资产中列报。</w:t>
      </w:r>
    </w:p>
    <w:p>
      <w:pPr>
        <w:pStyle w:val="Style34"/>
        <w:keepNext w:val="0"/>
        <w:keepLines w:val="0"/>
        <w:widowControl w:val="0"/>
        <w:numPr>
          <w:ilvl w:val="0"/>
          <w:numId w:val="33"/>
        </w:numPr>
        <w:shd w:val="clear" w:color="auto" w:fill="auto"/>
        <w:tabs>
          <w:tab w:pos="760" w:val="left"/>
        </w:tabs>
        <w:bidi w:val="0"/>
        <w:spacing w:before="0" w:after="0" w:line="314" w:lineRule="exact"/>
        <w:ind w:left="0" w:right="0" w:firstLine="440"/>
        <w:jc w:val="both"/>
      </w:pPr>
      <w:bookmarkStart w:id="920" w:name="bookmark920"/>
      <w:bookmarkEnd w:id="920"/>
      <w:r>
        <w:rPr>
          <w:color w:val="000000"/>
          <w:spacing w:val="0"/>
          <w:w w:val="100"/>
          <w:position w:val="0"/>
        </w:rPr>
        <w:t>合同取得成本</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34"/>
        <w:keepNext w:val="0"/>
        <w:keepLines w:val="0"/>
        <w:widowControl w:val="0"/>
        <w:numPr>
          <w:ilvl w:val="0"/>
          <w:numId w:val="33"/>
        </w:numPr>
        <w:shd w:val="clear" w:color="auto" w:fill="auto"/>
        <w:tabs>
          <w:tab w:pos="760" w:val="left"/>
        </w:tabs>
        <w:bidi w:val="0"/>
        <w:spacing w:before="0" w:after="0" w:line="314" w:lineRule="exact"/>
        <w:ind w:left="0" w:right="0" w:firstLine="440"/>
        <w:jc w:val="both"/>
      </w:pPr>
      <w:bookmarkStart w:id="921" w:name="bookmark921"/>
      <w:bookmarkEnd w:id="921"/>
      <w:r>
        <w:rPr>
          <w:color w:val="000000"/>
          <w:spacing w:val="0"/>
          <w:w w:val="100"/>
          <w:position w:val="0"/>
        </w:rPr>
        <w:t>合同成本摊销</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34"/>
        <w:keepNext w:val="0"/>
        <w:keepLines w:val="0"/>
        <w:widowControl w:val="0"/>
        <w:numPr>
          <w:ilvl w:val="0"/>
          <w:numId w:val="33"/>
        </w:numPr>
        <w:shd w:val="clear" w:color="auto" w:fill="auto"/>
        <w:tabs>
          <w:tab w:pos="760" w:val="left"/>
        </w:tabs>
        <w:bidi w:val="0"/>
        <w:spacing w:before="0" w:after="0" w:line="314" w:lineRule="exact"/>
        <w:ind w:left="0" w:right="0" w:firstLine="440"/>
        <w:jc w:val="both"/>
      </w:pPr>
      <w:bookmarkStart w:id="922" w:name="bookmark922"/>
      <w:bookmarkEnd w:id="922"/>
      <w:r>
        <w:rPr>
          <w:color w:val="000000"/>
          <w:spacing w:val="0"/>
          <w:w w:val="100"/>
          <w:position w:val="0"/>
        </w:rPr>
        <w:t>合同成本减值</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34"/>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38"/>
        <w:keepNext/>
        <w:keepLines/>
        <w:widowControl w:val="0"/>
        <w:shd w:val="clear" w:color="auto" w:fill="auto"/>
        <w:tabs>
          <w:tab w:pos="506" w:val="left"/>
        </w:tabs>
        <w:bidi w:val="0"/>
        <w:spacing w:before="0" w:after="28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23"/>
      <w:bookmarkEnd w:id="924"/>
      <w:bookmarkEnd w:id="926"/>
    </w:p>
    <w:p>
      <w:pPr>
        <w:pStyle w:val="Style34"/>
        <w:keepNext w:val="0"/>
        <w:keepLines w:val="0"/>
        <w:widowControl w:val="0"/>
        <w:numPr>
          <w:ilvl w:val="0"/>
          <w:numId w:val="35"/>
        </w:numPr>
        <w:shd w:val="clear" w:color="auto" w:fill="auto"/>
        <w:tabs>
          <w:tab w:pos="661" w:val="left"/>
        </w:tabs>
        <w:bidi w:val="0"/>
        <w:spacing w:before="0" w:after="0" w:line="314" w:lineRule="exact"/>
        <w:ind w:left="360" w:right="0" w:firstLine="0"/>
        <w:jc w:val="both"/>
      </w:pPr>
      <w:bookmarkStart w:id="927" w:name="bookmark927"/>
      <w:bookmarkEnd w:id="927"/>
      <w:r>
        <w:rPr>
          <w:color w:val="000000"/>
          <w:spacing w:val="0"/>
          <w:w w:val="100"/>
          <w:position w:val="0"/>
        </w:rPr>
        <w:t>划分为持有待售确认标准</w:t>
      </w:r>
    </w:p>
    <w:p>
      <w:pPr>
        <w:pStyle w:val="Style34"/>
        <w:keepNext w:val="0"/>
        <w:keepLines w:val="0"/>
        <w:widowControl w:val="0"/>
        <w:shd w:val="clear" w:color="auto" w:fill="auto"/>
        <w:bidi w:val="0"/>
        <w:spacing w:before="0" w:after="0" w:line="314" w:lineRule="exact"/>
        <w:ind w:left="360" w:right="0" w:firstLine="0"/>
        <w:jc w:val="both"/>
      </w:pPr>
      <w:r>
        <w:rPr>
          <w:color w:val="000000"/>
          <w:spacing w:val="0"/>
          <w:w w:val="100"/>
          <w:position w:val="0"/>
        </w:rPr>
        <w:t>本公司将同时满足下列条件的非流动资产或处置组确认为持有待售组成部分：</w:t>
      </w:r>
    </w:p>
    <w:p>
      <w:pPr>
        <w:pStyle w:val="Style34"/>
        <w:keepNext w:val="0"/>
        <w:keepLines w:val="0"/>
        <w:widowControl w:val="0"/>
        <w:shd w:val="clear" w:color="auto" w:fill="auto"/>
        <w:tabs>
          <w:tab w:pos="805" w:val="left"/>
        </w:tabs>
        <w:bidi w:val="0"/>
        <w:spacing w:before="0" w:after="0" w:line="314" w:lineRule="exact"/>
        <w:ind w:left="360" w:right="0" w:firstLine="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4"/>
        <w:keepNext w:val="0"/>
        <w:keepLines w:val="0"/>
        <w:widowControl w:val="0"/>
        <w:shd w:val="clear" w:color="auto" w:fill="auto"/>
        <w:tabs>
          <w:tab w:pos="906" w:val="left"/>
        </w:tabs>
        <w:bidi w:val="0"/>
        <w:spacing w:before="0" w:after="0" w:line="314" w:lineRule="exact"/>
        <w:ind w:left="360" w:right="0" w:firstLine="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出售极可能发生，即本公司已经就一项出售计划作出决议，且获得确定的购买承诺，预计出售将在一年内完成。 确定的购买承诺，是指本公司与其他方签订的具有法律约束力的购买协议，该协议包含交易价格、时间和足够严厉的违</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约惩罚等重要条款，使协议出现重大调整或者撤销的可能性极小。</w:t>
      </w:r>
    </w:p>
    <w:p>
      <w:pPr>
        <w:pStyle w:val="Style34"/>
        <w:keepNext w:val="0"/>
        <w:keepLines w:val="0"/>
        <w:widowControl w:val="0"/>
        <w:numPr>
          <w:ilvl w:val="0"/>
          <w:numId w:val="35"/>
        </w:numPr>
        <w:shd w:val="clear" w:color="auto" w:fill="auto"/>
        <w:tabs>
          <w:tab w:pos="680" w:val="left"/>
        </w:tabs>
        <w:bidi w:val="0"/>
        <w:spacing w:before="0" w:after="0" w:line="314" w:lineRule="exact"/>
        <w:ind w:left="0" w:right="0" w:firstLine="360"/>
        <w:jc w:val="both"/>
      </w:pPr>
      <w:bookmarkStart w:id="930" w:name="bookmark930"/>
      <w:bookmarkEnd w:id="930"/>
      <w:r>
        <w:rPr>
          <w:color w:val="000000"/>
          <w:spacing w:val="0"/>
          <w:w w:val="100"/>
          <w:position w:val="0"/>
        </w:rPr>
        <w:t>持有待售核算方法</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34"/>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38"/>
        <w:keepNext/>
        <w:keepLines/>
        <w:widowControl w:val="0"/>
        <w:shd w:val="clear" w:color="auto" w:fill="auto"/>
        <w:tabs>
          <w:tab w:pos="474" w:val="left"/>
        </w:tabs>
        <w:bidi w:val="0"/>
        <w:spacing w:before="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31"/>
      <w:bookmarkEnd w:id="932"/>
      <w:bookmarkEnd w:id="934"/>
    </w:p>
    <w:p>
      <w:pPr>
        <w:pStyle w:val="Style38"/>
        <w:keepNext/>
        <w:keepLines/>
        <w:widowControl w:val="0"/>
        <w:shd w:val="clear" w:color="auto" w:fill="auto"/>
        <w:tabs>
          <w:tab w:pos="483" w:val="left"/>
        </w:tabs>
        <w:bidi w:val="0"/>
        <w:spacing w:before="0" w:after="280" w:line="240" w:lineRule="auto"/>
        <w:ind w:left="0" w:right="0" w:firstLine="0"/>
        <w:jc w:val="left"/>
      </w:pPr>
      <w:bookmarkStart w:id="931" w:name="bookmark931"/>
      <w:bookmarkStart w:id="932" w:name="bookmark932"/>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31"/>
      <w:bookmarkEnd w:id="932"/>
      <w:bookmarkEnd w:id="936"/>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本公司对其他债权投资的预期信用损失的确定方法及会计处理方法详见本节</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8"/>
        <w:keepNext/>
        <w:keepLines/>
        <w:widowControl w:val="0"/>
        <w:shd w:val="clear" w:color="auto" w:fill="auto"/>
        <w:tabs>
          <w:tab w:pos="483" w:val="left"/>
        </w:tabs>
        <w:bidi w:val="0"/>
        <w:spacing w:before="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37"/>
      <w:bookmarkEnd w:id="938"/>
      <w:bookmarkEnd w:id="940"/>
    </w:p>
    <w:p>
      <w:pPr>
        <w:pStyle w:val="Style38"/>
        <w:keepNext/>
        <w:keepLines/>
        <w:widowControl w:val="0"/>
        <w:shd w:val="clear" w:color="auto" w:fill="auto"/>
        <w:tabs>
          <w:tab w:pos="483" w:val="left"/>
        </w:tabs>
        <w:bidi w:val="0"/>
        <w:spacing w:before="0" w:after="280" w:line="240" w:lineRule="auto"/>
        <w:ind w:left="0" w:right="0" w:firstLine="0"/>
        <w:jc w:val="left"/>
      </w:pPr>
      <w:bookmarkStart w:id="937" w:name="bookmark937"/>
      <w:bookmarkStart w:id="938" w:name="bookmark938"/>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7"/>
      <w:bookmarkEnd w:id="938"/>
      <w:bookmarkEnd w:id="942"/>
    </w:p>
    <w:p>
      <w:pPr>
        <w:pStyle w:val="Style34"/>
        <w:keepNext w:val="0"/>
        <w:keepLines w:val="0"/>
        <w:widowControl w:val="0"/>
        <w:numPr>
          <w:ilvl w:val="0"/>
          <w:numId w:val="37"/>
        </w:numPr>
        <w:shd w:val="clear" w:color="auto" w:fill="auto"/>
        <w:bidi w:val="0"/>
        <w:spacing w:before="0" w:after="0" w:line="313" w:lineRule="exact"/>
        <w:ind w:left="0" w:right="0" w:firstLine="500"/>
        <w:jc w:val="both"/>
      </w:pPr>
      <w:bookmarkStart w:id="943" w:name="bookmark943"/>
      <w:bookmarkEnd w:id="943"/>
      <w:r>
        <w:rPr>
          <w:color w:val="000000"/>
          <w:spacing w:val="0"/>
          <w:w w:val="100"/>
          <w:position w:val="0"/>
        </w:rPr>
        <w:t>共同控制、重大影响的判断标准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p>
    <w:p>
      <w:pPr>
        <w:pStyle w:val="Style34"/>
        <w:keepNext w:val="0"/>
        <w:keepLines w:val="0"/>
        <w:widowControl w:val="0"/>
        <w:shd w:val="clear" w:color="auto" w:fill="auto"/>
        <w:tabs>
          <w:tab w:pos="825" w:val="left"/>
        </w:tabs>
        <w:bidi w:val="0"/>
        <w:spacing w:before="0" w:after="0" w:line="313" w:lineRule="exact"/>
        <w:ind w:left="0" w:right="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在被投资单位的董事会或类似权力机构中派有代表；</w:t>
      </w:r>
    </w:p>
    <w:p>
      <w:pPr>
        <w:pStyle w:val="Style34"/>
        <w:keepNext w:val="0"/>
        <w:keepLines w:val="0"/>
        <w:widowControl w:val="0"/>
        <w:shd w:val="clear" w:color="auto" w:fill="auto"/>
        <w:tabs>
          <w:tab w:pos="825" w:val="left"/>
        </w:tabs>
        <w:bidi w:val="0"/>
        <w:spacing w:before="0" w:after="0" w:line="313" w:lineRule="exact"/>
        <w:ind w:left="0" w:right="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参与被投资单位财务和经营政策制定过程；</w:t>
      </w:r>
    </w:p>
    <w:p>
      <w:pPr>
        <w:pStyle w:val="Style34"/>
        <w:keepNext w:val="0"/>
        <w:keepLines w:val="0"/>
        <w:widowControl w:val="0"/>
        <w:shd w:val="clear" w:color="auto" w:fill="auto"/>
        <w:tabs>
          <w:tab w:pos="825" w:val="left"/>
        </w:tabs>
        <w:bidi w:val="0"/>
        <w:spacing w:before="0" w:after="0" w:line="313" w:lineRule="exact"/>
        <w:ind w:left="0" w:right="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与被投资单位之间发生重要交易；</w:t>
      </w:r>
    </w:p>
    <w:p>
      <w:pPr>
        <w:pStyle w:val="Style34"/>
        <w:keepNext w:val="0"/>
        <w:keepLines w:val="0"/>
        <w:widowControl w:val="0"/>
        <w:shd w:val="clear" w:color="auto" w:fill="auto"/>
        <w:tabs>
          <w:tab w:pos="825" w:val="left"/>
        </w:tabs>
        <w:bidi w:val="0"/>
        <w:spacing w:before="0" w:after="0" w:line="313" w:lineRule="exact"/>
        <w:ind w:left="0" w:right="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向被投资单位派出管理人员；</w:t>
      </w:r>
    </w:p>
    <w:p>
      <w:pPr>
        <w:pStyle w:val="Style34"/>
        <w:keepNext w:val="0"/>
        <w:keepLines w:val="0"/>
        <w:widowControl w:val="0"/>
        <w:shd w:val="clear" w:color="auto" w:fill="auto"/>
        <w:tabs>
          <w:tab w:pos="825" w:val="left"/>
        </w:tabs>
        <w:bidi w:val="0"/>
        <w:spacing w:before="0" w:after="0" w:line="313" w:lineRule="exact"/>
        <w:ind w:left="0" w:right="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5</w:t>
      </w:r>
      <w:r>
        <w:rPr>
          <w:color w:val="000000"/>
          <w:spacing w:val="0"/>
          <w:w w:val="100"/>
          <w:position w:val="0"/>
        </w:rPr>
        <w:t>）</w:t>
        <w:tab/>
        <w:t>向被投资单位提供关键技术资料。</w:t>
      </w:r>
    </w:p>
    <w:p>
      <w:pPr>
        <w:pStyle w:val="Style34"/>
        <w:keepNext w:val="0"/>
        <w:keepLines w:val="0"/>
        <w:widowControl w:val="0"/>
        <w:numPr>
          <w:ilvl w:val="0"/>
          <w:numId w:val="37"/>
        </w:numPr>
        <w:shd w:val="clear" w:color="auto" w:fill="auto"/>
        <w:bidi w:val="0"/>
        <w:spacing w:before="0" w:after="0" w:line="313" w:lineRule="exact"/>
        <w:ind w:left="0" w:right="0"/>
        <w:jc w:val="both"/>
      </w:pPr>
      <w:bookmarkStart w:id="949" w:name="bookmark949"/>
      <w:bookmarkEnd w:id="949"/>
      <w:r>
        <w:rPr>
          <w:color w:val="000000"/>
          <w:spacing w:val="0"/>
          <w:w w:val="100"/>
          <w:position w:val="0"/>
        </w:rPr>
        <w:t>初始投资成本的确定</w:t>
      </w:r>
    </w:p>
    <w:p>
      <w:pPr>
        <w:pStyle w:val="Style34"/>
        <w:keepNext w:val="0"/>
        <w:keepLines w:val="0"/>
        <w:widowControl w:val="0"/>
        <w:shd w:val="clear" w:color="auto" w:fill="auto"/>
        <w:tabs>
          <w:tab w:pos="825" w:val="left"/>
        </w:tabs>
        <w:bidi w:val="0"/>
        <w:spacing w:before="0" w:after="0" w:line="313" w:lineRule="exact"/>
        <w:ind w:left="0" w:right="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企业合并形成的长期股权投资，具体会计政策详见本节</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w:t>
      </w:r>
    </w:p>
    <w:p>
      <w:pPr>
        <w:pStyle w:val="Style34"/>
        <w:keepNext w:val="0"/>
        <w:keepLines w:val="0"/>
        <w:widowControl w:val="0"/>
        <w:shd w:val="clear" w:color="auto" w:fill="auto"/>
        <w:tabs>
          <w:tab w:pos="825" w:val="left"/>
        </w:tabs>
        <w:bidi w:val="0"/>
        <w:spacing w:before="0" w:after="0" w:line="313" w:lineRule="exact"/>
        <w:ind w:left="0" w:right="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通过债务重组取得的长期股权投资，其初始投资成本按照公允价值为基础确定。</w:t>
      </w:r>
    </w:p>
    <w:p>
      <w:pPr>
        <w:pStyle w:val="Style34"/>
        <w:keepNext w:val="0"/>
        <w:keepLines w:val="0"/>
        <w:widowControl w:val="0"/>
        <w:numPr>
          <w:ilvl w:val="0"/>
          <w:numId w:val="37"/>
        </w:numPr>
        <w:shd w:val="clear" w:color="auto" w:fill="auto"/>
        <w:bidi w:val="0"/>
        <w:spacing w:before="0" w:after="0" w:line="313" w:lineRule="exact"/>
        <w:ind w:left="0" w:right="0" w:firstLine="660"/>
        <w:jc w:val="both"/>
      </w:pPr>
      <w:bookmarkStart w:id="952" w:name="bookmark952"/>
      <w:bookmarkEnd w:id="952"/>
      <w:r>
        <w:rPr>
          <w:color w:val="000000"/>
          <w:spacing w:val="0"/>
          <w:w w:val="100"/>
          <w:position w:val="0"/>
        </w:rPr>
        <w:t>后续计量及损益确认</w:t>
      </w:r>
    </w:p>
    <w:p>
      <w:pPr>
        <w:pStyle w:val="Style34"/>
        <w:keepNext w:val="0"/>
        <w:keepLines w:val="0"/>
        <w:widowControl w:val="0"/>
        <w:shd w:val="clear" w:color="auto" w:fill="auto"/>
        <w:tabs>
          <w:tab w:pos="825" w:val="left"/>
        </w:tabs>
        <w:bidi w:val="0"/>
        <w:spacing w:before="0" w:after="0" w:line="313" w:lineRule="exact"/>
        <w:ind w:left="0" w:right="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34"/>
        <w:keepNext w:val="0"/>
        <w:keepLines w:val="0"/>
        <w:widowControl w:val="0"/>
        <w:shd w:val="clear" w:color="auto" w:fill="auto"/>
        <w:tabs>
          <w:tab w:pos="825" w:val="left"/>
        </w:tabs>
        <w:bidi w:val="0"/>
        <w:spacing w:before="0" w:after="0" w:line="313" w:lineRule="exact"/>
        <w:ind w:left="0" w:right="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34"/>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34"/>
        <w:keepNext w:val="0"/>
        <w:keepLines w:val="0"/>
        <w:widowControl w:val="0"/>
        <w:numPr>
          <w:ilvl w:val="0"/>
          <w:numId w:val="37"/>
        </w:numPr>
        <w:shd w:val="clear" w:color="auto" w:fill="auto"/>
        <w:tabs>
          <w:tab w:pos="936" w:val="left"/>
        </w:tabs>
        <w:bidi w:val="0"/>
        <w:spacing w:before="0" w:after="0"/>
        <w:ind w:left="0" w:right="0" w:firstLine="660"/>
        <w:jc w:val="both"/>
      </w:pPr>
      <w:bookmarkStart w:id="955" w:name="bookmark955"/>
      <w:bookmarkEnd w:id="955"/>
      <w:r>
        <w:rPr>
          <w:color w:val="000000"/>
          <w:spacing w:val="0"/>
          <w:w w:val="100"/>
          <w:position w:val="0"/>
        </w:rPr>
        <w:t>长期股权投资核算方法的转换</w:t>
      </w:r>
    </w:p>
    <w:p>
      <w:pPr>
        <w:pStyle w:val="Style34"/>
        <w:keepNext w:val="0"/>
        <w:keepLines w:val="0"/>
        <w:widowControl w:val="0"/>
        <w:numPr>
          <w:ilvl w:val="0"/>
          <w:numId w:val="39"/>
        </w:numPr>
        <w:shd w:val="clear" w:color="auto" w:fill="auto"/>
        <w:tabs>
          <w:tab w:pos="1022" w:val="left"/>
        </w:tabs>
        <w:bidi w:val="0"/>
        <w:spacing w:before="0" w:after="0"/>
        <w:ind w:left="0" w:right="0" w:firstLine="660"/>
        <w:jc w:val="both"/>
      </w:pPr>
      <w:bookmarkStart w:id="956" w:name="bookmark956"/>
      <w:bookmarkEnd w:id="956"/>
      <w:r>
        <w:rPr>
          <w:color w:val="000000"/>
          <w:spacing w:val="0"/>
          <w:w w:val="100"/>
          <w:position w:val="0"/>
        </w:rPr>
        <w:t>公允价值计量转权益法核算</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34"/>
        <w:keepNext w:val="0"/>
        <w:keepLines w:val="0"/>
        <w:widowControl w:val="0"/>
        <w:numPr>
          <w:ilvl w:val="0"/>
          <w:numId w:val="39"/>
        </w:numPr>
        <w:shd w:val="clear" w:color="auto" w:fill="auto"/>
        <w:tabs>
          <w:tab w:pos="1006" w:val="left"/>
        </w:tabs>
        <w:bidi w:val="0"/>
        <w:spacing w:before="0" w:after="0" w:line="312" w:lineRule="exact"/>
        <w:ind w:left="360" w:right="0" w:firstLine="300"/>
        <w:jc w:val="both"/>
      </w:pPr>
      <w:bookmarkStart w:id="957" w:name="bookmark957"/>
      <w:bookmarkEnd w:id="957"/>
      <w:r>
        <w:rPr>
          <w:color w:val="000000"/>
          <w:spacing w:val="0"/>
          <w:w w:val="100"/>
          <w:position w:val="0"/>
        </w:rPr>
        <w:t>公允价值计量或权益法核算转成本法核算 本公司原持有的对被投资单位不具有控制、共同控制或重大影响的按金融工具确认和计量准则进行会计处理的权益性投</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34"/>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34"/>
        <w:keepNext w:val="0"/>
        <w:keepLines w:val="0"/>
        <w:widowControl w:val="0"/>
        <w:numPr>
          <w:ilvl w:val="0"/>
          <w:numId w:val="39"/>
        </w:numPr>
        <w:shd w:val="clear" w:color="auto" w:fill="auto"/>
        <w:tabs>
          <w:tab w:pos="1022" w:val="left"/>
        </w:tabs>
        <w:bidi w:val="0"/>
        <w:spacing w:before="0" w:after="0"/>
        <w:ind w:left="0" w:right="0" w:firstLine="660"/>
        <w:jc w:val="both"/>
      </w:pPr>
      <w:bookmarkStart w:id="958" w:name="bookmark958"/>
      <w:bookmarkEnd w:id="958"/>
      <w:r>
        <w:rPr>
          <w:color w:val="000000"/>
          <w:spacing w:val="0"/>
          <w:w w:val="100"/>
          <w:position w:val="0"/>
        </w:rPr>
        <w:t>权益法核算转公允价值计量</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号——金融工具确认和计量》核算，其在丧失共同控制或重大影响之日的公允价值与账面价值之间的差额计入当期损 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34"/>
        <w:keepNext w:val="0"/>
        <w:keepLines w:val="0"/>
        <w:widowControl w:val="0"/>
        <w:numPr>
          <w:ilvl w:val="0"/>
          <w:numId w:val="39"/>
        </w:numPr>
        <w:shd w:val="clear" w:color="auto" w:fill="auto"/>
        <w:tabs>
          <w:tab w:pos="1006" w:val="left"/>
        </w:tabs>
        <w:bidi w:val="0"/>
        <w:spacing w:before="0" w:after="0" w:line="312" w:lineRule="exact"/>
        <w:ind w:left="360" w:right="0" w:firstLine="300"/>
        <w:jc w:val="both"/>
      </w:pPr>
      <w:bookmarkStart w:id="959" w:name="bookmark959"/>
      <w:bookmarkEnd w:id="959"/>
      <w:r>
        <w:rPr>
          <w:color w:val="000000"/>
          <w:spacing w:val="0"/>
          <w:w w:val="100"/>
          <w:position w:val="0"/>
        </w:rPr>
        <w:t>成本法转权益法 本公司因处置部分权益性投资等原因丧失了对被投资单位的控制的，在编制个别财务报表时，处置后的剩余股权能够对</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被投资单位实施共同控制或施加重大影响的，改按权益法核算，并对该剩余股权视同自取得时即采用权益法核算进行调整。</w:t>
      </w:r>
    </w:p>
    <w:p>
      <w:pPr>
        <w:pStyle w:val="Style34"/>
        <w:keepNext w:val="0"/>
        <w:keepLines w:val="0"/>
        <w:widowControl w:val="0"/>
        <w:numPr>
          <w:ilvl w:val="0"/>
          <w:numId w:val="39"/>
        </w:numPr>
        <w:shd w:val="clear" w:color="auto" w:fill="auto"/>
        <w:tabs>
          <w:tab w:pos="1006" w:val="left"/>
        </w:tabs>
        <w:bidi w:val="0"/>
        <w:spacing w:before="0" w:after="0" w:line="315" w:lineRule="exact"/>
        <w:ind w:left="360" w:right="0" w:firstLine="300"/>
        <w:jc w:val="both"/>
      </w:pPr>
      <w:bookmarkStart w:id="960" w:name="bookmark960"/>
      <w:bookmarkEnd w:id="960"/>
      <w:r>
        <w:rPr>
          <w:color w:val="000000"/>
          <w:spacing w:val="0"/>
          <w:w w:val="100"/>
          <w:position w:val="0"/>
        </w:rPr>
        <w:t>成本法转公允价值计量 本公司因处置部分权益性投资等原因丧失了对被投资单位的控制的，在编制个别财务报表时，处置后的剩余股权不能对</w:t>
      </w:r>
    </w:p>
    <w:p>
      <w:pPr>
        <w:pStyle w:val="Style34"/>
        <w:keepNext w:val="0"/>
        <w:keepLines w:val="0"/>
        <w:widowControl w:val="0"/>
        <w:shd w:val="clear" w:color="auto" w:fill="auto"/>
        <w:bidi w:val="0"/>
        <w:spacing w:before="0" w:after="100" w:line="315" w:lineRule="exact"/>
        <w:ind w:left="0" w:right="0" w:firstLine="0"/>
        <w:jc w:val="both"/>
      </w:pPr>
      <w:r>
        <w:rPr>
          <w:color w:val="000000"/>
          <w:spacing w:val="0"/>
          <w:w w:val="100"/>
          <w:position w:val="0"/>
        </w:rPr>
        <w:t>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 理，其在丧失控制之日的公允价值与账面价值间的差额计入当期损益。</w:t>
      </w:r>
    </w:p>
    <w:p>
      <w:pPr>
        <w:pStyle w:val="Style34"/>
        <w:keepNext w:val="0"/>
        <w:keepLines w:val="0"/>
        <w:widowControl w:val="0"/>
        <w:numPr>
          <w:ilvl w:val="0"/>
          <w:numId w:val="37"/>
        </w:numPr>
        <w:shd w:val="clear" w:color="auto" w:fill="auto"/>
        <w:tabs>
          <w:tab w:pos="936" w:val="left"/>
        </w:tabs>
        <w:bidi w:val="0"/>
        <w:spacing w:before="0" w:after="0"/>
        <w:ind w:left="0" w:right="0" w:firstLine="660"/>
        <w:jc w:val="both"/>
      </w:pPr>
      <w:bookmarkStart w:id="961" w:name="bookmark961"/>
      <w:bookmarkEnd w:id="961"/>
      <w:r>
        <w:rPr>
          <w:color w:val="000000"/>
          <w:spacing w:val="0"/>
          <w:w w:val="100"/>
          <w:position w:val="0"/>
        </w:rPr>
        <w:t>长期股权投资的处置</w:t>
      </w:r>
    </w:p>
    <w:p>
      <w:pPr>
        <w:pStyle w:val="Style3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 xml:space="preserve">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w:t>
      </w:r>
      <w:r>
        <w:rPr>
          <w:color w:val="000000"/>
          <w:spacing w:val="0"/>
          <w:w w:val="100"/>
          <w:position w:val="0"/>
        </w:rPr>
        <w:t>计处理。</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34"/>
        <w:keepNext w:val="0"/>
        <w:keepLines w:val="0"/>
        <w:widowControl w:val="0"/>
        <w:shd w:val="clear" w:color="auto" w:fill="auto"/>
        <w:tabs>
          <w:tab w:pos="1046" w:val="left"/>
        </w:tabs>
        <w:bidi w:val="0"/>
        <w:spacing w:before="0" w:after="0"/>
        <w:ind w:left="0" w:right="0" w:firstLine="740"/>
        <w:jc w:val="left"/>
      </w:pPr>
      <w:bookmarkStart w:id="962" w:name="bookmark962"/>
      <w:r>
        <w:rPr>
          <w:rFonts w:ascii="Times New Roman" w:eastAsia="Times New Roman" w:hAnsi="Times New Roman" w:cs="Times New Roman"/>
          <w:color w:val="000000"/>
          <w:spacing w:val="0"/>
          <w:w w:val="100"/>
          <w:position w:val="0"/>
        </w:rPr>
        <w:t>1</w:t>
      </w:r>
      <w:bookmarkEnd w:id="962"/>
      <w:r>
        <w:rPr>
          <w:color w:val="000000"/>
          <w:spacing w:val="0"/>
          <w:w w:val="100"/>
          <w:position w:val="0"/>
        </w:rPr>
        <w:t>）</w:t>
        <w:tab/>
        <w:t>这些交易是同时或者在考虑了彼此影响的情况下订立的；</w:t>
      </w:r>
    </w:p>
    <w:p>
      <w:pPr>
        <w:pStyle w:val="Style34"/>
        <w:keepNext w:val="0"/>
        <w:keepLines w:val="0"/>
        <w:widowControl w:val="0"/>
        <w:shd w:val="clear" w:color="auto" w:fill="auto"/>
        <w:tabs>
          <w:tab w:pos="1066" w:val="left"/>
        </w:tabs>
        <w:bidi w:val="0"/>
        <w:spacing w:before="0" w:after="0"/>
        <w:ind w:left="0" w:right="0" w:firstLine="740"/>
        <w:jc w:val="left"/>
      </w:pPr>
      <w:bookmarkStart w:id="963" w:name="bookmark963"/>
      <w:r>
        <w:rPr>
          <w:rFonts w:ascii="Times New Roman" w:eastAsia="Times New Roman" w:hAnsi="Times New Roman" w:cs="Times New Roman"/>
          <w:color w:val="000000"/>
          <w:spacing w:val="0"/>
          <w:w w:val="100"/>
          <w:position w:val="0"/>
        </w:rPr>
        <w:t>2</w:t>
      </w:r>
      <w:bookmarkEnd w:id="963"/>
      <w:r>
        <w:rPr>
          <w:color w:val="000000"/>
          <w:spacing w:val="0"/>
          <w:w w:val="100"/>
          <w:position w:val="0"/>
        </w:rPr>
        <w:t>）</w:t>
        <w:tab/>
        <w:t>这些交易整体才能达成一项完整的商业结果；</w:t>
      </w:r>
    </w:p>
    <w:p>
      <w:pPr>
        <w:pStyle w:val="Style34"/>
        <w:keepNext w:val="0"/>
        <w:keepLines w:val="0"/>
        <w:widowControl w:val="0"/>
        <w:shd w:val="clear" w:color="auto" w:fill="auto"/>
        <w:tabs>
          <w:tab w:pos="1056" w:val="left"/>
        </w:tabs>
        <w:bidi w:val="0"/>
        <w:spacing w:before="0" w:after="0"/>
        <w:ind w:left="0" w:right="0" w:firstLine="740"/>
        <w:jc w:val="left"/>
      </w:pPr>
      <w:bookmarkStart w:id="964" w:name="bookmark964"/>
      <w:r>
        <w:rPr>
          <w:rFonts w:ascii="Times New Roman" w:eastAsia="Times New Roman" w:hAnsi="Times New Roman" w:cs="Times New Roman"/>
          <w:color w:val="000000"/>
          <w:spacing w:val="0"/>
          <w:w w:val="100"/>
          <w:position w:val="0"/>
        </w:rPr>
        <w:t>3</w:t>
      </w:r>
      <w:bookmarkEnd w:id="964"/>
      <w:r>
        <w:rPr>
          <w:color w:val="000000"/>
          <w:spacing w:val="0"/>
          <w:w w:val="100"/>
          <w:position w:val="0"/>
        </w:rPr>
        <w:t>）</w:t>
        <w:tab/>
        <w:t>一项交易的发生取决于其他至少一项交易的发生；</w:t>
      </w:r>
    </w:p>
    <w:p>
      <w:pPr>
        <w:pStyle w:val="Style34"/>
        <w:keepNext w:val="0"/>
        <w:keepLines w:val="0"/>
        <w:widowControl w:val="0"/>
        <w:shd w:val="clear" w:color="auto" w:fill="auto"/>
        <w:tabs>
          <w:tab w:pos="1066" w:val="left"/>
        </w:tabs>
        <w:bidi w:val="0"/>
        <w:spacing w:before="0" w:after="0"/>
        <w:ind w:left="0" w:right="0" w:firstLine="740"/>
        <w:jc w:val="left"/>
      </w:pPr>
      <w:bookmarkStart w:id="965" w:name="bookmark965"/>
      <w:r>
        <w:rPr>
          <w:rFonts w:ascii="Times New Roman" w:eastAsia="Times New Roman" w:hAnsi="Times New Roman" w:cs="Times New Roman"/>
          <w:color w:val="000000"/>
          <w:spacing w:val="0"/>
          <w:w w:val="100"/>
          <w:position w:val="0"/>
        </w:rPr>
        <w:t>4</w:t>
      </w:r>
      <w:bookmarkEnd w:id="965"/>
      <w:r>
        <w:rPr>
          <w:color w:val="000000"/>
          <w:spacing w:val="0"/>
          <w:w w:val="100"/>
          <w:position w:val="0"/>
        </w:rPr>
        <w:t>）</w:t>
        <w:tab/>
        <w:t>一项交易单独看是不经济的，但是和其他交易一并考虑时是经济的。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34"/>
        <w:keepNext w:val="0"/>
        <w:keepLines w:val="0"/>
        <w:widowControl w:val="0"/>
        <w:shd w:val="clear" w:color="auto" w:fill="auto"/>
        <w:bidi w:val="0"/>
        <w:spacing w:before="0" w:after="0" w:line="313" w:lineRule="exact"/>
        <w:ind w:left="0" w:right="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 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 和计量》的有关规定进行会计处理，其在丧失控制之日的公允价值与账面价值间的差额计入当期损益。</w:t>
      </w:r>
    </w:p>
    <w:p>
      <w:pPr>
        <w:pStyle w:val="Style34"/>
        <w:keepNext w:val="0"/>
        <w:keepLines w:val="0"/>
        <w:widowControl w:val="0"/>
        <w:shd w:val="clear" w:color="auto" w:fill="auto"/>
        <w:tabs>
          <w:tab w:pos="858" w:val="left"/>
        </w:tabs>
        <w:bidi w:val="0"/>
        <w:spacing w:before="0" w:after="0" w:line="313" w:lineRule="exact"/>
        <w:ind w:left="0" w:right="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）在个别财务报表中，在丧失控制权之前每一次处置价款与处置的股权对应的长期股权投资账面价值之间的差额， 确认为其他综合收益，在丧失控制权时一并转入丧失控制权当期的损益。</w:t>
      </w:r>
    </w:p>
    <w:p>
      <w:pPr>
        <w:pStyle w:val="Style3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）在合并财务报表中，在丧失控制权之前每一次处置价款与处置投资对应的享有该子公司净资产份额的差额，确认 为其他综合收益，在丧失控制权时一并转入丧失控制权当期的损益。</w:t>
      </w:r>
    </w:p>
    <w:p>
      <w:pPr>
        <w:pStyle w:val="Style38"/>
        <w:keepNext/>
        <w:keepLines/>
        <w:widowControl w:val="0"/>
        <w:shd w:val="clear" w:color="auto" w:fill="auto"/>
        <w:bidi w:val="0"/>
        <w:spacing w:before="0" w:after="24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68"/>
      <w:bookmarkEnd w:id="969"/>
      <w:bookmarkEnd w:id="971"/>
    </w:p>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投资性房地产计量模式 成本法计量 折旧或摊销方法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left"/>
        <w:tblLayout w:type="fixed"/>
      </w:tblPr>
      <w:tblGrid>
        <w:gridCol w:w="2136"/>
        <w:gridCol w:w="1987"/>
        <w:gridCol w:w="2266"/>
        <w:gridCol w:w="216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color w:val="000000"/>
                <w:spacing w:val="0"/>
                <w:w w:val="100"/>
                <w:position w:val="0"/>
              </w:rPr>
              <w:t>％</w:t>
            </w: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w:t>
            </w:r>
          </w:p>
        </w:tc>
      </w:tr>
    </w:tbl>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当投资性房地产被处置，或者永久退出使用且预计不能从其处置中取得经济利益时，终止确认该项投资性房地产。投资 </w:t>
      </w:r>
      <w:r>
        <w:rPr>
          <w:color w:val="000000"/>
          <w:spacing w:val="0"/>
          <w:w w:val="100"/>
          <w:position w:val="0"/>
        </w:rPr>
        <w:t>性房地产出售、转让、报废或毁损的处置收入扣除其账面价值和相关税费后的金额计入当期损益。</w:t>
      </w:r>
    </w:p>
    <w:p>
      <w:pPr>
        <w:pStyle w:val="Style38"/>
        <w:keepNext/>
        <w:keepLines/>
        <w:widowControl w:val="0"/>
        <w:shd w:val="clear" w:color="auto" w:fill="auto"/>
        <w:bidi w:val="0"/>
        <w:spacing w:before="0" w:after="3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72"/>
      <w:bookmarkEnd w:id="973"/>
      <w:bookmarkEnd w:id="975"/>
    </w:p>
    <w:p>
      <w:pPr>
        <w:pStyle w:val="Style38"/>
        <w:keepNext/>
        <w:keepLines/>
        <w:widowControl w:val="0"/>
        <w:shd w:val="clear" w:color="auto" w:fill="auto"/>
        <w:bidi w:val="0"/>
        <w:spacing w:before="0" w:after="280" w:line="240" w:lineRule="auto"/>
        <w:ind w:left="0" w:right="0" w:firstLine="0"/>
        <w:jc w:val="left"/>
      </w:pPr>
      <w:bookmarkStart w:id="972" w:name="bookmark972"/>
      <w:bookmarkStart w:id="973" w:name="bookmark973"/>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72"/>
      <w:bookmarkEnd w:id="973"/>
      <w:bookmarkEnd w:id="977"/>
    </w:p>
    <w:p>
      <w:pPr>
        <w:pStyle w:val="Style34"/>
        <w:keepNext w:val="0"/>
        <w:keepLines w:val="0"/>
        <w:widowControl w:val="0"/>
        <w:shd w:val="clear" w:color="auto" w:fill="auto"/>
        <w:tabs>
          <w:tab w:pos="3475" w:val="left"/>
          <w:tab w:pos="8198" w:val="left"/>
        </w:tabs>
        <w:bidi w:val="0"/>
        <w:spacing w:before="0" w:after="0" w:line="298" w:lineRule="exact"/>
        <w:ind w:left="0" w:right="0" w:firstLine="640"/>
        <w:jc w:val="both"/>
      </w:pPr>
      <w:r>
        <w:rPr>
          <w:color w:val="000000"/>
          <w:spacing w:val="0"/>
          <w:w w:val="100"/>
          <w:position w:val="0"/>
        </w:rPr>
        <w:t>固定资产指为生产商品、提供劳务、出租或经营管理而持有，并且使用寿命超过一个会计年度的有形资产。固定资 产在同时满足下列条件时予以确认：</w:t>
        <w:tab/>
        <w:t>（</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tab/>
        <w:t>（</w:t>
      </w:r>
      <w:r>
        <w:rPr>
          <w:rFonts w:ascii="Times New Roman" w:eastAsia="Times New Roman" w:hAnsi="Times New Roman" w:cs="Times New Roman"/>
          <w:color w:val="000000"/>
          <w:spacing w:val="0"/>
          <w:w w:val="100"/>
          <w:position w:val="0"/>
        </w:rPr>
        <w:t>2</w:t>
      </w:r>
      <w:r>
        <w:rPr>
          <w:color w:val="000000"/>
          <w:spacing w:val="0"/>
          <w:w w:val="100"/>
          <w:position w:val="0"/>
        </w:rPr>
        <w:t>）该固定资产的</w:t>
      </w:r>
    </w:p>
    <w:p>
      <w:pPr>
        <w:pStyle w:val="Style34"/>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成本能够可靠地计量。</w:t>
      </w:r>
    </w:p>
    <w:p>
      <w:pPr>
        <w:pStyle w:val="Style38"/>
        <w:keepNext/>
        <w:keepLines/>
        <w:widowControl w:val="0"/>
        <w:shd w:val="clear" w:color="auto" w:fill="auto"/>
        <w:bidi w:val="0"/>
        <w:spacing w:before="0" w:after="320" w:line="240" w:lineRule="auto"/>
        <w:ind w:left="0" w:right="0" w:firstLine="14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78"/>
      <w:bookmarkEnd w:id="979"/>
      <w:bookmarkEnd w:id="98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 - 23.75%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r>
              <w:rPr>
                <w:color w:val="000000"/>
                <w:spacing w:val="0"/>
                <w:w w:val="100"/>
                <w:position w:val="0"/>
              </w:rPr>
              <w:t>—</w:t>
            </w:r>
            <w:r>
              <w:rPr>
                <w:rFonts w:ascii="Times New Roman" w:eastAsia="Times New Roman" w:hAnsi="Times New Roman" w:cs="Times New Roman"/>
                <w:color w:val="000000"/>
                <w:spacing w:val="0"/>
                <w:w w:val="100"/>
                <w:position w:val="0"/>
              </w:rPr>
              <w:t>31.67%</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 - 23.75%</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82"/>
      <w:bookmarkEnd w:id="983"/>
      <w:bookmarkEnd w:id="985"/>
    </w:p>
    <w:p>
      <w:pPr>
        <w:pStyle w:val="Style34"/>
        <w:keepNext w:val="0"/>
        <w:keepLines w:val="0"/>
        <w:widowControl w:val="0"/>
        <w:shd w:val="clear" w:color="auto" w:fill="auto"/>
        <w:tabs>
          <w:tab w:pos="7486" w:val="left"/>
        </w:tabs>
        <w:bidi w:val="0"/>
        <w:spacing w:before="0" w:after="0" w:line="312" w:lineRule="exact"/>
        <w:ind w:left="0" w:right="0" w:firstLine="560"/>
        <w:jc w:val="both"/>
      </w:pPr>
      <w:r>
        <w:rPr>
          <w:color w:val="000000"/>
          <w:spacing w:val="0"/>
          <w:w w:val="100"/>
          <w:position w:val="0"/>
        </w:rPr>
        <w:t>当本公司租入的固定资产符合下列一项或数项标准时，确认为融资租入固定资产：</w:t>
        <w:tab/>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w:t>
      </w:r>
    </w:p>
    <w:p>
      <w:pPr>
        <w:pStyle w:val="Style34"/>
        <w:keepNext w:val="0"/>
        <w:keepLines w:val="0"/>
        <w:widowControl w:val="0"/>
        <w:shd w:val="clear" w:color="auto" w:fill="auto"/>
        <w:tabs>
          <w:tab w:pos="2794" w:val="left"/>
        </w:tabs>
        <w:bidi w:val="0"/>
        <w:spacing w:before="0" w:after="0" w:line="312" w:lineRule="exact"/>
        <w:ind w:left="0" w:right="0" w:firstLine="0"/>
        <w:jc w:val="left"/>
      </w:pPr>
      <w:r>
        <w:rPr>
          <w:color w:val="000000"/>
          <w:spacing w:val="0"/>
          <w:w w:val="100"/>
          <w:position w:val="0"/>
        </w:rPr>
        <w:t>资产的所有权转移给本公司。</w:t>
        <w:tab/>
        <w:t>（</w:t>
      </w:r>
      <w:r>
        <w:rPr>
          <w:rFonts w:ascii="Times New Roman" w:eastAsia="Times New Roman" w:hAnsi="Times New Roman" w:cs="Times New Roman"/>
          <w:color w:val="000000"/>
          <w:spacing w:val="0"/>
          <w:w w:val="100"/>
          <w:position w:val="0"/>
        </w:rPr>
        <w:t>2</w:t>
      </w:r>
      <w:r>
        <w:rPr>
          <w:color w:val="000000"/>
          <w:spacing w:val="0"/>
          <w:w w:val="100"/>
          <w:position w:val="0"/>
        </w:rPr>
        <w:t>）本公司有购买租赁资产的选择权，所订立的购买价款预计将远低于行使选择权时租</w:t>
      </w:r>
    </w:p>
    <w:p>
      <w:pPr>
        <w:pStyle w:val="Style34"/>
        <w:keepNext w:val="0"/>
        <w:keepLines w:val="0"/>
        <w:widowControl w:val="0"/>
        <w:shd w:val="clear" w:color="auto" w:fill="auto"/>
        <w:tabs>
          <w:tab w:pos="7085" w:val="left"/>
        </w:tabs>
        <w:bidi w:val="0"/>
        <w:spacing w:before="0" w:after="0" w:line="312" w:lineRule="exact"/>
        <w:ind w:left="0" w:right="0" w:firstLine="0"/>
        <w:jc w:val="left"/>
      </w:pPr>
      <w:r>
        <w:rPr>
          <w:color w:val="000000"/>
          <w:spacing w:val="0"/>
          <w:w w:val="100"/>
          <w:position w:val="0"/>
        </w:rPr>
        <w:t>赁资产的公允价值，因而在租赁开始日就可以合理确定本公司将会行使这种选择权。</w:t>
        <w:tab/>
        <w:t>（</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w:t>
      </w:r>
    </w:p>
    <w:p>
      <w:pPr>
        <w:pStyle w:val="Style34"/>
        <w:keepNext w:val="0"/>
        <w:keepLines w:val="0"/>
        <w:widowControl w:val="0"/>
        <w:shd w:val="clear" w:color="auto" w:fill="auto"/>
        <w:tabs>
          <w:tab w:pos="3701" w:val="left"/>
        </w:tabs>
        <w:bidi w:val="0"/>
        <w:spacing w:before="0" w:after="0" w:line="312" w:lineRule="exact"/>
        <w:ind w:left="0" w:right="0" w:firstLine="0"/>
        <w:jc w:val="left"/>
      </w:pPr>
      <w:r>
        <w:rPr>
          <w:color w:val="000000"/>
          <w:spacing w:val="0"/>
          <w:w w:val="100"/>
          <w:position w:val="0"/>
        </w:rPr>
        <w:t>但租赁期占租赁资产使用寿命的大部分。</w:t>
        <w:tab/>
        <w:t>（</w:t>
      </w:r>
      <w:r>
        <w:rPr>
          <w:rFonts w:ascii="Times New Roman" w:eastAsia="Times New Roman" w:hAnsi="Times New Roman" w:cs="Times New Roman"/>
          <w:color w:val="000000"/>
          <w:spacing w:val="0"/>
          <w:w w:val="100"/>
          <w:position w:val="0"/>
        </w:rPr>
        <w:t>4</w:t>
      </w:r>
      <w:r>
        <w:rPr>
          <w:color w:val="000000"/>
          <w:spacing w:val="0"/>
          <w:w w:val="100"/>
          <w:position w:val="0"/>
        </w:rPr>
        <w:t>）本公司在租赁开始日的最低租赁付款额现值，几乎相当于租赁开始日租</w:t>
      </w:r>
    </w:p>
    <w:p>
      <w:pPr>
        <w:pStyle w:val="Style34"/>
        <w:keepNext w:val="0"/>
        <w:keepLines w:val="0"/>
        <w:widowControl w:val="0"/>
        <w:shd w:val="clear" w:color="auto" w:fill="auto"/>
        <w:tabs>
          <w:tab w:pos="1891" w:val="left"/>
          <w:tab w:pos="7829" w:val="left"/>
        </w:tabs>
        <w:bidi w:val="0"/>
        <w:spacing w:before="0" w:after="0" w:line="312" w:lineRule="exact"/>
        <w:ind w:left="0" w:right="0" w:firstLine="0"/>
        <w:jc w:val="left"/>
      </w:pPr>
      <w:r>
        <w:rPr>
          <w:color w:val="000000"/>
          <w:spacing w:val="0"/>
          <w:w w:val="100"/>
          <w:position w:val="0"/>
        </w:rPr>
        <w:t>赁资产公允价值。</w:t>
        <w:tab/>
        <w:t>（</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）租赁资产性质特殊，如果不作较大改造，只有本公司才能使用。</w:t>
        <w:tab/>
        <w:t>融资租赁租入的固定资</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产，按租赁开始日租赁资产公允价值与最低租赁付款额的现值两者中较低者，作为入账价值。最低租赁付款额作为长期应付 款的入账价值，其差额作为未确认融资费用。在租赁谈判和签订租赁合同过程中发生的，可归属于租赁项目的手续费、律师 费、差旅费、印花税等初始直接费用，计入租入资产价值。未确认融资费用在租赁期内各个期间采用实际利率法进行分摊。 本公司采用与自有固定资产相一致的折旧政策计提融资租入固定资产折旧。能够合理确定租赁期届满时取得租赁资产所有权 的，在租赁资产使用寿命内计提折旧。无法合理确定租赁期届满时能够取得租赁资产所有权的，在租赁期与租赁资产使用寿 命两者中较短的期间内计提折旧。</w:t>
      </w:r>
    </w:p>
    <w:p>
      <w:pPr>
        <w:pStyle w:val="Style38"/>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86"/>
      <w:bookmarkEnd w:id="987"/>
      <w:bookmarkEnd w:id="989"/>
    </w:p>
    <w:p>
      <w:pPr>
        <w:pStyle w:val="Style34"/>
        <w:keepNext w:val="0"/>
        <w:keepLines w:val="0"/>
        <w:widowControl w:val="0"/>
        <w:numPr>
          <w:ilvl w:val="0"/>
          <w:numId w:val="41"/>
        </w:numPr>
        <w:shd w:val="clear" w:color="auto" w:fill="auto"/>
        <w:tabs>
          <w:tab w:pos="681" w:val="left"/>
        </w:tabs>
        <w:bidi w:val="0"/>
        <w:spacing w:before="0" w:after="0"/>
        <w:ind w:left="0" w:right="0"/>
        <w:jc w:val="both"/>
      </w:pPr>
      <w:bookmarkStart w:id="990" w:name="bookmark990"/>
      <w:bookmarkEnd w:id="990"/>
      <w:r>
        <w:rPr>
          <w:color w:val="000000"/>
          <w:spacing w:val="0"/>
          <w:w w:val="100"/>
          <w:position w:val="0"/>
        </w:rPr>
        <w:t>在建工程初始计量</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34"/>
        <w:keepNext w:val="0"/>
        <w:keepLines w:val="0"/>
        <w:widowControl w:val="0"/>
        <w:numPr>
          <w:ilvl w:val="0"/>
          <w:numId w:val="41"/>
        </w:numPr>
        <w:shd w:val="clear" w:color="auto" w:fill="auto"/>
        <w:tabs>
          <w:tab w:pos="700" w:val="left"/>
        </w:tabs>
        <w:bidi w:val="0"/>
        <w:spacing w:before="0" w:after="0"/>
        <w:ind w:left="0" w:right="0"/>
        <w:jc w:val="both"/>
      </w:pPr>
      <w:bookmarkStart w:id="991" w:name="bookmark991"/>
      <w:bookmarkEnd w:id="991"/>
      <w:r>
        <w:rPr>
          <w:color w:val="000000"/>
          <w:spacing w:val="0"/>
          <w:w w:val="100"/>
          <w:position w:val="0"/>
        </w:rPr>
        <w:t>在建工程结转为固定资产的标准和时点</w:t>
      </w:r>
    </w:p>
    <w:p>
      <w:pPr>
        <w:pStyle w:val="Style34"/>
        <w:keepNext w:val="0"/>
        <w:keepLines w:val="0"/>
        <w:widowControl w:val="0"/>
        <w:shd w:val="clear" w:color="auto" w:fill="auto"/>
        <w:bidi w:val="0"/>
        <w:spacing w:before="0" w:after="320" w:line="312" w:lineRule="exact"/>
        <w:ind w:left="0" w:right="0"/>
        <w:jc w:val="both"/>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58"/>
        <w:keepNext w:val="0"/>
        <w:keepLines w:val="0"/>
        <w:widowControl w:val="0"/>
        <w:shd w:val="clear" w:color="auto" w:fill="auto"/>
        <w:tabs>
          <w:tab w:pos="483" w:val="left"/>
        </w:tabs>
        <w:bidi w:val="0"/>
        <w:spacing w:before="0" w:after="280" w:line="240" w:lineRule="auto"/>
        <w:ind w:left="0" w:right="0" w:firstLine="0"/>
        <w:jc w:val="left"/>
      </w:pPr>
      <w:bookmarkStart w:id="992" w:name="bookmark992"/>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p>
    <w:p>
      <w:pPr>
        <w:pStyle w:val="Style34"/>
        <w:keepNext w:val="0"/>
        <w:keepLines w:val="0"/>
        <w:widowControl w:val="0"/>
        <w:numPr>
          <w:ilvl w:val="0"/>
          <w:numId w:val="43"/>
        </w:numPr>
        <w:shd w:val="clear" w:color="auto" w:fill="auto"/>
        <w:tabs>
          <w:tab w:pos="741" w:val="left"/>
        </w:tabs>
        <w:bidi w:val="0"/>
        <w:spacing w:before="0" w:after="0" w:line="316" w:lineRule="exact"/>
        <w:ind w:left="0" w:right="0" w:firstLine="440"/>
        <w:jc w:val="both"/>
      </w:pPr>
      <w:bookmarkStart w:id="993" w:name="bookmark993"/>
      <w:bookmarkEnd w:id="993"/>
      <w:r>
        <w:rPr>
          <w:color w:val="000000"/>
          <w:spacing w:val="0"/>
          <w:w w:val="100"/>
          <w:position w:val="0"/>
        </w:rPr>
        <w:t>借款费用资本化的确认原则</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借款费用同时满足下列条件时开始资本化：</w:t>
      </w:r>
    </w:p>
    <w:p>
      <w:pPr>
        <w:pStyle w:val="Style34"/>
        <w:keepNext w:val="0"/>
        <w:keepLines w:val="0"/>
        <w:widowControl w:val="0"/>
        <w:shd w:val="clear" w:color="auto" w:fill="auto"/>
        <w:tabs>
          <w:tab w:pos="901" w:val="left"/>
        </w:tabs>
        <w:bidi w:val="0"/>
        <w:spacing w:before="0" w:after="0" w:line="316" w:lineRule="exact"/>
        <w:ind w:left="0" w:right="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34"/>
        <w:keepNext w:val="0"/>
        <w:keepLines w:val="0"/>
        <w:widowControl w:val="0"/>
        <w:shd w:val="clear" w:color="auto" w:fill="auto"/>
        <w:tabs>
          <w:tab w:pos="825" w:val="left"/>
        </w:tabs>
        <w:bidi w:val="0"/>
        <w:spacing w:before="0" w:after="0" w:line="316" w:lineRule="exact"/>
        <w:ind w:left="0" w:right="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4"/>
        <w:keepNext w:val="0"/>
        <w:keepLines w:val="0"/>
        <w:widowControl w:val="0"/>
        <w:shd w:val="clear" w:color="auto" w:fill="auto"/>
        <w:tabs>
          <w:tab w:pos="825" w:val="left"/>
        </w:tabs>
        <w:bidi w:val="0"/>
        <w:spacing w:before="0" w:after="0" w:line="316" w:lineRule="exact"/>
        <w:ind w:left="0" w:right="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4"/>
        <w:keepNext w:val="0"/>
        <w:keepLines w:val="0"/>
        <w:widowControl w:val="0"/>
        <w:numPr>
          <w:ilvl w:val="0"/>
          <w:numId w:val="43"/>
        </w:numPr>
        <w:shd w:val="clear" w:color="auto" w:fill="auto"/>
        <w:tabs>
          <w:tab w:pos="760" w:val="left"/>
        </w:tabs>
        <w:bidi w:val="0"/>
        <w:spacing w:before="0" w:after="0" w:line="316" w:lineRule="exact"/>
        <w:ind w:left="0" w:right="0" w:firstLine="440"/>
        <w:jc w:val="both"/>
      </w:pPr>
      <w:bookmarkStart w:id="997" w:name="bookmark997"/>
      <w:bookmarkEnd w:id="997"/>
      <w:r>
        <w:rPr>
          <w:color w:val="000000"/>
          <w:spacing w:val="0"/>
          <w:w w:val="100"/>
          <w:position w:val="0"/>
        </w:rPr>
        <w:t>借款费用资本化期间</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4"/>
        <w:keepNext w:val="0"/>
        <w:keepLines w:val="0"/>
        <w:widowControl w:val="0"/>
        <w:numPr>
          <w:ilvl w:val="0"/>
          <w:numId w:val="43"/>
        </w:numPr>
        <w:shd w:val="clear" w:color="auto" w:fill="auto"/>
        <w:tabs>
          <w:tab w:pos="690" w:val="left"/>
        </w:tabs>
        <w:bidi w:val="0"/>
        <w:spacing w:before="0" w:after="0" w:line="313" w:lineRule="exact"/>
        <w:ind w:left="0" w:right="0"/>
        <w:jc w:val="left"/>
      </w:pPr>
      <w:bookmarkStart w:id="998" w:name="bookmark998"/>
      <w:bookmarkEnd w:id="998"/>
      <w:r>
        <w:rPr>
          <w:color w:val="000000"/>
          <w:spacing w:val="0"/>
          <w:w w:val="100"/>
          <w:position w:val="0"/>
        </w:rPr>
        <w:t>暂停资本化期间</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4"/>
        <w:keepNext w:val="0"/>
        <w:keepLines w:val="0"/>
        <w:widowControl w:val="0"/>
        <w:numPr>
          <w:ilvl w:val="0"/>
          <w:numId w:val="43"/>
        </w:numPr>
        <w:shd w:val="clear" w:color="auto" w:fill="auto"/>
        <w:tabs>
          <w:tab w:pos="700" w:val="left"/>
        </w:tabs>
        <w:bidi w:val="0"/>
        <w:spacing w:before="0" w:after="0" w:line="313" w:lineRule="exact"/>
        <w:ind w:left="0" w:right="0"/>
        <w:jc w:val="left"/>
      </w:pPr>
      <w:bookmarkStart w:id="999" w:name="bookmark999"/>
      <w:bookmarkEnd w:id="999"/>
      <w:r>
        <w:rPr>
          <w:color w:val="000000"/>
          <w:spacing w:val="0"/>
          <w:w w:val="100"/>
          <w:position w:val="0"/>
        </w:rPr>
        <w:t>借款费用资本化金额的计算方法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58"/>
        <w:keepNext w:val="0"/>
        <w:keepLines w:val="0"/>
        <w:widowControl w:val="0"/>
        <w:shd w:val="clear" w:color="auto" w:fill="auto"/>
        <w:tabs>
          <w:tab w:pos="483" w:val="left"/>
        </w:tabs>
        <w:bidi w:val="0"/>
        <w:spacing w:before="0" w:line="240" w:lineRule="auto"/>
        <w:ind w:left="0" w:right="0" w:firstLine="0"/>
        <w:jc w:val="left"/>
      </w:pPr>
      <w:bookmarkStart w:id="1000" w:name="bookmark1000"/>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p>
    <w:p>
      <w:pPr>
        <w:pStyle w:val="Style58"/>
        <w:keepNext w:val="0"/>
        <w:keepLines w:val="0"/>
        <w:widowControl w:val="0"/>
        <w:shd w:val="clear" w:color="auto" w:fill="auto"/>
        <w:tabs>
          <w:tab w:pos="483" w:val="left"/>
        </w:tabs>
        <w:bidi w:val="0"/>
        <w:spacing w:before="0" w:line="240" w:lineRule="auto"/>
        <w:ind w:left="0" w:right="0" w:firstLine="0"/>
        <w:jc w:val="left"/>
      </w:pPr>
      <w:bookmarkStart w:id="1001" w:name="bookmark1001"/>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p>
    <w:p>
      <w:pPr>
        <w:pStyle w:val="Style58"/>
        <w:keepNext w:val="0"/>
        <w:keepLines w:val="0"/>
        <w:widowControl w:val="0"/>
        <w:shd w:val="clear" w:color="auto" w:fill="auto"/>
        <w:tabs>
          <w:tab w:pos="483" w:val="left"/>
        </w:tabs>
        <w:bidi w:val="0"/>
        <w:spacing w:before="0" w:line="240" w:lineRule="auto"/>
        <w:ind w:left="0" w:right="0" w:firstLine="0"/>
        <w:jc w:val="left"/>
      </w:pPr>
      <w:bookmarkStart w:id="1002" w:name="bookmark1002"/>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p>
    <w:p>
      <w:pPr>
        <w:pStyle w:val="Style58"/>
        <w:keepNext w:val="0"/>
        <w:keepLines w:val="0"/>
        <w:widowControl w:val="0"/>
        <w:shd w:val="clear" w:color="auto" w:fill="auto"/>
        <w:tabs>
          <w:tab w:pos="483" w:val="left"/>
        </w:tabs>
        <w:bidi w:val="0"/>
        <w:spacing w:before="0" w:line="240" w:lineRule="auto"/>
        <w:ind w:left="0" w:right="0" w:firstLine="0"/>
        <w:jc w:val="left"/>
      </w:pPr>
      <w:bookmarkStart w:id="1003" w:name="bookmark1003"/>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58"/>
        <w:keepNext w:val="0"/>
        <w:keepLines w:val="0"/>
        <w:widowControl w:val="0"/>
        <w:shd w:val="clear" w:color="auto" w:fill="auto"/>
        <w:bidi w:val="0"/>
        <w:spacing w:before="0" w:after="280" w:line="240" w:lineRule="auto"/>
        <w:ind w:left="0" w:right="0" w:firstLine="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p>
    <w:p>
      <w:pPr>
        <w:pStyle w:val="Style34"/>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无形资产是指本公司拥有或者控制的没有实物形态的可辨认非货币性资产，包括土地使用权、办公软件等。</w:t>
      </w:r>
    </w:p>
    <w:p>
      <w:pPr>
        <w:pStyle w:val="Style34"/>
        <w:keepNext w:val="0"/>
        <w:keepLines w:val="0"/>
        <w:widowControl w:val="0"/>
        <w:numPr>
          <w:ilvl w:val="0"/>
          <w:numId w:val="45"/>
        </w:numPr>
        <w:shd w:val="clear" w:color="auto" w:fill="auto"/>
        <w:bidi w:val="0"/>
        <w:spacing w:before="0" w:after="0" w:line="312" w:lineRule="exact"/>
        <w:ind w:left="0" w:right="0" w:firstLine="440"/>
        <w:jc w:val="both"/>
      </w:pPr>
      <w:bookmarkStart w:id="1005" w:name="bookmark1005"/>
      <w:bookmarkEnd w:id="1005"/>
      <w:r>
        <w:rPr>
          <w:color w:val="000000"/>
          <w:spacing w:val="0"/>
          <w:w w:val="100"/>
          <w:position w:val="0"/>
        </w:rPr>
        <w:t>无形资产的初始计量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4"/>
        <w:keepNext w:val="0"/>
        <w:keepLines w:val="0"/>
        <w:widowControl w:val="0"/>
        <w:shd w:val="clear" w:color="auto" w:fill="auto"/>
        <w:bidi w:val="0"/>
        <w:spacing w:before="0" w:after="320" w:line="312"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4"/>
        <w:keepNext w:val="0"/>
        <w:keepLines w:val="0"/>
        <w:widowControl w:val="0"/>
        <w:numPr>
          <w:ilvl w:val="0"/>
          <w:numId w:val="45"/>
        </w:numPr>
        <w:shd w:val="clear" w:color="auto" w:fill="auto"/>
        <w:bidi w:val="0"/>
        <w:spacing w:before="0" w:after="0"/>
        <w:ind w:left="0" w:right="0"/>
        <w:jc w:val="both"/>
      </w:pPr>
      <w:bookmarkStart w:id="1006" w:name="bookmark1006"/>
      <w:bookmarkEnd w:id="1006"/>
      <w:r>
        <w:rPr>
          <w:color w:val="000000"/>
          <w:spacing w:val="0"/>
          <w:w w:val="100"/>
          <w:position w:val="0"/>
        </w:rPr>
        <w:t>无形资产的后续计量</w:t>
      </w:r>
    </w:p>
    <w:p>
      <w:pPr>
        <w:pStyle w:val="Style34"/>
        <w:keepNext w:val="0"/>
        <w:keepLines w:val="0"/>
        <w:widowControl w:val="0"/>
        <w:shd w:val="clear" w:color="auto" w:fill="auto"/>
        <w:bidi w:val="0"/>
        <w:spacing w:before="0" w:after="100" w:line="314" w:lineRule="exact"/>
        <w:ind w:left="0" w:right="0"/>
        <w:jc w:val="left"/>
      </w:pPr>
      <w:r>
        <w:rPr>
          <w:color w:val="000000"/>
          <w:spacing w:val="0"/>
          <w:w w:val="100"/>
          <w:position w:val="0"/>
        </w:rPr>
        <w:t>本公司在取得无形资产时分析判断其使用寿命，划分为使用寿命有限和使用寿命不确定的无形资产。</w:t>
      </w:r>
    </w:p>
    <w:p>
      <w:pPr>
        <w:pStyle w:val="Style34"/>
        <w:keepNext w:val="0"/>
        <w:keepLines w:val="0"/>
        <w:widowControl w:val="0"/>
        <w:numPr>
          <w:ilvl w:val="0"/>
          <w:numId w:val="47"/>
        </w:numPr>
        <w:shd w:val="clear" w:color="auto" w:fill="auto"/>
        <w:bidi w:val="0"/>
        <w:spacing w:before="0" w:after="0"/>
        <w:ind w:left="0" w:right="0"/>
        <w:jc w:val="both"/>
      </w:pPr>
      <w:bookmarkStart w:id="1007" w:name="bookmark1007"/>
      <w:bookmarkEnd w:id="1007"/>
      <w:r>
        <w:rPr>
          <w:color w:val="000000"/>
          <w:spacing w:val="0"/>
          <w:w w:val="100"/>
          <w:position w:val="0"/>
        </w:rPr>
        <w:t>使用寿命有限的无形资产</w:t>
      </w:r>
    </w:p>
    <w:p>
      <w:pPr>
        <w:pStyle w:val="Style34"/>
        <w:keepNext w:val="0"/>
        <w:keepLines w:val="0"/>
        <w:widowControl w:val="0"/>
        <w:shd w:val="clear" w:color="auto" w:fill="auto"/>
        <w:bidi w:val="0"/>
        <w:spacing w:before="0" w:after="40" w:line="314" w:lineRule="exact"/>
        <w:ind w:left="0" w:right="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left"/>
        <w:tblLayout w:type="fixed"/>
      </w:tblPr>
      <w:tblGrid>
        <w:gridCol w:w="2818"/>
        <w:gridCol w:w="1872"/>
        <w:gridCol w:w="374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软件预计使用寿命</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土地使用证载使用年限</w:t>
            </w:r>
          </w:p>
        </w:tc>
      </w:tr>
    </w:tbl>
    <w:p>
      <w:pPr>
        <w:widowControl w:val="0"/>
        <w:spacing w:after="239" w:line="1" w:lineRule="exact"/>
      </w:pPr>
    </w:p>
    <w:p>
      <w:pPr>
        <w:pStyle w:val="Style34"/>
        <w:keepNext w:val="0"/>
        <w:keepLines w:val="0"/>
        <w:widowControl w:val="0"/>
        <w:shd w:val="clear" w:color="auto" w:fill="auto"/>
        <w:bidi w:val="0"/>
        <w:spacing w:before="0" w:after="100" w:line="317" w:lineRule="exact"/>
        <w:ind w:left="38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34"/>
        <w:keepNext w:val="0"/>
        <w:keepLines w:val="0"/>
        <w:widowControl w:val="0"/>
        <w:numPr>
          <w:ilvl w:val="0"/>
          <w:numId w:val="47"/>
        </w:numPr>
        <w:shd w:val="clear" w:color="auto" w:fill="auto"/>
        <w:bidi w:val="0"/>
        <w:spacing w:before="0" w:after="0"/>
        <w:ind w:left="0" w:right="0"/>
        <w:jc w:val="both"/>
      </w:pPr>
      <w:bookmarkStart w:id="1008" w:name="bookmark1008"/>
      <w:bookmarkEnd w:id="1008"/>
      <w:r>
        <w:rPr>
          <w:color w:val="000000"/>
          <w:spacing w:val="0"/>
          <w:w w:val="100"/>
          <w:position w:val="0"/>
        </w:rPr>
        <w:t>使用寿命不确定的无形资产</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无法预见无形资产为企业带来经济利益期限的，视为使用寿命不确定的无形资产。</w:t>
      </w:r>
    </w:p>
    <w:p>
      <w:pPr>
        <w:pStyle w:val="Style34"/>
        <w:keepNext w:val="0"/>
        <w:keepLines w:val="0"/>
        <w:widowControl w:val="0"/>
        <w:shd w:val="clear" w:color="auto" w:fill="auto"/>
        <w:bidi w:val="0"/>
        <w:spacing w:before="0" w:after="400" w:line="312"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38"/>
        <w:keepNext/>
        <w:keepLines/>
        <w:widowControl w:val="0"/>
        <w:numPr>
          <w:ilvl w:val="0"/>
          <w:numId w:val="49"/>
        </w:numPr>
        <w:shd w:val="clear" w:color="auto" w:fill="auto"/>
        <w:bidi w:val="0"/>
        <w:spacing w:before="0" w:after="40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内部研究开发支出会计政策</w:t>
      </w:r>
      <w:bookmarkEnd w:id="1009"/>
      <w:bookmarkEnd w:id="1010"/>
      <w:bookmarkEnd w:id="1012"/>
    </w:p>
    <w:p>
      <w:pPr>
        <w:pStyle w:val="Style34"/>
        <w:keepNext w:val="0"/>
        <w:keepLines w:val="0"/>
        <w:widowControl w:val="0"/>
        <w:numPr>
          <w:ilvl w:val="0"/>
          <w:numId w:val="51"/>
        </w:numPr>
        <w:shd w:val="clear" w:color="auto" w:fill="auto"/>
        <w:bidi w:val="0"/>
        <w:spacing w:before="0" w:after="0"/>
        <w:ind w:left="0" w:right="0"/>
        <w:jc w:val="both"/>
      </w:pPr>
      <w:bookmarkStart w:id="1013" w:name="bookmark1013"/>
      <w:bookmarkEnd w:id="1013"/>
      <w:r>
        <w:rPr>
          <w:color w:val="000000"/>
          <w:spacing w:val="0"/>
          <w:w w:val="100"/>
          <w:position w:val="0"/>
        </w:rPr>
        <w:t>划分公司内部研究开发项目的研究阶段和开发阶段具体标准</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内部研究开发项目研究阶段的支出，在发生时计入当期损益。</w:t>
      </w:r>
    </w:p>
    <w:p>
      <w:pPr>
        <w:pStyle w:val="Style34"/>
        <w:keepNext w:val="0"/>
        <w:keepLines w:val="0"/>
        <w:widowControl w:val="0"/>
        <w:numPr>
          <w:ilvl w:val="0"/>
          <w:numId w:val="51"/>
        </w:numPr>
        <w:shd w:val="clear" w:color="auto" w:fill="auto"/>
        <w:bidi w:val="0"/>
        <w:spacing w:before="0" w:after="0"/>
        <w:ind w:left="0" w:right="0" w:firstLine="440"/>
        <w:jc w:val="both"/>
      </w:pPr>
      <w:bookmarkStart w:id="1014" w:name="bookmark1014"/>
      <w:bookmarkEnd w:id="1014"/>
      <w:r>
        <w:rPr>
          <w:color w:val="000000"/>
          <w:spacing w:val="0"/>
          <w:w w:val="100"/>
          <w:position w:val="0"/>
        </w:rPr>
        <w:t>开发阶段支出符合资本化的具体标准</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内部研究开发项目开发阶段的支出，同时满足下列条件时确认为无形资产：</w:t>
      </w:r>
    </w:p>
    <w:p>
      <w:pPr>
        <w:pStyle w:val="Style34"/>
        <w:keepNext w:val="0"/>
        <w:keepLines w:val="0"/>
        <w:widowControl w:val="0"/>
        <w:numPr>
          <w:ilvl w:val="0"/>
          <w:numId w:val="53"/>
        </w:numPr>
        <w:shd w:val="clear" w:color="auto" w:fill="auto"/>
        <w:tabs>
          <w:tab w:pos="825" w:val="left"/>
        </w:tabs>
        <w:bidi w:val="0"/>
        <w:spacing w:before="0" w:after="0" w:line="312" w:lineRule="exact"/>
        <w:ind w:left="0" w:right="0"/>
        <w:jc w:val="left"/>
      </w:pPr>
      <w:bookmarkStart w:id="1015" w:name="bookmark1015"/>
      <w:bookmarkEnd w:id="1015"/>
      <w:r>
        <w:rPr>
          <w:color w:val="000000"/>
          <w:spacing w:val="0"/>
          <w:w w:val="100"/>
          <w:position w:val="0"/>
        </w:rPr>
        <w:t>完成该无形资产以使其能够使用或出售在技术上具有可行性；</w:t>
      </w:r>
    </w:p>
    <w:p>
      <w:pPr>
        <w:pStyle w:val="Style34"/>
        <w:keepNext w:val="0"/>
        <w:keepLines w:val="0"/>
        <w:widowControl w:val="0"/>
        <w:numPr>
          <w:ilvl w:val="0"/>
          <w:numId w:val="53"/>
        </w:numPr>
        <w:shd w:val="clear" w:color="auto" w:fill="auto"/>
        <w:tabs>
          <w:tab w:pos="825" w:val="left"/>
        </w:tabs>
        <w:bidi w:val="0"/>
        <w:spacing w:before="0" w:after="0" w:line="312" w:lineRule="exact"/>
        <w:ind w:left="0" w:right="0"/>
        <w:jc w:val="left"/>
      </w:pPr>
      <w:bookmarkStart w:id="1016" w:name="bookmark1016"/>
      <w:bookmarkEnd w:id="1016"/>
      <w:r>
        <w:rPr>
          <w:color w:val="000000"/>
          <w:spacing w:val="0"/>
          <w:w w:val="100"/>
          <w:position w:val="0"/>
        </w:rPr>
        <w:t>具有完成该无形资产并使用或出售的意图；</w:t>
      </w:r>
    </w:p>
    <w:p>
      <w:pPr>
        <w:pStyle w:val="Style34"/>
        <w:keepNext w:val="0"/>
        <w:keepLines w:val="0"/>
        <w:widowControl w:val="0"/>
        <w:numPr>
          <w:ilvl w:val="0"/>
          <w:numId w:val="53"/>
        </w:numPr>
        <w:shd w:val="clear" w:color="auto" w:fill="auto"/>
        <w:tabs>
          <w:tab w:pos="906" w:val="left"/>
        </w:tabs>
        <w:bidi w:val="0"/>
        <w:spacing w:before="0" w:after="0" w:line="312" w:lineRule="exact"/>
        <w:ind w:left="0" w:right="0"/>
        <w:jc w:val="both"/>
      </w:pPr>
      <w:bookmarkStart w:id="1017" w:name="bookmark1017"/>
      <w:bookmarkEnd w:id="1017"/>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34"/>
        <w:keepNext w:val="0"/>
        <w:keepLines w:val="0"/>
        <w:widowControl w:val="0"/>
        <w:numPr>
          <w:ilvl w:val="0"/>
          <w:numId w:val="53"/>
        </w:numPr>
        <w:shd w:val="clear" w:color="auto" w:fill="auto"/>
        <w:tabs>
          <w:tab w:pos="825" w:val="left"/>
        </w:tabs>
        <w:bidi w:val="0"/>
        <w:spacing w:before="0" w:after="0" w:line="312" w:lineRule="exact"/>
        <w:ind w:left="0" w:right="0"/>
        <w:jc w:val="both"/>
      </w:pPr>
      <w:bookmarkStart w:id="1018" w:name="bookmark1018"/>
      <w:bookmarkEnd w:id="1018"/>
      <w:r>
        <w:rPr>
          <w:color w:val="000000"/>
          <w:spacing w:val="0"/>
          <w:w w:val="100"/>
          <w:position w:val="0"/>
        </w:rPr>
        <w:t>有足够的技术、财务资源和其他资源支持，以完成该无形资产的开发，并有能力使用或出售该无形资产；</w:t>
      </w:r>
    </w:p>
    <w:p>
      <w:pPr>
        <w:pStyle w:val="Style34"/>
        <w:keepNext w:val="0"/>
        <w:keepLines w:val="0"/>
        <w:widowControl w:val="0"/>
        <w:numPr>
          <w:ilvl w:val="0"/>
          <w:numId w:val="53"/>
        </w:numPr>
        <w:shd w:val="clear" w:color="auto" w:fill="auto"/>
        <w:tabs>
          <w:tab w:pos="825" w:val="left"/>
        </w:tabs>
        <w:bidi w:val="0"/>
        <w:spacing w:before="0" w:after="0" w:line="312" w:lineRule="exact"/>
        <w:ind w:left="0" w:right="0"/>
        <w:jc w:val="both"/>
      </w:pPr>
      <w:bookmarkStart w:id="1019" w:name="bookmark1019"/>
      <w:bookmarkEnd w:id="1019"/>
      <w:r>
        <w:rPr>
          <w:color w:val="000000"/>
          <w:spacing w:val="0"/>
          <w:w w:val="100"/>
          <w:position w:val="0"/>
        </w:rPr>
        <w:t>归属于该无形资产开发阶段的支出能够可靠地计量。</w:t>
      </w:r>
    </w:p>
    <w:p>
      <w:pPr>
        <w:pStyle w:val="Style34"/>
        <w:keepNext w:val="0"/>
        <w:keepLines w:val="0"/>
        <w:widowControl w:val="0"/>
        <w:shd w:val="clear" w:color="auto" w:fill="auto"/>
        <w:bidi w:val="0"/>
        <w:spacing w:before="0" w:after="400" w:line="312"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8"/>
        <w:keepNext/>
        <w:keepLines/>
        <w:widowControl w:val="0"/>
        <w:shd w:val="clear" w:color="auto" w:fill="auto"/>
        <w:bidi w:val="0"/>
        <w:spacing w:before="0" w:after="24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20"/>
      <w:bookmarkEnd w:id="1021"/>
      <w:bookmarkEnd w:id="1023"/>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本公司在资产负债表日判断长期资产是否存在可能发生减值的迹象。如果长期资产存在减值迹象的，以单项资产为基础 </w:t>
      </w:r>
      <w:r>
        <w:rPr>
          <w:color w:val="000000"/>
          <w:spacing w:val="0"/>
          <w:w w:val="100"/>
          <w:position w:val="0"/>
        </w:rPr>
        <w:t>估计其可收回金额；难以对单项资产的可收回金额进行估计的，以该资产所属的资产组为基础确定资产组的可收回金额。</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资产可收回金额的估计，根据其公允价值减去处置费用后的净额与资产预计未来现金流量的现值两者之间较高者确定。 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因企业合并所形成的商誉和使用寿命不确定的无形资产，无论是否存在减值迹象，每年都进行减值测试。</w:t>
      </w:r>
    </w:p>
    <w:p>
      <w:pPr>
        <w:pStyle w:val="Style34"/>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8"/>
        <w:keepNext/>
        <w:keepLines/>
        <w:widowControl w:val="0"/>
        <w:shd w:val="clear" w:color="auto" w:fill="auto"/>
        <w:bidi w:val="0"/>
        <w:spacing w:before="0" w:after="380" w:line="24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24"/>
      <w:bookmarkEnd w:id="1025"/>
      <w:bookmarkEnd w:id="1027"/>
    </w:p>
    <w:p>
      <w:pPr>
        <w:pStyle w:val="Style34"/>
        <w:keepNext w:val="0"/>
        <w:keepLines w:val="0"/>
        <w:widowControl w:val="0"/>
        <w:numPr>
          <w:ilvl w:val="0"/>
          <w:numId w:val="55"/>
        </w:numPr>
        <w:shd w:val="clear" w:color="auto" w:fill="auto"/>
        <w:tabs>
          <w:tab w:pos="681" w:val="left"/>
        </w:tabs>
        <w:bidi w:val="0"/>
        <w:spacing w:before="0" w:after="0"/>
        <w:ind w:left="0" w:right="0"/>
        <w:jc w:val="both"/>
      </w:pPr>
      <w:bookmarkStart w:id="1028" w:name="bookmark1028"/>
      <w:bookmarkEnd w:id="1028"/>
      <w:r>
        <w:rPr>
          <w:color w:val="000000"/>
          <w:spacing w:val="0"/>
          <w:w w:val="100"/>
          <w:position w:val="0"/>
        </w:rPr>
        <w:t>长期待摊费用的性质</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年以上的各项费用。长期待摊费用在受 益期内按直线法分期摊销。</w:t>
      </w:r>
    </w:p>
    <w:p>
      <w:pPr>
        <w:pStyle w:val="Style34"/>
        <w:keepNext w:val="0"/>
        <w:keepLines w:val="0"/>
        <w:widowControl w:val="0"/>
        <w:numPr>
          <w:ilvl w:val="0"/>
          <w:numId w:val="55"/>
        </w:numPr>
        <w:shd w:val="clear" w:color="auto" w:fill="auto"/>
        <w:tabs>
          <w:tab w:pos="700" w:val="left"/>
        </w:tabs>
        <w:bidi w:val="0"/>
        <w:spacing w:before="0" w:after="0"/>
        <w:ind w:left="0" w:right="0"/>
        <w:jc w:val="both"/>
      </w:pPr>
      <w:bookmarkStart w:id="1029" w:name="bookmark1029"/>
      <w:bookmarkEnd w:id="1029"/>
      <w:r>
        <w:rPr>
          <w:color w:val="000000"/>
          <w:spacing w:val="0"/>
          <w:w w:val="100"/>
          <w:position w:val="0"/>
        </w:rPr>
        <w:t>摊销方法</w:t>
      </w:r>
    </w:p>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长期待摊费用在受益期内按直线法分期摊销。</w:t>
      </w:r>
    </w:p>
    <w:p>
      <w:pPr>
        <w:pStyle w:val="Style32"/>
        <w:keepNext w:val="0"/>
        <w:keepLines w:val="0"/>
        <w:widowControl w:val="0"/>
        <w:numPr>
          <w:ilvl w:val="0"/>
          <w:numId w:val="57"/>
        </w:numPr>
        <w:shd w:val="clear" w:color="auto" w:fill="auto"/>
        <w:tabs>
          <w:tab w:pos="519" w:val="left"/>
        </w:tabs>
        <w:bidi w:val="0"/>
        <w:spacing w:before="0" w:after="0" w:line="360" w:lineRule="auto"/>
        <w:ind w:left="0" w:right="0" w:firstLine="0"/>
        <w:jc w:val="left"/>
      </w:pPr>
      <w:r>
        <w:rPr>
          <w:color w:val="000000"/>
          <w:spacing w:val="0"/>
          <w:w w:val="100"/>
          <w:position w:val="0"/>
        </w:rPr>
        <w:t>摊销年限</w:t>
      </w:r>
    </w:p>
    <w:tbl>
      <w:tblPr>
        <w:tblOverlap w:val="never"/>
        <w:jc w:val="center"/>
        <w:tblLayout w:type="fixed"/>
      </w:tblPr>
      <w:tblGrid>
        <w:gridCol w:w="2851"/>
        <w:gridCol w:w="2846"/>
        <w:gridCol w:w="2851"/>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按照收益期确定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预计使用期限</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按照收益期确定</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按照收益期确定</w:t>
            </w:r>
          </w:p>
        </w:tc>
      </w:tr>
    </w:tbl>
    <w:p>
      <w:pPr>
        <w:widowControl w:val="0"/>
        <w:spacing w:after="639" w:line="1" w:lineRule="exact"/>
      </w:pPr>
    </w:p>
    <w:p>
      <w:pPr>
        <w:pStyle w:val="Style38"/>
        <w:keepNext/>
        <w:keepLines/>
        <w:widowControl w:val="0"/>
        <w:shd w:val="clear" w:color="auto" w:fill="auto"/>
        <w:tabs>
          <w:tab w:pos="483" w:val="left"/>
        </w:tabs>
        <w:bidi w:val="0"/>
        <w:spacing w:before="0" w:after="28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30"/>
      <w:bookmarkEnd w:id="1031"/>
      <w:bookmarkEnd w:id="1033"/>
    </w:p>
    <w:p>
      <w:pPr>
        <w:pStyle w:val="Style34"/>
        <w:keepNext w:val="0"/>
        <w:keepLines w:val="0"/>
        <w:widowControl w:val="0"/>
        <w:shd w:val="clear" w:color="auto" w:fill="auto"/>
        <w:bidi w:val="0"/>
        <w:spacing w:before="0" w:after="380" w:line="313" w:lineRule="exact"/>
        <w:ind w:left="0" w:right="0"/>
        <w:jc w:val="both"/>
      </w:pPr>
      <w:r>
        <w:rPr>
          <w:color w:val="000000"/>
          <w:spacing w:val="0"/>
          <w:w w:val="100"/>
          <w:position w:val="0"/>
        </w:rPr>
        <w:t>本公司将已收或应收客户对价而应向客户转让商品的义务部分确认为合同负债。</w:t>
      </w:r>
    </w:p>
    <w:p>
      <w:pPr>
        <w:pStyle w:val="Style38"/>
        <w:keepNext/>
        <w:keepLines/>
        <w:widowControl w:val="0"/>
        <w:shd w:val="clear" w:color="auto" w:fill="auto"/>
        <w:tabs>
          <w:tab w:pos="483" w:val="left"/>
        </w:tabs>
        <w:bidi w:val="0"/>
        <w:spacing w:before="0" w:after="38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34"/>
      <w:bookmarkEnd w:id="1035"/>
      <w:bookmarkEnd w:id="1037"/>
    </w:p>
    <w:p>
      <w:pPr>
        <w:pStyle w:val="Style38"/>
        <w:keepNext/>
        <w:keepLines/>
        <w:widowControl w:val="0"/>
        <w:shd w:val="clear" w:color="auto" w:fill="auto"/>
        <w:tabs>
          <w:tab w:pos="493" w:val="left"/>
        </w:tabs>
        <w:bidi w:val="0"/>
        <w:spacing w:before="0" w:after="280" w:line="240" w:lineRule="auto"/>
        <w:ind w:left="0" w:right="0" w:firstLine="0"/>
        <w:jc w:val="both"/>
      </w:pPr>
      <w:bookmarkStart w:id="1034" w:name="bookmark1034"/>
      <w:bookmarkStart w:id="1035" w:name="bookmark1035"/>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34"/>
      <w:bookmarkEnd w:id="1035"/>
      <w:bookmarkEnd w:id="1039"/>
    </w:p>
    <w:p>
      <w:pPr>
        <w:pStyle w:val="Style3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38"/>
        <w:keepNext/>
        <w:keepLines/>
        <w:widowControl w:val="0"/>
        <w:shd w:val="clear" w:color="auto" w:fill="auto"/>
        <w:tabs>
          <w:tab w:pos="493" w:val="left"/>
        </w:tabs>
        <w:bidi w:val="0"/>
        <w:spacing w:before="0" w:after="280" w:line="240" w:lineRule="auto"/>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40"/>
      <w:bookmarkEnd w:id="1041"/>
      <w:bookmarkEnd w:id="1043"/>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34"/>
        <w:keepNext w:val="0"/>
        <w:keepLines w:val="0"/>
        <w:widowControl w:val="0"/>
        <w:shd w:val="clear" w:color="auto" w:fill="auto"/>
        <w:bidi w:val="0"/>
        <w:spacing w:before="0" w:after="320" w:line="312" w:lineRule="exact"/>
        <w:ind w:left="0" w:right="0"/>
        <w:jc w:val="both"/>
      </w:pPr>
      <w:r>
        <w:rPr>
          <w:color w:val="000000"/>
          <w:spacing w:val="0"/>
          <w:w w:val="100"/>
          <w:position w:val="0"/>
        </w:rPr>
        <w:t>本公司的离职后福利计划全部为设定提存计划。</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34"/>
        <w:keepNext w:val="0"/>
        <w:keepLines w:val="0"/>
        <w:widowControl w:val="0"/>
        <w:shd w:val="clear" w:color="auto" w:fill="auto"/>
        <w:bidi w:val="0"/>
        <w:spacing w:before="0" w:after="380" w:line="312" w:lineRule="exact"/>
        <w:ind w:left="0" w:right="0"/>
        <w:jc w:val="left"/>
      </w:pPr>
      <w:r>
        <w:rPr>
          <w:color w:val="000000"/>
          <w:spacing w:val="0"/>
          <w:w w:val="100"/>
          <w:position w:val="0"/>
        </w:rPr>
        <w:t>本公司按照国家规定的标准定期缴付上述款项后，不再有其他的支付义务。</w:t>
      </w:r>
    </w:p>
    <w:p>
      <w:pPr>
        <w:pStyle w:val="Style38"/>
        <w:keepNext/>
        <w:keepLines/>
        <w:widowControl w:val="0"/>
        <w:shd w:val="clear" w:color="auto" w:fill="auto"/>
        <w:tabs>
          <w:tab w:pos="493" w:val="left"/>
        </w:tabs>
        <w:bidi w:val="0"/>
        <w:spacing w:before="0" w:after="30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44"/>
      <w:bookmarkEnd w:id="1045"/>
      <w:bookmarkEnd w:id="1047"/>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34"/>
        <w:keepNext w:val="0"/>
        <w:keepLines w:val="0"/>
        <w:widowControl w:val="0"/>
        <w:shd w:val="clear" w:color="auto" w:fill="auto"/>
        <w:bidi w:val="0"/>
        <w:spacing w:before="0" w:after="380" w:line="313" w:lineRule="exact"/>
        <w:ind w:left="0" w:right="0"/>
        <w:jc w:val="left"/>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38"/>
        <w:keepNext/>
        <w:keepLines/>
        <w:widowControl w:val="0"/>
        <w:shd w:val="clear" w:color="auto" w:fill="auto"/>
        <w:tabs>
          <w:tab w:pos="493" w:val="left"/>
        </w:tabs>
        <w:bidi w:val="0"/>
        <w:spacing w:before="0" w:after="30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48"/>
      <w:bookmarkEnd w:id="1049"/>
      <w:bookmarkEnd w:id="1051"/>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其他长期职工福利是指除短期薪酬、离职后福利、辞退福利之外的其他所有职工福利。</w:t>
      </w:r>
    </w:p>
    <w:p>
      <w:pPr>
        <w:pStyle w:val="Style34"/>
        <w:keepNext w:val="0"/>
        <w:keepLines w:val="0"/>
        <w:widowControl w:val="0"/>
        <w:shd w:val="clear" w:color="auto" w:fill="auto"/>
        <w:bidi w:val="0"/>
        <w:spacing w:before="0" w:after="380" w:line="307" w:lineRule="exact"/>
        <w:ind w:left="0" w:right="0"/>
        <w:jc w:val="both"/>
      </w:pPr>
      <w:r>
        <w:rPr>
          <w:color w:val="000000"/>
          <w:spacing w:val="0"/>
          <w:w w:val="100"/>
          <w:position w:val="0"/>
        </w:rPr>
        <w:t>对符合设定提存计划条件的其他长期职工福利，在职工为本公司提供服务的会计期间，将应缴存金额确认为负债，并计 入当期损益或相关资产成本。</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52"/>
      <w:bookmarkEnd w:id="1053"/>
      <w:bookmarkEnd w:id="1055"/>
    </w:p>
    <w:p>
      <w:pPr>
        <w:pStyle w:val="Style38"/>
        <w:keepNext/>
        <w:keepLines/>
        <w:widowControl w:val="0"/>
        <w:shd w:val="clear" w:color="auto" w:fill="auto"/>
        <w:tabs>
          <w:tab w:pos="483" w:val="left"/>
        </w:tabs>
        <w:bidi w:val="0"/>
        <w:spacing w:before="0" w:after="380" w:line="240" w:lineRule="auto"/>
        <w:ind w:left="0" w:right="0" w:firstLine="0"/>
        <w:jc w:val="left"/>
      </w:pPr>
      <w:bookmarkStart w:id="1052" w:name="bookmark1052"/>
      <w:bookmarkStart w:id="1053" w:name="bookmark1053"/>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52"/>
      <w:bookmarkEnd w:id="1053"/>
      <w:bookmarkEnd w:id="1057"/>
    </w:p>
    <w:p>
      <w:pPr>
        <w:pStyle w:val="Style34"/>
        <w:keepNext w:val="0"/>
        <w:keepLines w:val="0"/>
        <w:widowControl w:val="0"/>
        <w:numPr>
          <w:ilvl w:val="0"/>
          <w:numId w:val="59"/>
        </w:numPr>
        <w:shd w:val="clear" w:color="auto" w:fill="auto"/>
        <w:tabs>
          <w:tab w:pos="681" w:val="left"/>
        </w:tabs>
        <w:bidi w:val="0"/>
        <w:spacing w:before="0" w:after="0"/>
        <w:ind w:left="0" w:right="0"/>
        <w:jc w:val="both"/>
      </w:pPr>
      <w:bookmarkStart w:id="1058" w:name="bookmark1058"/>
      <w:bookmarkEnd w:id="1058"/>
      <w:r>
        <w:rPr>
          <w:color w:val="000000"/>
          <w:spacing w:val="0"/>
          <w:w w:val="100"/>
          <w:position w:val="0"/>
        </w:rPr>
        <w:t>预计负债的确认标准</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与或有事项相关的义务同时满足下列条件时，本公司确认为预计负债：</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该义务是本公司承担的现时义务；</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履行该义务很可能导致经济利益流出本公司；</w:t>
      </w:r>
    </w:p>
    <w:p>
      <w:pPr>
        <w:pStyle w:val="Style34"/>
        <w:keepNext w:val="0"/>
        <w:keepLines w:val="0"/>
        <w:widowControl w:val="0"/>
        <w:shd w:val="clear" w:color="auto" w:fill="auto"/>
        <w:bidi w:val="0"/>
        <w:spacing w:before="0" w:after="100" w:line="311" w:lineRule="exact"/>
        <w:ind w:left="0" w:right="0"/>
        <w:jc w:val="both"/>
      </w:pPr>
      <w:r>
        <w:rPr>
          <w:color w:val="000000"/>
          <w:spacing w:val="0"/>
          <w:w w:val="100"/>
          <w:position w:val="0"/>
        </w:rPr>
        <w:t>该义务的金额能够可靠地计量。</w:t>
      </w:r>
    </w:p>
    <w:p>
      <w:pPr>
        <w:pStyle w:val="Style34"/>
        <w:keepNext w:val="0"/>
        <w:keepLines w:val="0"/>
        <w:widowControl w:val="0"/>
        <w:numPr>
          <w:ilvl w:val="0"/>
          <w:numId w:val="59"/>
        </w:numPr>
        <w:shd w:val="clear" w:color="auto" w:fill="auto"/>
        <w:tabs>
          <w:tab w:pos="700" w:val="left"/>
        </w:tabs>
        <w:bidi w:val="0"/>
        <w:spacing w:before="0" w:after="0"/>
        <w:ind w:left="0" w:right="0"/>
        <w:jc w:val="both"/>
      </w:pPr>
      <w:bookmarkStart w:id="1059" w:name="bookmark1059"/>
      <w:bookmarkEnd w:id="1059"/>
      <w:r>
        <w:rPr>
          <w:color w:val="000000"/>
          <w:spacing w:val="0"/>
          <w:w w:val="100"/>
          <w:position w:val="0"/>
        </w:rPr>
        <w:t>预计负债的计量方法</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本公司预计负债按履行相关现时义务所需的支出的最佳估计数进行初始计量。</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最佳估计数分别以下情况处理：</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4"/>
        <w:keepNext w:val="0"/>
        <w:keepLines w:val="0"/>
        <w:widowControl w:val="0"/>
        <w:shd w:val="clear" w:color="auto" w:fill="auto"/>
        <w:bidi w:val="0"/>
        <w:spacing w:before="0" w:after="340" w:line="311"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8"/>
        <w:keepNext/>
        <w:keepLines/>
        <w:widowControl w:val="0"/>
        <w:shd w:val="clear" w:color="auto" w:fill="auto"/>
        <w:tabs>
          <w:tab w:pos="478" w:val="left"/>
        </w:tabs>
        <w:bidi w:val="0"/>
        <w:spacing w:before="0" w:after="2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60"/>
      <w:bookmarkEnd w:id="1061"/>
      <w:bookmarkEnd w:id="1063"/>
    </w:p>
    <w:p>
      <w:pPr>
        <w:pStyle w:val="Style34"/>
        <w:keepNext w:val="0"/>
        <w:keepLines w:val="0"/>
        <w:widowControl w:val="0"/>
        <w:numPr>
          <w:ilvl w:val="0"/>
          <w:numId w:val="61"/>
        </w:numPr>
        <w:shd w:val="clear" w:color="auto" w:fill="auto"/>
        <w:tabs>
          <w:tab w:pos="671" w:val="left"/>
        </w:tabs>
        <w:bidi w:val="0"/>
        <w:spacing w:before="0" w:after="0" w:line="311" w:lineRule="exact"/>
        <w:ind w:left="0" w:right="0"/>
        <w:jc w:val="both"/>
      </w:pPr>
      <w:bookmarkStart w:id="1064" w:name="bookmark1064"/>
      <w:bookmarkEnd w:id="1064"/>
      <w:r>
        <w:rPr>
          <w:color w:val="000000"/>
          <w:spacing w:val="0"/>
          <w:w w:val="100"/>
          <w:position w:val="0"/>
        </w:rPr>
        <w:t>股份支付的种类</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本公司的股份支付分为以权益结算的股份支付和以现金结算的股份支付。</w:t>
      </w:r>
    </w:p>
    <w:p>
      <w:pPr>
        <w:pStyle w:val="Style34"/>
        <w:keepNext w:val="0"/>
        <w:keepLines w:val="0"/>
        <w:widowControl w:val="0"/>
        <w:numPr>
          <w:ilvl w:val="0"/>
          <w:numId w:val="61"/>
        </w:numPr>
        <w:shd w:val="clear" w:color="auto" w:fill="auto"/>
        <w:tabs>
          <w:tab w:pos="690" w:val="left"/>
        </w:tabs>
        <w:bidi w:val="0"/>
        <w:spacing w:before="0" w:after="0" w:line="311" w:lineRule="exact"/>
        <w:ind w:left="0" w:right="0"/>
        <w:jc w:val="both"/>
      </w:pPr>
      <w:bookmarkStart w:id="1065" w:name="bookmark1065"/>
      <w:bookmarkEnd w:id="1065"/>
      <w:r>
        <w:rPr>
          <w:color w:val="000000"/>
          <w:spacing w:val="0"/>
          <w:w w:val="100"/>
          <w:position w:val="0"/>
        </w:rPr>
        <w:t>权益工具公允价值的确定方法</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34"/>
        <w:keepNext w:val="0"/>
        <w:keepLines w:val="0"/>
        <w:widowControl w:val="0"/>
        <w:numPr>
          <w:ilvl w:val="0"/>
          <w:numId w:val="61"/>
        </w:numPr>
        <w:shd w:val="clear" w:color="auto" w:fill="auto"/>
        <w:tabs>
          <w:tab w:pos="690" w:val="left"/>
        </w:tabs>
        <w:bidi w:val="0"/>
        <w:spacing w:before="0" w:after="0" w:line="311" w:lineRule="exact"/>
        <w:ind w:left="0" w:right="0"/>
        <w:jc w:val="both"/>
      </w:pPr>
      <w:bookmarkStart w:id="1066" w:name="bookmark1066"/>
      <w:bookmarkEnd w:id="1066"/>
      <w:r>
        <w:rPr>
          <w:color w:val="000000"/>
          <w:spacing w:val="0"/>
          <w:w w:val="100"/>
          <w:position w:val="0"/>
        </w:rPr>
        <w:t>确定可行权权益工具最佳估计的依据</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34"/>
        <w:keepNext w:val="0"/>
        <w:keepLines w:val="0"/>
        <w:widowControl w:val="0"/>
        <w:numPr>
          <w:ilvl w:val="0"/>
          <w:numId w:val="61"/>
        </w:numPr>
        <w:shd w:val="clear" w:color="auto" w:fill="auto"/>
        <w:tabs>
          <w:tab w:pos="690" w:val="left"/>
        </w:tabs>
        <w:bidi w:val="0"/>
        <w:spacing w:before="0" w:after="0" w:line="311" w:lineRule="exact"/>
        <w:ind w:left="0" w:right="0"/>
        <w:jc w:val="both"/>
      </w:pPr>
      <w:bookmarkStart w:id="1067" w:name="bookmark1067"/>
      <w:bookmarkEnd w:id="1067"/>
      <w:r>
        <w:rPr>
          <w:color w:val="000000"/>
          <w:spacing w:val="0"/>
          <w:w w:val="100"/>
          <w:position w:val="0"/>
        </w:rPr>
        <w:t>会计处理方法</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34"/>
        <w:keepNext w:val="0"/>
        <w:keepLines w:val="0"/>
        <w:widowControl w:val="0"/>
        <w:shd w:val="clear" w:color="auto" w:fill="auto"/>
        <w:bidi w:val="0"/>
        <w:spacing w:before="0" w:after="360" w:line="311" w:lineRule="exact"/>
        <w:ind w:left="0" w:right="0" w:firstLine="660"/>
        <w:jc w:val="both"/>
      </w:pPr>
      <w:r>
        <w:rPr>
          <w:color w:val="000000"/>
          <w:spacing w:val="0"/>
          <w:w w:val="100"/>
          <w:position w:val="0"/>
        </w:rPr>
        <w:t>若在等待期内取消了授予的权益工具，本公司对取消所授予的权益性工具作为加速行权处理，将剩余等待期内应确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8"/>
        <w:keepNext/>
        <w:keepLines/>
        <w:widowControl w:val="0"/>
        <w:shd w:val="clear" w:color="auto" w:fill="auto"/>
        <w:tabs>
          <w:tab w:pos="478" w:val="left"/>
        </w:tabs>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68"/>
      <w:bookmarkEnd w:id="1069"/>
      <w:bookmarkEnd w:id="1071"/>
    </w:p>
    <w:p>
      <w:pPr>
        <w:pStyle w:val="Style38"/>
        <w:keepNext/>
        <w:keepLines/>
        <w:widowControl w:val="0"/>
        <w:shd w:val="clear" w:color="auto" w:fill="auto"/>
        <w:tabs>
          <w:tab w:pos="478" w:val="left"/>
        </w:tabs>
        <w:bidi w:val="0"/>
        <w:spacing w:before="0" w:after="280" w:line="240" w:lineRule="auto"/>
        <w:ind w:left="0" w:right="0" w:firstLine="0"/>
        <w:jc w:val="left"/>
      </w:pPr>
      <w:bookmarkStart w:id="1068" w:name="bookmark1068"/>
      <w:bookmarkStart w:id="1069" w:name="bookmark1069"/>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68"/>
      <w:bookmarkEnd w:id="1069"/>
      <w:bookmarkEnd w:id="1073"/>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本公司的收入主要来源于产品化软件销售收入和硬件及耗材销售收入、软件开发收入和技术服务收入等。</w:t>
      </w:r>
    </w:p>
    <w:p>
      <w:pPr>
        <w:pStyle w:val="Style34"/>
        <w:keepNext w:val="0"/>
        <w:keepLines w:val="0"/>
        <w:widowControl w:val="0"/>
        <w:numPr>
          <w:ilvl w:val="0"/>
          <w:numId w:val="63"/>
        </w:numPr>
        <w:shd w:val="clear" w:color="auto" w:fill="auto"/>
        <w:bidi w:val="0"/>
        <w:spacing w:before="0" w:after="0" w:line="312" w:lineRule="exact"/>
        <w:ind w:left="0" w:right="0"/>
        <w:jc w:val="both"/>
      </w:pPr>
      <w:bookmarkStart w:id="1074" w:name="bookmark1074"/>
      <w:bookmarkEnd w:id="1074"/>
      <w:r>
        <w:rPr>
          <w:color w:val="000000"/>
          <w:spacing w:val="0"/>
          <w:w w:val="100"/>
          <w:position w:val="0"/>
        </w:rPr>
        <w:t>收入确认的一般原则</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履约义务，是指合同中本公司向客户转让可明确区分商品或服务的承诺。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取得相关商品控制权，是指能够主导该商品的使用并从中获得几乎全部的经济利益。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p>
    <w:p>
      <w:pPr>
        <w:pStyle w:val="Style34"/>
        <w:keepNext w:val="0"/>
        <w:keepLines w:val="0"/>
        <w:widowControl w:val="0"/>
        <w:shd w:val="clear" w:color="auto" w:fill="auto"/>
        <w:tabs>
          <w:tab w:pos="815" w:val="left"/>
        </w:tabs>
        <w:bidi w:val="0"/>
        <w:spacing w:before="0" w:after="0" w:line="312" w:lineRule="exact"/>
        <w:ind w:left="0" w:right="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w:t>
        <w:tab/>
        <w:t>客户在本公司履约的同时即取得并消耗本公司履约所带来的经济利益；</w:t>
      </w:r>
    </w:p>
    <w:p>
      <w:pPr>
        <w:pStyle w:val="Style34"/>
        <w:keepNext w:val="0"/>
        <w:keepLines w:val="0"/>
        <w:widowControl w:val="0"/>
        <w:shd w:val="clear" w:color="auto" w:fill="auto"/>
        <w:tabs>
          <w:tab w:pos="815" w:val="left"/>
        </w:tabs>
        <w:bidi w:val="0"/>
        <w:spacing w:before="0" w:after="0" w:line="312" w:lineRule="exact"/>
        <w:ind w:left="0" w:right="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客户能够控制本公司履约过程中在建的商品；</w:t>
      </w:r>
    </w:p>
    <w:p>
      <w:pPr>
        <w:pStyle w:val="Style34"/>
        <w:keepNext w:val="0"/>
        <w:keepLines w:val="0"/>
        <w:widowControl w:val="0"/>
        <w:shd w:val="clear" w:color="auto" w:fill="auto"/>
        <w:bidi w:val="0"/>
        <w:spacing w:before="0" w:after="0" w:line="312" w:lineRule="exact"/>
        <w:ind w:left="0" w:right="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）本公司履约过程中所产出的商品具有不可替代用途，且本公司在整个合同期间内有权就累计至今已完成的履约部 分收取款项。否则，本公司在客户取得相关商品或服务控制权的时点确认收入。</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对于在某一时段内履行的履约义务，本公司根据商品和劳务的性质，采用投入法确定恰当的履约进度。投入法是根据公 司为履行履约义务的投入确定履约进度。当履约进度不能合理确定时，公司已经发生的成本预计能够得到补偿的，按照已经 发生的成本金额确认收入，直到履约进度能够合理确定为止。</w:t>
      </w:r>
    </w:p>
    <w:p>
      <w:pPr>
        <w:pStyle w:val="Style34"/>
        <w:keepNext w:val="0"/>
        <w:keepLines w:val="0"/>
        <w:widowControl w:val="0"/>
        <w:numPr>
          <w:ilvl w:val="0"/>
          <w:numId w:val="63"/>
        </w:numPr>
        <w:shd w:val="clear" w:color="auto" w:fill="auto"/>
        <w:tabs>
          <w:tab w:pos="655" w:val="left"/>
        </w:tabs>
        <w:bidi w:val="0"/>
        <w:spacing w:before="0" w:after="0"/>
        <w:ind w:left="0" w:right="0"/>
        <w:jc w:val="both"/>
      </w:pPr>
      <w:bookmarkStart w:id="1078" w:name="bookmark1078"/>
      <w:bookmarkEnd w:id="1078"/>
      <w:r>
        <w:rPr>
          <w:color w:val="000000"/>
          <w:spacing w:val="0"/>
          <w:w w:val="100"/>
          <w:position w:val="0"/>
        </w:rPr>
        <w:t>收入确认的具体方法</w:t>
      </w:r>
    </w:p>
    <w:p>
      <w:pPr>
        <w:pStyle w:val="Style34"/>
        <w:keepNext w:val="0"/>
        <w:keepLines w:val="0"/>
        <w:widowControl w:val="0"/>
        <w:shd w:val="clear" w:color="auto" w:fill="auto"/>
        <w:tabs>
          <w:tab w:pos="780" w:val="left"/>
        </w:tabs>
        <w:bidi w:val="0"/>
        <w:spacing w:before="0" w:after="0" w:line="312" w:lineRule="exact"/>
        <w:ind w:left="0" w:right="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销售商品收入，主要包括产品化软件销售和硬件及耗材销售，具体确认原则如下：</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产品化软件销售收入是指本公司销售自主研发的软件产品收入。公司自主研发的软件产品是指获得了软件产品登记证 书，具有较强的行业通用性，客户需求差异性较小，并且可以批量复制销售的应用软件。对于产品化软件销售，本公司在按 照合同约定内容向购买方移交，并完成安装、调试工作，取得了购买方的确认单，并同时满足上述销售商品收入确认条件时 确认软件产品销售收入。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硬件及耗材销售收入是指公司应客户要求代其外购硬件系统及相关第三方软件等，并安装调试所获得的收入。硬件销售 收入在按照合同约定内容向购买方移交了所提供的代购硬件设备或第三方软件的所有权，取得了购买方的验收单，并同时满 足上述销售商品收入确认条件时确认硬件销售收入。</w:t>
      </w:r>
    </w:p>
    <w:p>
      <w:pPr>
        <w:pStyle w:val="Style34"/>
        <w:keepNext w:val="0"/>
        <w:keepLines w:val="0"/>
        <w:widowControl w:val="0"/>
        <w:shd w:val="clear" w:color="auto" w:fill="auto"/>
        <w:tabs>
          <w:tab w:pos="780" w:val="left"/>
        </w:tabs>
        <w:bidi w:val="0"/>
        <w:spacing w:before="0" w:after="0" w:line="312" w:lineRule="exact"/>
        <w:ind w:left="0" w:right="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w:t>
        <w:tab/>
        <w:t>提供劳务的收入，主要包括软件开发和技术服务，具体确认原则如下：</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软件开发收入是指公司接受客户委托，针对客户提出的软件需求进行研究开发所获得的收入。公司在劳务已经提供，收 到价款或取得收款的依据，获取了开发项目服务成果确认资料后确认收入的实现。</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技术服务收入是指公司向客户提供专业的技术服务实现的收入。本公司的技术服务收入通常包含但不限于向客户提供的 与</w:t>
      </w:r>
      <w:r>
        <w:rPr>
          <w:rFonts w:ascii="Times New Roman" w:eastAsia="Times New Roman" w:hAnsi="Times New Roman" w:cs="Times New Roman"/>
          <w:color w:val="000000"/>
          <w:spacing w:val="0"/>
          <w:w w:val="100"/>
          <w:position w:val="0"/>
        </w:rPr>
        <w:t>IT</w:t>
      </w:r>
      <w:r>
        <w:rPr>
          <w:color w:val="000000"/>
          <w:spacing w:val="0"/>
          <w:w w:val="100"/>
          <w:position w:val="0"/>
        </w:rPr>
        <w:t>运维管理相关的技术支持、技术咨询、系统维护、运营管理、</w:t>
      </w:r>
      <w:r>
        <w:rPr>
          <w:rFonts w:ascii="Times New Roman" w:eastAsia="Times New Roman" w:hAnsi="Times New Roman" w:cs="Times New Roman"/>
          <w:color w:val="000000"/>
          <w:spacing w:val="0"/>
          <w:w w:val="100"/>
          <w:position w:val="0"/>
        </w:rPr>
        <w:t>SaaS</w:t>
      </w:r>
      <w:r>
        <w:rPr>
          <w:color w:val="000000"/>
          <w:spacing w:val="0"/>
          <w:w w:val="100"/>
          <w:position w:val="0"/>
        </w:rPr>
        <w:t>等服务内容。公司根据与客户签订的相关合同约定的 合同总额与服务期间，按提供劳务的进度确认收入。合同明确约定服务成果需经客户验收确认的，根据取得的客户验收单据 确认收入。</w:t>
      </w:r>
    </w:p>
    <w:p>
      <w:pPr>
        <w:pStyle w:val="Style34"/>
        <w:keepNext w:val="0"/>
        <w:keepLines w:val="0"/>
        <w:widowControl w:val="0"/>
        <w:numPr>
          <w:ilvl w:val="0"/>
          <w:numId w:val="63"/>
        </w:numPr>
        <w:shd w:val="clear" w:color="auto" w:fill="auto"/>
        <w:tabs>
          <w:tab w:pos="655" w:val="left"/>
        </w:tabs>
        <w:bidi w:val="0"/>
        <w:spacing w:before="0" w:after="0"/>
        <w:ind w:left="0" w:right="0"/>
        <w:jc w:val="both"/>
      </w:pPr>
      <w:bookmarkStart w:id="1081" w:name="bookmark1081"/>
      <w:bookmarkEnd w:id="1081"/>
      <w:r>
        <w:rPr>
          <w:color w:val="000000"/>
          <w:spacing w:val="0"/>
          <w:w w:val="100"/>
          <w:position w:val="0"/>
        </w:rPr>
        <w:t>特定交易的收入处理原则</w:t>
      </w:r>
    </w:p>
    <w:p>
      <w:pPr>
        <w:pStyle w:val="Style34"/>
        <w:keepNext w:val="0"/>
        <w:keepLines w:val="0"/>
        <w:widowControl w:val="0"/>
        <w:shd w:val="clear" w:color="auto" w:fill="auto"/>
        <w:tabs>
          <w:tab w:pos="780" w:val="left"/>
        </w:tabs>
        <w:bidi w:val="0"/>
        <w:spacing w:before="0" w:after="0" w:line="312" w:lineRule="exact"/>
        <w:ind w:left="0" w:right="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w:t>
        <w:tab/>
        <w:t>附有销售退回条款的合同</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在客户取得相关商品控制权时，按照因向客户转让商品而预期有权收取的对价金额（即，不包含预期因销售退回将退还 的金额）确认收入，按照预期因销售退回将退还的金额确认负债。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销售商品时预期将退回商品的账面价值，扣除收回该商品预计发生的成本（包括退回商品的价值减损）后的余额，在</w:t>
      </w:r>
      <w:r>
        <w:rPr>
          <w:rFonts w:ascii="Times New Roman" w:eastAsia="Times New Roman" w:hAnsi="Times New Roman" w:cs="Times New Roman"/>
          <w:color w:val="000000"/>
          <w:spacing w:val="0"/>
          <w:w w:val="100"/>
          <w:position w:val="0"/>
        </w:rPr>
        <w:t>“</w:t>
      </w:r>
      <w:r>
        <w:rPr>
          <w:color w:val="000000"/>
          <w:spacing w:val="0"/>
          <w:w w:val="100"/>
          <w:position w:val="0"/>
        </w:rPr>
        <w:t>应 收退货成本</w:t>
      </w:r>
      <w:r>
        <w:rPr>
          <w:rFonts w:ascii="Times New Roman" w:eastAsia="Times New Roman" w:hAnsi="Times New Roman" w:cs="Times New Roman"/>
          <w:color w:val="000000"/>
          <w:spacing w:val="0"/>
          <w:w w:val="100"/>
          <w:position w:val="0"/>
        </w:rPr>
        <w:t>”</w:t>
      </w:r>
      <w:r>
        <w:rPr>
          <w:color w:val="000000"/>
          <w:spacing w:val="0"/>
          <w:w w:val="100"/>
          <w:position w:val="0"/>
        </w:rPr>
        <w:t>项下核算。</w:t>
      </w:r>
    </w:p>
    <w:p>
      <w:pPr>
        <w:pStyle w:val="Style34"/>
        <w:keepNext w:val="0"/>
        <w:keepLines w:val="0"/>
        <w:widowControl w:val="0"/>
        <w:shd w:val="clear" w:color="auto" w:fill="auto"/>
        <w:tabs>
          <w:tab w:pos="780" w:val="left"/>
        </w:tabs>
        <w:bidi w:val="0"/>
        <w:spacing w:before="0" w:after="0" w:line="312" w:lineRule="exact"/>
        <w:ind w:left="0" w:right="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w:t>
        <w:tab/>
        <w:t>附有质量保证条款的合同</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评估该质量保证是否在向客户保证所销售商品符合既定标准之外提供了一项单独的服务。公司提供额外服务的，则作为 单项履约义务，按照收入准则规定进行会计处理；否则，质量保证责任按照或有事项的会计准则规定进行会计处理。</w:t>
      </w:r>
    </w:p>
    <w:p>
      <w:pPr>
        <w:pStyle w:val="Style34"/>
        <w:keepNext w:val="0"/>
        <w:keepLines w:val="0"/>
        <w:widowControl w:val="0"/>
        <w:shd w:val="clear" w:color="auto" w:fill="auto"/>
        <w:tabs>
          <w:tab w:pos="780" w:val="left"/>
        </w:tabs>
        <w:bidi w:val="0"/>
        <w:spacing w:before="0" w:after="0" w:line="312" w:lineRule="exact"/>
        <w:ind w:left="0" w:right="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w:t>
        <w:tab/>
        <w:t>附有客户额外购买选择权的销售合同</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公司评估该选择权是否向客户提供了一项重大权利。提供重大权利的，则作为单项履约义务，将交易价格分摊至该履约 义务，在客户未来行使购买选择权取得相关商品控制权时，或者该选择权失效时，确认相应的收入。客户额外购买选择权的 单独售价无法直接观察的，则综合考虑客户行使和不行使该选择权所能获得的折扣的差异、客户行使该选择权的可能性等全 部相关信息后，予以合理估计。</w:t>
      </w:r>
    </w:p>
    <w:p>
      <w:pPr>
        <w:pStyle w:val="Style34"/>
        <w:keepNext w:val="0"/>
        <w:keepLines w:val="0"/>
        <w:widowControl w:val="0"/>
        <w:shd w:val="clear" w:color="auto" w:fill="auto"/>
        <w:tabs>
          <w:tab w:pos="780" w:val="left"/>
        </w:tabs>
        <w:bidi w:val="0"/>
        <w:spacing w:before="0" w:after="0" w:line="315" w:lineRule="exact"/>
        <w:ind w:left="0" w:right="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4</w:t>
      </w:r>
      <w:r>
        <w:rPr>
          <w:color w:val="000000"/>
          <w:spacing w:val="0"/>
          <w:w w:val="100"/>
          <w:position w:val="0"/>
        </w:rPr>
        <w:t>）</w:t>
        <w:tab/>
        <w:t>向客户授予知识产权许可的合同</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评估该知识产权许可是否构成单项履约义务，构成单项履约义务的，则进一步确定其是在某一时段内履行还是在某一时 点履行。向客户授予知识产权许可，并约定按客户实际销售或使用情况收取特许权使用费的，则在下列两项孰晚的时点确认 收入：客户后续销售或使用行为实际发生；公司履行相关履约义务。</w:t>
      </w:r>
    </w:p>
    <w:p>
      <w:pPr>
        <w:pStyle w:val="Style34"/>
        <w:keepNext w:val="0"/>
        <w:keepLines w:val="0"/>
        <w:widowControl w:val="0"/>
        <w:shd w:val="clear" w:color="auto" w:fill="auto"/>
        <w:tabs>
          <w:tab w:pos="780" w:val="left"/>
        </w:tabs>
        <w:bidi w:val="0"/>
        <w:spacing w:before="0" w:after="0" w:line="315" w:lineRule="exact"/>
        <w:ind w:left="0" w:right="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5</w:t>
      </w:r>
      <w:r>
        <w:rPr>
          <w:color w:val="000000"/>
          <w:spacing w:val="0"/>
          <w:w w:val="100"/>
          <w:position w:val="0"/>
        </w:rPr>
        <w:t>）</w:t>
        <w:tab/>
        <w:t>售后回购</w:t>
      </w:r>
    </w:p>
    <w:p>
      <w:pPr>
        <w:pStyle w:val="Style34"/>
        <w:keepNext w:val="0"/>
        <w:keepLines w:val="0"/>
        <w:widowControl w:val="0"/>
        <w:shd w:val="clear" w:color="auto" w:fill="auto"/>
        <w:bidi w:val="0"/>
        <w:spacing w:before="0" w:after="100" w:line="315"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）因与客户的远期安排而负有回购义务的合同：这种情况下客户在销售时点并未取得相关商品控制权，因此作为租赁 交易或融资交易进行相应的会计处理。其中，回购价格低于原售价的视为租赁交易，按照企业会计准则对租赁的相关规定进 行会计处理；回购价格不低于原售价的视为融资交易，在收到客户款项时确认金融负债，并将该款项和回购价格的差额在回 购期间内确认为利息费用等。公司到期未行使回购权利的，则在该回购权利到期时终止确认金融负债，同时确认收入。</w:t>
      </w:r>
    </w:p>
    <w:p>
      <w:pPr>
        <w:pStyle w:val="Style34"/>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）应客户要求产生的回购义务的合同：经评估客户具有重大经济动因的，将售后回购作为租赁交易或融资交易，按照 本条</w:t>
      </w:r>
      <w:r>
        <w:rPr>
          <w:rFonts w:ascii="Times New Roman" w:eastAsia="Times New Roman" w:hAnsi="Times New Roman" w:cs="Times New Roman"/>
          <w:color w:val="000000"/>
          <w:spacing w:val="0"/>
          <w:w w:val="100"/>
          <w:position w:val="0"/>
        </w:rPr>
        <w:t>1</w:t>
      </w:r>
      <w:r>
        <w:rPr>
          <w:color w:val="000000"/>
          <w:spacing w:val="0"/>
          <w:w w:val="100"/>
          <w:position w:val="0"/>
        </w:rPr>
        <w:t>）规定进行会计处理；否则将其作为附有销售退回条款的销售交易进行处理。</w:t>
      </w:r>
    </w:p>
    <w:p>
      <w:pPr>
        <w:pStyle w:val="Style34"/>
        <w:keepNext w:val="0"/>
        <w:keepLines w:val="0"/>
        <w:widowControl w:val="0"/>
        <w:shd w:val="clear" w:color="auto" w:fill="auto"/>
        <w:bidi w:val="0"/>
        <w:spacing w:before="0" w:after="0" w:line="312" w:lineRule="exact"/>
        <w:ind w:left="0" w:right="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6</w:t>
      </w:r>
      <w:r>
        <w:rPr>
          <w:color w:val="000000"/>
          <w:spacing w:val="0"/>
          <w:w w:val="100"/>
          <w:position w:val="0"/>
        </w:rPr>
        <w:t>）向客户收取无需退回的初始费的合同</w:t>
      </w:r>
    </w:p>
    <w:p>
      <w:pPr>
        <w:pStyle w:val="Style34"/>
        <w:keepNext w:val="0"/>
        <w:keepLines w:val="0"/>
        <w:widowControl w:val="0"/>
        <w:shd w:val="clear" w:color="auto" w:fill="auto"/>
        <w:bidi w:val="0"/>
        <w:spacing w:before="0" w:after="400" w:line="312" w:lineRule="exact"/>
        <w:ind w:left="0" w:right="0"/>
        <w:jc w:val="both"/>
      </w:pPr>
      <w:r>
        <w:rPr>
          <w:color w:val="000000"/>
          <w:spacing w:val="0"/>
          <w:w w:val="100"/>
          <w:position w:val="0"/>
        </w:rPr>
        <w:t>在合同开始（或接近合同开始）日向客户收取的无需退回的初始费应当计入交易价格。公司经评估，该初始费与向客户 转让已承诺的商品相关，并且该商品构成单项履约义务的，则在转让该商品时，按照分摊至该商品的交易价格确认收入；该 初始费与向客户转让已承诺的商品相关，但该商品不构成单项履约义务的，则在包含该商品的单项履约义务履行时，按照分 摊至该单项履约义务的交易价格确认收入；该初始费与向客户转让已承诺的商品不相关的，该初始费则作为未来将转让商品 的预收款，在未来转让该商品时确认为收入。</w:t>
      </w:r>
    </w:p>
    <w:p>
      <w:pPr>
        <w:pStyle w:val="Style38"/>
        <w:keepNext/>
        <w:keepLines/>
        <w:widowControl w:val="0"/>
        <w:shd w:val="clear" w:color="auto" w:fill="auto"/>
        <w:bidi w:val="0"/>
        <w:spacing w:before="0" w:after="40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4</w:t>
      </w:r>
      <w:bookmarkEnd w:id="1090"/>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88"/>
      <w:bookmarkEnd w:id="1089"/>
      <w:bookmarkEnd w:id="1091"/>
    </w:p>
    <w:p>
      <w:pPr>
        <w:pStyle w:val="Style34"/>
        <w:keepNext w:val="0"/>
        <w:keepLines w:val="0"/>
        <w:widowControl w:val="0"/>
        <w:numPr>
          <w:ilvl w:val="0"/>
          <w:numId w:val="65"/>
        </w:numPr>
        <w:shd w:val="clear" w:color="auto" w:fill="auto"/>
        <w:tabs>
          <w:tab w:pos="673" w:val="left"/>
        </w:tabs>
        <w:bidi w:val="0"/>
        <w:spacing w:before="0" w:after="0"/>
        <w:ind w:left="0" w:right="0"/>
        <w:jc w:val="both"/>
      </w:pPr>
      <w:bookmarkStart w:id="1092" w:name="bookmark1092"/>
      <w:bookmarkEnd w:id="1092"/>
      <w:r>
        <w:rPr>
          <w:color w:val="000000"/>
          <w:spacing w:val="0"/>
          <w:w w:val="100"/>
          <w:position w:val="0"/>
        </w:rPr>
        <w:t>类型</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34"/>
        <w:keepNext w:val="0"/>
        <w:keepLines w:val="0"/>
        <w:widowControl w:val="0"/>
        <w:shd w:val="clear" w:color="auto" w:fill="auto"/>
        <w:bidi w:val="0"/>
        <w:spacing w:before="0" w:after="100" w:line="317"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4"/>
        <w:keepNext w:val="0"/>
        <w:keepLines w:val="0"/>
        <w:widowControl w:val="0"/>
        <w:numPr>
          <w:ilvl w:val="0"/>
          <w:numId w:val="65"/>
        </w:numPr>
        <w:shd w:val="clear" w:color="auto" w:fill="auto"/>
        <w:tabs>
          <w:tab w:pos="692" w:val="left"/>
        </w:tabs>
        <w:bidi w:val="0"/>
        <w:spacing w:before="0" w:after="0"/>
        <w:ind w:left="0" w:right="0"/>
        <w:jc w:val="both"/>
      </w:pPr>
      <w:bookmarkStart w:id="1093" w:name="bookmark1093"/>
      <w:bookmarkEnd w:id="1093"/>
      <w:r>
        <w:rPr>
          <w:color w:val="000000"/>
          <w:spacing w:val="0"/>
          <w:w w:val="100"/>
          <w:position w:val="0"/>
        </w:rPr>
        <w:t>政府补助的确认</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34"/>
        <w:keepNext w:val="0"/>
        <w:keepLines w:val="0"/>
        <w:widowControl w:val="0"/>
        <w:shd w:val="clear" w:color="auto" w:fill="auto"/>
        <w:bidi w:val="0"/>
        <w:spacing w:before="0" w:after="100" w:line="310"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元）计量。按照名义金额计量的政府补助，直接计入当期损益。</w:t>
      </w:r>
    </w:p>
    <w:p>
      <w:pPr>
        <w:pStyle w:val="Style34"/>
        <w:keepNext w:val="0"/>
        <w:keepLines w:val="0"/>
        <w:widowControl w:val="0"/>
        <w:numPr>
          <w:ilvl w:val="0"/>
          <w:numId w:val="65"/>
        </w:numPr>
        <w:shd w:val="clear" w:color="auto" w:fill="auto"/>
        <w:tabs>
          <w:tab w:pos="692" w:val="left"/>
        </w:tabs>
        <w:bidi w:val="0"/>
        <w:spacing w:before="0" w:after="0"/>
        <w:ind w:left="0" w:right="0"/>
        <w:jc w:val="left"/>
      </w:pPr>
      <w:bookmarkStart w:id="1094" w:name="bookmark1094"/>
      <w:bookmarkEnd w:id="1094"/>
      <w:r>
        <w:rPr>
          <w:color w:val="000000"/>
          <w:spacing w:val="0"/>
          <w:w w:val="100"/>
          <w:position w:val="0"/>
        </w:rPr>
        <w:t>会计处理方法</w:t>
      </w:r>
    </w:p>
    <w:p>
      <w:pPr>
        <w:pStyle w:val="Style34"/>
        <w:keepNext w:val="0"/>
        <w:keepLines w:val="0"/>
        <w:widowControl w:val="0"/>
        <w:shd w:val="clear" w:color="auto" w:fill="auto"/>
        <w:bidi w:val="0"/>
        <w:spacing w:before="0" w:after="100" w:line="310" w:lineRule="exact"/>
        <w:ind w:left="0" w:right="0"/>
        <w:jc w:val="left"/>
      </w:pPr>
      <w:r>
        <w:rPr>
          <w:color w:val="000000"/>
          <w:spacing w:val="0"/>
          <w:w w:val="100"/>
          <w:position w:val="0"/>
        </w:rPr>
        <w:t>本公司根据经济业务的实质，确定某一类政府补助业务应当采用总额法还是净额法进行会计处理。通常情况下，本公司</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对于同类或类似政府补助业务只选用一种方法，且对该业务一贯地运用该方法。</w:t>
      </w:r>
    </w:p>
    <w:tbl>
      <w:tblPr>
        <w:tblOverlap w:val="never"/>
        <w:jc w:val="left"/>
        <w:tblLayout w:type="fixed"/>
      </w:tblPr>
      <w:tblGrid>
        <w:gridCol w:w="2846"/>
        <w:gridCol w:w="5477"/>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w:t>
            </w:r>
            <w:r>
              <w:rPr>
                <w:rFonts w:ascii="Times New Roman" w:eastAsia="Times New Roman" w:hAnsi="Times New Roman" w:cs="Times New Roman"/>
                <w:color w:val="000000"/>
                <w:spacing w:val="0"/>
                <w:w w:val="100"/>
                <w:position w:val="0"/>
              </w:rPr>
              <w:t>“</w:t>
            </w:r>
            <w:r>
              <w:rPr>
                <w:color w:val="000000"/>
                <w:spacing w:val="0"/>
                <w:w w:val="100"/>
                <w:position w:val="0"/>
              </w:rPr>
              <w:t>与贷款贴息相关的政府补助</w:t>
            </w:r>
            <w:r>
              <w:rPr>
                <w:rFonts w:ascii="Times New Roman" w:eastAsia="Times New Roman" w:hAnsi="Times New Roman" w:cs="Times New Roman"/>
                <w:color w:val="000000"/>
                <w:spacing w:val="0"/>
                <w:w w:val="100"/>
                <w:position w:val="0"/>
              </w:rPr>
              <w:t>”</w:t>
            </w:r>
            <w:r>
              <w:rPr>
                <w:color w:val="000000"/>
                <w:spacing w:val="0"/>
                <w:w w:val="100"/>
                <w:position w:val="0"/>
              </w:rPr>
              <w:t>外的补助</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采用净额法核算的政府补助类别</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与贷款贴息相关的政府补助</w:t>
            </w:r>
          </w:p>
        </w:tc>
      </w:tr>
    </w:tbl>
    <w:p>
      <w:pPr>
        <w:widowControl w:val="0"/>
        <w:spacing w:after="259" w:line="1" w:lineRule="exact"/>
      </w:pP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与企业日常活动相关的政府补助计入其他收益或冲减相关成本费用；与企业日常活动无关的政府补助计入营业外收支。 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34"/>
        <w:keepNext w:val="0"/>
        <w:keepLines w:val="0"/>
        <w:widowControl w:val="0"/>
        <w:shd w:val="clear" w:color="auto" w:fill="auto"/>
        <w:bidi w:val="0"/>
        <w:spacing w:before="0" w:after="400" w:line="312" w:lineRule="exact"/>
        <w:ind w:left="0" w:right="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8"/>
        <w:keepNext/>
        <w:keepLines/>
        <w:widowControl w:val="0"/>
        <w:shd w:val="clear" w:color="auto" w:fill="auto"/>
        <w:bidi w:val="0"/>
        <w:spacing w:before="0" w:after="2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4</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5"/>
      <w:bookmarkEnd w:id="1096"/>
      <w:bookmarkEnd w:id="1098"/>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 表日，递延所得税资产和递延所得税负债，按照预期收回该资产或清偿该负债期间的适用税率计量。</w:t>
      </w:r>
    </w:p>
    <w:p>
      <w:pPr>
        <w:pStyle w:val="Style34"/>
        <w:keepNext w:val="0"/>
        <w:keepLines w:val="0"/>
        <w:widowControl w:val="0"/>
        <w:numPr>
          <w:ilvl w:val="0"/>
          <w:numId w:val="67"/>
        </w:numPr>
        <w:shd w:val="clear" w:color="auto" w:fill="auto"/>
        <w:bidi w:val="0"/>
        <w:spacing w:before="0" w:after="0"/>
        <w:ind w:left="0" w:right="0" w:firstLine="440"/>
        <w:jc w:val="both"/>
      </w:pPr>
      <w:bookmarkStart w:id="1099" w:name="bookmark1099"/>
      <w:bookmarkEnd w:id="1099"/>
      <w:r>
        <w:rPr>
          <w:color w:val="000000"/>
          <w:spacing w:val="0"/>
          <w:w w:val="100"/>
          <w:position w:val="0"/>
        </w:rPr>
        <w:t>确认递延所得税资产的依据</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本公司以很可能取得用来抵扣可抵扣暂时性差异、能够结转以后年度的可抵扣亏损和税款抵减的应纳税所得额为限，确 </w:t>
      </w:r>
      <w:r>
        <w:rPr>
          <w:color w:val="000000"/>
          <w:spacing w:val="0"/>
          <w:w w:val="100"/>
          <w:position w:val="0"/>
        </w:rPr>
        <w:t>认由可抵扣暂时性差异产生的递延所得税资产。但是，同时具有下列特征的交易中因资产或负债的初始确认所产生的递延所 得税资产不予确认：</w:t>
      </w:r>
    </w:p>
    <w:p>
      <w:pPr>
        <w:pStyle w:val="Style34"/>
        <w:keepNext w:val="0"/>
        <w:keepLines w:val="0"/>
        <w:widowControl w:val="0"/>
        <w:shd w:val="clear" w:color="auto" w:fill="auto"/>
        <w:tabs>
          <w:tab w:pos="760" w:val="left"/>
        </w:tabs>
        <w:bidi w:val="0"/>
        <w:spacing w:before="0" w:after="0" w:line="309" w:lineRule="exact"/>
        <w:ind w:left="0" w:right="0" w:firstLine="320"/>
        <w:jc w:val="left"/>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w:t>
        <w:tab/>
        <w:t>该交易不是企业合并；</w:t>
      </w:r>
    </w:p>
    <w:p>
      <w:pPr>
        <w:pStyle w:val="Style34"/>
        <w:keepNext w:val="0"/>
        <w:keepLines w:val="0"/>
        <w:widowControl w:val="0"/>
        <w:shd w:val="clear" w:color="auto" w:fill="auto"/>
        <w:tabs>
          <w:tab w:pos="760" w:val="left"/>
        </w:tabs>
        <w:bidi w:val="0"/>
        <w:spacing w:before="0" w:after="0" w:line="309" w:lineRule="exact"/>
        <w:ind w:left="0" w:right="0" w:firstLine="320"/>
        <w:jc w:val="left"/>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交易发生时既不影响会计利润也不影响应纳税所得额或可抵扣亏损。</w:t>
      </w:r>
    </w:p>
    <w:p>
      <w:pPr>
        <w:pStyle w:val="Style34"/>
        <w:keepNext w:val="0"/>
        <w:keepLines w:val="0"/>
        <w:widowControl w:val="0"/>
        <w:shd w:val="clear" w:color="auto" w:fill="auto"/>
        <w:bidi w:val="0"/>
        <w:spacing w:before="0" w:after="100" w:line="309"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34"/>
        <w:keepNext w:val="0"/>
        <w:keepLines w:val="0"/>
        <w:widowControl w:val="0"/>
        <w:numPr>
          <w:ilvl w:val="0"/>
          <w:numId w:val="67"/>
        </w:numPr>
        <w:shd w:val="clear" w:color="auto" w:fill="auto"/>
        <w:bidi w:val="0"/>
        <w:spacing w:before="0" w:after="0"/>
        <w:ind w:left="0" w:right="0" w:firstLine="440"/>
        <w:jc w:val="both"/>
      </w:pPr>
      <w:bookmarkStart w:id="1102" w:name="bookmark1102"/>
      <w:bookmarkEnd w:id="1102"/>
      <w:r>
        <w:rPr>
          <w:color w:val="000000"/>
          <w:spacing w:val="0"/>
          <w:w w:val="100"/>
          <w:position w:val="0"/>
        </w:rPr>
        <w:t>确认递延所得税负债的依据</w:t>
      </w:r>
    </w:p>
    <w:p>
      <w:pPr>
        <w:pStyle w:val="Style34"/>
        <w:keepNext w:val="0"/>
        <w:keepLines w:val="0"/>
        <w:widowControl w:val="0"/>
        <w:shd w:val="clear" w:color="auto" w:fill="auto"/>
        <w:bidi w:val="0"/>
        <w:spacing w:before="0" w:after="0" w:line="309" w:lineRule="exact"/>
        <w:ind w:left="0" w:right="0"/>
        <w:jc w:val="left"/>
      </w:pPr>
      <w:r>
        <w:rPr>
          <w:color w:val="000000"/>
          <w:spacing w:val="0"/>
          <w:w w:val="100"/>
          <w:position w:val="0"/>
        </w:rPr>
        <w:t>公司将当期与以前期间应交未交的应纳税暂时性差异确认为递延所得税负债。但不包括：</w:t>
      </w:r>
    </w:p>
    <w:p>
      <w:pPr>
        <w:pStyle w:val="Style34"/>
        <w:keepNext w:val="0"/>
        <w:keepLines w:val="0"/>
        <w:widowControl w:val="0"/>
        <w:shd w:val="clear" w:color="auto" w:fill="auto"/>
        <w:tabs>
          <w:tab w:pos="760" w:val="left"/>
        </w:tabs>
        <w:bidi w:val="0"/>
        <w:spacing w:before="0" w:after="0" w:line="309" w:lineRule="exact"/>
        <w:ind w:left="0" w:right="0" w:firstLine="32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4"/>
        <w:keepNext w:val="0"/>
        <w:keepLines w:val="0"/>
        <w:widowControl w:val="0"/>
        <w:shd w:val="clear" w:color="auto" w:fill="auto"/>
        <w:tabs>
          <w:tab w:pos="843" w:val="left"/>
        </w:tabs>
        <w:bidi w:val="0"/>
        <w:spacing w:before="0" w:after="0" w:line="309" w:lineRule="exact"/>
        <w:ind w:left="0" w:right="0" w:firstLine="32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非企业合并形成的交易或事项，且该交易或事项发生时既不影响会计利润，也不影响应纳税所得额（或可抵扣亏 损）所形成的暂时性差异；</w:t>
      </w:r>
    </w:p>
    <w:p>
      <w:pPr>
        <w:pStyle w:val="Style34"/>
        <w:keepNext w:val="0"/>
        <w:keepLines w:val="0"/>
        <w:widowControl w:val="0"/>
        <w:shd w:val="clear" w:color="auto" w:fill="auto"/>
        <w:bidi w:val="0"/>
        <w:spacing w:before="0" w:after="380" w:line="317" w:lineRule="exact"/>
        <w:ind w:left="0" w:right="0" w:firstLine="24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）对于与子公司、联营企业投资相关的应纳税暂时性差异，该暂时性差异转回的时间能够控制并且该暂时性差异在可 预见的未来很可能不会转回。</w:t>
      </w:r>
    </w:p>
    <w:p>
      <w:pPr>
        <w:pStyle w:val="Style38"/>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4</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106"/>
      <w:bookmarkEnd w:id="1107"/>
      <w:bookmarkEnd w:id="1109"/>
    </w:p>
    <w:p>
      <w:pPr>
        <w:pStyle w:val="Style38"/>
        <w:keepNext/>
        <w:keepLines/>
        <w:widowControl w:val="0"/>
        <w:shd w:val="clear" w:color="auto" w:fill="auto"/>
        <w:tabs>
          <w:tab w:pos="493" w:val="left"/>
        </w:tabs>
        <w:bidi w:val="0"/>
        <w:spacing w:before="0" w:after="280" w:line="240" w:lineRule="auto"/>
        <w:ind w:left="0" w:right="0" w:firstLine="0"/>
        <w:jc w:val="left"/>
      </w:pPr>
      <w:bookmarkStart w:id="1106" w:name="bookmark1106"/>
      <w:bookmarkStart w:id="1107" w:name="bookmark1107"/>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06"/>
      <w:bookmarkEnd w:id="1107"/>
      <w:bookmarkEnd w:id="1111"/>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如果租赁条款在实质上将与租赁资产所有权有关的全部风险和报酬转移给承租人，该租赁为融资租赁，其他租赁则为经 营租赁。</w:t>
      </w:r>
    </w:p>
    <w:p>
      <w:pPr>
        <w:pStyle w:val="Style34"/>
        <w:keepNext w:val="0"/>
        <w:keepLines w:val="0"/>
        <w:widowControl w:val="0"/>
        <w:shd w:val="clear" w:color="auto" w:fill="auto"/>
        <w:tabs>
          <w:tab w:pos="825" w:val="left"/>
        </w:tabs>
        <w:bidi w:val="0"/>
        <w:spacing w:before="0" w:after="0" w:line="317" w:lineRule="exact"/>
        <w:ind w:left="0" w:right="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w:t>
        <w:tab/>
        <w:t>经营租入资产</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4"/>
        <w:keepNext w:val="0"/>
        <w:keepLines w:val="0"/>
        <w:widowControl w:val="0"/>
        <w:shd w:val="clear" w:color="auto" w:fill="auto"/>
        <w:tabs>
          <w:tab w:pos="825" w:val="left"/>
        </w:tabs>
        <w:bidi w:val="0"/>
        <w:spacing w:before="0" w:after="0" w:line="318" w:lineRule="exact"/>
        <w:ind w:left="0" w:right="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w:t>
        <w:tab/>
        <w:t>经营租出资产</w:t>
      </w:r>
    </w:p>
    <w:p>
      <w:pPr>
        <w:pStyle w:val="Style34"/>
        <w:keepNext w:val="0"/>
        <w:keepLines w:val="0"/>
        <w:widowControl w:val="0"/>
        <w:shd w:val="clear" w:color="auto" w:fill="auto"/>
        <w:bidi w:val="0"/>
        <w:spacing w:before="0" w:after="0" w:line="318" w:lineRule="exact"/>
        <w:ind w:left="0" w:right="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34"/>
        <w:keepNext w:val="0"/>
        <w:keepLines w:val="0"/>
        <w:widowControl w:val="0"/>
        <w:shd w:val="clear" w:color="auto" w:fill="auto"/>
        <w:bidi w:val="0"/>
        <w:spacing w:before="0" w:after="380" w:line="318" w:lineRule="exact"/>
        <w:ind w:left="0" w:right="0" w:firstLine="440"/>
        <w:jc w:val="both"/>
      </w:pPr>
      <w:r>
        <w:rPr>
          <w:color w:val="000000"/>
          <w:spacing w:val="0"/>
          <w:w w:val="100"/>
          <w:position w:val="0"/>
        </w:rPr>
        <w:t>公司承担了应由承租方承担的与租赁相关的费用时，公司将该部分费用从租金收入总额中扣除，按扣除后的租金费用 在租赁期内分配。</w:t>
      </w:r>
    </w:p>
    <w:p>
      <w:pPr>
        <w:pStyle w:val="Style38"/>
        <w:keepNext/>
        <w:keepLines/>
        <w:widowControl w:val="0"/>
        <w:shd w:val="clear" w:color="auto" w:fill="auto"/>
        <w:tabs>
          <w:tab w:pos="493" w:val="left"/>
        </w:tabs>
        <w:bidi w:val="0"/>
        <w:spacing w:before="0" w:after="28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14"/>
      <w:bookmarkEnd w:id="1115"/>
      <w:bookmarkEnd w:id="1117"/>
    </w:p>
    <w:p>
      <w:pPr>
        <w:pStyle w:val="Style34"/>
        <w:keepNext w:val="0"/>
        <w:keepLines w:val="0"/>
        <w:widowControl w:val="0"/>
        <w:shd w:val="clear" w:color="auto" w:fill="auto"/>
        <w:tabs>
          <w:tab w:pos="901" w:val="left"/>
        </w:tabs>
        <w:bidi w:val="0"/>
        <w:spacing w:before="0" w:after="0" w:line="312" w:lineRule="exact"/>
        <w:ind w:left="0" w:right="0"/>
        <w:jc w:val="both"/>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账价值，将最低租赁付款额作为长期应付款的入账价值，其差额作为未确认的融资费用。融资租入资产的认定依据、计价和 折旧方法详见本节</w:t>
      </w:r>
      <w:r>
        <w:rPr>
          <w:rFonts w:ascii="Times New Roman" w:eastAsia="Times New Roman" w:hAnsi="Times New Roman" w:cs="Times New Roman"/>
          <w:color w:val="000000"/>
          <w:spacing w:val="0"/>
          <w:w w:val="100"/>
          <w:position w:val="0"/>
        </w:rPr>
        <w:t>24</w:t>
      </w:r>
      <w:r>
        <w:rPr>
          <w:color w:val="000000"/>
          <w:spacing w:val="0"/>
          <w:w w:val="100"/>
          <w:position w:val="0"/>
        </w:rPr>
        <w:t>、固定资产。</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公司采用实际利率法对未确认的融资费用，在资产租赁期间内摊销，计入财务费用。</w:t>
      </w:r>
    </w:p>
    <w:p>
      <w:pPr>
        <w:pStyle w:val="Style34"/>
        <w:keepNext w:val="0"/>
        <w:keepLines w:val="0"/>
        <w:widowControl w:val="0"/>
        <w:shd w:val="clear" w:color="auto" w:fill="auto"/>
        <w:tabs>
          <w:tab w:pos="901" w:val="left"/>
        </w:tabs>
        <w:bidi w:val="0"/>
        <w:spacing w:before="0" w:after="60" w:line="312" w:lineRule="exact"/>
        <w:ind w:left="0" w:right="0"/>
        <w:jc w:val="left"/>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r>
        <w:br w:type="page"/>
      </w:r>
    </w:p>
    <w:p>
      <w:pPr>
        <w:pStyle w:val="Style38"/>
        <w:keepNext/>
        <w:keepLines/>
        <w:widowControl w:val="0"/>
        <w:shd w:val="clear" w:color="auto" w:fill="auto"/>
        <w:tabs>
          <w:tab w:pos="483" w:val="left"/>
        </w:tabs>
        <w:bidi w:val="0"/>
        <w:spacing w:before="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20"/>
      <w:bookmarkEnd w:id="1121"/>
      <w:bookmarkEnd w:id="1123"/>
    </w:p>
    <w:p>
      <w:pPr>
        <w:pStyle w:val="Style38"/>
        <w:keepNext/>
        <w:keepLines/>
        <w:widowControl w:val="0"/>
        <w:shd w:val="clear" w:color="auto" w:fill="auto"/>
        <w:tabs>
          <w:tab w:pos="483" w:val="left"/>
        </w:tabs>
        <w:bidi w:val="0"/>
        <w:spacing w:before="0" w:line="240" w:lineRule="auto"/>
        <w:ind w:left="0" w:right="0" w:firstLine="0"/>
        <w:jc w:val="left"/>
      </w:pPr>
      <w:bookmarkStart w:id="1120" w:name="bookmark1120"/>
      <w:bookmarkStart w:id="1121" w:name="bookmark1121"/>
      <w:bookmarkStart w:id="1124" w:name="bookmark1124"/>
      <w:bookmarkStart w:id="1125" w:name="bookmark1125"/>
      <w:r>
        <w:rPr>
          <w:rFonts w:ascii="Times New Roman" w:eastAsia="Times New Roman" w:hAnsi="Times New Roman" w:cs="Times New Roman"/>
          <w:color w:val="000000"/>
          <w:spacing w:val="0"/>
          <w:w w:val="100"/>
          <w:position w:val="0"/>
        </w:rPr>
        <w:t>4</w:t>
      </w:r>
      <w:bookmarkEnd w:id="1124"/>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20"/>
      <w:bookmarkEnd w:id="1121"/>
      <w:bookmarkEnd w:id="1125"/>
    </w:p>
    <w:p>
      <w:pPr>
        <w:pStyle w:val="Style38"/>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0"/>
      <w:bookmarkEnd w:id="1121"/>
      <w:bookmarkEnd w:id="1127"/>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80" w:line="240" w:lineRule="auto"/>
        <w:ind w:left="350" w:right="0" w:firstLine="0"/>
        <w:jc w:val="left"/>
      </w:pPr>
      <w:r>
        <w:rPr>
          <w:color w:val="000000"/>
          <w:spacing w:val="0"/>
          <w:w w:val="100"/>
          <w:position w:val="0"/>
        </w:rPr>
        <w:t>执行新收入准则对本公司的影响</w:t>
      </w:r>
    </w:p>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2 017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日）留存收益及财务报 </w:t>
      </w:r>
      <w:r>
        <w:rPr>
          <w:color w:val="000000"/>
          <w:spacing w:val="0"/>
          <w:w w:val="100"/>
          <w:position w:val="0"/>
        </w:rPr>
        <w:t>表其他相关项目金额，对可比期间信息不予调整。</w:t>
      </w:r>
    </w:p>
    <w:p>
      <w:pPr>
        <w:pStyle w:val="Style34"/>
        <w:keepNext w:val="0"/>
        <w:keepLines w:val="0"/>
        <w:widowControl w:val="0"/>
        <w:shd w:val="clear" w:color="auto" w:fill="auto"/>
        <w:bidi w:val="0"/>
        <w:spacing w:before="0" w:after="100" w:line="302" w:lineRule="exact"/>
        <w:ind w:left="0" w:right="0"/>
        <w:jc w:val="both"/>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年年初之前发生的合同变更未进行追溯调整，而是根据合同变更的最终安排，识别已履行的和尚未履行的履约义务、</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确定交易价格以及在已履行的和尚未履行的履约义务之间分摊交易价格。</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执行新收入准则对本期期初资产负债表相关项目的影响列示如下：</w:t>
      </w:r>
    </w:p>
    <w:tbl>
      <w:tblPr>
        <w:tblOverlap w:val="never"/>
        <w:jc w:val="left"/>
        <w:tblLayout w:type="fixed"/>
      </w:tblPr>
      <w:tblGrid>
        <w:gridCol w:w="1694"/>
        <w:gridCol w:w="1397"/>
        <w:gridCol w:w="1253"/>
        <w:gridCol w:w="1195"/>
        <w:gridCol w:w="1560"/>
        <w:gridCol w:w="1426"/>
      </w:tblGrid>
      <w:tr>
        <w:trPr>
          <w:trHeight w:val="437"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66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7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重分类</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重新计量</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299,757,940.15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-1,020,066.18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-1,020,066.18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298,737,873.97</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40,043,442.39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40,029,382.89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1,809,451,674.47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-1,034,125.68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-1,034,125.68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1,808,417,548.79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38,988,580.21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-38,988,580.21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-38,988,580.21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38,664,802.23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38,670,116.85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38,670,116.85</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323,777.98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323,777.98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384,621.31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495,621,619.82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495,626,934.44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331,519,752.40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-987,608.92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-987,608.92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330,532,143.48</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98,324,737.52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-51,831.38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98,272,906.14</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1,313,830,054.65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-1,039,440.30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-1,039,440.30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1,312,790,614.35</w:t>
            </w:r>
          </w:p>
        </w:tc>
      </w:tr>
    </w:tbl>
    <w:p>
      <w:pPr>
        <w:pStyle w:val="Style34"/>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pStyle w:val="Style34"/>
        <w:keepNext w:val="0"/>
        <w:keepLines w:val="0"/>
        <w:widowControl w:val="0"/>
        <w:shd w:val="clear" w:color="auto" w:fill="auto"/>
        <w:tabs>
          <w:tab w:pos="897" w:val="left"/>
        </w:tabs>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日起执行新收入准则，根据准则规定将原计入</w:t>
      </w:r>
      <w:r>
        <w:rPr>
          <w:rFonts w:ascii="Times New Roman" w:eastAsia="Times New Roman" w:hAnsi="Times New Roman" w:cs="Times New Roman"/>
          <w:color w:val="000000"/>
          <w:spacing w:val="0"/>
          <w:w w:val="100"/>
          <w:position w:val="0"/>
        </w:rPr>
        <w:t>“</w:t>
      </w:r>
      <w:r>
        <w:rPr>
          <w:color w:val="000000"/>
          <w:spacing w:val="0"/>
          <w:w w:val="100"/>
          <w:position w:val="0"/>
        </w:rPr>
        <w:t>预收款项</w:t>
      </w:r>
      <w:r>
        <w:rPr>
          <w:rFonts w:ascii="Times New Roman" w:eastAsia="Times New Roman" w:hAnsi="Times New Roman" w:cs="Times New Roman"/>
          <w:color w:val="000000"/>
          <w:spacing w:val="0"/>
          <w:w w:val="100"/>
          <w:position w:val="0"/>
        </w:rPr>
        <w:t>”</w:t>
      </w:r>
      <w:r>
        <w:rPr>
          <w:color w:val="000000"/>
          <w:spacing w:val="0"/>
          <w:w w:val="100"/>
          <w:position w:val="0"/>
        </w:rPr>
        <w:t>的金额重分类调整至</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其他流</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动负债</w:t>
      </w:r>
      <w:r>
        <w:rPr>
          <w:rFonts w:ascii="Times New Roman" w:eastAsia="Times New Roman" w:hAnsi="Times New Roman" w:cs="Times New Roman"/>
          <w:color w:val="000000"/>
          <w:spacing w:val="0"/>
          <w:w w:val="100"/>
          <w:position w:val="0"/>
        </w:rPr>
        <w:t>”</w:t>
      </w:r>
      <w:r>
        <w:rPr>
          <w:color w:val="000000"/>
          <w:spacing w:val="0"/>
          <w:w w:val="100"/>
          <w:position w:val="0"/>
        </w:rPr>
        <w:t>列报。</w:t>
      </w:r>
    </w:p>
    <w:p>
      <w:pPr>
        <w:pStyle w:val="Style34"/>
        <w:keepNext w:val="0"/>
        <w:keepLines w:val="0"/>
        <w:widowControl w:val="0"/>
        <w:shd w:val="clear" w:color="auto" w:fill="auto"/>
        <w:bidi w:val="0"/>
        <w:spacing w:before="0" w:after="24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：根据新收入准则</w:t>
      </w:r>
      <w:r>
        <w:rPr>
          <w:rFonts w:ascii="Times New Roman" w:eastAsia="Times New Roman" w:hAnsi="Times New Roman" w:cs="Times New Roman"/>
          <w:color w:val="000000"/>
          <w:spacing w:val="0"/>
          <w:w w:val="100"/>
          <w:position w:val="0"/>
        </w:rPr>
        <w:t>“</w:t>
      </w:r>
      <w:r>
        <w:rPr>
          <w:color w:val="000000"/>
          <w:spacing w:val="0"/>
          <w:w w:val="100"/>
          <w:position w:val="0"/>
        </w:rPr>
        <w:t>对于附有质量保证条款的销售，企业应当评估该质量保证是否在向客户保证所销售商品符合既定 标准之外提供了一项单独的服务。企业提供额外服务的，应当作为单项履约义务，按照本准则规定进行会计处理。</w:t>
      </w:r>
      <w:r>
        <w:rPr>
          <w:rFonts w:ascii="Times New Roman" w:eastAsia="Times New Roman" w:hAnsi="Times New Roman" w:cs="Times New Roman"/>
          <w:color w:val="000000"/>
          <w:spacing w:val="0"/>
          <w:w w:val="100"/>
          <w:position w:val="0"/>
        </w:rPr>
        <w:t>”</w:t>
      </w:r>
      <w:r>
        <w:rPr>
          <w:color w:val="000000"/>
          <w:spacing w:val="0"/>
          <w:w w:val="100"/>
          <w:position w:val="0"/>
        </w:rPr>
        <w:t>根据新 收入准则的规定以及企业的业务特点，需把质保义务作为单项履约义务分摊合同价款，分摊的合同价款为合同中约定的质保</w:t>
      </w:r>
    </w:p>
    <w:p>
      <w:pPr>
        <w:pStyle w:val="Style34"/>
        <w:keepNext w:val="0"/>
        <w:keepLines w:val="0"/>
        <w:widowControl w:val="0"/>
        <w:shd w:val="clear" w:color="auto" w:fill="auto"/>
        <w:bidi w:val="0"/>
        <w:spacing w:before="0" w:after="40" w:line="317" w:lineRule="exact"/>
        <w:ind w:left="0" w:right="0" w:firstLine="0"/>
        <w:jc w:val="left"/>
      </w:pPr>
      <w:r>
        <w:rPr>
          <w:color w:val="000000"/>
          <w:spacing w:val="0"/>
          <w:w w:val="100"/>
          <w:position w:val="0"/>
        </w:rPr>
        <w:t>金，也即：终验时不确认质保金，待约定的质保期结束时再确认该质保金。公司仅对在首次执行日尚未完成的合同的累积影 响数进行调整。</w:t>
      </w:r>
    </w:p>
    <w:p>
      <w:pPr>
        <w:pStyle w:val="Style3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注：说明受重要影响的报表项目名称和金额。</w:t>
      </w:r>
    </w:p>
    <w:p>
      <w:pPr>
        <w:pStyle w:val="Style38"/>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重要会计估计变更</w:t>
      </w:r>
      <w:bookmarkEnd w:id="1128"/>
      <w:bookmarkEnd w:id="1129"/>
      <w:bookmarkEnd w:id="1131"/>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69"/>
        </w:numPr>
        <w:shd w:val="clear" w:color="auto" w:fill="auto"/>
        <w:tabs>
          <w:tab w:pos="493" w:val="left"/>
        </w:tabs>
        <w:bidi w:val="0"/>
        <w:spacing w:before="0" w:after="260" w:line="240" w:lineRule="auto"/>
        <w:ind w:left="0" w:right="0" w:firstLine="0"/>
        <w:jc w:val="left"/>
      </w:pPr>
      <w:bookmarkStart w:id="1132" w:name="bookmark1132"/>
      <w:bookmarkStart w:id="1133" w:name="bookmark1133"/>
      <w:bookmarkStart w:id="1134" w:name="bookmark1134"/>
      <w:bookmarkStart w:id="1135" w:name="bookmark1135"/>
      <w:bookmarkEnd w:id="113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32"/>
      <w:bookmarkEnd w:id="1133"/>
      <w:bookmarkEnd w:id="1135"/>
    </w:p>
    <w:p>
      <w:pPr>
        <w:pStyle w:val="Style34"/>
        <w:keepNext w:val="0"/>
        <w:keepLines w:val="0"/>
        <w:widowControl w:val="0"/>
        <w:shd w:val="clear" w:color="auto" w:fill="auto"/>
        <w:bidi w:val="0"/>
        <w:spacing w:before="0" w:after="40" w:line="317" w:lineRule="exact"/>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是否需要调整年初资产负债表科目</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合并资产负债表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611,047,644.26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611,047,644.26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299,757,940.15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298,737,873.97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-1,020,066.18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12,917,922.23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12,917,922.23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28,391,255.02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28,391,255.02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31,604,612.28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31,604,612.28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281,847,538.06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281,847,538.06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1,265,566,912.00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1,264,546,845.82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-1,020,066.18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47,734,238.75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47,734,238.75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18,034,469.96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18,034,469.96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136,561,365.92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136,561,365.92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33,397,727.73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33,397,727.73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260,809,371.67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260,809,371.67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3,733,238.23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3,733,238.23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40,043,442.39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40,029,382.89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-14,059.50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3,570,907.82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3,570,907.82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543,884,762.47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543,870,702.97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-14,059.50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1,809,451,674.47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1,808,417,548.79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-1,034,125.68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104,589,657.61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104,589,657.61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79,035,914.85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79,035,914.85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38,988,580.21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-38,988,580.21</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38,670,116.85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38,670,116.85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105,416,084.44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105,416,084.44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41,721,158.63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41,721,158.63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44,730,186.02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44,730,186.02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39,724,555.09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39,724,555.09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384,621.31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323,777.98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454,266,980.18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454,272,294.80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5,314.62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35,300,337.44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35,300,337.44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6,054,302.20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6,054,302.20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41,354,639.64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41,354,639.64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495,621,619.82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495,626,934.44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213,984,666.00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213,984,666.00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678,953,607.37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678,953,607.37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38,056,194.00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38,056,194.00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29,103,485.36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29,103,485.36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331,519,752.40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330,532,143.48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-987,608.92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1,215,505,317.13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1,214,517,708.21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-987,608.92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98,324,737.52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98,272,906.14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-51,831.38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1,313,830,054.65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1,312,790,614.35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-1,039,440.30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1,809,451,674.47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1,808,417,548.79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-1,034,125.68</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283,398,911.96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283,398,911.96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255,013,230.97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254,075,597.83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-937,633.14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7,443,464.60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7,443,464.60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25,494,833.15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25,494,833.15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8,802,042.03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8,802,042.03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279,747,069.12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279,747,069.12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859,899,551.83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858,961,918.69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-937,633.14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440,600,783.51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440,600,783.51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21,732,967.76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21,732,967.76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107,835,999.27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107,835,999.27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6,055,012.79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6,055,012.79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1,318,330.85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1,318,330.85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25,627,196.80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25,614,273.47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-12,923.33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2,418,006.82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2,418,006.82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605,588,297.80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605,575,374.47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-12,923.33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1,465,487,849.63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1,464,537,293.16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-950,556.47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104,589,657.61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104,589,657.61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95,698,272.14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95,698,272.14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6,943,839.02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6,943,839.02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39,049,202.62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39,049,202.62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9,526,360.08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9,526,360.08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51,654,775.42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51,654,775.42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39,724,555.09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39,724,555.09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347,186,661.98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347,186,661.98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35,300,337.44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35,300,337.44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35,300,337.44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35,300,337.44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382,486,999.42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382,486,999.42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213,984,666.00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213,984,666.00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674,235,836.03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674,235,836.03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38,056,194.00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38,056,194.00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29,103,485.36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29,103,485.36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203,733,056.82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202,782,500.35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-950,556.47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1,083,000,850.21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1,082,050,293.74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-950,556.47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1,465,487,849.63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1,464,537,293.16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-950,556.47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38"/>
        <w:keepNext/>
        <w:keepLines/>
        <w:widowControl w:val="0"/>
        <w:numPr>
          <w:ilvl w:val="0"/>
          <w:numId w:val="69"/>
        </w:numPr>
        <w:shd w:val="clear" w:color="auto" w:fill="auto"/>
        <w:tabs>
          <w:tab w:pos="493" w:val="left"/>
        </w:tabs>
        <w:bidi w:val="0"/>
        <w:spacing w:before="0" w:line="240" w:lineRule="auto"/>
        <w:ind w:left="0" w:right="0" w:firstLine="0"/>
        <w:jc w:val="left"/>
      </w:pPr>
      <w:bookmarkStart w:id="1136" w:name="bookmark1136"/>
      <w:bookmarkStart w:id="1137" w:name="bookmark1137"/>
      <w:bookmarkStart w:id="1138" w:name="bookmark1138"/>
      <w:bookmarkStart w:id="1139" w:name="bookmark1139"/>
      <w:bookmarkEnd w:id="113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36"/>
      <w:bookmarkEnd w:id="1137"/>
      <w:bookmarkEnd w:id="1139"/>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4</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40"/>
      <w:bookmarkEnd w:id="1141"/>
      <w:bookmarkEnd w:id="1143"/>
    </w:p>
    <w:p>
      <w:pPr>
        <w:pStyle w:val="Style30"/>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sz w:val="24"/>
          <w:szCs w:val="24"/>
        </w:rPr>
        <w:t>六</w:t>
      </w:r>
      <w:bookmarkEnd w:id="1146"/>
      <w:r>
        <w:rPr>
          <w:color w:val="000000"/>
          <w:spacing w:val="0"/>
          <w:w w:val="100"/>
          <w:position w:val="0"/>
          <w:sz w:val="24"/>
          <w:szCs w:val="24"/>
        </w:rPr>
        <w:t>、税项</w:t>
      </w:r>
      <w:bookmarkEnd w:id="1144"/>
      <w:bookmarkEnd w:id="1145"/>
      <w:bookmarkEnd w:id="1147"/>
    </w:p>
    <w:p>
      <w:pPr>
        <w:pStyle w:val="Style38"/>
        <w:keepNext/>
        <w:keepLines/>
        <w:widowControl w:val="0"/>
        <w:shd w:val="clear" w:color="auto" w:fill="auto"/>
        <w:bidi w:val="0"/>
        <w:spacing w:before="0" w:after="30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color w:val="000000"/>
          <w:spacing w:val="0"/>
          <w:w w:val="100"/>
          <w:position w:val="0"/>
        </w:rPr>
        <w:t>、主要税种及税率</w:t>
      </w:r>
      <w:bookmarkEnd w:id="1148"/>
      <w:bookmarkEnd w:id="1149"/>
      <w:bookmarkEnd w:id="115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境内销售、提供不动产租赁服务、其他 应税销售服务行为、简易计税方法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或 </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 xml:space="preserve">或 </w:t>
            </w:r>
            <w:r>
              <w:rPr>
                <w:rFonts w:ascii="Times New Roman" w:eastAsia="Times New Roman" w:hAnsi="Times New Roman" w:cs="Times New Roman"/>
                <w:color w:val="000000"/>
                <w:spacing w:val="0"/>
                <w:w w:val="100"/>
                <w:position w:val="0"/>
              </w:rPr>
              <w:t>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博思数采科技发展有限公司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黑龙江博思软件有限公司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北京博思财信网络科技有限公司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福建博思电子政务科技有限公司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北京博思广通信息系统有限公司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天津博思科技发展有限公司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青海博思网络信息技术有限公司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安徽博思软件有限公司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福州兴博新中大软件有限公司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福建博思创业园管理有限公司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福建博思数字科技有限公司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福建博思智慧信息产业科技有限公司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38"/>
        <w:keepNext/>
        <w:keepLines/>
        <w:widowControl w:val="0"/>
        <w:shd w:val="clear" w:color="auto" w:fill="auto"/>
        <w:tabs>
          <w:tab w:pos="374" w:val="left"/>
        </w:tabs>
        <w:bidi w:val="0"/>
        <w:spacing w:before="0" w:after="30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color w:val="000000"/>
          <w:spacing w:val="0"/>
          <w:w w:val="100"/>
          <w:position w:val="0"/>
        </w:rPr>
        <w:t>、</w:t>
        <w:tab/>
        <w:t>税收优惠</w:t>
      </w:r>
      <w:bookmarkEnd w:id="1152"/>
      <w:bookmarkEnd w:id="1153"/>
      <w:bookmarkEnd w:id="1155"/>
    </w:p>
    <w:p>
      <w:pPr>
        <w:pStyle w:val="Style34"/>
        <w:keepNext w:val="0"/>
        <w:keepLines w:val="0"/>
        <w:widowControl w:val="0"/>
        <w:numPr>
          <w:ilvl w:val="0"/>
          <w:numId w:val="71"/>
        </w:numPr>
        <w:shd w:val="clear" w:color="auto" w:fill="auto"/>
        <w:tabs>
          <w:tab w:pos="696" w:val="left"/>
        </w:tabs>
        <w:bidi w:val="0"/>
        <w:spacing w:before="0" w:after="0" w:line="312" w:lineRule="exact"/>
        <w:ind w:left="0" w:right="0"/>
        <w:jc w:val="both"/>
      </w:pPr>
      <w:bookmarkStart w:id="1156" w:name="bookmark1156"/>
      <w:bookmarkEnd w:id="1156"/>
      <w:r>
        <w:rPr>
          <w:color w:val="000000"/>
          <w:spacing w:val="0"/>
          <w:w w:val="100"/>
          <w:position w:val="0"/>
        </w:rPr>
        <w:t>高新技术企业税收优惠政策</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根据《中华人民共和国企业所得税法》及《中华人民共和国企业所得税法实施条例》的规定，对国家需要重点扶持的高 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%的税率征收企业所得税。母公司福建博思软件股份有限公司以及子公司福建博思电子政务科技有限公 司、黑龙江博思软件有限公司、吉林省博思金财科技有限公司、北京博思财信网络科技有限公司、福州兴博新中大软件有限 公司、北京博思兴华软件有限公司、北京博思致新互联网科技有限责任公司、内蒙古金财信息技术有限公司、广东瑞联科技 有限公司取得《高新技术企业证书》，根据《企业所得税法》的规定，</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4"/>
        <w:keepNext w:val="0"/>
        <w:keepLines w:val="0"/>
        <w:widowControl w:val="0"/>
        <w:numPr>
          <w:ilvl w:val="0"/>
          <w:numId w:val="71"/>
        </w:numPr>
        <w:shd w:val="clear" w:color="auto" w:fill="auto"/>
        <w:tabs>
          <w:tab w:pos="696" w:val="left"/>
        </w:tabs>
        <w:bidi w:val="0"/>
        <w:spacing w:before="0" w:after="0" w:line="312" w:lineRule="exact"/>
        <w:ind w:left="0" w:right="0"/>
        <w:jc w:val="both"/>
      </w:pPr>
      <w:bookmarkStart w:id="1157" w:name="bookmark1157"/>
      <w:bookmarkEnd w:id="1157"/>
      <w:r>
        <w:rPr>
          <w:color w:val="000000"/>
          <w:spacing w:val="0"/>
          <w:w w:val="100"/>
          <w:position w:val="0"/>
        </w:rPr>
        <w:t>小型微利企业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 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 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34"/>
        <w:keepNext w:val="0"/>
        <w:keepLines w:val="0"/>
        <w:widowControl w:val="0"/>
        <w:numPr>
          <w:ilvl w:val="0"/>
          <w:numId w:val="71"/>
        </w:numPr>
        <w:shd w:val="clear" w:color="auto" w:fill="auto"/>
        <w:tabs>
          <w:tab w:pos="696" w:val="left"/>
        </w:tabs>
        <w:bidi w:val="0"/>
        <w:spacing w:before="0" w:after="0" w:line="312" w:lineRule="exact"/>
        <w:ind w:left="0" w:right="0"/>
        <w:jc w:val="both"/>
      </w:pPr>
      <w:bookmarkStart w:id="1158" w:name="bookmark1158"/>
      <w:bookmarkEnd w:id="1158"/>
      <w:r>
        <w:rPr>
          <w:color w:val="000000"/>
          <w:spacing w:val="0"/>
          <w:w w:val="100"/>
          <w:position w:val="0"/>
        </w:rPr>
        <w:t>软件产品增值税退税</w:t>
      </w:r>
    </w:p>
    <w:p>
      <w:pPr>
        <w:pStyle w:val="Style34"/>
        <w:keepNext w:val="0"/>
        <w:keepLines w:val="0"/>
        <w:widowControl w:val="0"/>
        <w:shd w:val="clear" w:color="auto" w:fill="auto"/>
        <w:tabs>
          <w:tab w:pos="5333" w:val="left"/>
        </w:tabs>
        <w:bidi w:val="0"/>
        <w:spacing w:before="0" w:after="0" w:line="312" w:lineRule="exact"/>
        <w:ind w:left="0" w:right="0"/>
        <w:jc w:val="both"/>
      </w:pPr>
      <w:r>
        <w:rPr>
          <w:color w:val="000000"/>
          <w:spacing w:val="0"/>
          <w:w w:val="100"/>
          <w:position w:val="0"/>
        </w:rPr>
        <w:t>根据财政部《关于软件产品增值税政策的通知》财税〔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r>
        <w:rPr>
          <w:color w:val="000000"/>
          <w:spacing w:val="0"/>
          <w:w w:val="100"/>
          <w:position w:val="0"/>
        </w:rPr>
        <w:t>号文的规定，公司享受按法定</w:t>
      </w:r>
      <w:r>
        <w:rPr>
          <w:rFonts w:ascii="Times New Roman" w:eastAsia="Times New Roman" w:hAnsi="Times New Roman" w:cs="Times New Roman"/>
          <w:color w:val="000000"/>
          <w:spacing w:val="0"/>
          <w:w w:val="100"/>
          <w:position w:val="0"/>
        </w:rPr>
        <w:t>13%</w:t>
      </w:r>
      <w:r>
        <w:rPr>
          <w:color w:val="000000"/>
          <w:spacing w:val="0"/>
          <w:w w:val="100"/>
          <w:position w:val="0"/>
        </w:rPr>
        <w:t>的税率征收增值税</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34"/>
        <w:keepNext w:val="0"/>
        <w:keepLines w:val="0"/>
        <w:widowControl w:val="0"/>
        <w:numPr>
          <w:ilvl w:val="0"/>
          <w:numId w:val="71"/>
        </w:numPr>
        <w:shd w:val="clear" w:color="auto" w:fill="auto"/>
        <w:tabs>
          <w:tab w:pos="696" w:val="left"/>
        </w:tabs>
        <w:bidi w:val="0"/>
        <w:spacing w:before="0" w:after="0" w:line="312" w:lineRule="exact"/>
        <w:ind w:left="0" w:right="0"/>
        <w:jc w:val="both"/>
      </w:pPr>
      <w:bookmarkStart w:id="1159" w:name="bookmark1159"/>
      <w:bookmarkEnd w:id="1159"/>
      <w:r>
        <w:rPr>
          <w:color w:val="000000"/>
          <w:spacing w:val="0"/>
          <w:w w:val="100"/>
          <w:position w:val="0"/>
        </w:rPr>
        <w:t>小规模纳税人免征增值税</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根据《国家税务总局关于小规模纳税人免征增值税政策有关征管问题的公告》（国家税务总局公告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号），小 规模纳税人发生增值税应税销售行为，合计月销售额未超过</w:t>
      </w:r>
      <w:r>
        <w:rPr>
          <w:rFonts w:ascii="Times New Roman" w:eastAsia="Times New Roman" w:hAnsi="Times New Roman" w:cs="Times New Roman"/>
          <w:color w:val="000000"/>
          <w:spacing w:val="0"/>
          <w:w w:val="100"/>
          <w:position w:val="0"/>
        </w:rPr>
        <w:t>10</w:t>
      </w:r>
      <w:r>
        <w:rPr>
          <w:color w:val="000000"/>
          <w:spacing w:val="0"/>
          <w:w w:val="100"/>
          <w:position w:val="0"/>
        </w:rPr>
        <w:t>万元（以</w:t>
      </w:r>
      <w:r>
        <w:rPr>
          <w:rFonts w:ascii="Times New Roman" w:eastAsia="Times New Roman" w:hAnsi="Times New Roman" w:cs="Times New Roman"/>
          <w:color w:val="000000"/>
          <w:spacing w:val="0"/>
          <w:w w:val="100"/>
          <w:position w:val="0"/>
        </w:rPr>
        <w:t>1</w:t>
      </w:r>
      <w:r>
        <w:rPr>
          <w:color w:val="000000"/>
          <w:spacing w:val="0"/>
          <w:w w:val="100"/>
          <w:position w:val="0"/>
        </w:rPr>
        <w:t>个季度为</w:t>
      </w:r>
      <w:r>
        <w:rPr>
          <w:rFonts w:ascii="Times New Roman" w:eastAsia="Times New Roman" w:hAnsi="Times New Roman" w:cs="Times New Roman"/>
          <w:color w:val="000000"/>
          <w:spacing w:val="0"/>
          <w:w w:val="100"/>
          <w:position w:val="0"/>
        </w:rPr>
        <w:t>1</w:t>
      </w:r>
      <w:r>
        <w:rPr>
          <w:color w:val="000000"/>
          <w:spacing w:val="0"/>
          <w:w w:val="100"/>
          <w:position w:val="0"/>
        </w:rPr>
        <w:t>个纳税期的，季度销售额未超过</w:t>
      </w:r>
      <w:r>
        <w:rPr>
          <w:rFonts w:ascii="Times New Roman" w:eastAsia="Times New Roman" w:hAnsi="Times New Roman" w:cs="Times New Roman"/>
          <w:color w:val="000000"/>
          <w:spacing w:val="0"/>
          <w:w w:val="100"/>
          <w:position w:val="0"/>
        </w:rPr>
        <w:t>30</w:t>
      </w:r>
      <w:r>
        <w:rPr>
          <w:color w:val="000000"/>
          <w:spacing w:val="0"/>
          <w:w w:val="100"/>
          <w:position w:val="0"/>
        </w:rPr>
        <w:t>万元） 的，免征增值税。</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根据《财政部税务总局关于支持个体工商户复工复业增值税政策的公告》（财政部税务总局公告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号）及《财 政部税务总局关于延长小规模纳税人减免增值税政策执行期限的公告》（财政部税务总局公告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24</w:t>
      </w:r>
      <w:r>
        <w:rPr>
          <w:color w:val="000000"/>
          <w:spacing w:val="0"/>
          <w:w w:val="100"/>
          <w:position w:val="0"/>
        </w:rPr>
        <w:t>号），自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日，对湖北省增值税小规模纳税人，适用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征收率的应税销售收入，免征增值税；适用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 增值税项目，暂停预缴增值税。除湖北省外，其他省、自治区、直辖市的增值税小规模纳税人，适用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 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预征率的预缴增值税项目，减按</w:t>
      </w:r>
      <w:r>
        <w:rPr>
          <w:rFonts w:ascii="Times New Roman" w:eastAsia="Times New Roman" w:hAnsi="Times New Roman" w:cs="Times New Roman"/>
          <w:color w:val="000000"/>
          <w:spacing w:val="0"/>
          <w:w w:val="100"/>
          <w:position w:val="0"/>
        </w:rPr>
        <w:t>1%</w:t>
      </w:r>
      <w:r>
        <w:rPr>
          <w:color w:val="000000"/>
          <w:spacing w:val="0"/>
          <w:w w:val="100"/>
          <w:position w:val="0"/>
        </w:rPr>
        <w:t>预征率预缴增值税。</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8"/>
        <w:keepNext/>
        <w:keepLines/>
        <w:widowControl w:val="0"/>
        <w:shd w:val="clear" w:color="auto" w:fill="auto"/>
        <w:tabs>
          <w:tab w:pos="374" w:val="left"/>
        </w:tabs>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color w:val="000000"/>
          <w:spacing w:val="0"/>
          <w:w w:val="100"/>
          <w:position w:val="0"/>
        </w:rPr>
        <w:t>、</w:t>
        <w:tab/>
        <w:t>其他</w:t>
      </w:r>
      <w:bookmarkEnd w:id="1160"/>
      <w:bookmarkEnd w:id="1161"/>
      <w:bookmarkEnd w:id="1163"/>
    </w:p>
    <w:p>
      <w:pPr>
        <w:pStyle w:val="Style30"/>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sz w:val="24"/>
          <w:szCs w:val="24"/>
        </w:rPr>
        <w:t>七</w:t>
      </w:r>
      <w:bookmarkEnd w:id="1166"/>
      <w:r>
        <w:rPr>
          <w:color w:val="000000"/>
          <w:spacing w:val="0"/>
          <w:w w:val="100"/>
          <w:position w:val="0"/>
          <w:sz w:val="24"/>
          <w:szCs w:val="24"/>
        </w:rPr>
        <w:t>、合并财务报表项目注释</w:t>
      </w:r>
      <w:bookmarkEnd w:id="1164"/>
      <w:bookmarkEnd w:id="1165"/>
      <w:bookmarkEnd w:id="1167"/>
    </w:p>
    <w:p>
      <w:pPr>
        <w:pStyle w:val="Style38"/>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color w:val="000000"/>
          <w:spacing w:val="0"/>
          <w:w w:val="100"/>
          <w:position w:val="0"/>
        </w:rPr>
        <w:t>、货币资金</w:t>
      </w:r>
      <w:bookmarkEnd w:id="1168"/>
      <w:bookmarkEnd w:id="1169"/>
      <w:bookmarkEnd w:id="117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156,449.91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270,936.32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948,013,131.96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610,560,289.67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1,150,974.24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216,418.27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949,320,556.11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611,047,644.26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p>
    <w:p>
      <w:pPr>
        <w:pStyle w:val="Style32"/>
        <w:keepNext w:val="0"/>
        <w:keepLines w:val="0"/>
        <w:widowControl w:val="0"/>
        <w:shd w:val="clear" w:color="auto" w:fill="auto"/>
        <w:bidi w:val="0"/>
        <w:spacing w:before="0" w:after="0" w:line="322" w:lineRule="exact"/>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日，本公司不存在质押、冻结，或有潜在收回风险的款项。 其中受限制的货币资金明细如下：</w:t>
      </w:r>
    </w:p>
    <w:tbl>
      <w:tblPr>
        <w:tblOverlap w:val="never"/>
        <w:jc w:val="left"/>
        <w:tblLayout w:type="fixed"/>
      </w:tblPr>
      <w:tblGrid>
        <w:gridCol w:w="3662"/>
        <w:gridCol w:w="2438"/>
        <w:gridCol w:w="244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192,200.00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192,200.00</w:t>
            </w:r>
          </w:p>
        </w:tc>
      </w:tr>
    </w:tbl>
    <w:p>
      <w:pPr>
        <w:widowControl w:val="0"/>
        <w:spacing w:after="639" w:line="1" w:lineRule="exact"/>
      </w:pPr>
    </w:p>
    <w:p>
      <w:pPr>
        <w:pStyle w:val="Style38"/>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color w:val="000000"/>
          <w:spacing w:val="0"/>
          <w:w w:val="100"/>
          <w:position w:val="0"/>
        </w:rPr>
        <w:t>、交易性金融资产</w:t>
      </w:r>
      <w:bookmarkEnd w:id="1172"/>
      <w:bookmarkEnd w:id="1173"/>
      <w:bookmarkEnd w:id="117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color w:val="000000"/>
          <w:spacing w:val="0"/>
          <w:w w:val="100"/>
          <w:position w:val="0"/>
        </w:rPr>
        <w:t>、衍生金融资产</w:t>
      </w:r>
      <w:bookmarkEnd w:id="1176"/>
      <w:bookmarkEnd w:id="1177"/>
      <w:bookmarkEnd w:id="117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4</w:t>
      </w:r>
      <w:bookmarkEnd w:id="1182"/>
      <w:r>
        <w:rPr>
          <w:color w:val="000000"/>
          <w:spacing w:val="0"/>
          <w:w w:val="100"/>
          <w:position w:val="0"/>
        </w:rPr>
        <w:t>、应收票据</w:t>
      </w:r>
      <w:bookmarkEnd w:id="1180"/>
      <w:bookmarkEnd w:id="1181"/>
      <w:bookmarkEnd w:id="1183"/>
    </w:p>
    <w:p>
      <w:pPr>
        <w:pStyle w:val="Style38"/>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80"/>
      <w:bookmarkEnd w:id="1181"/>
      <w:bookmarkEnd w:id="118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p>
    <w:p>
      <w:pPr>
        <w:widowControl w:val="0"/>
        <w:jc w:val="center"/>
        <w:rPr>
          <w:sz w:val="2"/>
          <w:szCs w:val="2"/>
        </w:rPr>
      </w:pPr>
      <w:r>
        <w:drawing>
          <wp:inline>
            <wp:extent cx="6126480" cy="186563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stretch/>
                  </pic:blipFill>
                  <pic:spPr>
                    <a:xfrm>
                      <a:ext cx="6126480" cy="1865630"/>
                    </a:xfrm>
                    <a:prstGeom prst="rect"/>
                  </pic:spPr>
                </pic:pic>
              </a:graphicData>
            </a:graphic>
          </wp:inline>
        </w:drawing>
      </w:r>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73"/>
        </w:numPr>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本期计提、收回或转回的坏账准备情况</w:t>
      </w:r>
      <w:bookmarkEnd w:id="1186"/>
      <w:bookmarkEnd w:id="1187"/>
      <w:bookmarkEnd w:id="118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73"/>
        </w:numPr>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期末公司已质押的应收票据</w:t>
      </w:r>
      <w:bookmarkEnd w:id="1190"/>
      <w:bookmarkEnd w:id="1191"/>
      <w:bookmarkEnd w:id="119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8"/>
        <w:keepNext/>
        <w:keepLines/>
        <w:widowControl w:val="0"/>
        <w:numPr>
          <w:ilvl w:val="0"/>
          <w:numId w:val="73"/>
        </w:numPr>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期末公司已背书或贴现且在资产负债表日尚未到期的应收票据</w:t>
      </w:r>
      <w:bookmarkEnd w:id="1194"/>
      <w:bookmarkEnd w:id="1195"/>
      <w:bookmarkEnd w:id="119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8"/>
        <w:keepNext/>
        <w:keepLines/>
        <w:widowControl w:val="0"/>
        <w:numPr>
          <w:ilvl w:val="0"/>
          <w:numId w:val="73"/>
        </w:numPr>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期末公司因出票人未履约而将其转应收账款的票据</w:t>
      </w:r>
      <w:bookmarkEnd w:id="1198"/>
      <w:bookmarkEnd w:id="1199"/>
      <w:bookmarkEnd w:id="120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73"/>
        </w:numPr>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本期实际核销的应收票据情况</w:t>
      </w:r>
      <w:bookmarkEnd w:id="1202"/>
      <w:bookmarkEnd w:id="1203"/>
      <w:bookmarkEnd w:id="1205"/>
    </w:p>
    <w:p>
      <w:pPr>
        <w:pStyle w:val="Style34"/>
        <w:keepNext w:val="0"/>
        <w:keepLines w:val="0"/>
        <w:widowControl w:val="0"/>
        <w:shd w:val="clear" w:color="auto" w:fill="auto"/>
        <w:bidi w:val="0"/>
        <w:spacing w:before="0" w:after="2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8"/>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5</w:t>
      </w:r>
      <w:bookmarkEnd w:id="1208"/>
      <w:r>
        <w:rPr>
          <w:color w:val="000000"/>
          <w:spacing w:val="0"/>
          <w:w w:val="100"/>
          <w:position w:val="0"/>
        </w:rPr>
        <w:t>、应收账款</w:t>
      </w:r>
      <w:bookmarkEnd w:id="1206"/>
      <w:bookmarkEnd w:id="1207"/>
      <w:bookmarkEnd w:id="1209"/>
    </w:p>
    <w:p>
      <w:pPr>
        <w:pStyle w:val="Style38"/>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06"/>
      <w:bookmarkEnd w:id="1207"/>
      <w:bookmarkEnd w:id="121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240,000.0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240,000.0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549,114,</w:t>
            </w:r>
          </w:p>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101,756,</w:t>
            </w:r>
          </w:p>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896.12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447,357,8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358,577,6</w:t>
            </w:r>
          </w:p>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59,839,74</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298,737,87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549,114,</w:t>
            </w:r>
          </w:p>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101,756,</w:t>
            </w:r>
          </w:p>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896.12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447,357,8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358,577,6</w:t>
            </w:r>
          </w:p>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59,839,74</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298,737,87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549,114,</w:t>
            </w:r>
          </w:p>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794.84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101,756,</w:t>
            </w:r>
          </w:p>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896.12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447,357,8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358,817,6</w:t>
            </w:r>
          </w:p>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60,079,74</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298,737,87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101,756,896.12</w:t>
      </w:r>
    </w:p>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425,816,238.38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41,176,430.23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84,054,855.08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30,436,263.01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28,795,881.31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19,696,382.81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10,447,820.07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10,447,820.07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549,114,794.84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101,756,896.12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425,816,238.38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84,054,855.08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28,795,881.31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10,447,820.07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8,855,209.48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1,163,020.59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429,590.00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549,114,794.84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38"/>
        <w:keepNext/>
        <w:keepLines/>
        <w:widowControl w:val="0"/>
        <w:numPr>
          <w:ilvl w:val="0"/>
          <w:numId w:val="75"/>
        </w:numPr>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本期计提、收回或转回的坏账准备情况</w:t>
      </w:r>
      <w:bookmarkEnd w:id="1212"/>
      <w:bookmarkEnd w:id="1213"/>
      <w:bookmarkEnd w:id="1215"/>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59,839,742.20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45,609,069.04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5,958,797.93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2,266,882.81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101,756,896.12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60,079,742.20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45,609,069.04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6,198,797.93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2,266,882.81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101,756,896.12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8"/>
        <w:keepNext/>
        <w:keepLines/>
        <w:widowControl w:val="0"/>
        <w:numPr>
          <w:ilvl w:val="0"/>
          <w:numId w:val="75"/>
        </w:numPr>
        <w:shd w:val="clear" w:color="auto" w:fill="auto"/>
        <w:bidi w:val="0"/>
        <w:spacing w:before="0" w:after="380" w:line="240" w:lineRule="auto"/>
        <w:ind w:left="0" w:right="0" w:firstLine="14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本期实际核销的应收账款情况</w:t>
      </w:r>
      <w:bookmarkEnd w:id="1216"/>
      <w:bookmarkEnd w:id="1217"/>
      <w:bookmarkEnd w:id="121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6,198,797.93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numPr>
          <w:ilvl w:val="0"/>
          <w:numId w:val="75"/>
        </w:numPr>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按欠款方归集的期末余额前五名的应收账款情况</w:t>
      </w:r>
      <w:bookmarkEnd w:id="1220"/>
      <w:bookmarkEnd w:id="1221"/>
      <w:bookmarkEnd w:id="122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34,808,000.56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9,435,593.95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21,688,867.99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2,097,313.53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14,701,066.62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1,421,593.14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745,363.60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7,656,603.77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740,393.58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86,562,538.94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75"/>
        </w:numPr>
        <w:shd w:val="clear" w:color="auto" w:fill="auto"/>
        <w:tabs>
          <w:tab w:pos="493" w:val="left"/>
        </w:tabs>
        <w:bidi w:val="0"/>
        <w:spacing w:before="0" w:after="38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因金融资产转移而终止确认的应收账款</w:t>
      </w:r>
      <w:bookmarkEnd w:id="1224"/>
      <w:bookmarkEnd w:id="1225"/>
      <w:bookmarkEnd w:id="1227"/>
    </w:p>
    <w:p>
      <w:pPr>
        <w:pStyle w:val="Style38"/>
        <w:keepNext/>
        <w:keepLines/>
        <w:widowControl w:val="0"/>
        <w:numPr>
          <w:ilvl w:val="0"/>
          <w:numId w:val="75"/>
        </w:numPr>
        <w:shd w:val="clear" w:color="auto" w:fill="auto"/>
        <w:tabs>
          <w:tab w:pos="493" w:val="left"/>
        </w:tabs>
        <w:bidi w:val="0"/>
        <w:spacing w:before="0" w:after="380" w:line="240" w:lineRule="auto"/>
        <w:ind w:left="0" w:right="0" w:firstLine="0"/>
        <w:jc w:val="left"/>
      </w:pPr>
      <w:bookmarkStart w:id="1224" w:name="bookmark1224"/>
      <w:bookmarkStart w:id="1225" w:name="bookmark1225"/>
      <w:bookmarkStart w:id="1228" w:name="bookmark1228"/>
      <w:bookmarkStart w:id="1229" w:name="bookmark1229"/>
      <w:bookmarkEnd w:id="1228"/>
      <w:r>
        <w:rPr>
          <w:color w:val="000000"/>
          <w:spacing w:val="0"/>
          <w:w w:val="100"/>
          <w:position w:val="0"/>
        </w:rPr>
        <w:t>转移应收账款且继续涉入形成的资产、负债金额</w:t>
      </w:r>
      <w:bookmarkEnd w:id="1224"/>
      <w:bookmarkEnd w:id="1225"/>
      <w:bookmarkEnd w:id="122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6</w:t>
      </w:r>
      <w:bookmarkEnd w:id="1232"/>
      <w:r>
        <w:rPr>
          <w:color w:val="000000"/>
          <w:spacing w:val="0"/>
          <w:w w:val="100"/>
          <w:position w:val="0"/>
        </w:rPr>
        <w:t>、应收款项融资</w:t>
      </w:r>
      <w:bookmarkEnd w:id="1230"/>
      <w:bookmarkEnd w:id="1231"/>
      <w:bookmarkEnd w:id="123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应收款项融资本期增减变动及公允价值变动情况</w:t>
      </w:r>
    </w:p>
    <w:p>
      <w:pPr>
        <w:pStyle w:val="Style3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7</w:t>
      </w:r>
      <w:bookmarkEnd w:id="1236"/>
      <w:r>
        <w:rPr>
          <w:color w:val="000000"/>
          <w:spacing w:val="0"/>
          <w:w w:val="100"/>
          <w:position w:val="0"/>
        </w:rPr>
        <w:t>、预付款项</w:t>
      </w:r>
      <w:bookmarkEnd w:id="1234"/>
      <w:bookmarkEnd w:id="1235"/>
      <w:bookmarkEnd w:id="1237"/>
    </w:p>
    <w:p>
      <w:pPr>
        <w:pStyle w:val="Style38"/>
        <w:keepNext/>
        <w:keepLines/>
        <w:widowControl w:val="0"/>
        <w:numPr>
          <w:ilvl w:val="0"/>
          <w:numId w:val="77"/>
        </w:numPr>
        <w:shd w:val="clear" w:color="auto" w:fill="auto"/>
        <w:bidi w:val="0"/>
        <w:spacing w:before="0" w:line="240" w:lineRule="auto"/>
        <w:ind w:left="0" w:right="0" w:firstLine="0"/>
        <w:jc w:val="left"/>
      </w:pPr>
      <w:bookmarkStart w:id="1234" w:name="bookmark1234"/>
      <w:bookmarkStart w:id="1235" w:name="bookmark1235"/>
      <w:bookmarkStart w:id="1238" w:name="bookmark1238"/>
      <w:bookmarkStart w:id="1239" w:name="bookmark1239"/>
      <w:bookmarkEnd w:id="1238"/>
      <w:r>
        <w:rPr>
          <w:color w:val="000000"/>
          <w:spacing w:val="0"/>
          <w:w w:val="100"/>
          <w:position w:val="0"/>
        </w:rPr>
        <w:t>预付款项按账龄列示</w:t>
      </w:r>
      <w:bookmarkEnd w:id="1234"/>
      <w:bookmarkEnd w:id="1235"/>
      <w:bookmarkEnd w:id="12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10,302,151.57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12,227,506.97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2,747,238.21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490,678.86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122,656.40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164,356.40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13,216,446.18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12,917,922.23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left"/>
        <w:tblLayout w:type="fixed"/>
      </w:tblPr>
      <w:tblGrid>
        <w:gridCol w:w="2530"/>
        <w:gridCol w:w="1930"/>
        <w:gridCol w:w="1118"/>
        <w:gridCol w:w="2971"/>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未及时结算原因</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期末余额第二名的单位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2,306,788.79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预付房租，尚在租赁期</w:t>
            </w:r>
          </w:p>
        </w:tc>
      </w:tr>
    </w:tbl>
    <w:p>
      <w:pPr>
        <w:widowControl w:val="0"/>
        <w:spacing w:after="619" w:line="1" w:lineRule="exact"/>
      </w:pPr>
    </w:p>
    <w:p>
      <w:pPr>
        <w:pStyle w:val="Style38"/>
        <w:keepNext/>
        <w:keepLines/>
        <w:widowControl w:val="0"/>
        <w:numPr>
          <w:ilvl w:val="0"/>
          <w:numId w:val="77"/>
        </w:numPr>
        <w:shd w:val="clear" w:color="auto" w:fill="auto"/>
        <w:bidi w:val="0"/>
        <w:spacing w:before="0" w:line="240" w:lineRule="auto"/>
        <w:ind w:left="0" w:right="0" w:firstLine="14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按预付对象归集的期末余额前五名的预付款情况</w:t>
      </w:r>
      <w:bookmarkEnd w:id="1240"/>
      <w:bookmarkEnd w:id="1241"/>
      <w:bookmarkEnd w:id="1243"/>
    </w:p>
    <w:tbl>
      <w:tblPr>
        <w:tblOverlap w:val="never"/>
        <w:jc w:val="left"/>
        <w:tblLayout w:type="fixed"/>
      </w:tblPr>
      <w:tblGrid>
        <w:gridCol w:w="1930"/>
        <w:gridCol w:w="2299"/>
        <w:gridCol w:w="1310"/>
        <w:gridCol w:w="1910"/>
        <w:gridCol w:w="1099"/>
      </w:tblGrid>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占预付款项总额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未结算原因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2,685,714.28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2,322,767.03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15,978.24</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2,306,788.79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1,238,766.54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695,280.00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613,207.54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7,555,735.39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8</w:t>
      </w:r>
      <w:bookmarkEnd w:id="1246"/>
      <w:r>
        <w:rPr>
          <w:color w:val="000000"/>
          <w:spacing w:val="0"/>
          <w:w w:val="100"/>
          <w:position w:val="0"/>
        </w:rPr>
        <w:t>、其他应收款</w:t>
      </w:r>
      <w:bookmarkEnd w:id="1244"/>
      <w:bookmarkEnd w:id="1245"/>
      <w:bookmarkEnd w:id="124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40,209,074.28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28,391,255.02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40,209,074.28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28,391,255.02</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48"/>
      <w:bookmarkEnd w:id="1249"/>
      <w:bookmarkEnd w:id="1251"/>
    </w:p>
    <w:p>
      <w:pPr>
        <w:pStyle w:val="Style38"/>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color w:val="000000"/>
          <w:spacing w:val="0"/>
          <w:w w:val="100"/>
          <w:position w:val="0"/>
        </w:rPr>
        <w:t>）应收利息分类</w:t>
      </w:r>
      <w:bookmarkEnd w:id="1248"/>
      <w:bookmarkEnd w:id="1249"/>
      <w:bookmarkEnd w:id="125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color w:val="000000"/>
          <w:spacing w:val="0"/>
          <w:w w:val="100"/>
          <w:position w:val="0"/>
        </w:rPr>
        <w:t>）重要逾期利息</w:t>
      </w:r>
      <w:bookmarkEnd w:id="1254"/>
      <w:bookmarkEnd w:id="1255"/>
      <w:bookmarkEnd w:id="125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color w:val="000000"/>
          <w:spacing w:val="0"/>
          <w:w w:val="100"/>
          <w:position w:val="0"/>
        </w:rPr>
        <w:t>）坏账准备计提情况</w:t>
      </w:r>
      <w:bookmarkEnd w:id="1258"/>
      <w:bookmarkEnd w:id="1259"/>
      <w:bookmarkEnd w:id="126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62"/>
      <w:bookmarkEnd w:id="1263"/>
      <w:bookmarkEnd w:id="1265"/>
    </w:p>
    <w:p>
      <w:pPr>
        <w:pStyle w:val="Style38"/>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color w:val="000000"/>
          <w:spacing w:val="0"/>
          <w:w w:val="100"/>
          <w:position w:val="0"/>
        </w:rPr>
        <w:t>）应收股利分类</w:t>
      </w:r>
      <w:bookmarkEnd w:id="1262"/>
      <w:bookmarkEnd w:id="1263"/>
      <w:bookmarkEnd w:id="126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68"/>
      <w:bookmarkEnd w:id="1269"/>
      <w:bookmarkEnd w:id="127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color w:val="000000"/>
          <w:spacing w:val="0"/>
          <w:w w:val="100"/>
          <w:position w:val="0"/>
        </w:rPr>
        <w:t>）坏账准备计提情况</w:t>
      </w:r>
      <w:bookmarkEnd w:id="1272"/>
      <w:bookmarkEnd w:id="1273"/>
      <w:bookmarkEnd w:id="1275"/>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76"/>
      <w:bookmarkEnd w:id="1277"/>
      <w:bookmarkEnd w:id="1279"/>
    </w:p>
    <w:p>
      <w:pPr>
        <w:pStyle w:val="Style38"/>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color w:val="000000"/>
          <w:spacing w:val="0"/>
          <w:w w:val="100"/>
          <w:position w:val="0"/>
        </w:rPr>
        <w:t>）其他应收款按款项性质分类情况</w:t>
      </w:r>
      <w:bookmarkEnd w:id="1276"/>
      <w:bookmarkEnd w:id="1277"/>
      <w:bookmarkEnd w:id="1281"/>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30,323,447.57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15,501,377.07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8,826,455.69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11,697,341.54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1,059,171.02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1,892,536.41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40,209,074.28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29,091,255.02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color w:val="000000"/>
          <w:spacing w:val="0"/>
          <w:w w:val="100"/>
          <w:position w:val="0"/>
        </w:rPr>
        <w:t>）坏账准备计提情况</w:t>
      </w:r>
      <w:bookmarkEnd w:id="1282"/>
      <w:bookmarkEnd w:id="1283"/>
      <w:bookmarkEnd w:id="1285"/>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53,357.00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753,357.00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753,357.00</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29,302,207.11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7,644,236.17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1,512,808.00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1,749,823.00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311,133.00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1,438,690.00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40,209,074.28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3</w:t>
      </w:r>
      <w:bookmarkEnd w:id="1288"/>
      <w:r>
        <w:rPr>
          <w:color w:val="000000"/>
          <w:spacing w:val="0"/>
          <w:w w:val="100"/>
          <w:position w:val="0"/>
        </w:rPr>
        <w:t>）本期计提、收回或转回的坏账准备情况</w:t>
      </w:r>
      <w:bookmarkEnd w:id="1286"/>
      <w:bookmarkEnd w:id="1287"/>
      <w:bookmarkEnd w:id="1289"/>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r>
        <w:br w:type="page"/>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用损失的其他应 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753,357.00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53,357.00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753,357.00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4</w:t>
      </w:r>
      <w:bookmarkEnd w:id="1292"/>
      <w:r>
        <w:rPr>
          <w:color w:val="000000"/>
          <w:spacing w:val="0"/>
          <w:w w:val="100"/>
          <w:position w:val="0"/>
        </w:rPr>
        <w:t>）本期实际核销的其他应收款情况</w:t>
      </w:r>
      <w:bookmarkEnd w:id="1290"/>
      <w:bookmarkEnd w:id="1291"/>
      <w:bookmarkEnd w:id="1293"/>
    </w:p>
    <w:p>
      <w:pPr>
        <w:pStyle w:val="Style34"/>
        <w:keepNext w:val="0"/>
        <w:keepLines w:val="0"/>
        <w:widowControl w:val="0"/>
        <w:shd w:val="clear" w:color="auto" w:fill="auto"/>
        <w:bidi w:val="0"/>
        <w:spacing w:before="0" w:after="100" w:line="240" w:lineRule="auto"/>
        <w:ind w:left="8940" w:right="0" w:firstLine="0"/>
        <w:jc w:val="left"/>
      </w:pPr>
      <w:bookmarkStart w:id="1294" w:name="bookmark1294"/>
      <w:r>
        <w:rPr>
          <w:color w:val="000000"/>
          <w:spacing w:val="0"/>
          <w:w w:val="100"/>
          <w:position w:val="0"/>
        </w:rPr>
        <w:t>单</w:t>
      </w:r>
      <w:bookmarkEnd w:id="1294"/>
      <w:r>
        <w:rPr>
          <w:color w:val="000000"/>
          <w:spacing w:val="0"/>
          <w:w w:val="100"/>
          <w:position w:val="0"/>
        </w:rPr>
        <w:t>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753,357.00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7"/>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5,522,800.00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4,480,787.37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17,533,587.37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6</w:t>
      </w:r>
      <w:bookmarkEnd w:id="1297"/>
      <w:r>
        <w:rPr>
          <w:color w:val="000000"/>
          <w:spacing w:val="0"/>
          <w:w w:val="100"/>
          <w:position w:val="0"/>
        </w:rPr>
        <w:t>）涉及政府补助的应收款项</w:t>
      </w:r>
      <w:bookmarkEnd w:id="1295"/>
      <w:bookmarkEnd w:id="1296"/>
      <w:bookmarkEnd w:id="1298"/>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w:t>
            </w:r>
          </w:p>
        </w:tc>
      </w:tr>
    </w:tbl>
    <w:p>
      <w:pPr>
        <w:widowControl w:val="0"/>
        <w:spacing w:line="1" w:lineRule="exact"/>
      </w:pPr>
    </w:p>
    <w:tbl>
      <w:tblPr>
        <w:tblOverlap w:val="never"/>
        <w:jc w:val="center"/>
        <w:tblLayout w:type="fixed"/>
      </w:tblPr>
      <w:tblGrid>
        <w:gridCol w:w="1920"/>
        <w:gridCol w:w="1915"/>
        <w:gridCol w:w="1915"/>
        <w:gridCol w:w="1910"/>
        <w:gridCol w:w="193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8"/>
        <w:keepNext/>
        <w:keepLines/>
        <w:widowControl w:val="0"/>
        <w:shd w:val="clear" w:color="auto" w:fill="auto"/>
        <w:tabs>
          <w:tab w:pos="392" w:val="left"/>
        </w:tabs>
        <w:bidi w:val="0"/>
        <w:spacing w:before="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7</w:t>
      </w:r>
      <w:bookmarkEnd w:id="1301"/>
      <w:r>
        <w:rPr>
          <w:color w:val="000000"/>
          <w:spacing w:val="0"/>
          <w:w w:val="100"/>
          <w:position w:val="0"/>
        </w:rPr>
        <w:t>）</w:t>
        <w:tab/>
        <w:t>因金融资产转移而终止确认的其他应收款</w:t>
      </w:r>
      <w:bookmarkEnd w:id="1299"/>
      <w:bookmarkEnd w:id="1300"/>
      <w:bookmarkEnd w:id="1302"/>
    </w:p>
    <w:p>
      <w:pPr>
        <w:pStyle w:val="Style38"/>
        <w:keepNext/>
        <w:keepLines/>
        <w:widowControl w:val="0"/>
        <w:shd w:val="clear" w:color="auto" w:fill="auto"/>
        <w:tabs>
          <w:tab w:pos="397" w:val="left"/>
        </w:tabs>
        <w:bidi w:val="0"/>
        <w:spacing w:before="0" w:line="240" w:lineRule="auto"/>
        <w:ind w:left="0" w:right="0" w:firstLine="0"/>
        <w:jc w:val="both"/>
      </w:pPr>
      <w:bookmarkStart w:id="1299" w:name="bookmark1299"/>
      <w:bookmarkStart w:id="1300" w:name="bookmark1300"/>
      <w:bookmarkStart w:id="1303" w:name="bookmark1303"/>
      <w:bookmarkStart w:id="1304" w:name="bookmark1304"/>
      <w:r>
        <w:rPr>
          <w:rFonts w:ascii="Times New Roman" w:eastAsia="Times New Roman" w:hAnsi="Times New Roman" w:cs="Times New Roman"/>
          <w:color w:val="000000"/>
          <w:spacing w:val="0"/>
          <w:w w:val="100"/>
          <w:position w:val="0"/>
        </w:rPr>
        <w:t>8</w:t>
      </w:r>
      <w:bookmarkEnd w:id="1303"/>
      <w:r>
        <w:rPr>
          <w:color w:val="000000"/>
          <w:spacing w:val="0"/>
          <w:w w:val="100"/>
          <w:position w:val="0"/>
        </w:rPr>
        <w:t>）</w:t>
        <w:tab/>
        <w:t>转移其他应收款且继续涉入形成的资产、负债金额</w:t>
      </w:r>
      <w:bookmarkEnd w:id="1299"/>
      <w:bookmarkEnd w:id="1300"/>
      <w:bookmarkEnd w:id="1304"/>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9</w:t>
      </w:r>
      <w:bookmarkEnd w:id="1307"/>
      <w:r>
        <w:rPr>
          <w:color w:val="000000"/>
          <w:spacing w:val="0"/>
          <w:w w:val="100"/>
          <w:position w:val="0"/>
        </w:rPr>
        <w:t>、存货</w:t>
      </w:r>
      <w:bookmarkEnd w:id="1305"/>
      <w:bookmarkEnd w:id="1306"/>
      <w:bookmarkEnd w:id="1308"/>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both"/>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9"/>
      <w:bookmarkEnd w:id="1310"/>
      <w:bookmarkEnd w:id="13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14,554,020.97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14,554,020.97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4,188,398.77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4,188,398.77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17,305,426.41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17,305,426.41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27,111,721.00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27,111,721.00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10,017,577.27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10,017,577.27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304,492.51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41,877,024.65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41,877,024.65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31,604,612.28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31,604,612.28</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13"/>
      <w:bookmarkEnd w:id="1314"/>
      <w:bookmarkEnd w:id="131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8"/>
        <w:keepNext/>
        <w:keepLines/>
        <w:widowControl w:val="0"/>
        <w:shd w:val="clear" w:color="auto" w:fill="auto"/>
        <w:tabs>
          <w:tab w:pos="493" w:val="left"/>
        </w:tabs>
        <w:bidi w:val="0"/>
        <w:spacing w:before="0" w:line="240" w:lineRule="auto"/>
        <w:ind w:left="0" w:right="0" w:firstLine="0"/>
        <w:jc w:val="both"/>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7"/>
      <w:bookmarkEnd w:id="1318"/>
      <w:bookmarkEnd w:id="1320"/>
    </w:p>
    <w:p>
      <w:pPr>
        <w:pStyle w:val="Style38"/>
        <w:keepNext/>
        <w:keepLines/>
        <w:widowControl w:val="0"/>
        <w:shd w:val="clear" w:color="auto" w:fill="auto"/>
        <w:tabs>
          <w:tab w:pos="493" w:val="left"/>
        </w:tabs>
        <w:bidi w:val="0"/>
        <w:spacing w:before="0" w:line="240" w:lineRule="auto"/>
        <w:ind w:left="0" w:right="0" w:firstLine="0"/>
        <w:jc w:val="both"/>
      </w:pPr>
      <w:bookmarkStart w:id="1317" w:name="bookmark1317"/>
      <w:bookmarkStart w:id="1318" w:name="bookmark1318"/>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7"/>
      <w:bookmarkEnd w:id="1318"/>
      <w:bookmarkEnd w:id="1322"/>
    </w:p>
    <w:p>
      <w:pPr>
        <w:pStyle w:val="Style38"/>
        <w:keepNext/>
        <w:keepLines/>
        <w:widowControl w:val="0"/>
        <w:shd w:val="clear" w:color="auto" w:fill="auto"/>
        <w:bidi w:val="0"/>
        <w:spacing w:before="0" w:line="240" w:lineRule="auto"/>
        <w:ind w:left="0" w:right="0" w:firstLine="0"/>
        <w:jc w:val="both"/>
      </w:pPr>
      <w:bookmarkStart w:id="1317" w:name="bookmark1317"/>
      <w:bookmarkStart w:id="1318" w:name="bookmark1318"/>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7"/>
      <w:bookmarkEnd w:id="1318"/>
      <w:bookmarkEnd w:id="132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r>
        <w:br w:type="page"/>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5"/>
      <w:bookmarkEnd w:id="1326"/>
      <w:bookmarkEnd w:id="132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9"/>
      <w:bookmarkEnd w:id="1330"/>
      <w:bookmarkEnd w:id="133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33"/>
      <w:bookmarkEnd w:id="1334"/>
      <w:bookmarkEnd w:id="1336"/>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待认证进项及留抵税额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4,710,363.19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103,933.55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预缴各项税金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4,409,650.83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276,427,549.66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待摊房租等费用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2,425,652.94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906,404.02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1,029,787.41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8,186,050.07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281,847,538.06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7"/>
      <w:bookmarkEnd w:id="1338"/>
      <w:bookmarkEnd w:id="13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41"/>
      <w:bookmarkEnd w:id="1342"/>
      <w:bookmarkEnd w:id="13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5"/>
      <w:bookmarkEnd w:id="1346"/>
      <w:bookmarkEnd w:id="1348"/>
    </w:p>
    <w:p>
      <w:pPr>
        <w:pStyle w:val="Style38"/>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5"/>
      <w:bookmarkEnd w:id="1346"/>
      <w:bookmarkEnd w:id="135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51"/>
      <w:bookmarkEnd w:id="1352"/>
      <w:bookmarkEnd w:id="1354"/>
    </w:p>
    <w:p>
      <w:pPr>
        <w:pStyle w:val="Style38"/>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51"/>
      <w:bookmarkEnd w:id="1352"/>
      <w:bookmarkEnd w:id="135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57"/>
      <w:bookmarkEnd w:id="1358"/>
      <w:bookmarkEnd w:id="13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福州同力 科技开发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11,101,05</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-804,660.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-302,400.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-9,993,99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福建博宇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1,847,912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152,277.8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信息科技 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福建慧舟 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12,530,33</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-1,041,86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11,488,46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泉州市搏 浪信息科 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18,377,40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3,145,590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21,522,99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北京恰空 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2,875,191</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-91,187.3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2,784,003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福建博耕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2,800,000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-411,251.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2,388,748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宁德市融 鑫科技有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-41,243.2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2,958,756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福建中控 普惠信息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10,500,00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422,338.4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10,922,33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安徽政采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400,000.0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-46,668.1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353,331.8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哈尔滨派 斯内特科 技发展有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1,002,336</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525,869.3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1,528,205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漳州博思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1,006,549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47,734,23</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17,700,00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1,815,746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-302,400.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-9,993,99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56,953,59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47,734,23</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17,700,00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1,815,746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-302,400.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-9,993,99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56,953,59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1"/>
      <w:bookmarkEnd w:id="1362"/>
      <w:bookmarkEnd w:id="1364"/>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福建畅享出行网络科技有限公司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2,925,667.00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福建畅享出行网 络科技有限公司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持有的该股权不 具有活跃的市</w:t>
            </w:r>
          </w:p>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场，也不是为了 短期出售获利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65"/>
      <w:bookmarkEnd w:id="1366"/>
      <w:bookmarkEnd w:id="136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69"/>
      <w:bookmarkEnd w:id="1370"/>
      <w:bookmarkEnd w:id="1372"/>
    </w:p>
    <w:p>
      <w:pPr>
        <w:pStyle w:val="Style38"/>
        <w:keepNext/>
        <w:keepLines/>
        <w:widowControl w:val="0"/>
        <w:shd w:val="clear" w:color="auto" w:fill="auto"/>
        <w:bidi w:val="0"/>
        <w:spacing w:before="0" w:after="380" w:line="240" w:lineRule="auto"/>
        <w:ind w:left="0" w:right="0" w:firstLine="0"/>
        <w:jc w:val="both"/>
      </w:pPr>
      <w:bookmarkStart w:id="1369" w:name="bookmark1369"/>
      <w:bookmarkStart w:id="1370" w:name="bookmark1370"/>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69"/>
      <w:bookmarkEnd w:id="1370"/>
      <w:bookmarkEnd w:id="1374"/>
    </w:p>
    <w:p>
      <w:pPr>
        <w:pStyle w:val="Style3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21,063,280.77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21,063,280.77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1,189,775.91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1,189,775.91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1,189,775.91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1,189,775.91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22,253,056.68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22,253,056.68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3,028,810.81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3,028,810.81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912,680.07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912,680.07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733,049.24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 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179,630.83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3,941,490.88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3,941,490.88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18,311,565.80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18,311,565.80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18,034,469.96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18,034,469.96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375"/>
      <w:bookmarkEnd w:id="1376"/>
      <w:bookmarkEnd w:id="1378"/>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8"/>
        <w:keepNext/>
        <w:keepLines/>
        <w:widowControl w:val="0"/>
        <w:shd w:val="clear" w:color="auto" w:fill="auto"/>
        <w:bidi w:val="0"/>
        <w:spacing w:before="0" w:after="380" w:line="240" w:lineRule="auto"/>
        <w:ind w:left="0" w:right="0" w:firstLine="14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79"/>
      <w:bookmarkEnd w:id="1380"/>
      <w:bookmarkEnd w:id="138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660" w:line="240" w:lineRule="auto"/>
        <w:ind w:left="0" w:right="0" w:firstLine="0"/>
        <w:jc w:val="left"/>
      </w:pPr>
      <w:bookmarkStart w:id="1383" w:name="bookmark1383"/>
      <w:bookmarkStart w:id="1384" w:name="bookmark1384"/>
      <w:bookmarkStart w:id="1385" w:name="bookmark1385"/>
      <w:r>
        <w:rPr>
          <w:color w:val="000000"/>
          <w:spacing w:val="0"/>
          <w:w w:val="100"/>
          <w:position w:val="0"/>
        </w:rPr>
        <w:t>期末无未办妥产权证书的投资性房地产。</w:t>
      </w:r>
      <w:bookmarkEnd w:id="1383"/>
      <w:bookmarkEnd w:id="1384"/>
      <w:bookmarkEnd w:id="1385"/>
    </w:p>
    <w:p>
      <w:pPr>
        <w:pStyle w:val="Style38"/>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6"/>
      <w:bookmarkEnd w:id="1387"/>
      <w:bookmarkEnd w:id="138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136,561,365.92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136,561,365.92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90"/>
      <w:bookmarkEnd w:id="1391"/>
      <w:bookmarkEnd w:id="139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141,170,619.87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24,584,193.71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14,332,558.58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5,778,157.84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185,865,530.00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48,593,210.07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4,950,214.98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2,239,418.56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2,701,744.89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58,484,588.50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48,593,210.07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4,162,337.41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2,239,418.56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2,455,506.94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57,450,472.98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246,237.95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1,034,115.52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1,189,775.91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2,709,099.22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1,503,724.34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367,072.83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5,769,672.30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2,709,099.22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1,503,724.34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367,072.83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4,579,896.39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1,189,775.91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1,189,775.91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188,574,054.03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26,825,309.47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15,068,252.80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8,112,829.90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238,580,446.20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21,672,915.09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14,983,022.80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9,139,677.48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3,508,548.71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49,304,164.08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6,231,218.46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5,741,888.49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2,118,410.01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1,281,890.38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15,373,407.34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6,231,218.46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4,998,870.93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2,118,410.01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1,054,256.82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14,402,756.22</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743,017.56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227,633.56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970,651.12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179,630.83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2,522,917.27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1,349,786.40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288,091.62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4,340,426.12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2,522,917.27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1,349,786.40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288,091.62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4,160,795.29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179,630.83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179,630.83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27,724,502.72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18,201,994.02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9,908,301.09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4,502,347.47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60,337,145.30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160,849,551.31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8,623,315.45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5,159,951.71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3,610,482.43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178,243,300.90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119,497,704.78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9,601,170.91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5,192,881.10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2,269,609.13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136,561,365.92</w:t>
            </w:r>
          </w:p>
        </w:tc>
      </w:tr>
    </w:tbl>
    <w:p>
      <w:pPr>
        <w:widowControl w:val="0"/>
        <w:spacing w:after="319" w:line="1" w:lineRule="exact"/>
      </w:pPr>
    </w:p>
    <w:p>
      <w:pPr>
        <w:pStyle w:val="Style38"/>
        <w:keepNext/>
        <w:keepLines/>
        <w:widowControl w:val="0"/>
        <w:numPr>
          <w:ilvl w:val="0"/>
          <w:numId w:val="79"/>
        </w:numPr>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暂时闲置的固定资产情况</w:t>
      </w:r>
      <w:bookmarkEnd w:id="1394"/>
      <w:bookmarkEnd w:id="1395"/>
      <w:bookmarkEnd w:id="139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8"/>
        <w:keepNext/>
        <w:keepLines/>
        <w:widowControl w:val="0"/>
        <w:numPr>
          <w:ilvl w:val="0"/>
          <w:numId w:val="79"/>
        </w:numPr>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通过融资租赁租入的固定资产情况</w:t>
      </w:r>
      <w:bookmarkEnd w:id="1398"/>
      <w:bookmarkEnd w:id="1399"/>
      <w:bookmarkEnd w:id="140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8"/>
        <w:keepNext/>
        <w:keepLines/>
        <w:widowControl w:val="0"/>
        <w:numPr>
          <w:ilvl w:val="0"/>
          <w:numId w:val="79"/>
        </w:numPr>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通过经营租赁租出的固定资产</w:t>
      </w:r>
      <w:bookmarkEnd w:id="1402"/>
      <w:bookmarkEnd w:id="1403"/>
      <w:bookmarkEnd w:id="140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38"/>
        <w:keepNext/>
        <w:keepLines/>
        <w:widowControl w:val="0"/>
        <w:numPr>
          <w:ilvl w:val="0"/>
          <w:numId w:val="79"/>
        </w:numPr>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未办妥产权证书的固定资产情况</w:t>
      </w:r>
      <w:bookmarkEnd w:id="1406"/>
      <w:bookmarkEnd w:id="1407"/>
      <w:bookmarkEnd w:id="140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numPr>
          <w:ilvl w:val="0"/>
          <w:numId w:val="79"/>
        </w:numPr>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固定资产清理</w:t>
      </w:r>
      <w:bookmarkEnd w:id="1410"/>
      <w:bookmarkEnd w:id="1411"/>
      <w:bookmarkEnd w:id="141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4"/>
      <w:bookmarkEnd w:id="1415"/>
      <w:bookmarkEnd w:id="141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3,569,587.24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81"/>
        </w:numPr>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在建工程情况</w:t>
      </w:r>
      <w:bookmarkEnd w:id="1418"/>
      <w:bookmarkEnd w:id="1419"/>
      <w:bookmarkEnd w:id="14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智慧产业园项目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3,569,587.24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3,569,587.24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3,569,587.24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3,569,587.24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81"/>
        </w:numPr>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重要在建工程项目本期变动情况</w:t>
      </w:r>
      <w:bookmarkEnd w:id="1422"/>
      <w:bookmarkEnd w:id="1423"/>
      <w:bookmarkEnd w:id="142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38"/>
        <w:keepNext/>
        <w:keepLines/>
        <w:widowControl w:val="0"/>
        <w:numPr>
          <w:ilvl w:val="0"/>
          <w:numId w:val="81"/>
        </w:numPr>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本期计提在建工程减值准备情况</w:t>
      </w:r>
      <w:bookmarkEnd w:id="1426"/>
      <w:bookmarkEnd w:id="1427"/>
      <w:bookmarkEnd w:id="142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numPr>
          <w:ilvl w:val="0"/>
          <w:numId w:val="81"/>
        </w:numPr>
        <w:shd w:val="clear" w:color="auto" w:fill="auto"/>
        <w:bidi w:val="0"/>
        <w:spacing w:before="0" w:after="380" w:line="240" w:lineRule="auto"/>
        <w:ind w:left="0" w:right="0" w:firstLine="14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工程物资</w:t>
      </w:r>
      <w:bookmarkEnd w:id="1430"/>
      <w:bookmarkEnd w:id="1431"/>
      <w:bookmarkEnd w:id="143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4"/>
      <w:bookmarkEnd w:id="1435"/>
      <w:bookmarkEnd w:id="1437"/>
    </w:p>
    <w:p>
      <w:pPr>
        <w:pStyle w:val="Style38"/>
        <w:keepNext/>
        <w:keepLines/>
        <w:widowControl w:val="0"/>
        <w:numPr>
          <w:ilvl w:val="0"/>
          <w:numId w:val="83"/>
        </w:numPr>
        <w:shd w:val="clear" w:color="auto" w:fill="auto"/>
        <w:tabs>
          <w:tab w:pos="493" w:val="left"/>
        </w:tabs>
        <w:bidi w:val="0"/>
        <w:spacing w:before="0" w:after="380" w:line="240" w:lineRule="auto"/>
        <w:ind w:left="0" w:right="0" w:firstLine="0"/>
        <w:jc w:val="left"/>
      </w:pPr>
      <w:bookmarkStart w:id="1434" w:name="bookmark1434"/>
      <w:bookmarkStart w:id="1435" w:name="bookmark1435"/>
      <w:bookmarkStart w:id="1438" w:name="bookmark1438"/>
      <w:bookmarkStart w:id="1439" w:name="bookmark1439"/>
      <w:bookmarkEnd w:id="1438"/>
      <w:r>
        <w:rPr>
          <w:color w:val="000000"/>
          <w:spacing w:val="0"/>
          <w:w w:val="100"/>
          <w:position w:val="0"/>
        </w:rPr>
        <w:t>采用成本计量模式的生产性生物资产</w:t>
      </w:r>
      <w:bookmarkEnd w:id="1434"/>
      <w:bookmarkEnd w:id="1435"/>
      <w:bookmarkEnd w:id="1439"/>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83"/>
        </w:numPr>
        <w:shd w:val="clear" w:color="auto" w:fill="auto"/>
        <w:tabs>
          <w:tab w:pos="493" w:val="left"/>
        </w:tabs>
        <w:bidi w:val="0"/>
        <w:spacing w:before="0" w:after="38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采用公允价值计量模式的生产性生物资产</w:t>
      </w:r>
      <w:bookmarkEnd w:id="1440"/>
      <w:bookmarkEnd w:id="1441"/>
      <w:bookmarkEnd w:id="1443"/>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4"/>
      <w:bookmarkEnd w:id="1445"/>
      <w:bookmarkEnd w:id="1447"/>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48"/>
      <w:bookmarkEnd w:id="1449"/>
      <w:bookmarkEnd w:id="14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2"/>
      <w:bookmarkEnd w:id="1453"/>
      <w:bookmarkEnd w:id="1455"/>
    </w:p>
    <w:p>
      <w:pPr>
        <w:pStyle w:val="Style38"/>
        <w:keepNext/>
        <w:keepLines/>
        <w:widowControl w:val="0"/>
        <w:numPr>
          <w:ilvl w:val="0"/>
          <w:numId w:val="85"/>
        </w:numPr>
        <w:shd w:val="clear" w:color="auto" w:fill="auto"/>
        <w:bidi w:val="0"/>
        <w:spacing w:before="0" w:after="380" w:line="240" w:lineRule="auto"/>
        <w:ind w:left="0" w:right="0" w:firstLine="0"/>
        <w:jc w:val="left"/>
      </w:pPr>
      <w:bookmarkStart w:id="1452" w:name="bookmark1452"/>
      <w:bookmarkStart w:id="1453" w:name="bookmark1453"/>
      <w:bookmarkStart w:id="1456" w:name="bookmark1456"/>
      <w:bookmarkStart w:id="1457" w:name="bookmark1457"/>
      <w:bookmarkEnd w:id="1456"/>
      <w:r>
        <w:rPr>
          <w:color w:val="000000"/>
          <w:spacing w:val="0"/>
          <w:w w:val="100"/>
          <w:position w:val="0"/>
        </w:rPr>
        <w:t>无形资产情况</w:t>
      </w:r>
      <w:bookmarkEnd w:id="1452"/>
      <w:bookmarkEnd w:id="1453"/>
      <w:bookmarkEnd w:id="145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办公软件、软件著作</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6,489,538.90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35,351,416.51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41,840,955.41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24,626,227.50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3,932,271.69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28,558,499.19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24,626,227.50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3,932,271.69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28,558,499.19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31,115,766.40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39,283,688.20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70,399,454.60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1,064,950.02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7,378,277.66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8,443,227.68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3,908,447.87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4,298,922.12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3,908,447.87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4,298,922.12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1,455,424.27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11,286,725.53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12,742,149.80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29,660,342.13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27,996,962.67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57,657,304.80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5,424,588.88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27,973,138.85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33,397,727.73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r>
        <w:br w:type="page"/>
      </w:r>
    </w:p>
    <w:p>
      <w:pPr>
        <w:pStyle w:val="Style38"/>
        <w:keepNext/>
        <w:keepLines/>
        <w:widowControl w:val="0"/>
        <w:numPr>
          <w:ilvl w:val="0"/>
          <w:numId w:val="85"/>
        </w:numPr>
        <w:shd w:val="clear" w:color="auto" w:fill="auto"/>
        <w:bidi w:val="0"/>
        <w:spacing w:before="0" w:after="380" w:line="240" w:lineRule="auto"/>
        <w:ind w:left="0" w:right="0" w:firstLine="14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未办妥产权证书的土地使用权情况</w:t>
      </w:r>
      <w:bookmarkEnd w:id="1458"/>
      <w:bookmarkEnd w:id="1459"/>
      <w:bookmarkEnd w:id="146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日，全资子公司福建博思智慧信息产业科技有限公司于竞得福州滨海新城编号为宗地</w:t>
      </w:r>
      <w:r>
        <w:rPr>
          <w:rFonts w:ascii="Times New Roman" w:eastAsia="Times New Roman" w:hAnsi="Times New Roman" w:cs="Times New Roman"/>
          <w:color w:val="000000"/>
          <w:spacing w:val="0"/>
          <w:w w:val="100"/>
          <w:position w:val="0"/>
        </w:rPr>
        <w:t>2020</w:t>
      </w:r>
      <w:r>
        <w:rPr>
          <w:color w:val="000000"/>
          <w:spacing w:val="0"/>
          <w:w w:val="100"/>
          <w:position w:val="0"/>
        </w:rPr>
        <w:t>滨工挂</w:t>
      </w:r>
      <w:r>
        <w:rPr>
          <w:rFonts w:ascii="Times New Roman" w:eastAsia="Times New Roman" w:hAnsi="Times New Roman" w:cs="Times New Roman"/>
          <w:color w:val="000000"/>
          <w:spacing w:val="0"/>
          <w:w w:val="100"/>
          <w:position w:val="0"/>
        </w:rPr>
        <w:t>-1</w:t>
      </w:r>
      <w:r>
        <w:rPr>
          <w:color w:val="000000"/>
          <w:spacing w:val="0"/>
          <w:w w:val="100"/>
          <w:position w:val="0"/>
        </w:rPr>
        <w:t>号地块 的国有建设用地使用权，受让土地用地原值</w:t>
      </w:r>
      <w:r>
        <w:rPr>
          <w:rFonts w:ascii="Times New Roman" w:eastAsia="Times New Roman" w:hAnsi="Times New Roman" w:cs="Times New Roman"/>
          <w:color w:val="000000"/>
          <w:spacing w:val="0"/>
          <w:w w:val="100"/>
          <w:position w:val="0"/>
        </w:rPr>
        <w:t>24,626,227.5</w:t>
      </w:r>
      <w:r>
        <w:rPr>
          <w:rFonts w:ascii="Times New Roman" w:eastAsia="Times New Roman" w:hAnsi="Times New Roman" w:cs="Times New Roman"/>
          <w:color w:val="000000"/>
          <w:spacing w:val="0"/>
          <w:w w:val="100"/>
          <w:position w:val="0"/>
        </w:rPr>
        <w:t>0</w:t>
      </w:r>
      <w:r>
        <w:rPr>
          <w:color w:val="000000"/>
          <w:spacing w:val="0"/>
          <w:w w:val="100"/>
          <w:position w:val="0"/>
        </w:rPr>
        <w:t>元，尚未取得土地使用权证，相关手续正在办理中。</w:t>
      </w:r>
    </w:p>
    <w:p>
      <w:pPr>
        <w:pStyle w:val="Style38"/>
        <w:keepNext/>
        <w:keepLines/>
        <w:widowControl w:val="0"/>
        <w:shd w:val="clear" w:color="auto" w:fill="auto"/>
        <w:bidi w:val="0"/>
        <w:spacing w:before="0" w:after="38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bookmarkEnd w:id="146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2"/>
      <w:bookmarkEnd w:id="1463"/>
      <w:bookmarkEnd w:id="146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内部开发支</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转入当期损</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66"/>
      <w:bookmarkEnd w:id="1467"/>
      <w:bookmarkEnd w:id="1469"/>
    </w:p>
    <w:p>
      <w:pPr>
        <w:pStyle w:val="Style38"/>
        <w:keepNext/>
        <w:keepLines/>
        <w:widowControl w:val="0"/>
        <w:numPr>
          <w:ilvl w:val="0"/>
          <w:numId w:val="87"/>
        </w:numPr>
        <w:shd w:val="clear" w:color="auto" w:fill="auto"/>
        <w:bidi w:val="0"/>
        <w:spacing w:before="0" w:after="380" w:line="240" w:lineRule="auto"/>
        <w:ind w:left="0" w:right="0" w:firstLine="140"/>
        <w:jc w:val="left"/>
      </w:pPr>
      <w:bookmarkStart w:id="1466" w:name="bookmark1466"/>
      <w:bookmarkStart w:id="1467" w:name="bookmark1467"/>
      <w:bookmarkStart w:id="1470" w:name="bookmark1470"/>
      <w:bookmarkStart w:id="1471" w:name="bookmark1471"/>
      <w:bookmarkEnd w:id="1470"/>
      <w:r>
        <w:rPr>
          <w:color w:val="000000"/>
          <w:spacing w:val="0"/>
          <w:w w:val="100"/>
          <w:position w:val="0"/>
        </w:rPr>
        <w:t>商誉账面原值</w:t>
      </w:r>
      <w:bookmarkEnd w:id="1466"/>
      <w:bookmarkEnd w:id="1467"/>
      <w:bookmarkEnd w:id="147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福建博思电子政 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1,932,398.53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1,932,398.53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内蒙古金财信息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50,416,305.84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50,416,305.84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北京支点国际资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讯投资有限公司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12,624,974.61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12,624,974.61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浙江美科科技有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9,224,883.44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9,224,883.44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北京阳光公采科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18,612,168.06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18,612,168.06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吉林省博思金财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48,967,465.09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48,967,465.09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广东瑞联科技有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91,972,121.51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91,972,121.51</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成都思必得信息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21,789,922.45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21,789,922.45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青海博思网络信 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5,269,132.14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5,269,132.14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福州同力科技开 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13,793,048.24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13,793,048.24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博思数采科技发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40,462,026.11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40,462,026.11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260,809,371.67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13,793,048.24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40,462,026.11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40,462,026.11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274,602,419.91</w:t>
            </w:r>
          </w:p>
        </w:tc>
      </w:tr>
    </w:tbl>
    <w:p>
      <w:pPr>
        <w:widowControl w:val="0"/>
        <w:spacing w:after="319" w:line="1" w:lineRule="exact"/>
      </w:pPr>
    </w:p>
    <w:p>
      <w:pPr>
        <w:pStyle w:val="Style38"/>
        <w:keepNext/>
        <w:keepLines/>
        <w:widowControl w:val="0"/>
        <w:numPr>
          <w:ilvl w:val="0"/>
          <w:numId w:val="87"/>
        </w:numPr>
        <w:shd w:val="clear" w:color="auto" w:fill="auto"/>
        <w:bidi w:val="0"/>
        <w:spacing w:before="0" w:after="380" w:line="240" w:lineRule="auto"/>
        <w:ind w:left="0" w:right="0" w:firstLine="140"/>
        <w:jc w:val="both"/>
      </w:pPr>
      <w:bookmarkStart w:id="1472" w:name="bookmark1472"/>
      <w:bookmarkStart w:id="1473" w:name="bookmark1473"/>
      <w:bookmarkStart w:id="1474" w:name="bookmark1474"/>
      <w:bookmarkStart w:id="1475" w:name="bookmark1475"/>
      <w:bookmarkEnd w:id="1474"/>
      <w:r>
        <w:rPr>
          <w:color w:val="000000"/>
          <w:spacing w:val="0"/>
          <w:w w:val="100"/>
          <w:position w:val="0"/>
        </w:rPr>
        <w:t>商誉减值准备</w:t>
      </w:r>
      <w:bookmarkEnd w:id="1472"/>
      <w:bookmarkEnd w:id="1473"/>
      <w:bookmarkEnd w:id="147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本期博思软件对公共采购业务进行整合并调整架构，将博思软件涉及公共采购业务的各家子公司(支点国际、北京公采 云、北京阳光公采、浙江美科、成都思必得)股权划转至子公司博思数采科技。股权整合后，数采科技对业务架构进行了整 合，目前数采科技以及公采业务子公司已经对人员的工作安排进行了整合；对业务也开始进行整合，部分业务的签约主体也 陆续转移；知识产权由整个数采集团进行更新迭代后，专利及软著权将申请归属为数采科技。经过上述整合，原非同一控制 下的单体子公司产生的商誉所在的资产组已发生变化，其各子公司主体未能独立产生现金流或未能体现其实际经营情况，需 考虑整体协同效应的影响，应将公采业务子公司前期非同一控制下合并产生的商誉重新分摊至新的资产组组合。故将数采科 技的合并资产组(含支点国际、北京公采云、北京阳光公采、浙江美科，不含成都思必得)，作为商誉所在资产组进行整体 评估测试减值。</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成都思必得子公司仍独立运营，人员及业务独立于博思软件及数采科技。成都思必得人员办公主要集中在成都，与政府 采购业务人员及办公场地基本分离，成都思必得提供高校行业采购信息化服务，客户行业与政府采购客户群体不同，产品技 术及信息化需求与政府采购客户需求不同，整合后，仍发展高校采购业务，核心业务方向不变。故成都思必得仍作为单独的 资产组进行减值测试。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公司账面商誉均为非同一控制下企业合并产生，并购形成的各子公司均独立运营，且其各项资产组合不可分割，故分别 对各个子公司认定为一项资产组，本期除支点国际、北京公采云、北京阳光公采、浙江美科和数采科技作为一个整体资产组， 其他各项资产组与购买日、以前年度商誉减值测试时所确定的资产组一致。公司商誉形成情况说明如下：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)以前年度商誉的形成说明</w:t>
      </w:r>
    </w:p>
    <w:p>
      <w:pPr>
        <w:pStyle w:val="Style34"/>
        <w:keepNext w:val="0"/>
        <w:keepLines w:val="0"/>
        <w:widowControl w:val="0"/>
        <w:numPr>
          <w:ilvl w:val="0"/>
          <w:numId w:val="89"/>
        </w:numPr>
        <w:shd w:val="clear" w:color="auto" w:fill="auto"/>
        <w:tabs>
          <w:tab w:pos="745" w:val="left"/>
        </w:tabs>
        <w:bidi w:val="0"/>
        <w:spacing w:before="0" w:after="0" w:line="314" w:lineRule="exact"/>
        <w:ind w:left="0" w:right="0" w:firstLine="440"/>
        <w:jc w:val="both"/>
      </w:pPr>
      <w:bookmarkStart w:id="1476" w:name="bookmark1476"/>
      <w:bookmarkEnd w:id="1476"/>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月公司非同一控制下合并福建博思电子政务科技有限公司，合并成本为人民币</w:t>
      </w:r>
      <w:r>
        <w:rPr>
          <w:rFonts w:ascii="Times New Roman" w:eastAsia="Times New Roman" w:hAnsi="Times New Roman" w:cs="Times New Roman"/>
          <w:color w:val="000000"/>
          <w:spacing w:val="0"/>
          <w:w w:val="100"/>
          <w:position w:val="0"/>
        </w:rPr>
        <w:t>7,912,839.88</w:t>
      </w:r>
      <w:r>
        <w:rPr>
          <w:color w:val="000000"/>
          <w:spacing w:val="0"/>
          <w:w w:val="100"/>
          <w:position w:val="0"/>
        </w:rPr>
        <w:t>元，合并日公司 应享有电子政务可辨认净资产的公允价值份额为</w:t>
      </w:r>
      <w:r>
        <w:rPr>
          <w:rFonts w:ascii="Times New Roman" w:eastAsia="Times New Roman" w:hAnsi="Times New Roman" w:cs="Times New Roman"/>
          <w:color w:val="000000"/>
          <w:spacing w:val="0"/>
          <w:w w:val="100"/>
          <w:position w:val="0"/>
        </w:rPr>
        <w:t>5,980,441.35</w:t>
      </w:r>
      <w:r>
        <w:rPr>
          <w:color w:val="000000"/>
          <w:spacing w:val="0"/>
          <w:w w:val="100"/>
          <w:position w:val="0"/>
        </w:rPr>
        <w:t>元，差额</w:t>
      </w:r>
      <w:r>
        <w:rPr>
          <w:rFonts w:ascii="Times New Roman" w:eastAsia="Times New Roman" w:hAnsi="Times New Roman" w:cs="Times New Roman"/>
          <w:color w:val="000000"/>
          <w:spacing w:val="0"/>
          <w:w w:val="100"/>
          <w:position w:val="0"/>
        </w:rPr>
        <w:t>1,932,398.53</w:t>
      </w:r>
      <w:r>
        <w:rPr>
          <w:color w:val="000000"/>
          <w:spacing w:val="0"/>
          <w:w w:val="100"/>
          <w:position w:val="0"/>
        </w:rPr>
        <w:t>元确认为商誉。</w:t>
      </w:r>
    </w:p>
    <w:p>
      <w:pPr>
        <w:pStyle w:val="Style34"/>
        <w:keepNext w:val="0"/>
        <w:keepLines w:val="0"/>
        <w:widowControl w:val="0"/>
        <w:numPr>
          <w:ilvl w:val="0"/>
          <w:numId w:val="89"/>
        </w:numPr>
        <w:shd w:val="clear" w:color="auto" w:fill="auto"/>
        <w:tabs>
          <w:tab w:pos="735" w:val="left"/>
        </w:tabs>
        <w:bidi w:val="0"/>
        <w:spacing w:before="0" w:after="0" w:line="314" w:lineRule="exact"/>
        <w:ind w:left="0" w:right="0" w:firstLine="440"/>
        <w:jc w:val="both"/>
      </w:pPr>
      <w:bookmarkStart w:id="1477" w:name="bookmark1477"/>
      <w:bookmarkEnd w:id="1477"/>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月公司非同一控制下合并北京支点国际资讯投资有限公司，合并成本为人民币</w:t>
      </w:r>
      <w:r>
        <w:rPr>
          <w:rFonts w:ascii="Times New Roman" w:eastAsia="Times New Roman" w:hAnsi="Times New Roman" w:cs="Times New Roman"/>
          <w:color w:val="000000"/>
          <w:spacing w:val="0"/>
          <w:w w:val="100"/>
          <w:position w:val="0"/>
        </w:rPr>
        <w:t>16,345,500.00</w:t>
      </w:r>
      <w:r>
        <w:rPr>
          <w:color w:val="000000"/>
          <w:spacing w:val="0"/>
          <w:w w:val="100"/>
          <w:position w:val="0"/>
        </w:rPr>
        <w:t>元，合并日公 司应享有支点国际可辨认净资产的公允价值份额为</w:t>
      </w:r>
      <w:r>
        <w:rPr>
          <w:rFonts w:ascii="Times New Roman" w:eastAsia="Times New Roman" w:hAnsi="Times New Roman" w:cs="Times New Roman"/>
          <w:color w:val="000000"/>
          <w:spacing w:val="0"/>
          <w:w w:val="100"/>
          <w:position w:val="0"/>
        </w:rPr>
        <w:t>3,720,525.39</w:t>
      </w:r>
      <w:r>
        <w:rPr>
          <w:color w:val="000000"/>
          <w:spacing w:val="0"/>
          <w:w w:val="100"/>
          <w:position w:val="0"/>
        </w:rPr>
        <w:t>元，差额</w:t>
      </w:r>
      <w:r>
        <w:rPr>
          <w:rFonts w:ascii="Times New Roman" w:eastAsia="Times New Roman" w:hAnsi="Times New Roman" w:cs="Times New Roman"/>
          <w:color w:val="000000"/>
          <w:spacing w:val="0"/>
          <w:w w:val="100"/>
          <w:position w:val="0"/>
        </w:rPr>
        <w:t>12,624,974.61</w:t>
      </w:r>
      <w:r>
        <w:rPr>
          <w:color w:val="000000"/>
          <w:spacing w:val="0"/>
          <w:w w:val="100"/>
          <w:position w:val="0"/>
        </w:rPr>
        <w:t>元确认为商誉。</w:t>
      </w:r>
    </w:p>
    <w:p>
      <w:pPr>
        <w:pStyle w:val="Style34"/>
        <w:keepNext w:val="0"/>
        <w:keepLines w:val="0"/>
        <w:widowControl w:val="0"/>
        <w:numPr>
          <w:ilvl w:val="0"/>
          <w:numId w:val="89"/>
        </w:numPr>
        <w:shd w:val="clear" w:color="auto" w:fill="auto"/>
        <w:tabs>
          <w:tab w:pos="740" w:val="left"/>
        </w:tabs>
        <w:bidi w:val="0"/>
        <w:spacing w:before="0" w:after="200" w:line="314" w:lineRule="exact"/>
        <w:ind w:left="0" w:right="0" w:firstLine="440"/>
        <w:jc w:val="both"/>
      </w:pPr>
      <w:bookmarkStart w:id="1478" w:name="bookmark1478"/>
      <w:bookmarkEnd w:id="147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月签订协议以</w:t>
      </w:r>
      <w:r>
        <w:rPr>
          <w:rFonts w:ascii="Times New Roman" w:eastAsia="Times New Roman" w:hAnsi="Times New Roman" w:cs="Times New Roman"/>
          <w:color w:val="000000"/>
          <w:spacing w:val="0"/>
          <w:w w:val="100"/>
          <w:position w:val="0"/>
        </w:rPr>
        <w:t>8,400.00</w:t>
      </w:r>
      <w:r>
        <w:rPr>
          <w:color w:val="000000"/>
          <w:spacing w:val="0"/>
          <w:w w:val="100"/>
          <w:position w:val="0"/>
        </w:rPr>
        <w:t>万元购买内蒙古金财信息技术有限公司</w:t>
      </w:r>
      <w:r>
        <w:rPr>
          <w:rFonts w:ascii="Times New Roman" w:eastAsia="Times New Roman" w:hAnsi="Times New Roman" w:cs="Times New Roman"/>
          <w:color w:val="000000"/>
          <w:spacing w:val="0"/>
          <w:w w:val="100"/>
          <w:position w:val="0"/>
        </w:rPr>
        <w:t>70%</w:t>
      </w:r>
      <w:r>
        <w:rPr>
          <w:color w:val="000000"/>
          <w:spacing w:val="0"/>
          <w:w w:val="100"/>
          <w:position w:val="0"/>
        </w:rPr>
        <w:t>股权，形成非同一控制下合并，购买日应 享有内蒙古金财可辨认净资产公允价值的份额为</w:t>
      </w:r>
      <w:r>
        <w:rPr>
          <w:rFonts w:ascii="Times New Roman" w:eastAsia="Times New Roman" w:hAnsi="Times New Roman" w:cs="Times New Roman"/>
          <w:color w:val="000000"/>
          <w:spacing w:val="0"/>
          <w:w w:val="100"/>
          <w:position w:val="0"/>
        </w:rPr>
        <w:t>31,512,254.16</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50,416,305.84</w:t>
      </w:r>
      <w:r>
        <w:rPr>
          <w:color w:val="000000"/>
          <w:spacing w:val="0"/>
          <w:w w:val="100"/>
          <w:position w:val="0"/>
        </w:rPr>
        <w:t>元 计入商誉。</w:t>
      </w:r>
    </w:p>
    <w:p>
      <w:pPr>
        <w:pStyle w:val="Style34"/>
        <w:keepNext w:val="0"/>
        <w:keepLines w:val="0"/>
        <w:widowControl w:val="0"/>
        <w:shd w:val="clear" w:color="auto" w:fill="auto"/>
        <w:bidi w:val="0"/>
        <w:spacing w:before="0" w:after="0" w:line="316"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月公司以合并成本</w:t>
      </w:r>
      <w:r>
        <w:rPr>
          <w:rFonts w:ascii="Times New Roman" w:eastAsia="Times New Roman" w:hAnsi="Times New Roman" w:cs="Times New Roman"/>
          <w:color w:val="000000"/>
          <w:spacing w:val="0"/>
          <w:w w:val="100"/>
          <w:position w:val="0"/>
        </w:rPr>
        <w:t>1,134</w:t>
      </w:r>
      <w:r>
        <w:rPr>
          <w:color w:val="000000"/>
          <w:spacing w:val="0"/>
          <w:w w:val="100"/>
          <w:position w:val="0"/>
        </w:rPr>
        <w:t>万元非同一控制下合并浙江美科科技有限公司，公司购买日应享有浙江美科可辨认 净资产公允价值的份额为</w:t>
      </w:r>
      <w:r>
        <w:rPr>
          <w:rFonts w:ascii="Times New Roman" w:eastAsia="Times New Roman" w:hAnsi="Times New Roman" w:cs="Times New Roman"/>
          <w:color w:val="000000"/>
          <w:spacing w:val="0"/>
          <w:w w:val="100"/>
          <w:position w:val="0"/>
        </w:rPr>
        <w:t>2,115,116.56</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9,224,883.44</w:t>
      </w:r>
      <w:r>
        <w:rPr>
          <w:color w:val="000000"/>
          <w:spacing w:val="0"/>
          <w:w w:val="100"/>
          <w:position w:val="0"/>
        </w:rPr>
        <w:t>元计入商誉。</w:t>
      </w:r>
    </w:p>
    <w:p>
      <w:pPr>
        <w:pStyle w:val="Style34"/>
        <w:keepNext w:val="0"/>
        <w:keepLines w:val="0"/>
        <w:widowControl w:val="0"/>
        <w:numPr>
          <w:ilvl w:val="0"/>
          <w:numId w:val="91"/>
        </w:numPr>
        <w:shd w:val="clear" w:color="auto" w:fill="auto"/>
        <w:tabs>
          <w:tab w:pos="740" w:val="left"/>
        </w:tabs>
        <w:bidi w:val="0"/>
        <w:spacing w:before="0" w:after="0" w:line="316" w:lineRule="exact"/>
        <w:ind w:left="0" w:right="0" w:firstLine="460"/>
        <w:jc w:val="both"/>
      </w:pPr>
      <w:bookmarkStart w:id="1479" w:name="bookmark1479"/>
      <w:bookmarkEnd w:id="1479"/>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月公司以合并成本</w:t>
      </w:r>
      <w:r>
        <w:rPr>
          <w:rFonts w:ascii="Times New Roman" w:eastAsia="Times New Roman" w:hAnsi="Times New Roman" w:cs="Times New Roman"/>
          <w:color w:val="000000"/>
          <w:spacing w:val="0"/>
          <w:w w:val="100"/>
          <w:position w:val="0"/>
        </w:rPr>
        <w:t>2,600</w:t>
      </w:r>
      <w:r>
        <w:rPr>
          <w:color w:val="000000"/>
          <w:spacing w:val="0"/>
          <w:w w:val="100"/>
          <w:position w:val="0"/>
        </w:rPr>
        <w:t>万元非同一控制下合并成都思必得信息技术有限公司。公司购买日应享有成都思必 得可辨认净资产公允价值的份额为</w:t>
      </w:r>
      <w:r>
        <w:rPr>
          <w:rFonts w:ascii="Times New Roman" w:eastAsia="Times New Roman" w:hAnsi="Times New Roman" w:cs="Times New Roman"/>
          <w:color w:val="000000"/>
          <w:spacing w:val="0"/>
          <w:w w:val="100"/>
          <w:position w:val="0"/>
        </w:rPr>
        <w:t>4,210,077.55</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21,789,922.45</w:t>
      </w:r>
      <w:r>
        <w:rPr>
          <w:color w:val="000000"/>
          <w:spacing w:val="0"/>
          <w:w w:val="100"/>
          <w:position w:val="0"/>
        </w:rPr>
        <w:t>元计入商誉。</w:t>
      </w:r>
    </w:p>
    <w:p>
      <w:pPr>
        <w:pStyle w:val="Style34"/>
        <w:keepNext w:val="0"/>
        <w:keepLines w:val="0"/>
        <w:widowControl w:val="0"/>
        <w:numPr>
          <w:ilvl w:val="0"/>
          <w:numId w:val="91"/>
        </w:numPr>
        <w:shd w:val="clear" w:color="auto" w:fill="auto"/>
        <w:tabs>
          <w:tab w:pos="740" w:val="left"/>
        </w:tabs>
        <w:bidi w:val="0"/>
        <w:spacing w:before="0" w:after="0" w:line="316" w:lineRule="exact"/>
        <w:ind w:left="0" w:right="0" w:firstLine="460"/>
        <w:jc w:val="both"/>
      </w:pPr>
      <w:bookmarkStart w:id="1480" w:name="bookmark1480"/>
      <w:bookmarkEnd w:id="1480"/>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月公司以合并成本</w:t>
      </w:r>
      <w:r>
        <w:rPr>
          <w:rFonts w:ascii="Times New Roman" w:eastAsia="Times New Roman" w:hAnsi="Times New Roman" w:cs="Times New Roman"/>
          <w:color w:val="000000"/>
          <w:spacing w:val="0"/>
          <w:w w:val="100"/>
          <w:position w:val="0"/>
        </w:rPr>
        <w:t>3,060</w:t>
      </w:r>
      <w:r>
        <w:rPr>
          <w:color w:val="000000"/>
          <w:spacing w:val="0"/>
          <w:w w:val="100"/>
          <w:position w:val="0"/>
        </w:rPr>
        <w:t>万元非同一控制下合并北京阳光公采科技有限公司，公司购买日应享有北京阳光公 采可辨认净资产公允价值的份额为</w:t>
      </w:r>
      <w:r>
        <w:rPr>
          <w:rFonts w:ascii="Times New Roman" w:eastAsia="Times New Roman" w:hAnsi="Times New Roman" w:cs="Times New Roman"/>
          <w:color w:val="000000"/>
          <w:spacing w:val="0"/>
          <w:w w:val="100"/>
          <w:position w:val="0"/>
        </w:rPr>
        <w:t>11,987,831.94</w:t>
      </w:r>
      <w:r>
        <w:rPr>
          <w:color w:val="000000"/>
          <w:spacing w:val="0"/>
          <w:w w:val="100"/>
          <w:position w:val="0"/>
        </w:rPr>
        <w:t>元，合并成本与可辨认净资产公允价值的差额</w:t>
      </w:r>
      <w:r>
        <w:rPr>
          <w:rFonts w:ascii="Times New Roman" w:eastAsia="Times New Roman" w:hAnsi="Times New Roman" w:cs="Times New Roman"/>
          <w:color w:val="000000"/>
          <w:spacing w:val="0"/>
          <w:w w:val="100"/>
          <w:position w:val="0"/>
        </w:rPr>
        <w:t>18,612,168.06</w:t>
      </w:r>
      <w:r>
        <w:rPr>
          <w:color w:val="000000"/>
          <w:spacing w:val="0"/>
          <w:w w:val="100"/>
          <w:position w:val="0"/>
        </w:rPr>
        <w:t>元计入商誉。</w:t>
      </w:r>
    </w:p>
    <w:p>
      <w:pPr>
        <w:pStyle w:val="Style34"/>
        <w:keepNext w:val="0"/>
        <w:keepLines w:val="0"/>
        <w:widowControl w:val="0"/>
        <w:numPr>
          <w:ilvl w:val="0"/>
          <w:numId w:val="91"/>
        </w:numPr>
        <w:shd w:val="clear" w:color="auto" w:fill="auto"/>
        <w:tabs>
          <w:tab w:pos="740" w:val="left"/>
        </w:tabs>
        <w:bidi w:val="0"/>
        <w:spacing w:before="0" w:after="0" w:line="316" w:lineRule="exact"/>
        <w:ind w:left="0" w:right="0" w:firstLine="460"/>
        <w:jc w:val="both"/>
      </w:pPr>
      <w:bookmarkStart w:id="1481" w:name="bookmark1481"/>
      <w:bookmarkEnd w:id="1481"/>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月签订协议，公司以</w:t>
      </w:r>
      <w:r>
        <w:rPr>
          <w:rFonts w:ascii="Times New Roman" w:eastAsia="Times New Roman" w:hAnsi="Times New Roman" w:cs="Times New Roman"/>
          <w:color w:val="000000"/>
          <w:spacing w:val="0"/>
          <w:w w:val="100"/>
          <w:position w:val="0"/>
        </w:rPr>
        <w:t>11,413.413</w:t>
      </w:r>
      <w:r>
        <w:rPr>
          <w:color w:val="000000"/>
          <w:spacing w:val="0"/>
          <w:w w:val="100"/>
          <w:position w:val="0"/>
        </w:rPr>
        <w:t>万元购买广东瑞联科技有限公司</w:t>
      </w:r>
      <w:r>
        <w:rPr>
          <w:rFonts w:ascii="Times New Roman" w:eastAsia="Times New Roman" w:hAnsi="Times New Roman" w:cs="Times New Roman"/>
          <w:color w:val="000000"/>
          <w:spacing w:val="0"/>
          <w:w w:val="100"/>
          <w:position w:val="0"/>
        </w:rPr>
        <w:t>78%</w:t>
      </w:r>
      <w:r>
        <w:rPr>
          <w:color w:val="000000"/>
          <w:spacing w:val="0"/>
          <w:w w:val="100"/>
          <w:position w:val="0"/>
        </w:rPr>
        <w:t>股权，形成非同一控制下合并，公司购 买日应享有广东瑞联可辨认净资产公允价值的份额为</w:t>
      </w:r>
      <w:r>
        <w:rPr>
          <w:rFonts w:ascii="Times New Roman" w:eastAsia="Times New Roman" w:hAnsi="Times New Roman" w:cs="Times New Roman"/>
          <w:color w:val="000000"/>
          <w:spacing w:val="0"/>
          <w:w w:val="100"/>
          <w:position w:val="0"/>
        </w:rPr>
        <w:t>20,663,920.29</w:t>
      </w:r>
      <w:r>
        <w:rPr>
          <w:color w:val="000000"/>
          <w:spacing w:val="0"/>
          <w:w w:val="100"/>
          <w:position w:val="0"/>
        </w:rPr>
        <w:t xml:space="preserve">元，合并成本与可辨认净资产公允价值的差额 </w:t>
      </w:r>
      <w:r>
        <w:rPr>
          <w:rFonts w:ascii="Times New Roman" w:eastAsia="Times New Roman" w:hAnsi="Times New Roman" w:cs="Times New Roman"/>
          <w:color w:val="000000"/>
          <w:spacing w:val="0"/>
          <w:w w:val="100"/>
          <w:position w:val="0"/>
        </w:rPr>
        <w:t>91,972,121.5</w:t>
      </w:r>
      <w:r>
        <w:rPr>
          <w:rFonts w:ascii="Times New Roman" w:eastAsia="Times New Roman" w:hAnsi="Times New Roman" w:cs="Times New Roman"/>
          <w:color w:val="000000"/>
          <w:spacing w:val="0"/>
          <w:w w:val="100"/>
          <w:position w:val="0"/>
        </w:rPr>
        <w:t>1</w:t>
      </w:r>
      <w:r>
        <w:rPr>
          <w:color w:val="000000"/>
          <w:spacing w:val="0"/>
          <w:w w:val="100"/>
          <w:position w:val="0"/>
        </w:rPr>
        <w:t>元计入商誉。</w:t>
      </w:r>
    </w:p>
    <w:p>
      <w:pPr>
        <w:pStyle w:val="Style34"/>
        <w:keepNext w:val="0"/>
        <w:keepLines w:val="0"/>
        <w:widowControl w:val="0"/>
        <w:numPr>
          <w:ilvl w:val="0"/>
          <w:numId w:val="91"/>
        </w:numPr>
        <w:shd w:val="clear" w:color="auto" w:fill="auto"/>
        <w:tabs>
          <w:tab w:pos="750" w:val="left"/>
        </w:tabs>
        <w:bidi w:val="0"/>
        <w:spacing w:before="0" w:after="0" w:line="316" w:lineRule="exact"/>
        <w:ind w:left="0" w:right="0" w:firstLine="460"/>
        <w:jc w:val="both"/>
      </w:pPr>
      <w:bookmarkStart w:id="1482" w:name="bookmark1482"/>
      <w:bookmarkEnd w:id="1482"/>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月公司通过分步交易形成对吉林省博思金财科技有限公司非同一控制下的企业合并。公司购买日应享有吉林 省博思金财科技有限公司可辨认净资产公允价值的份额为</w:t>
      </w:r>
      <w:r>
        <w:rPr>
          <w:rFonts w:ascii="Times New Roman" w:eastAsia="Times New Roman" w:hAnsi="Times New Roman" w:cs="Times New Roman"/>
          <w:color w:val="000000"/>
          <w:spacing w:val="0"/>
          <w:w w:val="100"/>
          <w:position w:val="0"/>
        </w:rPr>
        <w:t>8,296,380.14</w:t>
      </w:r>
      <w:r>
        <w:rPr>
          <w:color w:val="000000"/>
          <w:spacing w:val="0"/>
          <w:w w:val="100"/>
          <w:position w:val="0"/>
        </w:rPr>
        <w:t xml:space="preserve">元，合并成本与可辨认净资产公允价值的差额 </w:t>
      </w:r>
      <w:r>
        <w:rPr>
          <w:rFonts w:ascii="Times New Roman" w:eastAsia="Times New Roman" w:hAnsi="Times New Roman" w:cs="Times New Roman"/>
          <w:color w:val="000000"/>
          <w:spacing w:val="0"/>
          <w:w w:val="100"/>
          <w:position w:val="0"/>
        </w:rPr>
        <w:t>48,967,465.09</w:t>
      </w:r>
      <w:r>
        <w:rPr>
          <w:color w:val="000000"/>
          <w:spacing w:val="0"/>
          <w:w w:val="100"/>
          <w:position w:val="0"/>
        </w:rPr>
        <w:t>元计入商誉。</w:t>
      </w:r>
    </w:p>
    <w:p>
      <w:pPr>
        <w:pStyle w:val="Style34"/>
        <w:keepNext w:val="0"/>
        <w:keepLines w:val="0"/>
        <w:widowControl w:val="0"/>
        <w:numPr>
          <w:ilvl w:val="0"/>
          <w:numId w:val="91"/>
        </w:numPr>
        <w:shd w:val="clear" w:color="auto" w:fill="auto"/>
        <w:tabs>
          <w:tab w:pos="740" w:val="left"/>
        </w:tabs>
        <w:bidi w:val="0"/>
        <w:spacing w:before="0" w:after="0" w:line="316" w:lineRule="exact"/>
        <w:ind w:left="0" w:right="0" w:firstLine="460"/>
        <w:jc w:val="both"/>
      </w:pPr>
      <w:bookmarkStart w:id="1483" w:name="bookmark1483"/>
      <w:bookmarkEnd w:id="1483"/>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月，本公司以人民币</w:t>
      </w:r>
      <w:r>
        <w:rPr>
          <w:rFonts w:ascii="Times New Roman" w:eastAsia="Times New Roman" w:hAnsi="Times New Roman" w:cs="Times New Roman"/>
          <w:color w:val="000000"/>
          <w:spacing w:val="0"/>
          <w:w w:val="100"/>
          <w:position w:val="0"/>
        </w:rPr>
        <w:t>9,000,000</w:t>
      </w:r>
      <w:r>
        <w:rPr>
          <w:color w:val="000000"/>
          <w:spacing w:val="0"/>
          <w:w w:val="100"/>
          <w:position w:val="0"/>
        </w:rPr>
        <w:t>元收购青海博思网络信息技术有限公司</w:t>
      </w:r>
      <w:r>
        <w:rPr>
          <w:rFonts w:ascii="Times New Roman" w:eastAsia="Times New Roman" w:hAnsi="Times New Roman" w:cs="Times New Roman"/>
          <w:color w:val="000000"/>
          <w:spacing w:val="0"/>
          <w:w w:val="100"/>
          <w:position w:val="0"/>
        </w:rPr>
        <w:t>60.00%</w:t>
      </w:r>
      <w:r>
        <w:rPr>
          <w:color w:val="000000"/>
          <w:spacing w:val="0"/>
          <w:w w:val="100"/>
          <w:position w:val="0"/>
        </w:rPr>
        <w:t>股权，购买日公司享有的其可辨 认净资产公允价值份额为人民币</w:t>
      </w:r>
      <w:r>
        <w:rPr>
          <w:rFonts w:ascii="Times New Roman" w:eastAsia="Times New Roman" w:hAnsi="Times New Roman" w:cs="Times New Roman"/>
          <w:color w:val="000000"/>
          <w:spacing w:val="0"/>
          <w:w w:val="100"/>
          <w:position w:val="0"/>
        </w:rPr>
        <w:t>3,730,867.86</w:t>
      </w:r>
      <w:r>
        <w:rPr>
          <w:color w:val="000000"/>
          <w:spacing w:val="0"/>
          <w:w w:val="100"/>
          <w:position w:val="0"/>
        </w:rPr>
        <w:t>元，合并成本与享有的其可辨认净资产公允价值份额的差额</w:t>
      </w:r>
      <w:r>
        <w:rPr>
          <w:rFonts w:ascii="Times New Roman" w:eastAsia="Times New Roman" w:hAnsi="Times New Roman" w:cs="Times New Roman"/>
          <w:color w:val="000000"/>
          <w:spacing w:val="0"/>
          <w:w w:val="100"/>
          <w:position w:val="0"/>
        </w:rPr>
        <w:t>5,269,132.14</w:t>
      </w:r>
      <w:r>
        <w:rPr>
          <w:color w:val="000000"/>
          <w:spacing w:val="0"/>
          <w:w w:val="100"/>
          <w:position w:val="0"/>
        </w:rPr>
        <w:t>元计入 商誉。</w:t>
      </w:r>
    </w:p>
    <w:p>
      <w:pPr>
        <w:pStyle w:val="Style3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)本期公司通过分步交易形成对福州同力科技开发有限公司(以下简称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同力科技</w:t>
      </w:r>
      <w:r>
        <w:rPr>
          <w:rFonts w:ascii="Times New Roman" w:eastAsia="Times New Roman" w:hAnsi="Times New Roman" w:cs="Times New Roman"/>
          <w:color w:val="000000"/>
          <w:spacing w:val="0"/>
          <w:w w:val="100"/>
          <w:position w:val="0"/>
        </w:rPr>
        <w:t>”</w:t>
      </w:r>
      <w:r>
        <w:rPr>
          <w:color w:val="000000"/>
          <w:spacing w:val="0"/>
          <w:w w:val="100"/>
          <w:position w:val="0"/>
        </w:rPr>
        <w:t>)非同一控制下的企业合并，增加 商誉</w:t>
      </w:r>
      <w:r>
        <w:rPr>
          <w:rFonts w:ascii="Times New Roman" w:eastAsia="Times New Roman" w:hAnsi="Times New Roman" w:cs="Times New Roman"/>
          <w:color w:val="000000"/>
          <w:spacing w:val="0"/>
          <w:w w:val="100"/>
          <w:position w:val="0"/>
        </w:rPr>
        <w:t>13,793,048.24</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22"/>
          <w:szCs w:val="22"/>
        </w:rPr>
        <w:t>0，</w:t>
      </w:r>
      <w:r>
        <w:rPr>
          <w:color w:val="000000"/>
          <w:spacing w:val="0"/>
          <w:w w:val="100"/>
          <w:position w:val="0"/>
        </w:rPr>
        <w:t>本公司以人民币</w:t>
      </w:r>
      <w:r>
        <w:rPr>
          <w:rFonts w:ascii="Times New Roman" w:eastAsia="Times New Roman" w:hAnsi="Times New Roman" w:cs="Times New Roman"/>
          <w:color w:val="000000"/>
          <w:spacing w:val="0"/>
          <w:w w:val="100"/>
          <w:position w:val="0"/>
        </w:rPr>
        <w:t>7,350,000.00</w:t>
      </w:r>
      <w:r>
        <w:rPr>
          <w:color w:val="000000"/>
          <w:spacing w:val="0"/>
          <w:w w:val="100"/>
          <w:position w:val="0"/>
        </w:rPr>
        <w:t>元收购同力科技</w:t>
      </w:r>
      <w:r>
        <w:rPr>
          <w:rFonts w:ascii="Times New Roman" w:eastAsia="Times New Roman" w:hAnsi="Times New Roman" w:cs="Times New Roman"/>
          <w:color w:val="000000"/>
          <w:spacing w:val="0"/>
          <w:w w:val="100"/>
          <w:position w:val="0"/>
        </w:rPr>
        <w:t>17.50%</w:t>
      </w:r>
      <w:r>
        <w:rPr>
          <w:color w:val="000000"/>
          <w:spacing w:val="0"/>
          <w:w w:val="100"/>
          <w:position w:val="0"/>
        </w:rPr>
        <w:t>股权，同时以人民币</w:t>
      </w:r>
      <w:r>
        <w:rPr>
          <w:rFonts w:ascii="Times New Roman" w:eastAsia="Times New Roman" w:hAnsi="Times New Roman" w:cs="Times New Roman"/>
          <w:color w:val="000000"/>
          <w:spacing w:val="0"/>
          <w:w w:val="100"/>
          <w:position w:val="0"/>
        </w:rPr>
        <w:t xml:space="preserve">3,000,000.00 </w:t>
      </w:r>
      <w:r>
        <w:rPr>
          <w:color w:val="000000"/>
          <w:spacing w:val="0"/>
          <w:w w:val="100"/>
          <w:position w:val="0"/>
        </w:rPr>
        <w:t>元向其增资。购买日之前本公司持有的同力科技</w:t>
      </w:r>
      <w:r>
        <w:rPr>
          <w:rFonts w:ascii="Times New Roman" w:eastAsia="Times New Roman" w:hAnsi="Times New Roman" w:cs="Times New Roman"/>
          <w:color w:val="000000"/>
          <w:spacing w:val="0"/>
          <w:w w:val="100"/>
          <w:position w:val="0"/>
        </w:rPr>
        <w:t>30%</w:t>
      </w:r>
      <w:r>
        <w:rPr>
          <w:color w:val="000000"/>
          <w:spacing w:val="0"/>
          <w:w w:val="100"/>
          <w:position w:val="0"/>
        </w:rPr>
        <w:t>股权于购买日的公允价值为人民币</w:t>
      </w:r>
      <w:r>
        <w:rPr>
          <w:rFonts w:ascii="Times New Roman" w:eastAsia="Times New Roman" w:hAnsi="Times New Roman" w:cs="Times New Roman"/>
          <w:color w:val="000000"/>
          <w:spacing w:val="0"/>
          <w:w w:val="100"/>
          <w:position w:val="0"/>
        </w:rPr>
        <w:t>12,600,000.00</w:t>
      </w:r>
      <w:r>
        <w:rPr>
          <w:color w:val="000000"/>
          <w:spacing w:val="0"/>
          <w:w w:val="100"/>
          <w:position w:val="0"/>
        </w:rPr>
        <w:t xml:space="preserve">元。合并成本合计为 </w:t>
      </w:r>
      <w:r>
        <w:rPr>
          <w:rFonts w:ascii="Times New Roman" w:eastAsia="Times New Roman" w:hAnsi="Times New Roman" w:cs="Times New Roman"/>
          <w:color w:val="000000"/>
          <w:spacing w:val="0"/>
          <w:w w:val="100"/>
          <w:position w:val="0"/>
        </w:rPr>
        <w:t>22,950,000.00</w:t>
      </w:r>
      <w:r>
        <w:rPr>
          <w:color w:val="000000"/>
          <w:spacing w:val="0"/>
          <w:w w:val="100"/>
          <w:position w:val="0"/>
        </w:rPr>
        <w:t>元。购买日公司享有的其可辨认净资产公允价值份额为人民币</w:t>
      </w:r>
      <w:r>
        <w:rPr>
          <w:rFonts w:ascii="Times New Roman" w:eastAsia="Times New Roman" w:hAnsi="Times New Roman" w:cs="Times New Roman"/>
          <w:color w:val="000000"/>
          <w:spacing w:val="0"/>
          <w:w w:val="100"/>
          <w:position w:val="0"/>
        </w:rPr>
        <w:t>9,156,951.76</w:t>
      </w:r>
      <w:r>
        <w:rPr>
          <w:color w:val="000000"/>
          <w:spacing w:val="0"/>
          <w:w w:val="100"/>
          <w:position w:val="0"/>
        </w:rPr>
        <w:t>元，合并成本与享有的其可辨认净资 产公允价值份额的差额</w:t>
      </w:r>
      <w:r>
        <w:rPr>
          <w:rFonts w:ascii="Times New Roman" w:eastAsia="Times New Roman" w:hAnsi="Times New Roman" w:cs="Times New Roman"/>
          <w:color w:val="000000"/>
          <w:spacing w:val="0"/>
          <w:w w:val="100"/>
          <w:position w:val="0"/>
        </w:rPr>
        <w:t>13,793,048.24</w:t>
      </w:r>
      <w:r>
        <w:rPr>
          <w:color w:val="000000"/>
          <w:spacing w:val="0"/>
          <w:w w:val="100"/>
          <w:position w:val="0"/>
        </w:rPr>
        <w:t>元计入商誉。</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管理层根据并购公司过往表现及其对市场发展的预期编制财务预算，包括参考过往的毛利率、收入增长率以及未来期间 的在手订单或合同，据此预计未来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年内现金流量，并假设其后年度现金流量均保持稳定。公司取资产负债表日所有</w:t>
      </w:r>
      <w:r>
        <w:rPr>
          <w:rFonts w:ascii="Times New Roman" w:eastAsia="Times New Roman" w:hAnsi="Times New Roman" w:cs="Times New Roman"/>
          <w:color w:val="000000"/>
          <w:spacing w:val="0"/>
          <w:w w:val="100"/>
          <w:position w:val="0"/>
        </w:rPr>
        <w:t>10</w:t>
      </w:r>
      <w:r>
        <w:rPr>
          <w:color w:val="000000"/>
          <w:spacing w:val="0"/>
          <w:w w:val="100"/>
          <w:position w:val="0"/>
        </w:rPr>
        <w:t>年期 以上的国债到期收益率的平均值作为本次评估测试的无风险报酬率，选取多家相近行业的上市公司数据作为参考，并结合企 业特定风险、企业所得税率等其他因素的影响，最终确定各项资产组评估测试的折现率。</w:t>
      </w:r>
    </w:p>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本公司采用未来现金流量折现方法的主要假设:</w:t>
      </w:r>
    </w:p>
    <w:tbl>
      <w:tblPr>
        <w:tblOverlap w:val="never"/>
        <w:jc w:val="center"/>
        <w:tblLayout w:type="fixed"/>
      </w:tblPr>
      <w:tblGrid>
        <w:gridCol w:w="2563"/>
        <w:gridCol w:w="1085"/>
        <w:gridCol w:w="1042"/>
        <w:gridCol w:w="917"/>
        <w:gridCol w:w="1066"/>
        <w:gridCol w:w="1138"/>
        <w:gridCol w:w="739"/>
      </w:tblGrid>
      <w:tr>
        <w:trPr>
          <w:trHeight w:val="35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或形成商誉的事项</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增长率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折现率</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福建博思电子政务科技有限公司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59.78-60.65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北京支点国际资讯投资有限公司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4.60-11.53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53.30-59.57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12.97</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内蒙古金财信息技术有限公司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51.02-53.10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48.13-49.39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浙江美科科技有限公司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10.00-34.50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56.29-60.80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吉林省博思金财科技有限公司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8.60-18.99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70.10-74.36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11.26-12.73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16.98</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广东瑞联科技有限公司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41.95-43.21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成都思必得信息技术有限公司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5.00-25.64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69.17-72.78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3.38-84.41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65.93-66.90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北京阳光公采科技有限公司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-1.97-15.75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53.20-58.25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16.32</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青海博思网络信息技术有限公司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10.02-13.78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58.55-60.43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福州同力科技开发有限公司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5.23-22.04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42.66-44.30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博思数采科技发展有限公司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9.94-29.59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55.31-59.68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283" w:right="0" w:firstLine="0"/>
        <w:jc w:val="left"/>
      </w:pPr>
      <w:r>
        <w:rPr>
          <w:color w:val="000000"/>
          <w:spacing w:val="0"/>
          <w:w w:val="100"/>
          <w:position w:val="0"/>
        </w:rPr>
        <w:t>管理层所采用的加权平均增长率不超过本公司所在行业产品的长期平均增长率。管理层根据历史经验及对市场发展的预</w:t>
      </w:r>
    </w:p>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rPr>
        <w:t>测确定预算毛利率，并采用能够反映相关资产组和资产组组合的特定风险的税前利率为折现率。上述假设用以分析资产组组 合的可收回金额。</w:t>
      </w:r>
    </w:p>
    <w:p>
      <w:pPr>
        <w:pStyle w:val="Style34"/>
        <w:keepNext w:val="0"/>
        <w:keepLines w:val="0"/>
        <w:widowControl w:val="0"/>
        <w:shd w:val="clear" w:color="auto" w:fill="auto"/>
        <w:bidi w:val="0"/>
        <w:spacing w:before="0" w:after="60" w:line="313" w:lineRule="exact"/>
        <w:ind w:left="0" w:right="0" w:firstLine="0"/>
        <w:jc w:val="left"/>
      </w:pPr>
      <w:r>
        <w:rPr>
          <w:color w:val="000000"/>
          <w:spacing w:val="0"/>
          <w:w w:val="100"/>
          <w:position w:val="0"/>
        </w:rPr>
        <w:t>商誉减值测试的影响</w:t>
      </w:r>
    </w:p>
    <w:p>
      <w:pPr>
        <w:pStyle w:val="Style34"/>
        <w:keepNext w:val="0"/>
        <w:keepLines w:val="0"/>
        <w:widowControl w:val="0"/>
        <w:shd w:val="clear" w:color="auto" w:fill="auto"/>
        <w:bidi w:val="0"/>
        <w:spacing w:before="0" w:after="120" w:line="313" w:lineRule="exact"/>
        <w:ind w:left="0" w:right="0"/>
        <w:jc w:val="left"/>
      </w:pPr>
      <w:r>
        <w:rPr>
          <w:color w:val="000000"/>
          <w:spacing w:val="0"/>
          <w:w w:val="100"/>
          <w:position w:val="0"/>
        </w:rPr>
        <w:t>资产负债表日，公司聘请北京国融兴华资产评估有限责任公司对博思数采科技发展有限公司、内蒙古金财信息技术有限 公司、福州同力科技开发有限公司商誉所在的资产组进行减值测试评估，分别出具了国融兴华评报字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010122</w:t>
      </w:r>
      <w:r>
        <w:rPr>
          <w:color w:val="000000"/>
          <w:spacing w:val="0"/>
          <w:w w:val="100"/>
          <w:position w:val="0"/>
        </w:rPr>
        <w:t>号《资 产评估报告》、国融兴华评报字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010124</w:t>
      </w:r>
      <w:r>
        <w:rPr>
          <w:color w:val="000000"/>
          <w:spacing w:val="0"/>
          <w:w w:val="100"/>
          <w:position w:val="0"/>
        </w:rPr>
        <w:t>号《资产评估报告》、国融兴华评报字</w:t>
      </w:r>
      <w:r>
        <w:rPr>
          <w:rFonts w:ascii="Times New Roman" w:eastAsia="Times New Roman" w:hAnsi="Times New Roman" w:cs="Times New Roman"/>
          <w:color w:val="000000"/>
          <w:spacing w:val="0"/>
          <w:w w:val="100"/>
          <w:position w:val="0"/>
        </w:rPr>
        <w:t>［2021 ］</w:t>
      </w:r>
      <w:r>
        <w:rPr>
          <w:color w:val="000000"/>
          <w:spacing w:val="0"/>
          <w:w w:val="100"/>
          <w:position w:val="0"/>
        </w:rPr>
        <w:t>第</w:t>
      </w:r>
      <w:r>
        <w:rPr>
          <w:rFonts w:ascii="Times New Roman" w:eastAsia="Times New Roman" w:hAnsi="Times New Roman" w:cs="Times New Roman"/>
          <w:color w:val="000000"/>
          <w:spacing w:val="0"/>
          <w:w w:val="100"/>
          <w:position w:val="0"/>
        </w:rPr>
        <w:t>010123</w:t>
      </w:r>
      <w:r>
        <w:rPr>
          <w:color w:val="000000"/>
          <w:spacing w:val="0"/>
          <w:w w:val="100"/>
          <w:position w:val="0"/>
        </w:rPr>
        <w:t>号《资产评估报告》。 管理层对其他商誉所在的其他资产组进行减值测试，经过测试评估，各项资产组未发现减值迹象，本期商誉无需计提减值准 备。</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left"/>
        <w:tblLayout w:type="fixed"/>
      </w:tblPr>
      <w:tblGrid>
        <w:gridCol w:w="2419"/>
        <w:gridCol w:w="1277"/>
        <w:gridCol w:w="1776"/>
        <w:gridCol w:w="326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被并购单位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年实现利润情况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29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311.56</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年两年累计实现的归属 于母公司的净利润（扣除非经常性损益前 后孰低）达到</w:t>
            </w:r>
            <w:r>
              <w:rPr>
                <w:rFonts w:ascii="Times New Roman" w:eastAsia="Times New Roman" w:hAnsi="Times New Roman" w:cs="Times New Roman"/>
                <w:color w:val="000000"/>
                <w:spacing w:val="0"/>
                <w:w w:val="100"/>
                <w:position w:val="0"/>
              </w:rPr>
              <w:t>900</w:t>
            </w:r>
            <w:r>
              <w:rPr>
                <w:color w:val="000000"/>
                <w:spacing w:val="0"/>
                <w:w w:val="100"/>
                <w:position w:val="0"/>
              </w:rPr>
              <w:t>万元，则公司估值保持 人民币</w:t>
            </w:r>
            <w:r>
              <w:rPr>
                <w:rFonts w:ascii="Times New Roman" w:eastAsia="Times New Roman" w:hAnsi="Times New Roman" w:cs="Times New Roman"/>
                <w:color w:val="000000"/>
                <w:spacing w:val="0"/>
                <w:w w:val="100"/>
                <w:position w:val="0"/>
              </w:rPr>
              <w:t>4,500</w:t>
            </w:r>
            <w:r>
              <w:rPr>
                <w:color w:val="000000"/>
                <w:spacing w:val="0"/>
                <w:w w:val="100"/>
                <w:position w:val="0"/>
              </w:rPr>
              <w:t>万元不变。</w:t>
            </w:r>
          </w:p>
        </w:tc>
      </w:tr>
    </w:tbl>
    <w:p>
      <w:pPr>
        <w:pStyle w:val="Style34"/>
        <w:keepNext w:val="0"/>
        <w:keepLines w:val="0"/>
        <w:widowControl w:val="0"/>
        <w:shd w:val="clear" w:color="auto" w:fill="auto"/>
        <w:bidi w:val="0"/>
        <w:spacing w:before="0" w:after="680" w:line="315"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：根据公司与福州同力科技开发有限公司（以下简称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同力科技</w:t>
      </w:r>
      <w:r>
        <w:rPr>
          <w:rFonts w:ascii="Times New Roman" w:eastAsia="Times New Roman" w:hAnsi="Times New Roman" w:cs="Times New Roman"/>
          <w:color w:val="000000"/>
          <w:spacing w:val="0"/>
          <w:w w:val="100"/>
          <w:position w:val="0"/>
        </w:rPr>
        <w:t>”</w:t>
      </w:r>
      <w:r>
        <w:rPr>
          <w:color w:val="000000"/>
          <w:spacing w:val="0"/>
          <w:w w:val="100"/>
          <w:position w:val="0"/>
        </w:rPr>
        <w:t>）原股东签订的《股权转让协议》，如果</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2021</w:t>
      </w:r>
      <w:r>
        <w:rPr>
          <w:color w:val="000000"/>
          <w:spacing w:val="0"/>
          <w:w w:val="100"/>
          <w:position w:val="0"/>
        </w:rPr>
        <w:t>年两年累计实现的归属于母公司的净利润（扣除非经常性损益前后孰低）达到</w:t>
      </w:r>
      <w:r>
        <w:rPr>
          <w:rFonts w:ascii="Times New Roman" w:eastAsia="Times New Roman" w:hAnsi="Times New Roman" w:cs="Times New Roman"/>
          <w:color w:val="000000"/>
          <w:spacing w:val="0"/>
          <w:w w:val="100"/>
          <w:position w:val="0"/>
        </w:rPr>
        <w:t>900</w:t>
      </w:r>
      <w:r>
        <w:rPr>
          <w:color w:val="000000"/>
          <w:spacing w:val="0"/>
          <w:w w:val="100"/>
          <w:position w:val="0"/>
        </w:rPr>
        <w:t>万元，则公司估值保持人民币</w:t>
      </w:r>
      <w:r>
        <w:rPr>
          <w:rFonts w:ascii="Times New Roman" w:eastAsia="Times New Roman" w:hAnsi="Times New Roman" w:cs="Times New Roman"/>
          <w:color w:val="000000"/>
          <w:spacing w:val="0"/>
          <w:w w:val="100"/>
          <w:position w:val="0"/>
        </w:rPr>
        <w:t>4,500</w:t>
      </w:r>
      <w:r>
        <w:rPr>
          <w:color w:val="000000"/>
          <w:spacing w:val="0"/>
          <w:w w:val="100"/>
          <w:position w:val="0"/>
        </w:rPr>
        <w:t>万 元不变。同力科技</w:t>
      </w:r>
      <w:r>
        <w:rPr>
          <w:rFonts w:ascii="Times New Roman" w:eastAsia="Times New Roman" w:hAnsi="Times New Roman" w:cs="Times New Roman"/>
          <w:color w:val="000000"/>
          <w:spacing w:val="0"/>
          <w:w w:val="100"/>
          <w:position w:val="0"/>
        </w:rPr>
        <w:t>2020</w:t>
      </w:r>
      <w:r>
        <w:rPr>
          <w:color w:val="000000"/>
          <w:spacing w:val="0"/>
          <w:w w:val="100"/>
          <w:position w:val="0"/>
        </w:rPr>
        <w:t>年实现净利润金额为</w:t>
      </w:r>
      <w:r>
        <w:rPr>
          <w:rFonts w:ascii="Times New Roman" w:eastAsia="Times New Roman" w:hAnsi="Times New Roman" w:cs="Times New Roman"/>
          <w:color w:val="000000"/>
          <w:spacing w:val="0"/>
          <w:w w:val="100"/>
          <w:position w:val="0"/>
        </w:rPr>
        <w:t>311.56</w:t>
      </w:r>
      <w:r>
        <w:rPr>
          <w:color w:val="000000"/>
          <w:spacing w:val="0"/>
          <w:w w:val="100"/>
          <w:position w:val="0"/>
        </w:rPr>
        <w:t>万元，其中并购日以后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月净利润为</w:t>
      </w:r>
      <w:r>
        <w:rPr>
          <w:rFonts w:ascii="Times New Roman" w:eastAsia="Times New Roman" w:hAnsi="Times New Roman" w:cs="Times New Roman"/>
          <w:color w:val="000000"/>
          <w:spacing w:val="0"/>
          <w:w w:val="100"/>
          <w:position w:val="0"/>
        </w:rPr>
        <w:t>579.78</w:t>
      </w:r>
      <w:r>
        <w:rPr>
          <w:color w:val="000000"/>
          <w:spacing w:val="0"/>
          <w:w w:val="100"/>
          <w:position w:val="0"/>
        </w:rPr>
        <w:t>万元。预期能实现业 绩承诺，商誉所在资产组未发现减值迹象，本期商誉无需计提减值准备。</w:t>
      </w:r>
    </w:p>
    <w:p>
      <w:pPr>
        <w:pStyle w:val="Style38"/>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bookmarkEnd w:id="148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84"/>
      <w:bookmarkEnd w:id="1485"/>
      <w:bookmarkEnd w:id="1487"/>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3,017,629.43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2,432,969.13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1,965,500.44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3,477,698.09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403,985.54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5,912,595.97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3,914,985.73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127,542.87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2,274,052.91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311,623.26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200,876.92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265,366.15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49,039.42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198,094.61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3,733,238.23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8,546,442.02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6,145,852.32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183,982.32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5,949,845.61</w:t>
            </w:r>
          </w:p>
        </w:tc>
      </w:tr>
    </w:tbl>
    <w:p>
      <w:pPr>
        <w:widowControl w:val="0"/>
        <w:spacing w:after="5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8"/>
      <w:bookmarkEnd w:id="1489"/>
      <w:bookmarkEnd w:id="1491"/>
    </w:p>
    <w:p>
      <w:pPr>
        <w:pStyle w:val="Style38"/>
        <w:keepNext/>
        <w:keepLines/>
        <w:widowControl w:val="0"/>
        <w:shd w:val="clear" w:color="auto" w:fill="auto"/>
        <w:bidi w:val="0"/>
        <w:spacing w:before="0" w:after="380" w:line="240" w:lineRule="auto"/>
        <w:ind w:left="0" w:right="0" w:firstLine="140"/>
        <w:jc w:val="left"/>
      </w:pPr>
      <w:bookmarkStart w:id="1488" w:name="bookmark1488"/>
      <w:bookmarkStart w:id="1489" w:name="bookmark1489"/>
      <w:bookmarkStart w:id="1492" w:name="bookmark1492"/>
      <w:bookmarkStart w:id="1493" w:name="bookmark1493"/>
      <w:r>
        <w:rPr>
          <w:rFonts w:ascii="Times New Roman" w:eastAsia="Times New Roman" w:hAnsi="Times New Roman" w:cs="Times New Roman"/>
          <w:color w:val="000000"/>
          <w:spacing w:val="0"/>
          <w:w w:val="100"/>
          <w:position w:val="0"/>
        </w:rPr>
        <w:t>（</w:t>
      </w:r>
      <w:bookmarkEnd w:id="149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88"/>
      <w:bookmarkEnd w:id="1489"/>
      <w:bookmarkEnd w:id="14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101,756,896.12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15,824,238.60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60,779,742.20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9,260,467.34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27,848,277.45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4,177,241.62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31,519,488.31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5,908,529.73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128,794,697.84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20,324,100.34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216,023,576.04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24,860,385.82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258,474,204.41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40,336,730.51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308,322,806.55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40,029,382.89</w:t>
            </w:r>
          </w:p>
        </w:tc>
      </w:tr>
    </w:tbl>
    <w:p>
      <w:pPr>
        <w:widowControl w:val="0"/>
        <w:spacing w:after="319" w:line="1" w:lineRule="exact"/>
      </w:pPr>
    </w:p>
    <w:p>
      <w:pPr>
        <w:pStyle w:val="Style38"/>
        <w:keepNext/>
        <w:keepLines/>
        <w:widowControl w:val="0"/>
        <w:numPr>
          <w:ilvl w:val="0"/>
          <w:numId w:val="93"/>
        </w:numPr>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未经抵销的递延所得税负债</w:t>
      </w:r>
      <w:bookmarkEnd w:id="1494"/>
      <w:bookmarkEnd w:id="1495"/>
      <w:bookmarkEnd w:id="14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35,666,322.92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5,353,887.69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40,325,248.32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6,054,302.20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35,666,322.92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5,353,887.69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40,325,248.32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6,054,302.20</w:t>
            </w:r>
          </w:p>
        </w:tc>
      </w:tr>
    </w:tbl>
    <w:p>
      <w:pPr>
        <w:widowControl w:val="0"/>
        <w:spacing w:after="319" w:line="1" w:lineRule="exact"/>
      </w:pPr>
    </w:p>
    <w:p>
      <w:pPr>
        <w:pStyle w:val="Style38"/>
        <w:keepNext/>
        <w:keepLines/>
        <w:widowControl w:val="0"/>
        <w:numPr>
          <w:ilvl w:val="0"/>
          <w:numId w:val="93"/>
        </w:numPr>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以抵销后净额列示的递延所得税资产或负债</w:t>
      </w:r>
      <w:bookmarkEnd w:id="1498"/>
      <w:bookmarkEnd w:id="1499"/>
      <w:bookmarkEnd w:id="150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40,336,730.51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40,029,382.89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5,353,887.69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6,054,302.20</w:t>
            </w:r>
          </w:p>
        </w:tc>
      </w:tr>
    </w:tbl>
    <w:p>
      <w:pPr>
        <w:widowControl w:val="0"/>
        <w:spacing w:after="319" w:line="1" w:lineRule="exact"/>
      </w:pPr>
    </w:p>
    <w:p>
      <w:pPr>
        <w:pStyle w:val="Style38"/>
        <w:keepNext/>
        <w:keepLines/>
        <w:widowControl w:val="0"/>
        <w:numPr>
          <w:ilvl w:val="0"/>
          <w:numId w:val="93"/>
        </w:numPr>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未确认递延所得税资产明细</w:t>
      </w:r>
      <w:bookmarkEnd w:id="1502"/>
      <w:bookmarkEnd w:id="1503"/>
      <w:bookmarkEnd w:id="150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144,331,685.80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16,808,558.41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144,331,685.80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16,808,558.41</w:t>
            </w:r>
          </w:p>
        </w:tc>
      </w:tr>
    </w:tbl>
    <w:p>
      <w:pPr>
        <w:widowControl w:val="0"/>
        <w:spacing w:after="319" w:line="1" w:lineRule="exact"/>
      </w:pPr>
    </w:p>
    <w:p>
      <w:pPr>
        <w:pStyle w:val="Style38"/>
        <w:keepNext/>
        <w:keepLines/>
        <w:widowControl w:val="0"/>
        <w:numPr>
          <w:ilvl w:val="0"/>
          <w:numId w:val="93"/>
        </w:numPr>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未确认递延所得税资产的可抵扣亏损将于以下年度到期</w:t>
      </w:r>
      <w:bookmarkEnd w:id="1506"/>
      <w:bookmarkEnd w:id="1507"/>
      <w:bookmarkEnd w:id="150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4,295,918.50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6,191,116.91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6,125,931.43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6,348,852.96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14,177,370.81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4,675,053.63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年及以后年度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113,541,348.15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5,759,819.02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高新技术企业亏损可结转以 后年度弥补，年限延长至</w:t>
            </w:r>
            <w:r>
              <w:rPr>
                <w:rFonts w:ascii="Times New Roman" w:eastAsia="Times New Roman" w:hAnsi="Times New Roman" w:cs="Times New Roman"/>
                <w:color w:val="000000"/>
                <w:spacing w:val="0"/>
                <w:w w:val="100"/>
                <w:position w:val="0"/>
              </w:rPr>
              <w:t xml:space="preserve">10 </w:t>
            </w:r>
            <w:r>
              <w:rPr>
                <w:color w:val="000000"/>
                <w:spacing w:val="0"/>
                <w:w w:val="100"/>
                <w:position w:val="0"/>
              </w:rPr>
              <w:t>年</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144,331,685.80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16,808,558.41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0"/>
      <w:bookmarkEnd w:id="1511"/>
      <w:bookmarkEnd w:id="151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预付软件款及设计费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3,570,907.82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3,570,907.82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242,159.08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1,215,859.08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1,215,859.08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3,570,907.82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3,570,907.82</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4"/>
      <w:bookmarkEnd w:id="1515"/>
      <w:bookmarkEnd w:id="1517"/>
    </w:p>
    <w:p>
      <w:pPr>
        <w:pStyle w:val="Style38"/>
        <w:keepNext/>
        <w:keepLines/>
        <w:widowControl w:val="0"/>
        <w:numPr>
          <w:ilvl w:val="0"/>
          <w:numId w:val="95"/>
        </w:numPr>
        <w:shd w:val="clear" w:color="auto" w:fill="auto"/>
        <w:bidi w:val="0"/>
        <w:spacing w:before="0" w:after="380" w:line="240" w:lineRule="auto"/>
        <w:ind w:left="0" w:right="0" w:firstLine="140"/>
        <w:jc w:val="both"/>
      </w:pPr>
      <w:bookmarkStart w:id="1514" w:name="bookmark1514"/>
      <w:bookmarkStart w:id="1515" w:name="bookmark1515"/>
      <w:bookmarkStart w:id="1518" w:name="bookmark1518"/>
      <w:bookmarkStart w:id="1519" w:name="bookmark1519"/>
      <w:bookmarkEnd w:id="1518"/>
      <w:r>
        <w:rPr>
          <w:color w:val="000000"/>
          <w:spacing w:val="0"/>
          <w:w w:val="100"/>
          <w:position w:val="0"/>
        </w:rPr>
        <w:t>短期借款分类</w:t>
      </w:r>
      <w:bookmarkEnd w:id="1514"/>
      <w:bookmarkEnd w:id="1515"/>
      <w:bookmarkEnd w:id="151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168,048,540.00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88,481,666.33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200,994.23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147,991.28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168,249,534.23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104,589,657.61</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8"/>
        <w:keepNext/>
        <w:keepLines/>
        <w:widowControl w:val="0"/>
        <w:numPr>
          <w:ilvl w:val="0"/>
          <w:numId w:val="95"/>
        </w:numPr>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已逾期未偿还的短期借款情况</w:t>
      </w:r>
      <w:bookmarkEnd w:id="1520"/>
      <w:bookmarkEnd w:id="1521"/>
      <w:bookmarkEnd w:id="1523"/>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4"/>
      <w:bookmarkEnd w:id="1525"/>
      <w:bookmarkEnd w:id="152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28"/>
      <w:bookmarkEnd w:id="1529"/>
      <w:bookmarkEnd w:id="153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2"/>
      <w:bookmarkEnd w:id="1533"/>
      <w:bookmarkEnd w:id="153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8"/>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6"/>
      <w:bookmarkEnd w:id="1537"/>
      <w:bookmarkEnd w:id="1539"/>
    </w:p>
    <w:p>
      <w:pPr>
        <w:pStyle w:val="Style38"/>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36"/>
      <w:bookmarkEnd w:id="1537"/>
      <w:bookmarkEnd w:id="154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供应商采购款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145,703,069.69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78,371,933.73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固定资产采购款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211,460.99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455,286.00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208,695.12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145,923,506.68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79,035,914.85</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14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2"/>
      <w:bookmarkEnd w:id="1543"/>
      <w:bookmarkEnd w:id="154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46"/>
      <w:bookmarkEnd w:id="1547"/>
      <w:bookmarkEnd w:id="1549"/>
    </w:p>
    <w:p>
      <w:pPr>
        <w:pStyle w:val="Style38"/>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46"/>
      <w:bookmarkEnd w:id="1547"/>
      <w:bookmarkEnd w:id="155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预收销售商品款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numPr>
          <w:ilvl w:val="0"/>
          <w:numId w:val="97"/>
        </w:numPr>
        <w:shd w:val="clear" w:color="auto" w:fill="auto"/>
        <w:bidi w:val="0"/>
        <w:spacing w:before="0" w:after="380" w:line="240" w:lineRule="auto"/>
        <w:ind w:left="0" w:right="0" w:firstLine="14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2"/>
      <w:bookmarkEnd w:id="1553"/>
      <w:bookmarkEnd w:id="155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56"/>
      <w:bookmarkEnd w:id="1557"/>
      <w:bookmarkEnd w:id="155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预收销售商品款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137,547.17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459,234.38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79,256,056.60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38,210,882.47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79,393,603.77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38,670,116.85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0"/>
      <w:bookmarkEnd w:id="1561"/>
      <w:bookmarkEnd w:id="1563"/>
    </w:p>
    <w:p>
      <w:pPr>
        <w:pStyle w:val="Style38"/>
        <w:keepNext/>
        <w:keepLines/>
        <w:widowControl w:val="0"/>
        <w:numPr>
          <w:ilvl w:val="0"/>
          <w:numId w:val="99"/>
        </w:numPr>
        <w:shd w:val="clear" w:color="auto" w:fill="auto"/>
        <w:bidi w:val="0"/>
        <w:spacing w:before="0" w:after="380" w:line="240" w:lineRule="auto"/>
        <w:ind w:left="0" w:right="0" w:firstLine="0"/>
        <w:jc w:val="left"/>
      </w:pPr>
      <w:bookmarkStart w:id="1560" w:name="bookmark1560"/>
      <w:bookmarkStart w:id="1561" w:name="bookmark1561"/>
      <w:bookmarkStart w:id="1564" w:name="bookmark1564"/>
      <w:bookmarkStart w:id="1565" w:name="bookmark1565"/>
      <w:bookmarkEnd w:id="1564"/>
      <w:r>
        <w:rPr>
          <w:color w:val="000000"/>
          <w:spacing w:val="0"/>
          <w:w w:val="100"/>
          <w:position w:val="0"/>
        </w:rPr>
        <w:t>应付职工薪酬列示</w:t>
      </w:r>
      <w:bookmarkEnd w:id="1560"/>
      <w:bookmarkEnd w:id="1561"/>
      <w:bookmarkEnd w:id="15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104,889,044.89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517,319,208.72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504,626,645.40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117,581,608.21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527,039.55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5,958,400.61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5,365,988.62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1,119,451.54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742,310.61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742,310.61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105,416,084.44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524,019,919.94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510,734,944.63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118,701,059.75</w:t>
            </w:r>
          </w:p>
        </w:tc>
      </w:tr>
    </w:tbl>
    <w:p>
      <w:pPr>
        <w:widowControl w:val="0"/>
        <w:spacing w:after="319" w:line="1" w:lineRule="exact"/>
      </w:pPr>
    </w:p>
    <w:p>
      <w:pPr>
        <w:pStyle w:val="Style38"/>
        <w:keepNext/>
        <w:keepLines/>
        <w:widowControl w:val="0"/>
        <w:numPr>
          <w:ilvl w:val="0"/>
          <w:numId w:val="99"/>
        </w:numPr>
        <w:shd w:val="clear" w:color="auto" w:fill="auto"/>
        <w:bidi w:val="0"/>
        <w:spacing w:before="0" w:after="380" w:line="240" w:lineRule="auto"/>
        <w:ind w:left="0" w:right="0" w:firstLine="140"/>
        <w:jc w:val="both"/>
      </w:pPr>
      <w:bookmarkStart w:id="1566" w:name="bookmark1566"/>
      <w:bookmarkStart w:id="1567" w:name="bookmark1567"/>
      <w:bookmarkStart w:id="1568" w:name="bookmark1568"/>
      <w:bookmarkStart w:id="1569" w:name="bookmark1569"/>
      <w:bookmarkEnd w:id="1568"/>
      <w:r>
        <w:rPr>
          <w:color w:val="000000"/>
          <w:spacing w:val="0"/>
          <w:w w:val="100"/>
          <w:position w:val="0"/>
        </w:rPr>
        <w:t>短期薪酬列示</w:t>
      </w:r>
      <w:bookmarkEnd w:id="1566"/>
      <w:bookmarkEnd w:id="1567"/>
      <w:bookmarkEnd w:id="15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103,693,224.44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457,345,197.01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446,798,785.05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114,239,636.40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19,536,664.65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19,519,450.48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86,214.17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401,779.21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14,032,591.99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13,475,859.73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958,511.47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384,584.31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13,341,962.64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12,778,961.19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947,585.76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3,747.22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86,641.01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86,618.54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3,769.69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603,988.34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7,156.02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400,961.06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22,426,172.73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21,667,408.86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1,159,724.93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324,080.18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3,978,582.34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3,165,141.28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1,137,521.24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104,889,044.89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517,319,208.72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504,626,645.40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117,581,608.21</w:t>
            </w:r>
          </w:p>
        </w:tc>
      </w:tr>
    </w:tbl>
    <w:p>
      <w:pPr>
        <w:widowControl w:val="0"/>
        <w:spacing w:after="319" w:line="1" w:lineRule="exact"/>
      </w:pPr>
    </w:p>
    <w:p>
      <w:pPr>
        <w:pStyle w:val="Style38"/>
        <w:keepNext/>
        <w:keepLines/>
        <w:widowControl w:val="0"/>
        <w:numPr>
          <w:ilvl w:val="0"/>
          <w:numId w:val="99"/>
        </w:numPr>
        <w:shd w:val="clear" w:color="auto" w:fill="auto"/>
        <w:bidi w:val="0"/>
        <w:spacing w:before="0" w:after="380" w:line="240" w:lineRule="auto"/>
        <w:ind w:left="0" w:right="0" w:firstLine="140"/>
        <w:jc w:val="both"/>
      </w:pPr>
      <w:bookmarkStart w:id="1570" w:name="bookmark1570"/>
      <w:bookmarkStart w:id="1571" w:name="bookmark1571"/>
      <w:bookmarkStart w:id="1572" w:name="bookmark1572"/>
      <w:bookmarkStart w:id="1573" w:name="bookmark1573"/>
      <w:bookmarkEnd w:id="1572"/>
      <w:r>
        <w:rPr>
          <w:color w:val="000000"/>
          <w:spacing w:val="0"/>
          <w:w w:val="100"/>
          <w:position w:val="0"/>
        </w:rPr>
        <w:t>设定提存计划列示</w:t>
      </w:r>
      <w:bookmarkEnd w:id="1570"/>
      <w:bookmarkEnd w:id="1571"/>
      <w:bookmarkEnd w:id="15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494,882.80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5,787,371.22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5,197,865.43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1,084,388.59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171,029.39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168,123.19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35,062.95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527,039.55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5,958,400.61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5,365,988.62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1,119,451.54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74"/>
      <w:bookmarkEnd w:id="1575"/>
      <w:bookmarkEnd w:id="157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26,139,443.86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18,719,597.14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7,154,966.31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4,279,448.36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1,431,071.28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15,992,965.87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1,483,159.39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1,072,684.44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431,695.60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193,079.74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1,277,209.40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879,395.31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1,075,221.58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583,987.77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38,992,767.42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41,721,158.63</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78"/>
      <w:bookmarkEnd w:id="1579"/>
      <w:bookmarkEnd w:id="158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7,153,254.24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44,730,186.02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7,153,254.24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44,730,186.02</w:t>
            </w:r>
          </w:p>
        </w:tc>
      </w:tr>
    </w:tbl>
    <w:p>
      <w:pPr>
        <w:spacing w:lineRule="exact" w:line="1"/>
        <w:rPr>
          <w:sz w:val="2"/>
          <w:szCs w:val="2"/>
        </w:rPr>
      </w:pPr>
      <w:r>
        <w:br w:type="page"/>
      </w:r>
    </w:p>
    <w:p>
      <w:pPr>
        <w:pStyle w:val="Style38"/>
        <w:keepNext/>
        <w:keepLines/>
        <w:widowControl w:val="0"/>
        <w:numPr>
          <w:ilvl w:val="0"/>
          <w:numId w:val="101"/>
        </w:numPr>
        <w:shd w:val="clear" w:color="auto" w:fill="auto"/>
        <w:bidi w:val="0"/>
        <w:spacing w:before="0" w:line="240" w:lineRule="auto"/>
        <w:ind w:left="0" w:right="0" w:firstLine="140"/>
        <w:jc w:val="both"/>
      </w:pPr>
      <w:bookmarkStart w:id="1582" w:name="bookmark1582"/>
      <w:bookmarkStart w:id="1583" w:name="bookmark1583"/>
      <w:bookmarkStart w:id="1584" w:name="bookmark1584"/>
      <w:bookmarkStart w:id="1585" w:name="bookmark1585"/>
      <w:bookmarkEnd w:id="1584"/>
      <w:r>
        <w:rPr>
          <w:color w:val="000000"/>
          <w:spacing w:val="0"/>
          <w:w w:val="100"/>
          <w:position w:val="0"/>
        </w:rPr>
        <w:t>应付利息</w:t>
      </w:r>
      <w:bookmarkEnd w:id="1582"/>
      <w:bookmarkEnd w:id="1583"/>
      <w:bookmarkEnd w:id="15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numPr>
          <w:ilvl w:val="0"/>
          <w:numId w:val="101"/>
        </w:numPr>
        <w:shd w:val="clear" w:color="auto" w:fill="auto"/>
        <w:bidi w:val="0"/>
        <w:spacing w:before="0" w:after="40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应付股利</w:t>
      </w:r>
      <w:bookmarkEnd w:id="1586"/>
      <w:bookmarkEnd w:id="1587"/>
      <w:bookmarkEnd w:id="158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8"/>
        <w:keepNext/>
        <w:keepLines/>
        <w:widowControl w:val="0"/>
        <w:numPr>
          <w:ilvl w:val="0"/>
          <w:numId w:val="101"/>
        </w:numPr>
        <w:shd w:val="clear" w:color="auto" w:fill="auto"/>
        <w:bidi w:val="0"/>
        <w:spacing w:before="0" w:after="400" w:line="240" w:lineRule="auto"/>
        <w:ind w:left="0" w:right="0" w:firstLine="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其他应付款</w:t>
      </w:r>
      <w:bookmarkEnd w:id="1590"/>
      <w:bookmarkEnd w:id="1591"/>
      <w:bookmarkEnd w:id="1593"/>
    </w:p>
    <w:p>
      <w:pPr>
        <w:pStyle w:val="Style38"/>
        <w:keepNext/>
        <w:keepLines/>
        <w:widowControl w:val="0"/>
        <w:numPr>
          <w:ilvl w:val="0"/>
          <w:numId w:val="103"/>
        </w:numPr>
        <w:shd w:val="clear" w:color="auto" w:fill="auto"/>
        <w:bidi w:val="0"/>
        <w:spacing w:before="0" w:line="240" w:lineRule="auto"/>
        <w:ind w:left="0" w:right="0" w:firstLine="0"/>
        <w:jc w:val="left"/>
      </w:pPr>
      <w:bookmarkStart w:id="1590" w:name="bookmark1590"/>
      <w:bookmarkStart w:id="1591" w:name="bookmark1591"/>
      <w:bookmarkStart w:id="1594" w:name="bookmark1594"/>
      <w:bookmarkStart w:id="1595" w:name="bookmark1595"/>
      <w:bookmarkEnd w:id="1594"/>
      <w:r>
        <w:rPr>
          <w:color w:val="000000"/>
          <w:spacing w:val="0"/>
          <w:w w:val="100"/>
          <w:position w:val="0"/>
        </w:rPr>
        <w:t>按款项性质列示其他应付款</w:t>
      </w:r>
      <w:bookmarkEnd w:id="1590"/>
      <w:bookmarkEnd w:id="1591"/>
      <w:bookmarkEnd w:id="159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1,585,532.70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2,592,366.25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4,457,294.04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3,935,404.83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1,110,427.50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193,613.45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38,008,801.49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7,153,254.24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44,730,186.02</w:t>
            </w:r>
          </w:p>
        </w:tc>
      </w:tr>
    </w:tbl>
    <w:p>
      <w:pPr>
        <w:widowControl w:val="0"/>
        <w:spacing w:after="359" w:line="1" w:lineRule="exact"/>
      </w:pPr>
    </w:p>
    <w:p>
      <w:pPr>
        <w:pStyle w:val="Style38"/>
        <w:keepNext/>
        <w:keepLines/>
        <w:widowControl w:val="0"/>
        <w:numPr>
          <w:ilvl w:val="0"/>
          <w:numId w:val="103"/>
        </w:numPr>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96"/>
      <w:bookmarkEnd w:id="1597"/>
      <w:bookmarkEnd w:id="159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00"/>
      <w:bookmarkEnd w:id="1601"/>
      <w:bookmarkEnd w:id="160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04"/>
      <w:bookmarkEnd w:id="1605"/>
      <w:bookmarkEnd w:id="160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21,034,213.67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38,724,555.09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21,034,213.67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39,724,555.09</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08"/>
      <w:bookmarkEnd w:id="1609"/>
      <w:bookmarkEnd w:id="161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1,727,688.86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329,310.62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55,310.69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1,727,688.86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384,621.31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4</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12"/>
      <w:bookmarkEnd w:id="1613"/>
      <w:bookmarkEnd w:id="1615"/>
    </w:p>
    <w:p>
      <w:pPr>
        <w:pStyle w:val="Style38"/>
        <w:keepNext/>
        <w:keepLines/>
        <w:widowControl w:val="0"/>
        <w:shd w:val="clear" w:color="auto" w:fill="auto"/>
        <w:bidi w:val="0"/>
        <w:spacing w:before="0" w:after="380" w:line="240" w:lineRule="auto"/>
        <w:ind w:left="0" w:right="0" w:firstLine="0"/>
        <w:jc w:val="both"/>
      </w:pPr>
      <w:bookmarkStart w:id="1612" w:name="bookmark1612"/>
      <w:bookmarkStart w:id="1613" w:name="bookmark1613"/>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12"/>
      <w:bookmarkEnd w:id="1613"/>
      <w:bookmarkEnd w:id="161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49,520,000.00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36,240,000.00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80,626.35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60,337.44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-21,034,213.67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28,566,412.68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35,300,337.44</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其他说明，包括利率区间:</w:t>
      </w:r>
    </w:p>
    <w:p>
      <w:pPr>
        <w:pStyle w:val="Style38"/>
        <w:keepNext/>
        <w:keepLines/>
        <w:widowControl w:val="0"/>
        <w:shd w:val="clear" w:color="auto" w:fill="auto"/>
        <w:bidi w:val="0"/>
        <w:spacing w:before="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18"/>
      <w:bookmarkEnd w:id="1619"/>
      <w:bookmarkEnd w:id="1621"/>
    </w:p>
    <w:p>
      <w:pPr>
        <w:pStyle w:val="Style38"/>
        <w:keepNext/>
        <w:keepLines/>
        <w:widowControl w:val="0"/>
        <w:numPr>
          <w:ilvl w:val="0"/>
          <w:numId w:val="105"/>
        </w:numPr>
        <w:shd w:val="clear" w:color="auto" w:fill="auto"/>
        <w:bidi w:val="0"/>
        <w:spacing w:before="0" w:line="240" w:lineRule="auto"/>
        <w:ind w:left="0" w:right="0" w:firstLine="0"/>
        <w:jc w:val="both"/>
      </w:pPr>
      <w:bookmarkStart w:id="1618" w:name="bookmark1618"/>
      <w:bookmarkStart w:id="1619" w:name="bookmark1619"/>
      <w:bookmarkStart w:id="1622" w:name="bookmark1622"/>
      <w:bookmarkStart w:id="1623" w:name="bookmark1623"/>
      <w:bookmarkEnd w:id="1622"/>
      <w:r>
        <w:rPr>
          <w:color w:val="000000"/>
          <w:spacing w:val="0"/>
          <w:w w:val="100"/>
          <w:position w:val="0"/>
        </w:rPr>
        <w:t>应付债券</w:t>
      </w:r>
      <w:bookmarkEnd w:id="1618"/>
      <w:bookmarkEnd w:id="1619"/>
      <w:bookmarkEnd w:id="1623"/>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numPr>
          <w:ilvl w:val="0"/>
          <w:numId w:val="105"/>
        </w:numPr>
        <w:shd w:val="clear" w:color="auto" w:fill="auto"/>
        <w:bidi w:val="0"/>
        <w:spacing w:before="0" w:line="240" w:lineRule="auto"/>
        <w:ind w:left="0" w:right="0" w:firstLine="14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应付债券的增减变动(不包括划分为金融负债的优先股、永续债等其他金融工具)</w:t>
      </w:r>
      <w:bookmarkEnd w:id="1624"/>
      <w:bookmarkEnd w:id="1625"/>
      <w:bookmarkEnd w:id="16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105"/>
        </w:numPr>
        <w:shd w:val="clear" w:color="auto" w:fill="auto"/>
        <w:bidi w:val="0"/>
        <w:spacing w:before="0" w:line="240" w:lineRule="auto"/>
        <w:ind w:left="0" w:right="0" w:firstLine="14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可转换公司债券的转股条件、转股时间说明</w:t>
      </w:r>
      <w:bookmarkEnd w:id="1628"/>
      <w:bookmarkEnd w:id="1629"/>
      <w:bookmarkEnd w:id="1631"/>
    </w:p>
    <w:p>
      <w:pPr>
        <w:pStyle w:val="Style38"/>
        <w:keepNext/>
        <w:keepLines/>
        <w:widowControl w:val="0"/>
        <w:numPr>
          <w:ilvl w:val="0"/>
          <w:numId w:val="105"/>
        </w:numPr>
        <w:shd w:val="clear" w:color="auto" w:fill="auto"/>
        <w:bidi w:val="0"/>
        <w:spacing w:before="0" w:line="240" w:lineRule="auto"/>
        <w:ind w:left="0" w:right="0" w:firstLine="140"/>
        <w:jc w:val="left"/>
      </w:pPr>
      <w:bookmarkStart w:id="1628" w:name="bookmark1628"/>
      <w:bookmarkStart w:id="1629" w:name="bookmark1629"/>
      <w:bookmarkStart w:id="1632" w:name="bookmark1632"/>
      <w:bookmarkStart w:id="1633" w:name="bookmark1633"/>
      <w:bookmarkEnd w:id="1632"/>
      <w:r>
        <w:rPr>
          <w:color w:val="000000"/>
          <w:spacing w:val="0"/>
          <w:w w:val="100"/>
          <w:position w:val="0"/>
        </w:rPr>
        <w:t>划分为金融负债的其他金融工具说明</w:t>
      </w:r>
      <w:bookmarkEnd w:id="1628"/>
      <w:bookmarkEnd w:id="1629"/>
      <w:bookmarkEnd w:id="163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4</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34"/>
      <w:bookmarkEnd w:id="1635"/>
      <w:bookmarkEnd w:id="1637"/>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4</w:t>
      </w:r>
      <w:bookmarkEnd w:id="164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38"/>
      <w:bookmarkEnd w:id="1639"/>
      <w:bookmarkEnd w:id="1641"/>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42"/>
      <w:bookmarkEnd w:id="1643"/>
      <w:bookmarkEnd w:id="1644"/>
    </w:p>
    <w:p>
      <w:pPr>
        <w:pStyle w:val="Style3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38,724,555.09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38,724,555.09</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numPr>
          <w:ilvl w:val="0"/>
          <w:numId w:val="107"/>
        </w:numPr>
        <w:shd w:val="clear" w:color="auto" w:fill="auto"/>
        <w:bidi w:val="0"/>
        <w:spacing w:before="0" w:after="380" w:line="240" w:lineRule="auto"/>
        <w:ind w:left="0" w:right="0" w:firstLine="0"/>
        <w:jc w:val="both"/>
      </w:pPr>
      <w:bookmarkStart w:id="1645" w:name="bookmark1645"/>
      <w:bookmarkStart w:id="1646" w:name="bookmark1646"/>
      <w:bookmarkStart w:id="1647" w:name="bookmark1647"/>
      <w:bookmarkStart w:id="1648" w:name="bookmark1648"/>
      <w:bookmarkEnd w:id="1647"/>
      <w:r>
        <w:rPr>
          <w:color w:val="000000"/>
          <w:spacing w:val="0"/>
          <w:w w:val="100"/>
          <w:position w:val="0"/>
        </w:rPr>
        <w:t>专项应付款</w:t>
      </w:r>
      <w:bookmarkEnd w:id="1645"/>
      <w:bookmarkEnd w:id="1646"/>
      <w:bookmarkEnd w:id="1648"/>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4</w:t>
      </w:r>
      <w:bookmarkEnd w:id="165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49"/>
      <w:bookmarkEnd w:id="1650"/>
      <w:bookmarkEnd w:id="1652"/>
    </w:p>
    <w:p>
      <w:pPr>
        <w:pStyle w:val="Style38"/>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49"/>
      <w:bookmarkEnd w:id="1650"/>
      <w:bookmarkEnd w:id="1653"/>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54"/>
      <w:bookmarkEnd w:id="1655"/>
      <w:bookmarkEnd w:id="1656"/>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设定受益计划的内容及与之相关风险、对公司未来现金流量、时间和不确定性的影响说明: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设定受益计划重大精算假设及敏感性分析结果说明: </w:t>
      </w: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5</w:t>
      </w:r>
      <w:bookmarkEnd w:id="165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57"/>
      <w:bookmarkEnd w:id="1658"/>
      <w:bookmarkEnd w:id="1660"/>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38"/>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61"/>
      <w:bookmarkEnd w:id="1662"/>
      <w:bookmarkEnd w:id="16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984"/>
        <w:gridCol w:w="1037"/>
        <w:gridCol w:w="1008"/>
        <w:gridCol w:w="1032"/>
        <w:gridCol w:w="989"/>
        <w:gridCol w:w="1248"/>
        <w:gridCol w:w="1075"/>
      </w:tblGrid>
      <w:tr>
        <w:trPr>
          <w:trHeight w:val="40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tabs>
                <w:tab w:pos="2031" w:val="left"/>
              </w:tabs>
              <w:bidi w:val="0"/>
              <w:spacing w:before="0" w:after="0" w:line="240" w:lineRule="auto"/>
              <w:ind w:left="0" w:right="0" w:firstLine="620"/>
              <w:jc w:val="left"/>
            </w:pPr>
            <w:r>
              <w:rPr>
                <w:color w:val="000000"/>
                <w:spacing w:val="0"/>
                <w:w w:val="100"/>
                <w:position w:val="0"/>
              </w:rPr>
              <w:t>项目</w:t>
              <w:tab/>
              <w:t>期初余额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期末余额</w:t>
              <w:tab/>
              <w:t>形成原因</w:t>
            </w:r>
          </w:p>
        </w:tc>
      </w:tr>
      <w:tr>
        <w:trPr>
          <w:trHeight w:val="754" w:hRule="exact"/>
        </w:trPr>
        <w:tc>
          <w:tcPr>
            <w:gridSpan w:val="9"/>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65"/>
      <w:bookmarkEnd w:id="1666"/>
      <w:bookmarkEnd w:id="166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69"/>
      <w:bookmarkEnd w:id="1670"/>
      <w:bookmarkEnd w:id="167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213,984,666.00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64,225,565.00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2,474,903.00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66,700,468.00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280,685,134.00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700" w:line="240" w:lineRule="auto"/>
        <w:ind w:left="0" w:right="0"/>
        <w:jc w:val="left"/>
      </w:pPr>
      <w:r>
        <w:rPr>
          <w:color w:val="000000"/>
          <w:spacing w:val="0"/>
          <w:w w:val="100"/>
          <w:position w:val="0"/>
        </w:rPr>
        <w:t>股本变动情况说明：见注释</w:t>
      </w:r>
      <w:r>
        <w:rPr>
          <w:rFonts w:ascii="Times New Roman" w:eastAsia="Times New Roman" w:hAnsi="Times New Roman" w:cs="Times New Roman"/>
          <w:color w:val="000000"/>
          <w:spacing w:val="0"/>
          <w:w w:val="100"/>
          <w:position w:val="0"/>
        </w:rPr>
        <w:t>55 .</w:t>
      </w:r>
      <w:r>
        <w:rPr>
          <w:color w:val="000000"/>
          <w:spacing w:val="0"/>
          <w:w w:val="100"/>
          <w:position w:val="0"/>
        </w:rPr>
        <w:t>资本公积的说明。</w:t>
      </w:r>
    </w:p>
    <w:p>
      <w:pPr>
        <w:pStyle w:val="Style38"/>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73"/>
      <w:bookmarkEnd w:id="1674"/>
      <w:bookmarkEnd w:id="1676"/>
    </w:p>
    <w:p>
      <w:pPr>
        <w:pStyle w:val="Style38"/>
        <w:keepNext/>
        <w:keepLines/>
        <w:widowControl w:val="0"/>
        <w:shd w:val="clear" w:color="auto" w:fill="auto"/>
        <w:tabs>
          <w:tab w:pos="493" w:val="left"/>
        </w:tabs>
        <w:bidi w:val="0"/>
        <w:spacing w:before="0" w:after="380" w:line="240" w:lineRule="auto"/>
        <w:ind w:left="0" w:right="0" w:firstLine="0"/>
        <w:jc w:val="left"/>
      </w:pPr>
      <w:bookmarkStart w:id="1673" w:name="bookmark1673"/>
      <w:bookmarkStart w:id="1674" w:name="bookmark1674"/>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73"/>
      <w:bookmarkEnd w:id="1674"/>
      <w:bookmarkEnd w:id="1678"/>
    </w:p>
    <w:p>
      <w:pPr>
        <w:pStyle w:val="Style38"/>
        <w:keepNext/>
        <w:keepLines/>
        <w:widowControl w:val="0"/>
        <w:shd w:val="clear" w:color="auto" w:fill="auto"/>
        <w:tabs>
          <w:tab w:pos="493" w:val="left"/>
        </w:tabs>
        <w:bidi w:val="0"/>
        <w:spacing w:before="0" w:after="380" w:line="240" w:lineRule="auto"/>
        <w:ind w:left="0" w:right="0" w:firstLine="0"/>
        <w:jc w:val="left"/>
      </w:pPr>
      <w:bookmarkStart w:id="1673" w:name="bookmark1673"/>
      <w:bookmarkStart w:id="1674" w:name="bookmark1674"/>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73"/>
      <w:bookmarkEnd w:id="1674"/>
      <w:bookmarkEnd w:id="168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38"/>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81"/>
      <w:bookmarkEnd w:id="1682"/>
      <w:bookmarkEnd w:id="16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634,049,852.48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23,911,775.66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118,001,995.85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539,959,632.29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44,903,754.89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19,782,827.78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64,686,582.67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678,953,607.37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43,694,603.44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118,001,995.85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604,646,214.96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4"/>
        <w:keepNext w:val="0"/>
        <w:keepLines w:val="0"/>
        <w:widowControl w:val="0"/>
        <w:shd w:val="clear" w:color="auto" w:fill="auto"/>
        <w:tabs>
          <w:tab w:pos="897" w:val="left"/>
        </w:tabs>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年股票期权激励计划第二个行权期行权条件在本期已成就，第一个行权期尚未行权的员工选择在本期行权，</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股票期权行权共增加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,474,903.00</w:t>
      </w:r>
      <w:r>
        <w:rPr>
          <w:color w:val="000000"/>
          <w:spacing w:val="0"/>
          <w:w w:val="100"/>
          <w:position w:val="0"/>
        </w:rPr>
        <w:t>股，增加股本</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,474,903.00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23,911,775.66</w:t>
      </w:r>
      <w:r>
        <w:rPr>
          <w:color w:val="000000"/>
          <w:spacing w:val="0"/>
          <w:w w:val="100"/>
          <w:position w:val="0"/>
        </w:rPr>
        <w:t>元。</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：公司本期根据《企业会计准则第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color w:val="000000"/>
          <w:spacing w:val="0"/>
          <w:w w:val="100"/>
          <w:position w:val="0"/>
        </w:rPr>
        <w:t>一</w:t>
      </w:r>
      <w:r>
        <w:rPr>
          <w:color w:val="000000"/>
          <w:spacing w:val="0"/>
          <w:w w:val="100"/>
          <w:position w:val="0"/>
        </w:rPr>
        <w:t>股份支付》的相关规定确认与限制性股票以及期权激励计划相关的股份支 付费用，并增加资本公积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其他资本公积。账面确认的股份支付费用与税法规定的税前可抵扣金额存在差异，超过部分增加 递延所得税资产，同时增加资本公积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其他资本公积。上述事项共影响资本公积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19,782,827.78</w:t>
      </w:r>
      <w:r>
        <w:rPr>
          <w:color w:val="000000"/>
          <w:spacing w:val="0"/>
          <w:w w:val="100"/>
          <w:position w:val="0"/>
        </w:rPr>
        <w:t>元。</w:t>
      </w:r>
    </w:p>
    <w:p>
      <w:pPr>
        <w:pStyle w:val="Style34"/>
        <w:keepNext w:val="0"/>
        <w:keepLines w:val="0"/>
        <w:widowControl w:val="0"/>
        <w:shd w:val="clear" w:color="auto" w:fill="auto"/>
        <w:tabs>
          <w:tab w:pos="926" w:val="left"/>
        </w:tabs>
        <w:bidi w:val="0"/>
        <w:spacing w:before="0" w:after="10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公司通过的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年年度股东大会决议和修改后的公司章程</w:t>
      </w:r>
      <w:r>
        <w:rPr>
          <w:color w:val="000000"/>
          <w:spacing w:val="0"/>
          <w:w w:val="100"/>
          <w:position w:val="0"/>
        </w:rPr>
        <w:t>，</w:t>
      </w:r>
      <w:r>
        <w:rPr>
          <w:color w:val="000000"/>
          <w:spacing w:val="0"/>
          <w:w w:val="100"/>
          <w:position w:val="0"/>
        </w:rPr>
        <w:t>本期公司将资本公积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64,225,565.00</w:t>
      </w:r>
      <w:r>
        <w:rPr>
          <w:color w:val="000000"/>
          <w:spacing w:val="0"/>
          <w:w w:val="100"/>
          <w:position w:val="0"/>
        </w:rPr>
        <w:t>元转增股本。</w:t>
      </w:r>
    </w:p>
    <w:p>
      <w:pPr>
        <w:pStyle w:val="Style34"/>
        <w:keepNext w:val="0"/>
        <w:keepLines w:val="0"/>
        <w:widowControl w:val="0"/>
        <w:shd w:val="clear" w:color="auto" w:fill="auto"/>
        <w:bidi w:val="0"/>
        <w:spacing w:before="0" w:after="38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：公司本期吸收子公司内蒙金财、广东瑞联、浙江美科少数股东股权，并对公共采购业务进行整合并调整架构，博 思软件以直接持有的支点国际</w:t>
      </w:r>
      <w:r>
        <w:rPr>
          <w:rFonts w:ascii="Times New Roman" w:eastAsia="Times New Roman" w:hAnsi="Times New Roman" w:cs="Times New Roman"/>
          <w:color w:val="000000"/>
          <w:spacing w:val="0"/>
          <w:w w:val="100"/>
          <w:position w:val="0"/>
        </w:rPr>
        <w:t>51.035%</w:t>
      </w:r>
      <w:r>
        <w:rPr>
          <w:color w:val="000000"/>
          <w:spacing w:val="0"/>
          <w:w w:val="100"/>
          <w:position w:val="0"/>
        </w:rPr>
        <w:t>股权、北京公采云</w:t>
      </w:r>
      <w:r>
        <w:rPr>
          <w:rFonts w:ascii="Times New Roman" w:eastAsia="Times New Roman" w:hAnsi="Times New Roman" w:cs="Times New Roman"/>
          <w:color w:val="000000"/>
          <w:spacing w:val="0"/>
          <w:w w:val="100"/>
          <w:position w:val="0"/>
        </w:rPr>
        <w:t>51%</w:t>
      </w:r>
      <w:r>
        <w:rPr>
          <w:color w:val="000000"/>
          <w:spacing w:val="0"/>
          <w:w w:val="100"/>
          <w:position w:val="0"/>
        </w:rPr>
        <w:t>股权、北京阳光公采</w:t>
      </w:r>
      <w:r>
        <w:rPr>
          <w:rFonts w:ascii="Times New Roman" w:eastAsia="Times New Roman" w:hAnsi="Times New Roman" w:cs="Times New Roman"/>
          <w:color w:val="000000"/>
          <w:spacing w:val="0"/>
          <w:w w:val="100"/>
          <w:position w:val="0"/>
        </w:rPr>
        <w:t>51%</w:t>
      </w:r>
      <w:r>
        <w:rPr>
          <w:color w:val="000000"/>
          <w:spacing w:val="0"/>
          <w:w w:val="100"/>
          <w:position w:val="0"/>
        </w:rPr>
        <w:t>股权、浙江美科</w:t>
      </w:r>
      <w:r>
        <w:rPr>
          <w:rFonts w:ascii="Times New Roman" w:eastAsia="Times New Roman" w:hAnsi="Times New Roman" w:cs="Times New Roman"/>
          <w:color w:val="000000"/>
          <w:spacing w:val="0"/>
          <w:w w:val="100"/>
          <w:position w:val="0"/>
        </w:rPr>
        <w:t>100%</w:t>
      </w:r>
      <w:r>
        <w:rPr>
          <w:color w:val="000000"/>
          <w:spacing w:val="0"/>
          <w:w w:val="100"/>
          <w:position w:val="0"/>
        </w:rPr>
        <w:t>股权、成都思必 得</w:t>
      </w:r>
      <w:r>
        <w:rPr>
          <w:rFonts w:ascii="Times New Roman" w:eastAsia="Times New Roman" w:hAnsi="Times New Roman" w:cs="Times New Roman"/>
          <w:color w:val="000000"/>
          <w:spacing w:val="0"/>
          <w:w w:val="100"/>
          <w:position w:val="0"/>
        </w:rPr>
        <w:t>41%</w:t>
      </w:r>
      <w:r>
        <w:rPr>
          <w:color w:val="000000"/>
          <w:spacing w:val="0"/>
          <w:w w:val="100"/>
          <w:position w:val="0"/>
        </w:rPr>
        <w:t>股权向数采科技进行增资。新增投资成本与按照新增持股股比例计算应享有子公司自购买日（或合并日）开始持续计 算的可辨认净资产份额之间的差额，计入资本公积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股本溢价。上述事项共影响资本公积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53,776,430.85</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85"/>
      <w:bookmarkEnd w:id="1686"/>
      <w:bookmarkEnd w:id="16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38,056,194.00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37,871,155.26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38,056,194.00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37,871,155.26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185,038.74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jc w:val="left"/>
      </w:pPr>
      <w:r>
        <w:rPr>
          <w:color w:val="000000"/>
          <w:spacing w:val="0"/>
          <w:w w:val="100"/>
          <w:position w:val="0"/>
        </w:rPr>
        <w:t>本期限制性股票解锁减少库存股</w:t>
      </w:r>
      <w:r>
        <w:rPr>
          <w:rFonts w:ascii="Times New Roman" w:eastAsia="Times New Roman" w:hAnsi="Times New Roman" w:cs="Times New Roman"/>
          <w:color w:val="000000"/>
          <w:spacing w:val="0"/>
          <w:w w:val="100"/>
          <w:position w:val="0"/>
        </w:rPr>
        <w:t>37,871,155.26</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9"/>
      <w:bookmarkEnd w:id="1690"/>
      <w:bookmarkEnd w:id="1692"/>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税后归属 于少数股 东</w:t>
            </w: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260" w:after="0" w:line="307" w:lineRule="exact"/>
              <w:ind w:left="0" w:right="0" w:firstLine="0"/>
              <w:jc w:val="center"/>
            </w:pPr>
            <w:r>
              <w:rPr>
                <w:color w:val="000000"/>
                <w:spacing w:val="0"/>
                <w:w w:val="100"/>
                <w:position w:val="0"/>
              </w:rPr>
              <w:t>期末余 额</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-11,149.95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-11,149.95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-63,183.05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-63,183.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8"/>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93"/>
      <w:bookmarkEnd w:id="1694"/>
      <w:bookmarkEnd w:id="169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8"/>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97"/>
      <w:bookmarkEnd w:id="1698"/>
      <w:bookmarkEnd w:id="17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29,103,485.36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12,727,195.66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29,103,485.36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12,727,195.66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41,830,681.02</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8"/>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01"/>
      <w:bookmarkEnd w:id="1702"/>
      <w:bookmarkEnd w:id="1704"/>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331,519,752.40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260,089,499.04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-987,608.92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-4,704,165.87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330,532,143.48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255,385,333.17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161,771,701.19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105,846,290.42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12,727,195.66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4,800,454.15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23,549,374.09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25,899,025.96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456,027,274.91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330,532,143.48</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4"/>
        <w:keepNext w:val="0"/>
        <w:keepLines w:val="0"/>
        <w:widowControl w:val="0"/>
        <w:shd w:val="clear" w:color="auto" w:fill="auto"/>
        <w:tabs>
          <w:tab w:pos="330" w:val="left"/>
        </w:tabs>
        <w:bidi w:val="0"/>
        <w:spacing w:before="0" w:after="100" w:line="240" w:lineRule="auto"/>
        <w:ind w:left="0" w:right="0" w:firstLine="0"/>
        <w:jc w:val="left"/>
      </w:pPr>
      <w:bookmarkStart w:id="1705" w:name="bookmark1705"/>
      <w:r>
        <w:rPr>
          <w:rFonts w:ascii="Times New Roman" w:eastAsia="Times New Roman" w:hAnsi="Times New Roman" w:cs="Times New Roman"/>
          <w:color w:val="000000"/>
          <w:spacing w:val="0"/>
          <w:w w:val="100"/>
          <w:position w:val="0"/>
        </w:rPr>
        <w:t>1</w:t>
      </w:r>
      <w:bookmarkEnd w:id="170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34"/>
        <w:keepNext w:val="0"/>
        <w:keepLines w:val="0"/>
        <w:widowControl w:val="0"/>
        <w:shd w:val="clear" w:color="auto" w:fill="auto"/>
        <w:tabs>
          <w:tab w:pos="349" w:val="left"/>
        </w:tabs>
        <w:bidi w:val="0"/>
        <w:spacing w:before="0" w:after="100" w:line="240" w:lineRule="auto"/>
        <w:ind w:left="0" w:right="0" w:firstLine="0"/>
        <w:jc w:val="left"/>
      </w:pPr>
      <w:bookmarkStart w:id="1706" w:name="bookmark1706"/>
      <w:r>
        <w:rPr>
          <w:rFonts w:ascii="Times New Roman" w:eastAsia="Times New Roman" w:hAnsi="Times New Roman" w:cs="Times New Roman"/>
          <w:color w:val="000000"/>
          <w:spacing w:val="0"/>
          <w:w w:val="100"/>
          <w:position w:val="0"/>
        </w:rPr>
        <w:t>2</w:t>
      </w:r>
      <w:bookmarkEnd w:id="170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-987,608.92</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00" w:line="240" w:lineRule="auto"/>
        <w:ind w:left="0" w:right="0" w:firstLine="0"/>
        <w:jc w:val="left"/>
      </w:pPr>
      <w:bookmarkStart w:id="1707" w:name="bookmark1707"/>
      <w:r>
        <w:rPr>
          <w:rFonts w:ascii="Times New Roman" w:eastAsia="Times New Roman" w:hAnsi="Times New Roman" w:cs="Times New Roman"/>
          <w:color w:val="000000"/>
          <w:spacing w:val="0"/>
          <w:w w:val="100"/>
          <w:position w:val="0"/>
        </w:rPr>
        <w:t>3</w:t>
      </w:r>
      <w:bookmarkEnd w:id="170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34"/>
        <w:keepNext w:val="0"/>
        <w:keepLines w:val="0"/>
        <w:widowControl w:val="0"/>
        <w:shd w:val="clear" w:color="auto" w:fill="auto"/>
        <w:tabs>
          <w:tab w:pos="349" w:val="left"/>
        </w:tabs>
        <w:bidi w:val="0"/>
        <w:spacing w:before="0" w:after="100" w:line="240" w:lineRule="auto"/>
        <w:ind w:left="0" w:right="0" w:firstLine="0"/>
        <w:jc w:val="left"/>
      </w:pPr>
      <w:bookmarkStart w:id="1708" w:name="bookmark1708"/>
      <w:r>
        <w:rPr>
          <w:rFonts w:ascii="Times New Roman" w:eastAsia="Times New Roman" w:hAnsi="Times New Roman" w:cs="Times New Roman"/>
          <w:color w:val="000000"/>
          <w:spacing w:val="0"/>
          <w:w w:val="100"/>
          <w:position w:val="0"/>
        </w:rPr>
        <w:t>4</w:t>
      </w:r>
      <w:bookmarkEnd w:id="170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34"/>
        <w:keepNext w:val="0"/>
        <w:keepLines w:val="0"/>
        <w:widowControl w:val="0"/>
        <w:shd w:val="clear" w:color="auto" w:fill="auto"/>
        <w:tabs>
          <w:tab w:pos="349" w:val="left"/>
        </w:tabs>
        <w:bidi w:val="0"/>
        <w:spacing w:before="0" w:after="100" w:line="240" w:lineRule="auto"/>
        <w:ind w:left="0" w:right="0" w:firstLine="0"/>
        <w:jc w:val="left"/>
      </w:pPr>
      <w:bookmarkStart w:id="1709" w:name="bookmark1709"/>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r>
        <w:br w:type="page"/>
      </w:r>
    </w:p>
    <w:p>
      <w:pPr>
        <w:pStyle w:val="Style38"/>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10"/>
      <w:bookmarkEnd w:id="1711"/>
      <w:bookmarkEnd w:id="171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1,134,020,208.12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413,421,676.64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896,537,763.18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318,767,857.34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2,295,260.16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733,049.23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2,230,448.62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486,112.86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1,136,315,468.28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414,154,725.87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898,768,211.80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319,253,970.20</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收入相关信息：</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1,134,020,208.12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281,100,208.22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256,633,291.20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164,174,728.41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179,905,704.25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97,363,433.96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154,842,842.08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275,238,103.20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778,759,396.06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80,022,708.86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876,981,234.07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257,038,974.05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1,134,020,208.12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479" w:line="1" w:lineRule="exact"/>
      </w:pPr>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与分摊至剩余履约义务的交易价格相关的信息:</w:t>
      </w:r>
      <w:r>
        <w:br w:type="page"/>
      </w:r>
    </w:p>
    <w:p>
      <w:pPr>
        <w:pStyle w:val="Style34"/>
        <w:keepNext w:val="0"/>
        <w:keepLines w:val="0"/>
        <w:widowControl w:val="0"/>
        <w:shd w:val="clear" w:color="auto" w:fill="auto"/>
        <w:tabs>
          <w:tab w:pos="1339" w:val="left"/>
          <w:tab w:pos="5203" w:val="left"/>
        </w:tabs>
        <w:bidi w:val="0"/>
        <w:spacing w:before="0" w:after="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20,202,192.55</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10,845,222.06 </w:t>
      </w:r>
      <w:r>
        <w:rPr>
          <w:color w:val="000000"/>
          <w:spacing w:val="0"/>
          <w:w w:val="100"/>
          <w:position w:val="0"/>
        </w:rPr>
        <w:t>元预计将于</w:t>
        <w:tab/>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5,975,444.43</w:t>
      </w:r>
      <w:r>
        <w:rPr>
          <w:color w:val="000000"/>
          <w:spacing w:val="0"/>
          <w:w w:val="100"/>
          <w:position w:val="0"/>
        </w:rPr>
        <w:t>元预计将于</w:t>
        <w:tab/>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3,381,526.05</w:t>
      </w:r>
      <w:r>
        <w:rPr>
          <w:color w:val="000000"/>
          <w:spacing w:val="0"/>
          <w:w w:val="100"/>
          <w:position w:val="0"/>
        </w:rPr>
        <w:t>元预计将于</w:t>
      </w:r>
      <w:r>
        <w:rPr>
          <w:rFonts w:ascii="Times New Roman" w:eastAsia="Times New Roman" w:hAnsi="Times New Roman" w:cs="Times New Roman"/>
          <w:color w:val="000000"/>
          <w:spacing w:val="0"/>
          <w:w w:val="100"/>
          <w:position w:val="0"/>
        </w:rPr>
        <w:t>2023-2025</w:t>
      </w:r>
    </w:p>
    <w:p>
      <w:pPr>
        <w:pStyle w:val="Style34"/>
        <w:keepNext w:val="0"/>
        <w:keepLines w:val="0"/>
        <w:widowControl w:val="0"/>
        <w:shd w:val="clear" w:color="auto" w:fill="auto"/>
        <w:bidi w:val="0"/>
        <w:spacing w:before="0" w:after="80" w:line="307" w:lineRule="exact"/>
        <w:ind w:left="0" w:right="0" w:firstLine="0"/>
        <w:jc w:val="both"/>
      </w:pPr>
      <w:r>
        <w:rPr>
          <w:color w:val="000000"/>
          <w:spacing w:val="0"/>
          <w:w w:val="100"/>
          <w:position w:val="0"/>
        </w:rPr>
        <w:t>年度确认收入。</w:t>
      </w:r>
    </w:p>
    <w:p>
      <w:pPr>
        <w:pStyle w:val="Style34"/>
        <w:keepNext w:val="0"/>
        <w:keepLines w:val="0"/>
        <w:widowControl w:val="0"/>
        <w:shd w:val="clear" w:color="auto" w:fill="auto"/>
        <w:bidi w:val="0"/>
        <w:spacing w:before="0" w:after="720" w:line="307" w:lineRule="exact"/>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14"/>
      <w:bookmarkEnd w:id="1715"/>
      <w:bookmarkEnd w:id="1717"/>
    </w:p>
    <w:p>
      <w:pPr>
        <w:pStyle w:val="Style3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3,874,398.05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2,556,610.67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3,289,031.04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2,064,182.20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1,507,978.20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1,306,723.50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27,286.92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887,252.85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456,340.11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810,045.95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548,688.44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1,100,281.07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807,210.81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11,535,293.53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7,771,868.15</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18"/>
      <w:bookmarkEnd w:id="1719"/>
      <w:bookmarkEnd w:id="1721"/>
    </w:p>
    <w:p>
      <w:pPr>
        <w:pStyle w:val="Style3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104,402,302.62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88,040,044.06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20,037,456.41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19,940,000.41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18,563,341.16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17,983,958.49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10,742,356.00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8,334,552.50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9,693,470.87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7,144,354.52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932,919.95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3,216,898.12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2,273,097.80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2,207,001.31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6,614,055.33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5,593,402.43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173,259,000.14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152,460,211.84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6</w:t>
      </w:r>
      <w:bookmarkEnd w:id="172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22"/>
      <w:bookmarkEnd w:id="1723"/>
      <w:bookmarkEnd w:id="172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82,711,193.23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70,298,086.91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15,638,081.74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15,883,574.75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17,644,578.58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11,004,510.75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12,448,291.20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10,124,033.30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12,054,691.78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9,795,573.56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7,235,705.43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6,601,914.66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8,453,980.19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1,887,816.39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5,451,532.96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6,053,268.52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161,638,055.11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131,648,778.84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6</w:t>
      </w:r>
      <w:bookmarkEnd w:id="172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26"/>
      <w:bookmarkEnd w:id="1727"/>
      <w:bookmarkEnd w:id="172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156,346,956.16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118,724,132.68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委外研究及设计费用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6,240,584.62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5,393,019.62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2,879,062.11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3,183,540.34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装备调试及其他费用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1,339,793.62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2,412,629.42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办公及耗材费用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277,706.74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2,293,697.12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167,084,103.25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132,007,019.18</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30"/>
      <w:bookmarkEnd w:id="1731"/>
      <w:bookmarkEnd w:id="173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9,232,488.54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5,491,880.39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6,362,845.07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2,346,746.07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139,563.00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287,905.75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3,009,206.47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3,433,040.07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34"/>
      <w:bookmarkEnd w:id="1735"/>
      <w:bookmarkEnd w:id="173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37,011,666.82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12,660,631.64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增值税减免或加计抵减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1,974,484.89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1,423,619.63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538,075.71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423,975.77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附加税减免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小规模纳税人免征增值税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16,138.54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39,544,630.48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14,508,227.04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6</w:t>
      </w:r>
      <w:bookmarkEnd w:id="174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38"/>
      <w:bookmarkEnd w:id="1739"/>
      <w:bookmarkEnd w:id="174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1,815,746.23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607,623.73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3,450.79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取得控制权时股权按公允价值重新计量产 生的利得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2,606,005.15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1,032,738.00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1,427,549.66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处置结构性存款取得的投资收益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4,736,144.96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83,967.46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9,157,896.34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3,155,329.64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6</w:t>
      </w:r>
      <w:bookmarkEnd w:id="174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42"/>
      <w:bookmarkEnd w:id="1743"/>
      <w:bookmarkEnd w:id="174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7</w:t>
      </w:r>
      <w:bookmarkEnd w:id="174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46"/>
      <w:bookmarkEnd w:id="1747"/>
      <w:bookmarkEnd w:id="174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both"/>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50"/>
      <w:bookmarkEnd w:id="1751"/>
      <w:bookmarkEnd w:id="175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-45,669,196.32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-28,005,489.06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-45,669,196.32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-28,005,489.06</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7</w:t>
      </w:r>
      <w:bookmarkEnd w:id="175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54"/>
      <w:bookmarkEnd w:id="1755"/>
      <w:bookmarkEnd w:id="175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7</w:t>
      </w:r>
      <w:bookmarkEnd w:id="176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58"/>
      <w:bookmarkEnd w:id="1759"/>
      <w:bookmarkEnd w:id="176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7</w:t>
      </w:r>
      <w:bookmarkEnd w:id="176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62"/>
      <w:bookmarkEnd w:id="1763"/>
      <w:bookmarkEnd w:id="176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1,179,594.20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1,179,594.20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200,300.00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181,475.81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181,475.81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1,561,370.01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47,267.14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1,561,370.01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7</w:t>
      </w:r>
      <w:bookmarkEnd w:id="176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66"/>
      <w:bookmarkEnd w:id="1767"/>
      <w:bookmarkEnd w:id="176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109,475.89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109,475.89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109,475.89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109,475.89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56,778.25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57,826.58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433,302.47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113,178.93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433,302.47</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7</w:t>
      </w:r>
      <w:bookmarkEnd w:id="177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70"/>
      <w:bookmarkEnd w:id="1771"/>
      <w:bookmarkEnd w:id="1773"/>
    </w:p>
    <w:p>
      <w:pPr>
        <w:pStyle w:val="Style38"/>
        <w:keepNext/>
        <w:keepLines/>
        <w:widowControl w:val="0"/>
        <w:shd w:val="clear" w:color="auto" w:fill="auto"/>
        <w:bidi w:val="0"/>
        <w:spacing w:before="0" w:after="380" w:line="240" w:lineRule="auto"/>
        <w:ind w:left="0" w:right="0" w:firstLine="0"/>
        <w:jc w:val="both"/>
      </w:pPr>
      <w:bookmarkStart w:id="1770" w:name="bookmark1770"/>
      <w:bookmarkStart w:id="1771" w:name="bookmark1771"/>
      <w:bookmarkStart w:id="1774" w:name="bookmark1774"/>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70"/>
      <w:bookmarkEnd w:id="1771"/>
      <w:bookmarkEnd w:id="177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13,109,041.05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12,068,001.92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17,370,811.46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-1,826,711.08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30,479,852.51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10,241,290.84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75"/>
      <w:bookmarkEnd w:id="1776"/>
      <w:bookmarkEnd w:id="177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209,751,617.05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31,462,742.56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-2,262,945.86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-506,194.27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-891,969.89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3,712,879.48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-1,583,729.16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28,768,923.06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-1,042.64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-1,792,759.57</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-26,293,929.47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-132,121.73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30,479,852.51</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78" w:val="left"/>
        </w:tabs>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7</w:t>
      </w:r>
      <w:bookmarkEnd w:id="178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78"/>
      <w:bookmarkEnd w:id="1779"/>
      <w:bookmarkEnd w:id="178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详见附注十二节</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38"/>
        <w:keepNext/>
        <w:keepLines/>
        <w:widowControl w:val="0"/>
        <w:shd w:val="clear" w:color="auto" w:fill="auto"/>
        <w:tabs>
          <w:tab w:pos="478" w:val="left"/>
        </w:tabs>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7</w:t>
      </w:r>
      <w:bookmarkEnd w:id="178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82"/>
      <w:bookmarkEnd w:id="1783"/>
      <w:bookmarkEnd w:id="1785"/>
    </w:p>
    <w:p>
      <w:pPr>
        <w:pStyle w:val="Style38"/>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82"/>
      <w:bookmarkEnd w:id="1783"/>
      <w:bookmarkEnd w:id="178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29,642,828.52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6,791,371.51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5,978,211.74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2,346,746.07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4,780,271.11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14,073,005.05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40,401,311.37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23,211,122.63</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87"/>
      <w:bookmarkEnd w:id="1788"/>
      <w:bookmarkEnd w:id="178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管理费用、销售费用、研发费用中支付 的除应付职工薪酬、税费外的现金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147,177,698.03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133,851,079.11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139,563.00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287,905.75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18,434,893.27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19,578,805.67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166,018,154.30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153,717,790.53</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90"/>
      <w:bookmarkEnd w:id="1791"/>
      <w:bookmarkEnd w:id="179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8"/>
        <w:keepNext/>
        <w:keepLines/>
        <w:widowControl w:val="0"/>
        <w:numPr>
          <w:ilvl w:val="0"/>
          <w:numId w:val="109"/>
        </w:numPr>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支付的其他与投资活动有关的现金</w:t>
      </w:r>
      <w:bookmarkEnd w:id="1794"/>
      <w:bookmarkEnd w:id="1795"/>
      <w:bookmarkEnd w:id="179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numPr>
          <w:ilvl w:val="0"/>
          <w:numId w:val="109"/>
        </w:numPr>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收到的其他与筹资活动有关的现金</w:t>
      </w:r>
      <w:bookmarkEnd w:id="1798"/>
      <w:bookmarkEnd w:id="1799"/>
      <w:bookmarkEnd w:id="180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处置子公司部分股权但未丧失控制权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numPr>
          <w:ilvl w:val="0"/>
          <w:numId w:val="109"/>
        </w:numPr>
        <w:shd w:val="clear" w:color="auto" w:fill="auto"/>
        <w:bidi w:val="0"/>
        <w:spacing w:before="0" w:after="380" w:line="240" w:lineRule="auto"/>
        <w:ind w:left="0" w:right="0" w:firstLine="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支付的其他与筹资活动有关的现金</w:t>
      </w:r>
      <w:bookmarkEnd w:id="1802"/>
      <w:bookmarkEnd w:id="1803"/>
      <w:bookmarkEnd w:id="180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限制性股票回购注销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150,897.60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803,973.58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吸收子公司少数股东股权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76,123,800.00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76,274,697.60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803,973.58</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7</w:t>
      </w:r>
      <w:bookmarkEnd w:id="180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06"/>
      <w:bookmarkEnd w:id="1807"/>
      <w:bookmarkEnd w:id="1809"/>
    </w:p>
    <w:p>
      <w:pPr>
        <w:pStyle w:val="Style38"/>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10" w:name="bookmark181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06"/>
      <w:bookmarkEnd w:id="1807"/>
      <w:bookmarkEnd w:id="1810"/>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179,271,764.54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131,544,352.76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45,669,196.32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28,005,489.06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15,135,805.46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13,539,566.09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4,298,922.12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3,639,419.09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6,145,852.32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1,635,657.10</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109,475.89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47,702.28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9,232,488.54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5,491,880.39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-9,157,896.34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-3,155,329.64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-4,930,727.67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-8,868,633.28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-700,414.51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-700,414.51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-8,733,725.01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-1,381,252.85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-201,599,725.70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-138,737,337.06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经营性应付项目的增加（减少以</w:t>
            </w:r>
          </w:p>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144,920,633.30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74,875,668.52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5,544,467.50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9,000,567.55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185,250,981.66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114,937,171.25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948,206,310.81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610,855,444.26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610,855,444.26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285,526,954.99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337,350,866.55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325,328,489.27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11"/>
      <w:bookmarkEnd w:id="1812"/>
      <w:bookmarkEnd w:id="181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7,350,000.00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8,011,079.38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8,011,079.38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39,030,337.00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内蒙古金财信息技术有限公司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吉林省博思金财科技有限公司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5,041,462.00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广东瑞联科技有限公司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17,188,875.00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38,369,257.62</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11"/>
        </w:numPr>
        <w:shd w:val="clear" w:color="auto" w:fill="auto"/>
        <w:bidi w:val="0"/>
        <w:spacing w:before="0" w:after="38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本期收到的处置子公司的现金净额</w:t>
      </w:r>
      <w:bookmarkEnd w:id="1814"/>
      <w:bookmarkEnd w:id="1815"/>
      <w:bookmarkEnd w:id="181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547,895.60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547,895.60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547,895.60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547,895.60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numPr>
          <w:ilvl w:val="0"/>
          <w:numId w:val="111"/>
        </w:numPr>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现金和现金等价物的构成</w:t>
      </w:r>
      <w:bookmarkEnd w:id="1818"/>
      <w:bookmarkEnd w:id="1819"/>
      <w:bookmarkEnd w:id="182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948,206,310.81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610,855,444.26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156,449.91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270,936.32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948,013,131.96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610,560,289.67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24,218.27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948,206,310.81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610,855,444.26</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tabs>
          <w:tab w:pos="511" w:val="left"/>
        </w:tabs>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8</w:t>
      </w:r>
      <w:bookmarkEnd w:id="182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22"/>
      <w:bookmarkEnd w:id="1823"/>
      <w:bookmarkEnd w:id="182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8"/>
        <w:keepNext/>
        <w:keepLines/>
        <w:widowControl w:val="0"/>
        <w:shd w:val="clear" w:color="auto" w:fill="auto"/>
        <w:tabs>
          <w:tab w:pos="511"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8</w:t>
      </w:r>
      <w:bookmarkEnd w:id="182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26"/>
      <w:bookmarkEnd w:id="1827"/>
      <w:bookmarkEnd w:id="182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保函保证金</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729,611.97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numPr>
          <w:ilvl w:val="0"/>
          <w:numId w:val="113"/>
        </w:numPr>
        <w:shd w:val="clear" w:color="auto" w:fill="auto"/>
        <w:tabs>
          <w:tab w:pos="666" w:val="left"/>
        </w:tabs>
        <w:bidi w:val="0"/>
        <w:spacing w:before="0" w:after="0" w:line="317" w:lineRule="exact"/>
        <w:ind w:left="0" w:right="0"/>
        <w:jc w:val="both"/>
      </w:pPr>
      <w:bookmarkStart w:id="1830" w:name="bookmark1830"/>
      <w:bookmarkEnd w:id="1830"/>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日与招商银行福州分行签订《质押合同》，合同编号为</w:t>
      </w:r>
      <w:r>
        <w:rPr>
          <w:rFonts w:ascii="Times New Roman" w:eastAsia="Times New Roman" w:hAnsi="Times New Roman" w:cs="Times New Roman"/>
          <w:color w:val="000000"/>
          <w:spacing w:val="0"/>
          <w:w w:val="100"/>
          <w:position w:val="0"/>
        </w:rPr>
        <w:t>2019</w:t>
      </w:r>
      <w:r>
        <w:rPr>
          <w:color w:val="000000"/>
          <w:spacing w:val="0"/>
          <w:w w:val="100"/>
          <w:position w:val="0"/>
        </w:rPr>
        <w:t>年质字第</w:t>
      </w:r>
      <w:r>
        <w:rPr>
          <w:rFonts w:ascii="Times New Roman" w:eastAsia="Times New Roman" w:hAnsi="Times New Roman" w:cs="Times New Roman"/>
          <w:color w:val="000000"/>
          <w:spacing w:val="0"/>
          <w:w w:val="100"/>
          <w:position w:val="0"/>
        </w:rPr>
        <w:t>A01-0002</w:t>
      </w:r>
      <w:r>
        <w:rPr>
          <w:color w:val="000000"/>
          <w:spacing w:val="0"/>
          <w:w w:val="100"/>
          <w:position w:val="0"/>
        </w:rPr>
        <w:t>号，公司将持有的子 公司广东瑞联科技有限公司</w:t>
      </w:r>
      <w:r>
        <w:rPr>
          <w:rFonts w:ascii="Times New Roman" w:eastAsia="Times New Roman" w:hAnsi="Times New Roman" w:cs="Times New Roman"/>
          <w:color w:val="000000"/>
          <w:spacing w:val="0"/>
          <w:w w:val="100"/>
          <w:position w:val="0"/>
        </w:rPr>
        <w:t>794.04</w:t>
      </w:r>
      <w:r>
        <w:rPr>
          <w:color w:val="000000"/>
          <w:spacing w:val="0"/>
          <w:w w:val="100"/>
          <w:position w:val="0"/>
        </w:rPr>
        <w:t>万股的股权作为质押物向招商银行福州分行贷款。</w:t>
      </w:r>
    </w:p>
    <w:p>
      <w:pPr>
        <w:pStyle w:val="Style34"/>
        <w:keepNext w:val="0"/>
        <w:keepLines w:val="0"/>
        <w:widowControl w:val="0"/>
        <w:numPr>
          <w:ilvl w:val="0"/>
          <w:numId w:val="113"/>
        </w:numPr>
        <w:shd w:val="clear" w:color="auto" w:fill="auto"/>
        <w:tabs>
          <w:tab w:pos="690" w:val="left"/>
        </w:tabs>
        <w:bidi w:val="0"/>
        <w:spacing w:before="0" w:after="0" w:line="317" w:lineRule="exact"/>
        <w:ind w:left="0" w:right="0"/>
        <w:jc w:val="both"/>
      </w:pPr>
      <w:bookmarkStart w:id="1831" w:name="bookmark1831"/>
      <w:bookmarkEnd w:id="1831"/>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日与民生银行福州分行签订《质押合同》，合同编号为公担质字第</w:t>
      </w:r>
      <w:r>
        <w:rPr>
          <w:rFonts w:ascii="Times New Roman" w:eastAsia="Times New Roman" w:hAnsi="Times New Roman" w:cs="Times New Roman"/>
          <w:color w:val="000000"/>
          <w:spacing w:val="0"/>
          <w:w w:val="100"/>
          <w:position w:val="0"/>
        </w:rPr>
        <w:t>D B1900000051313</w:t>
      </w:r>
      <w:r>
        <w:rPr>
          <w:color w:val="000000"/>
          <w:spacing w:val="0"/>
          <w:w w:val="100"/>
          <w:position w:val="0"/>
        </w:rPr>
        <w:t>号，公司将 持有的子公司内蒙古金财信息技术有限公司</w:t>
      </w:r>
      <w:r>
        <w:rPr>
          <w:rFonts w:ascii="Times New Roman" w:eastAsia="Times New Roman" w:hAnsi="Times New Roman" w:cs="Times New Roman"/>
          <w:color w:val="000000"/>
          <w:spacing w:val="0"/>
          <w:w w:val="100"/>
          <w:position w:val="0"/>
        </w:rPr>
        <w:t>350</w:t>
      </w:r>
      <w:r>
        <w:rPr>
          <w:color w:val="000000"/>
          <w:spacing w:val="0"/>
          <w:w w:val="100"/>
          <w:position w:val="0"/>
        </w:rPr>
        <w:t>万股的股权作为质押物向民生银行福州分行贷款。</w:t>
      </w:r>
    </w:p>
    <w:p>
      <w:pPr>
        <w:pStyle w:val="Style34"/>
        <w:keepNext w:val="0"/>
        <w:keepLines w:val="0"/>
        <w:widowControl w:val="0"/>
        <w:numPr>
          <w:ilvl w:val="0"/>
          <w:numId w:val="113"/>
        </w:numPr>
        <w:shd w:val="clear" w:color="auto" w:fill="auto"/>
        <w:tabs>
          <w:tab w:pos="714" w:val="left"/>
        </w:tabs>
        <w:bidi w:val="0"/>
        <w:spacing w:before="0" w:after="380" w:line="317" w:lineRule="exact"/>
        <w:ind w:left="0" w:right="0"/>
        <w:jc w:val="both"/>
      </w:pPr>
      <w:bookmarkStart w:id="1832" w:name="bookmark1832"/>
      <w:bookmarkEnd w:id="1832"/>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日与民生银行福州分行签订《质押合同》，合同编号为公担质字第</w:t>
      </w:r>
      <w:r>
        <w:rPr>
          <w:rFonts w:ascii="Times New Roman" w:eastAsia="Times New Roman" w:hAnsi="Times New Roman" w:cs="Times New Roman"/>
          <w:color w:val="000000"/>
          <w:spacing w:val="0"/>
          <w:w w:val="100"/>
          <w:position w:val="0"/>
        </w:rPr>
        <w:t>DB2000000086505</w:t>
      </w:r>
      <w:r>
        <w:rPr>
          <w:color w:val="000000"/>
          <w:spacing w:val="0"/>
          <w:w w:val="100"/>
          <w:position w:val="0"/>
        </w:rPr>
        <w:t>号，公司 将持有的子公司内蒙古金财信息技术有限公司</w:t>
      </w:r>
      <w:r>
        <w:rPr>
          <w:rFonts w:ascii="Times New Roman" w:eastAsia="Times New Roman" w:hAnsi="Times New Roman" w:cs="Times New Roman"/>
          <w:color w:val="000000"/>
          <w:spacing w:val="0"/>
          <w:w w:val="100"/>
          <w:position w:val="0"/>
        </w:rPr>
        <w:t>15 0</w:t>
      </w:r>
      <w:r>
        <w:rPr>
          <w:color w:val="000000"/>
          <w:spacing w:val="0"/>
          <w:w w:val="100"/>
          <w:position w:val="0"/>
        </w:rPr>
        <w:t>万股的股权作为质押物向民生银行福州分行贷款。</w:t>
      </w:r>
    </w:p>
    <w:p>
      <w:pPr>
        <w:pStyle w:val="Style38"/>
        <w:keepNext/>
        <w:keepLines/>
        <w:widowControl w:val="0"/>
        <w:shd w:val="clear" w:color="auto" w:fill="auto"/>
        <w:bidi w:val="0"/>
        <w:spacing w:before="0" w:after="38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8</w:t>
      </w:r>
      <w:bookmarkEnd w:id="183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33"/>
      <w:bookmarkEnd w:id="1834"/>
      <w:bookmarkEnd w:id="1836"/>
    </w:p>
    <w:p>
      <w:pPr>
        <w:pStyle w:val="Style38"/>
        <w:keepNext/>
        <w:keepLines/>
        <w:widowControl w:val="0"/>
        <w:shd w:val="clear" w:color="auto" w:fill="auto"/>
        <w:bidi w:val="0"/>
        <w:spacing w:before="0" w:after="380" w:line="240" w:lineRule="auto"/>
        <w:ind w:left="0" w:right="0" w:firstLine="0"/>
        <w:jc w:val="left"/>
      </w:pPr>
      <w:bookmarkStart w:id="1833" w:name="bookmark1833"/>
      <w:bookmarkStart w:id="1834" w:name="bookmark1834"/>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33"/>
      <w:bookmarkEnd w:id="1834"/>
      <w:bookmarkEnd w:id="183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2290"/>
        <w:gridCol w:w="2390"/>
        <w:gridCol w:w="2400"/>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8"/>
        <w:keepNext/>
        <w:keepLines/>
        <w:widowControl w:val="0"/>
        <w:shd w:val="clear" w:color="auto" w:fill="auto"/>
        <w:bidi w:val="0"/>
        <w:spacing w:before="0" w:line="331" w:lineRule="exact"/>
        <w:ind w:left="0" w:right="0" w:firstLine="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38"/>
      <w:bookmarkEnd w:id="1839"/>
      <w:bookmarkEnd w:id="1840"/>
    </w:p>
    <w:p>
      <w:pPr>
        <w:pStyle w:val="Style3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83" w:val="left"/>
        </w:tabs>
        <w:bidi w:val="0"/>
        <w:spacing w:before="0" w:line="331" w:lineRule="exact"/>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8</w:t>
      </w:r>
      <w:bookmarkEnd w:id="184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41"/>
      <w:bookmarkEnd w:id="1842"/>
      <w:bookmarkEnd w:id="1844"/>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8"/>
        <w:keepNext/>
        <w:keepLines/>
        <w:widowControl w:val="0"/>
        <w:shd w:val="clear" w:color="auto" w:fill="auto"/>
        <w:tabs>
          <w:tab w:pos="483" w:val="left"/>
        </w:tabs>
        <w:bidi w:val="0"/>
        <w:spacing w:before="0" w:after="280" w:line="331" w:lineRule="exact"/>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8</w:t>
      </w:r>
      <w:bookmarkEnd w:id="184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45"/>
      <w:bookmarkEnd w:id="1846"/>
      <w:bookmarkEnd w:id="1848"/>
    </w:p>
    <w:p>
      <w:pPr>
        <w:pStyle w:val="Style38"/>
        <w:keepNext/>
        <w:keepLines/>
        <w:widowControl w:val="0"/>
        <w:shd w:val="clear" w:color="auto" w:fill="auto"/>
        <w:bidi w:val="0"/>
        <w:spacing w:before="0" w:line="331" w:lineRule="exact"/>
        <w:ind w:left="0" w:right="0" w:firstLine="0"/>
        <w:jc w:val="left"/>
      </w:pPr>
      <w:bookmarkStart w:id="1845" w:name="bookmark1845"/>
      <w:bookmarkStart w:id="1846" w:name="bookmark1846"/>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45"/>
      <w:bookmarkEnd w:id="1846"/>
      <w:bookmarkEnd w:id="1849"/>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37,011,666.82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37,011,666.82</w:t>
            </w:r>
          </w:p>
        </w:tc>
      </w:tr>
    </w:tbl>
    <w:p>
      <w:pPr>
        <w:widowControl w:val="0"/>
        <w:spacing w:after="279" w:line="1" w:lineRule="exact"/>
      </w:pPr>
    </w:p>
    <w:p>
      <w:pPr>
        <w:pStyle w:val="Style38"/>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50"/>
      <w:bookmarkEnd w:id="1851"/>
      <w:bookmarkEnd w:id="1852"/>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8</w:t>
      </w:r>
      <w:bookmarkEnd w:id="185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53"/>
      <w:bookmarkEnd w:id="1854"/>
      <w:bookmarkEnd w:id="1856"/>
    </w:p>
    <w:p>
      <w:pPr>
        <w:pStyle w:val="Style30"/>
        <w:keepNext/>
        <w:keepLines/>
        <w:widowControl w:val="0"/>
        <w:shd w:val="clear" w:color="auto" w:fill="auto"/>
        <w:bidi w:val="0"/>
        <w:spacing w:before="0" w:after="36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sz w:val="24"/>
          <w:szCs w:val="24"/>
        </w:rPr>
        <w:t>八</w:t>
      </w:r>
      <w:bookmarkEnd w:id="1859"/>
      <w:r>
        <w:rPr>
          <w:color w:val="000000"/>
          <w:spacing w:val="0"/>
          <w:w w:val="100"/>
          <w:position w:val="0"/>
          <w:sz w:val="24"/>
          <w:szCs w:val="24"/>
        </w:rPr>
        <w:t>、合并范围的变更</w:t>
      </w:r>
      <w:bookmarkEnd w:id="1857"/>
      <w:bookmarkEnd w:id="1858"/>
      <w:bookmarkEnd w:id="1860"/>
    </w:p>
    <w:p>
      <w:pPr>
        <w:pStyle w:val="Style38"/>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1</w:t>
      </w:r>
      <w:bookmarkEnd w:id="1863"/>
      <w:r>
        <w:rPr>
          <w:color w:val="000000"/>
          <w:spacing w:val="0"/>
          <w:w w:val="100"/>
          <w:position w:val="0"/>
        </w:rPr>
        <w:t>、非同一控制下企业合并</w:t>
      </w:r>
      <w:bookmarkEnd w:id="1861"/>
      <w:bookmarkEnd w:id="1862"/>
      <w:bookmarkEnd w:id="1864"/>
    </w:p>
    <w:p>
      <w:pPr>
        <w:pStyle w:val="Style38"/>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61"/>
      <w:bookmarkEnd w:id="1862"/>
      <w:bookmarkEnd w:id="186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7"/>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福州同力科 技开发有限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22,950,000.0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改组董事会、 支付投资款、 完成工商变 更登记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27,237,098.1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5,797,815.44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66"/>
      <w:bookmarkEnd w:id="1867"/>
      <w:bookmarkEnd w:id="1868"/>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福州同力科技开发有限公司</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9,156,951.76</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13,793,048.24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4"/>
        <w:keepNext w:val="0"/>
        <w:keepLines w:val="0"/>
        <w:widowControl w:val="0"/>
        <w:shd w:val="clear" w:color="auto" w:fill="auto"/>
        <w:bidi w:val="0"/>
        <w:spacing w:before="0" w:after="60" w:line="350" w:lineRule="exact"/>
        <w:ind w:left="0" w:right="0" w:firstLine="360"/>
        <w:jc w:val="both"/>
      </w:pPr>
      <w:r>
        <w:rPr>
          <w:color w:val="000000"/>
          <w:spacing w:val="0"/>
          <w:w w:val="100"/>
          <w:position w:val="0"/>
        </w:rPr>
        <w:t>公司合并成本为现金，公允价值为实际支付金额。购买日之前持有的股权于购买日的公允价值按照市场交易价格确定。 大额商誉形成的主要原因：</w:t>
      </w:r>
    </w:p>
    <w:p>
      <w:pPr>
        <w:pStyle w:val="Style34"/>
        <w:keepNext w:val="0"/>
        <w:keepLines w:val="0"/>
        <w:widowControl w:val="0"/>
        <w:shd w:val="clear" w:color="auto" w:fill="auto"/>
        <w:bidi w:val="0"/>
        <w:spacing w:before="0" w:after="60" w:line="314" w:lineRule="exact"/>
        <w:ind w:left="0" w:right="0" w:firstLine="3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22"/>
          <w:szCs w:val="22"/>
        </w:rPr>
        <w:t>0，</w:t>
      </w:r>
      <w:r>
        <w:rPr>
          <w:color w:val="000000"/>
          <w:spacing w:val="0"/>
          <w:w w:val="100"/>
          <w:position w:val="0"/>
        </w:rPr>
        <w:t>本公司以人民币</w:t>
      </w:r>
      <w:r>
        <w:rPr>
          <w:rFonts w:ascii="Times New Roman" w:eastAsia="Times New Roman" w:hAnsi="Times New Roman" w:cs="Times New Roman"/>
          <w:color w:val="000000"/>
          <w:spacing w:val="0"/>
          <w:w w:val="100"/>
          <w:position w:val="0"/>
        </w:rPr>
        <w:t>7,350,000.00</w:t>
      </w:r>
      <w:r>
        <w:rPr>
          <w:color w:val="000000"/>
          <w:spacing w:val="0"/>
          <w:w w:val="100"/>
          <w:position w:val="0"/>
        </w:rPr>
        <w:t>元收购福州同力科技开发有限公司</w:t>
      </w:r>
      <w:r>
        <w:rPr>
          <w:rFonts w:ascii="Times New Roman" w:eastAsia="Times New Roman" w:hAnsi="Times New Roman" w:cs="Times New Roman"/>
          <w:color w:val="000000"/>
          <w:spacing w:val="0"/>
          <w:w w:val="100"/>
          <w:position w:val="0"/>
        </w:rPr>
        <w:t>17.50%</w:t>
      </w:r>
      <w:r>
        <w:rPr>
          <w:color w:val="000000"/>
          <w:spacing w:val="0"/>
          <w:w w:val="100"/>
          <w:position w:val="0"/>
        </w:rPr>
        <w:t>股权，同时以人民币</w:t>
      </w:r>
      <w:r>
        <w:rPr>
          <w:rFonts w:ascii="Times New Roman" w:eastAsia="Times New Roman" w:hAnsi="Times New Roman" w:cs="Times New Roman"/>
          <w:color w:val="000000"/>
          <w:spacing w:val="0"/>
          <w:w w:val="100"/>
          <w:position w:val="0"/>
        </w:rPr>
        <w:t xml:space="preserve">3,000,000.00 </w:t>
      </w:r>
      <w:r>
        <w:rPr>
          <w:color w:val="000000"/>
          <w:spacing w:val="0"/>
          <w:w w:val="100"/>
          <w:position w:val="0"/>
        </w:rPr>
        <w:t>元向其增资。购买日之前本公司持有的福州同力科技开发有限公司</w:t>
      </w:r>
      <w:r>
        <w:rPr>
          <w:rFonts w:ascii="Times New Roman" w:eastAsia="Times New Roman" w:hAnsi="Times New Roman" w:cs="Times New Roman"/>
          <w:color w:val="000000"/>
          <w:spacing w:val="0"/>
          <w:w w:val="100"/>
          <w:position w:val="0"/>
        </w:rPr>
        <w:t>30%</w:t>
      </w:r>
      <w:r>
        <w:rPr>
          <w:color w:val="000000"/>
          <w:spacing w:val="0"/>
          <w:w w:val="100"/>
          <w:position w:val="0"/>
        </w:rPr>
        <w:t>股权于购买日的公允价值为人民币</w:t>
      </w:r>
      <w:r>
        <w:rPr>
          <w:rFonts w:ascii="Times New Roman" w:eastAsia="Times New Roman" w:hAnsi="Times New Roman" w:cs="Times New Roman"/>
          <w:color w:val="000000"/>
          <w:spacing w:val="0"/>
          <w:w w:val="100"/>
          <w:position w:val="0"/>
        </w:rPr>
        <w:t>12,600,000.00</w:t>
      </w:r>
      <w:r>
        <w:rPr>
          <w:color w:val="000000"/>
          <w:spacing w:val="0"/>
          <w:w w:val="100"/>
          <w:position w:val="0"/>
        </w:rPr>
        <w:t>元。 合并成本合计为</w:t>
      </w:r>
      <w:r>
        <w:rPr>
          <w:rFonts w:ascii="Times New Roman" w:eastAsia="Times New Roman" w:hAnsi="Times New Roman" w:cs="Times New Roman"/>
          <w:color w:val="000000"/>
          <w:spacing w:val="0"/>
          <w:w w:val="100"/>
          <w:position w:val="0"/>
        </w:rPr>
        <w:t>22,950,000.00</w:t>
      </w:r>
      <w:r>
        <w:rPr>
          <w:color w:val="000000"/>
          <w:spacing w:val="0"/>
          <w:w w:val="100"/>
          <w:position w:val="0"/>
        </w:rPr>
        <w:t>元。购买日公司享有的其可辨认净资产公允价值份额为人民币</w:t>
      </w:r>
      <w:r>
        <w:rPr>
          <w:rFonts w:ascii="Times New Roman" w:eastAsia="Times New Roman" w:hAnsi="Times New Roman" w:cs="Times New Roman"/>
          <w:color w:val="000000"/>
          <w:spacing w:val="0"/>
          <w:w w:val="100"/>
          <w:position w:val="0"/>
        </w:rPr>
        <w:t>9,156,951.76</w:t>
      </w:r>
      <w:r>
        <w:rPr>
          <w:color w:val="000000"/>
          <w:spacing w:val="0"/>
          <w:w w:val="100"/>
          <w:position w:val="0"/>
        </w:rPr>
        <w:t>元，合并成本与享有 的其可辨认净资产公允价值份额的差额</w:t>
      </w:r>
      <w:r>
        <w:rPr>
          <w:rFonts w:ascii="Times New Roman" w:eastAsia="Times New Roman" w:hAnsi="Times New Roman" w:cs="Times New Roman"/>
          <w:color w:val="000000"/>
          <w:spacing w:val="0"/>
          <w:w w:val="100"/>
          <w:position w:val="0"/>
        </w:rPr>
        <w:t>13,793,048.24</w:t>
      </w:r>
      <w:r>
        <w:rPr>
          <w:color w:val="000000"/>
          <w:spacing w:val="0"/>
          <w:w w:val="100"/>
          <w:position w:val="0"/>
        </w:rPr>
        <w:t>元计入商誉。</w:t>
      </w:r>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w:t>
      </w:r>
    </w:p>
    <w:p>
      <w:pPr>
        <w:pStyle w:val="Style38"/>
        <w:keepNext/>
        <w:keepLines/>
        <w:widowControl w:val="0"/>
        <w:numPr>
          <w:ilvl w:val="0"/>
          <w:numId w:val="115"/>
        </w:numPr>
        <w:shd w:val="clear" w:color="auto" w:fill="auto"/>
        <w:bidi w:val="0"/>
        <w:spacing w:before="0" w:after="380" w:line="240" w:lineRule="auto"/>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被购买方于购买日可辨认资产、负债</w:t>
      </w:r>
      <w:bookmarkEnd w:id="1869"/>
      <w:bookmarkEnd w:id="1870"/>
      <w:bookmarkEnd w:id="18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8,011,079.38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8,011,079.38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6,856,800.06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6,856,800.06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1,538,687.36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1,538,687.36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63,464.40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63,464.40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770,947.36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770,947.36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1,205,511.94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1,205,511.94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36,956.43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36,956.43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76,810.29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76,810.29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565,028.14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565,028.14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2,312,196.75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2,312,196.75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566,716.68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566,716.68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409,484.56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409,484.56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882,080.00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882,080.00</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17,954,807.37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17,954,807.37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8,797,855.61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8,797,855.61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9,156,951.76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9,156,951.76</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按账面价值确认为可辨认资产、负债公允价值。</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15"/>
        </w:numPr>
        <w:shd w:val="clear" w:color="auto" w:fill="auto"/>
        <w:bidi w:val="0"/>
        <w:spacing w:before="0" w:after="380" w:line="240" w:lineRule="auto"/>
        <w:ind w:left="0" w:right="0" w:firstLine="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购买日之前持有的股权按照公允价值重新计量产生的利得或损失</w:t>
      </w:r>
      <w:bookmarkEnd w:id="1873"/>
      <w:bookmarkEnd w:id="1874"/>
      <w:bookmarkEnd w:id="187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购买日之前与原持 有股权相关的其他 综合收益转入投资 收益的金额</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福州同力科技开发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9,993,994.85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2,606,005.15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市场交易价格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numPr>
          <w:ilvl w:val="0"/>
          <w:numId w:val="115"/>
        </w:numPr>
        <w:shd w:val="clear" w:color="auto" w:fill="auto"/>
        <w:bidi w:val="0"/>
        <w:spacing w:before="0" w:after="380" w:line="240" w:lineRule="auto"/>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 xml:space="preserve"> 购买日或合并当期期末无法合理确定合并对价或被购买方可辨认资产、负债公允价值的相关说明</w:t>
      </w:r>
      <w:bookmarkEnd w:id="1877"/>
      <w:bookmarkEnd w:id="1878"/>
      <w:bookmarkEnd w:id="1880"/>
    </w:p>
    <w:p>
      <w:pPr>
        <w:pStyle w:val="Style38"/>
        <w:keepNext/>
        <w:keepLines/>
        <w:widowControl w:val="0"/>
        <w:numPr>
          <w:ilvl w:val="0"/>
          <w:numId w:val="115"/>
        </w:numPr>
        <w:shd w:val="clear" w:color="auto" w:fill="auto"/>
        <w:tabs>
          <w:tab w:pos="493" w:val="left"/>
        </w:tabs>
        <w:bidi w:val="0"/>
        <w:spacing w:before="0" w:after="380" w:line="240" w:lineRule="auto"/>
        <w:ind w:left="0" w:right="0" w:firstLine="0"/>
        <w:jc w:val="left"/>
      </w:pPr>
      <w:bookmarkStart w:id="1877" w:name="bookmark1877"/>
      <w:bookmarkStart w:id="1878" w:name="bookmark1878"/>
      <w:bookmarkStart w:id="1881" w:name="bookmark1881"/>
      <w:bookmarkStart w:id="1882" w:name="bookmark1882"/>
      <w:bookmarkEnd w:id="1881"/>
      <w:r>
        <w:rPr>
          <w:color w:val="000000"/>
          <w:spacing w:val="0"/>
          <w:w w:val="100"/>
          <w:position w:val="0"/>
        </w:rPr>
        <w:t>其他说明</w:t>
      </w:r>
      <w:bookmarkEnd w:id="1877"/>
      <w:bookmarkEnd w:id="1878"/>
      <w:bookmarkEnd w:id="1882"/>
    </w:p>
    <w:p>
      <w:pPr>
        <w:pStyle w:val="Style32"/>
        <w:keepNext w:val="0"/>
        <w:keepLines w:val="0"/>
        <w:widowControl w:val="0"/>
        <w:shd w:val="clear" w:color="auto" w:fill="auto"/>
        <w:bidi w:val="0"/>
        <w:spacing w:before="0" w:after="0" w:line="240" w:lineRule="auto"/>
        <w:ind w:left="21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、本期新设立的子公司情况</w:t>
      </w:r>
    </w:p>
    <w:tbl>
      <w:tblPr>
        <w:tblOverlap w:val="never"/>
        <w:jc w:val="left"/>
        <w:tblLayout w:type="fixed"/>
      </w:tblPr>
      <w:tblGrid>
        <w:gridCol w:w="3379"/>
        <w:gridCol w:w="5170"/>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福建博金信科技发展有限公司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福建博思智数科技有限公司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福建博思云易智能科技有限公司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湖北博思软件信息技术有限公司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江西博思软件有限责任公司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博思数村科技发展有限公司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p>
      <w:pPr>
        <w:widowControl w:val="0"/>
        <w:spacing w:after="379" w:line="1" w:lineRule="exact"/>
      </w:pPr>
    </w:p>
    <w:p>
      <w:pPr>
        <w:pStyle w:val="Style34"/>
        <w:keepNext w:val="0"/>
        <w:keepLines w:val="0"/>
        <w:widowControl w:val="0"/>
        <w:shd w:val="clear" w:color="auto" w:fill="auto"/>
        <w:bidi w:val="0"/>
        <w:spacing w:before="0" w:after="26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、公司子公司福州博思兴创信息科技有限公司已于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月注销，自注销完成之日起，不再纳入合并范围。</w:t>
      </w:r>
    </w:p>
    <w:p>
      <w:pPr>
        <w:pStyle w:val="Style38"/>
        <w:keepNext/>
        <w:keepLines/>
        <w:widowControl w:val="0"/>
        <w:shd w:val="clear" w:color="auto" w:fill="auto"/>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bookmarkEnd w:id="1885"/>
      <w:r>
        <w:rPr>
          <w:color w:val="000000"/>
          <w:spacing w:val="0"/>
          <w:w w:val="100"/>
          <w:position w:val="0"/>
        </w:rPr>
        <w:t>、同一控制下企业合并</w:t>
      </w:r>
      <w:bookmarkEnd w:id="1883"/>
      <w:bookmarkEnd w:id="1884"/>
      <w:bookmarkEnd w:id="1886"/>
    </w:p>
    <w:p>
      <w:pPr>
        <w:pStyle w:val="Style38"/>
        <w:keepNext/>
        <w:keepLines/>
        <w:widowControl w:val="0"/>
        <w:shd w:val="clear" w:color="auto" w:fill="auto"/>
        <w:bidi w:val="0"/>
        <w:spacing w:before="0" w:after="380" w:line="240" w:lineRule="auto"/>
        <w:ind w:left="0" w:right="0" w:firstLine="0"/>
        <w:jc w:val="left"/>
      </w:pPr>
      <w:bookmarkStart w:id="1883" w:name="bookmark1883"/>
      <w:bookmarkStart w:id="1884" w:name="bookmark1884"/>
      <w:bookmarkStart w:id="1887" w:name="bookmark18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83"/>
      <w:bookmarkEnd w:id="1884"/>
      <w:bookmarkEnd w:id="188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888" w:name="bookmark1888"/>
      <w:bookmarkStart w:id="1889" w:name="bookmark1889"/>
      <w:bookmarkStart w:id="1890" w:name="bookmark18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88"/>
      <w:bookmarkEnd w:id="1889"/>
      <w:bookmarkEnd w:id="189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17"/>
        </w:numPr>
        <w:shd w:val="clear" w:color="auto" w:fill="auto"/>
        <w:bidi w:val="0"/>
        <w:spacing w:before="0" w:after="380" w:line="240" w:lineRule="auto"/>
        <w:ind w:left="0" w:right="0" w:firstLine="0"/>
        <w:jc w:val="left"/>
      </w:pPr>
      <w:bookmarkStart w:id="1891" w:name="bookmark1891"/>
      <w:bookmarkStart w:id="1892" w:name="bookmark1892"/>
      <w:bookmarkStart w:id="1893" w:name="bookmark1893"/>
      <w:bookmarkStart w:id="1894" w:name="bookmark1894"/>
      <w:bookmarkEnd w:id="1893"/>
      <w:r>
        <w:rPr>
          <w:color w:val="000000"/>
          <w:spacing w:val="0"/>
          <w:w w:val="100"/>
          <w:position w:val="0"/>
        </w:rPr>
        <w:t>合并日被合并方资产、负债的账面价值</w:t>
      </w:r>
      <w:bookmarkEnd w:id="1891"/>
      <w:bookmarkEnd w:id="1892"/>
      <w:bookmarkEnd w:id="18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3</w:t>
      </w:r>
      <w:bookmarkEnd w:id="1897"/>
      <w:r>
        <w:rPr>
          <w:color w:val="000000"/>
          <w:spacing w:val="0"/>
          <w:w w:val="100"/>
          <w:position w:val="0"/>
        </w:rPr>
        <w:t>、</w:t>
        <w:tab/>
        <w:t>反向购买</w:t>
      </w:r>
      <w:bookmarkEnd w:id="1895"/>
      <w:bookmarkEnd w:id="1896"/>
      <w:bookmarkEnd w:id="1898"/>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4</w:t>
      </w:r>
      <w:bookmarkEnd w:id="1901"/>
      <w:r>
        <w:rPr>
          <w:color w:val="000000"/>
          <w:spacing w:val="0"/>
          <w:w w:val="100"/>
          <w:position w:val="0"/>
        </w:rPr>
        <w:t>、</w:t>
        <w:tab/>
        <w:t>处置子公司</w:t>
      </w:r>
      <w:bookmarkEnd w:id="1899"/>
      <w:bookmarkEnd w:id="1900"/>
      <w:bookmarkEnd w:id="190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5</w:t>
      </w:r>
      <w:bookmarkEnd w:id="1905"/>
      <w:r>
        <w:rPr>
          <w:color w:val="000000"/>
          <w:spacing w:val="0"/>
          <w:w w:val="100"/>
          <w:position w:val="0"/>
        </w:rPr>
        <w:t>、</w:t>
        <w:tab/>
        <w:t>其他原因的合并范围变动</w:t>
      </w:r>
      <w:bookmarkEnd w:id="1903"/>
      <w:bookmarkEnd w:id="1904"/>
      <w:bookmarkEnd w:id="190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w:t>
      </w:r>
      <w:r>
        <w:br w:type="page"/>
      </w:r>
    </w:p>
    <w:p>
      <w:pPr>
        <w:pStyle w:val="Style38"/>
        <w:keepNext/>
        <w:keepLines/>
        <w:widowControl w:val="0"/>
        <w:shd w:val="clear" w:color="auto" w:fill="auto"/>
        <w:bidi w:val="0"/>
        <w:spacing w:before="0" w:after="34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6</w:t>
      </w:r>
      <w:bookmarkEnd w:id="1909"/>
      <w:r>
        <w:rPr>
          <w:color w:val="000000"/>
          <w:spacing w:val="0"/>
          <w:w w:val="100"/>
          <w:position w:val="0"/>
        </w:rPr>
        <w:t>、其他</w:t>
      </w:r>
      <w:bookmarkEnd w:id="1907"/>
      <w:bookmarkEnd w:id="1908"/>
      <w:bookmarkEnd w:id="1910"/>
    </w:p>
    <w:p>
      <w:pPr>
        <w:pStyle w:val="Style30"/>
        <w:keepNext/>
        <w:keepLines/>
        <w:widowControl w:val="0"/>
        <w:shd w:val="clear" w:color="auto" w:fill="auto"/>
        <w:bidi w:val="0"/>
        <w:spacing w:before="0" w:after="34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sz w:val="24"/>
          <w:szCs w:val="24"/>
        </w:rPr>
        <w:t>九</w:t>
      </w:r>
      <w:bookmarkEnd w:id="1913"/>
      <w:r>
        <w:rPr>
          <w:color w:val="000000"/>
          <w:spacing w:val="0"/>
          <w:w w:val="100"/>
          <w:position w:val="0"/>
          <w:sz w:val="24"/>
          <w:szCs w:val="24"/>
        </w:rPr>
        <w:t>、在其他主体中的权益</w:t>
      </w:r>
      <w:bookmarkEnd w:id="1911"/>
      <w:bookmarkEnd w:id="1912"/>
      <w:bookmarkEnd w:id="1914"/>
    </w:p>
    <w:p>
      <w:pPr>
        <w:pStyle w:val="Style38"/>
        <w:keepNext/>
        <w:keepLines/>
        <w:widowControl w:val="0"/>
        <w:shd w:val="clear" w:color="auto" w:fill="auto"/>
        <w:bidi w:val="0"/>
        <w:spacing w:before="0" w:after="340" w:line="240" w:lineRule="auto"/>
        <w:ind w:left="0" w:right="0" w:firstLine="0"/>
        <w:jc w:val="left"/>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15"/>
      <w:bookmarkEnd w:id="1916"/>
      <w:bookmarkEnd w:id="1917"/>
    </w:p>
    <w:p>
      <w:pPr>
        <w:pStyle w:val="Style38"/>
        <w:keepNext/>
        <w:keepLines/>
        <w:widowControl w:val="0"/>
        <w:shd w:val="clear" w:color="auto" w:fill="auto"/>
        <w:bidi w:val="0"/>
        <w:spacing w:before="0" w:after="340" w:line="240" w:lineRule="auto"/>
        <w:ind w:left="0" w:right="0" w:firstLine="0"/>
        <w:jc w:val="left"/>
      </w:pPr>
      <w:bookmarkStart w:id="1915" w:name="bookmark1915"/>
      <w:bookmarkStart w:id="1916" w:name="bookmark1916"/>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15"/>
      <w:bookmarkEnd w:id="1916"/>
      <w:bookmarkEnd w:id="191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黑龙江博思软件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黑龙江省哈尔滨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黑龙江省哈尔滨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计算机软硬件的 技术开发及销 售；计算机网络 工程的技术咨 询、技术服务等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北京博思兴华软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应用软件服务； 技术开发、技术 服务、技术咨询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福建博思电子政 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计算机软件、硬 件、通信及电子 产品的研究、开 发、销售、服务、 培训、技术转让、 技术咨询等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福州兴博新中大 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计算机软硬件技 术开发、技术服 务、技术咨询、 技术转让等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福州博思兴创信 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软件开发、销售、 技术服务、技术 咨询等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北京博思致新互 联网科技有限责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推广、技术转让、 技术咨询、技术 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福州同力科技开 发有限公司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电子产品、计算 机软硬件的技术 开发、技术咨询、 技术转让、技术 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福建博思创业园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福建省闽侯县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福建省闽侯县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创业园的投资建 设及园内企业的 管理、服务等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内蒙古金财信息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内蒙古自治区呼 和浩特市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内蒙古自治区呼 和浩特市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计算机软件开 发、服务及销售; 计算机硬件、办 公服务器的销售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北京博思财信网 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推广、技术转让、 技术咨询、技术 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吉林省博思金财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吉林省长春市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吉林省长春市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计算机软件开发 及技术服务等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广东瑞联科技有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信息技术咨询服 务</w:t>
            </w:r>
            <w:r>
              <w:rPr>
                <w:rFonts w:ascii="Times New Roman" w:eastAsia="Times New Roman" w:hAnsi="Times New Roman" w:cs="Times New Roman"/>
                <w:color w:val="000000"/>
                <w:spacing w:val="0"/>
                <w:w w:val="100"/>
                <w:position w:val="0"/>
              </w:rPr>
              <w:t>;</w:t>
            </w:r>
            <w:r>
              <w:rPr>
                <w:color w:val="000000"/>
                <w:spacing w:val="0"/>
                <w:w w:val="100"/>
                <w:position w:val="0"/>
              </w:rPr>
              <w:t>信息系统集成 服务</w:t>
            </w:r>
            <w:r>
              <w:rPr>
                <w:rFonts w:ascii="Times New Roman" w:eastAsia="Times New Roman" w:hAnsi="Times New Roman" w:cs="Times New Roman"/>
                <w:color w:val="000000"/>
                <w:spacing w:val="0"/>
                <w:w w:val="100"/>
                <w:position w:val="0"/>
              </w:rPr>
              <w:t>;</w:t>
            </w:r>
            <w:r>
              <w:rPr>
                <w:color w:val="000000"/>
                <w:spacing w:val="0"/>
                <w:w w:val="100"/>
                <w:position w:val="0"/>
              </w:rPr>
              <w:t>软件开发等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天津博思科技发 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科学研究和技术 服务业；计算机 系统服务、软件 开发；计算机软 硬件及辅助设备 批发兼零售等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青海博思网络信 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电子商务；软件 技术服务；网络 工程；计算机软 件开发等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福建博思信息科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福建省漳州市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福建省漳州市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网络与信息安全 软件开发；基础 软件开发；应用 软件开发等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北京博思广通信 息系统有限公司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计算机系统服 务；软件开发； 基础软件服务； 应用软件服务等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福建博思数字科 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应用软件开发； 数字新媒体；大 数据服务；软件 运行维护服务； 其他信息系统集 成服务等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博思数采科技发 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网络与信息安全 软件开发；应用 软件开发；信息 安全服务；软件 运行维护服务； 物联网技术服 务；信息技术咨 询服务等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福建博金信科技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计算机科学技术 研究服务；计算 机、软件及辅助 设备批发；计算 机、软件及辅助 设备零售等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福建博思智数科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大数据服务；互 联网数据中心业 务；信息技术咨 询服务；物联网 技术服务等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福建博思云易智 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基础软件开发； 信息技术咨询服 务；软件运行维 护服务；大数据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湖北博思软件信 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湖北省武汉市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大数据、物联网 领域内的技术咨 询、技术转让、 技术服务及产品 研发、销售等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福建博思智慧信 息产业科技有限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福建省福州市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网络与信息安全 软件开发；应用 软件开发；信息 安全服务；软件 运行维护服务； 物联网技术服务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江西博思软件有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江西省宜春市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江西省宜春市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第二类增值电信 业务，互联网信 息服务，测绘服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安徽博思软件有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安徽省合肥市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电子计算机软、 硬件开发、销售;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电子计算机网络 工程技术咨询、 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博思数村科技发 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软件开发；人工 智能应用软件开 发；人工智能基 础软件开发；大 数据服务等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19"/>
      <w:bookmarkEnd w:id="1920"/>
      <w:bookmarkEnd w:id="192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8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子公司少数股东的持股比例不同于表决权比例的说明： 其他说明：</w:t>
      </w:r>
    </w:p>
    <w:p>
      <w:pPr>
        <w:pStyle w:val="Style34"/>
        <w:keepNext w:val="0"/>
        <w:keepLines w:val="0"/>
        <w:widowControl w:val="0"/>
        <w:shd w:val="clear" w:color="auto" w:fill="auto"/>
        <w:bidi w:val="0"/>
        <w:spacing w:before="0" w:after="380" w:line="336" w:lineRule="exact"/>
        <w:ind w:left="0" w:right="0" w:firstLine="440"/>
        <w:jc w:val="left"/>
      </w:pPr>
      <w:r>
        <w:rPr>
          <w:color w:val="000000"/>
          <w:spacing w:val="0"/>
          <w:w w:val="100"/>
          <w:position w:val="0"/>
        </w:rPr>
        <w:t>本报告期，少数股东权益占集团所有者权益比例为</w:t>
      </w:r>
      <w:r>
        <w:rPr>
          <w:rFonts w:ascii="Times New Roman" w:eastAsia="Times New Roman" w:hAnsi="Times New Roman" w:cs="Times New Roman"/>
          <w:color w:val="000000"/>
          <w:spacing w:val="0"/>
          <w:w w:val="100"/>
          <w:position w:val="0"/>
        </w:rPr>
        <w:t>9.37%</w:t>
      </w:r>
      <w:r>
        <w:rPr>
          <w:color w:val="000000"/>
          <w:spacing w:val="0"/>
          <w:w w:val="100"/>
          <w:position w:val="0"/>
        </w:rPr>
        <w:t>，对企业集团不具有重要性。</w:t>
      </w:r>
    </w:p>
    <w:p>
      <w:pPr>
        <w:pStyle w:val="Style38"/>
        <w:keepNext/>
        <w:keepLines/>
        <w:widowControl w:val="0"/>
        <w:shd w:val="clear" w:color="auto" w:fill="auto"/>
        <w:bidi w:val="0"/>
        <w:spacing w:before="0" w:after="38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w:t>
      </w:r>
      <w:bookmarkEnd w:id="192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22"/>
      <w:bookmarkEnd w:id="1923"/>
      <w:bookmarkEnd w:id="192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tabs>
          <w:tab w:pos="493" w:val="left"/>
        </w:tabs>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w:t>
      </w:r>
      <w:bookmarkEnd w:id="192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26"/>
      <w:bookmarkEnd w:id="1927"/>
      <w:bookmarkEnd w:id="1929"/>
    </w:p>
    <w:p>
      <w:pPr>
        <w:pStyle w:val="Style38"/>
        <w:keepNext/>
        <w:keepLines/>
        <w:widowControl w:val="0"/>
        <w:shd w:val="clear" w:color="auto" w:fill="auto"/>
        <w:tabs>
          <w:tab w:pos="493" w:val="left"/>
        </w:tabs>
        <w:bidi w:val="0"/>
        <w:spacing w:before="0" w:after="380" w:line="240" w:lineRule="auto"/>
        <w:ind w:left="0" w:right="0" w:firstLine="0"/>
        <w:jc w:val="left"/>
      </w:pPr>
      <w:bookmarkStart w:id="1926" w:name="bookmark1926"/>
      <w:bookmarkStart w:id="1927" w:name="bookmark1927"/>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26"/>
      <w:bookmarkEnd w:id="1927"/>
      <w:bookmarkEnd w:id="193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bookmarkEnd w:id="1934"/>
      <w:r>
        <w:rPr>
          <w:color w:val="000000"/>
          <w:spacing w:val="0"/>
          <w:w w:val="100"/>
          <w:position w:val="0"/>
        </w:rPr>
        <w:t>、在子公司的所有者权益份额发生变化且仍控制子公司的交易</w:t>
      </w:r>
      <w:bookmarkEnd w:id="1932"/>
      <w:bookmarkEnd w:id="1933"/>
      <w:bookmarkEnd w:id="1935"/>
    </w:p>
    <w:p>
      <w:pPr>
        <w:pStyle w:val="Style38"/>
        <w:keepNext/>
        <w:keepLines/>
        <w:widowControl w:val="0"/>
        <w:shd w:val="clear" w:color="auto" w:fill="auto"/>
        <w:tabs>
          <w:tab w:pos="493" w:val="left"/>
        </w:tabs>
        <w:bidi w:val="0"/>
        <w:spacing w:before="0" w:line="240" w:lineRule="auto"/>
        <w:ind w:left="0" w:right="0" w:firstLine="0"/>
        <w:jc w:val="left"/>
      </w:pPr>
      <w:bookmarkStart w:id="1932" w:name="bookmark1932"/>
      <w:bookmarkStart w:id="1933" w:name="bookmark1933"/>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32"/>
      <w:bookmarkEnd w:id="1933"/>
      <w:bookmarkEnd w:id="1937"/>
    </w:p>
    <w:p>
      <w:pPr>
        <w:pStyle w:val="Style38"/>
        <w:keepNext/>
        <w:keepLines/>
        <w:widowControl w:val="0"/>
        <w:shd w:val="clear" w:color="auto" w:fill="auto"/>
        <w:tabs>
          <w:tab w:pos="493" w:val="left"/>
        </w:tabs>
        <w:bidi w:val="0"/>
        <w:spacing w:before="0" w:line="240" w:lineRule="auto"/>
        <w:ind w:left="0" w:right="0" w:firstLine="0"/>
        <w:jc w:val="left"/>
      </w:pPr>
      <w:bookmarkStart w:id="1932" w:name="bookmark1932"/>
      <w:bookmarkStart w:id="1933" w:name="bookmark1933"/>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32"/>
      <w:bookmarkEnd w:id="1933"/>
      <w:bookmarkEnd w:id="193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3</w:t>
      </w:r>
      <w:bookmarkEnd w:id="1942"/>
      <w:r>
        <w:rPr>
          <w:color w:val="000000"/>
          <w:spacing w:val="0"/>
          <w:w w:val="100"/>
          <w:position w:val="0"/>
        </w:rPr>
        <w:t>、在合营安排或联营企业中的权益</w:t>
      </w:r>
      <w:bookmarkEnd w:id="1940"/>
      <w:bookmarkEnd w:id="1941"/>
      <w:bookmarkEnd w:id="1943"/>
    </w:p>
    <w:p>
      <w:pPr>
        <w:pStyle w:val="Style38"/>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40"/>
      <w:bookmarkEnd w:id="1941"/>
      <w:bookmarkEnd w:id="1944"/>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pStyle w:val="Style34"/>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在合营企业或联营企业的持股比例不同于表决权比例的说明：</w:t>
      </w:r>
    </w:p>
    <w:p>
      <w:pPr>
        <w:pStyle w:val="Style34"/>
        <w:keepNext w:val="0"/>
        <w:keepLines w:val="0"/>
        <w:widowControl w:val="0"/>
        <w:shd w:val="clear" w:color="auto" w:fill="auto"/>
        <w:bidi w:val="0"/>
        <w:spacing w:before="0" w:after="0" w:line="318"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4"/>
        <w:keepNext w:val="0"/>
        <w:keepLines w:val="0"/>
        <w:widowControl w:val="0"/>
        <w:shd w:val="clear" w:color="auto" w:fill="auto"/>
        <w:tabs>
          <w:tab w:pos="718" w:val="left"/>
        </w:tabs>
        <w:bidi w:val="0"/>
        <w:spacing w:before="0" w:after="0" w:line="318" w:lineRule="exact"/>
        <w:ind w:left="0" w:right="0"/>
        <w:jc w:val="both"/>
      </w:pPr>
      <w:bookmarkStart w:id="1945" w:name="bookmark1945"/>
      <w:r>
        <w:rPr>
          <w:rFonts w:ascii="Times New Roman" w:eastAsia="Times New Roman" w:hAnsi="Times New Roman" w:cs="Times New Roman"/>
          <w:color w:val="000000"/>
          <w:spacing w:val="0"/>
          <w:w w:val="100"/>
          <w:position w:val="0"/>
        </w:rPr>
        <w:t>1</w:t>
      </w:r>
      <w:bookmarkEnd w:id="1945"/>
      <w:r>
        <w:rPr>
          <w:color w:val="000000"/>
          <w:spacing w:val="0"/>
          <w:w w:val="100"/>
          <w:position w:val="0"/>
        </w:rPr>
        <w:t>）</w:t>
        <w:tab/>
        <w:t>公司持有参股公司福建博宇信息科技股份有限公司</w:t>
      </w:r>
      <w:r>
        <w:rPr>
          <w:rFonts w:ascii="Times New Roman" w:eastAsia="Times New Roman" w:hAnsi="Times New Roman" w:cs="Times New Roman"/>
          <w:color w:val="000000"/>
          <w:spacing w:val="0"/>
          <w:w w:val="100"/>
          <w:position w:val="0"/>
        </w:rPr>
        <w:t>14.71%</w:t>
      </w:r>
      <w:r>
        <w:rPr>
          <w:color w:val="000000"/>
          <w:spacing w:val="0"/>
          <w:w w:val="100"/>
          <w:position w:val="0"/>
        </w:rPr>
        <w:t>的股权，公司高级副总裁汪彦担任该公司董事，公司对其 具有重大影响。</w:t>
      </w:r>
    </w:p>
    <w:p>
      <w:pPr>
        <w:pStyle w:val="Style34"/>
        <w:keepNext w:val="0"/>
        <w:keepLines w:val="0"/>
        <w:widowControl w:val="0"/>
        <w:shd w:val="clear" w:color="auto" w:fill="auto"/>
        <w:tabs>
          <w:tab w:pos="718" w:val="left"/>
        </w:tabs>
        <w:bidi w:val="0"/>
        <w:spacing w:before="0" w:after="0" w:line="318" w:lineRule="exact"/>
        <w:ind w:left="0" w:right="0"/>
        <w:jc w:val="both"/>
      </w:pPr>
      <w:bookmarkStart w:id="1946" w:name="bookmark1946"/>
      <w:r>
        <w:rPr>
          <w:rFonts w:ascii="Times New Roman" w:eastAsia="Times New Roman" w:hAnsi="Times New Roman" w:cs="Times New Roman"/>
          <w:color w:val="000000"/>
          <w:spacing w:val="0"/>
          <w:w w:val="100"/>
          <w:position w:val="0"/>
        </w:rPr>
        <w:t>2</w:t>
      </w:r>
      <w:bookmarkEnd w:id="1946"/>
      <w:r>
        <w:rPr>
          <w:color w:val="000000"/>
          <w:spacing w:val="0"/>
          <w:w w:val="100"/>
          <w:position w:val="0"/>
        </w:rPr>
        <w:t>）</w:t>
        <w:tab/>
        <w:t>公司持有参股公司福建慧舟信息科技有限公司</w:t>
      </w:r>
      <w:r>
        <w:rPr>
          <w:rFonts w:ascii="Times New Roman" w:eastAsia="Times New Roman" w:hAnsi="Times New Roman" w:cs="Times New Roman"/>
          <w:color w:val="000000"/>
          <w:spacing w:val="0"/>
          <w:w w:val="100"/>
          <w:position w:val="0"/>
        </w:rPr>
        <w:t>15.87%</w:t>
      </w:r>
      <w:r>
        <w:rPr>
          <w:color w:val="000000"/>
          <w:spacing w:val="0"/>
          <w:w w:val="100"/>
          <w:position w:val="0"/>
        </w:rPr>
        <w:t>的股权，公司高级管理人员余双兴、副总裁郑新刚担任该公司 董事，公司对其具有重大影响。</w:t>
      </w:r>
    </w:p>
    <w:p>
      <w:pPr>
        <w:pStyle w:val="Style34"/>
        <w:keepNext w:val="0"/>
        <w:keepLines w:val="0"/>
        <w:widowControl w:val="0"/>
        <w:shd w:val="clear" w:color="auto" w:fill="auto"/>
        <w:tabs>
          <w:tab w:pos="718" w:val="left"/>
        </w:tabs>
        <w:bidi w:val="0"/>
        <w:spacing w:before="0" w:after="0" w:line="318" w:lineRule="exact"/>
        <w:ind w:left="0" w:right="0"/>
        <w:jc w:val="both"/>
      </w:pPr>
      <w:bookmarkStart w:id="1947" w:name="bookmark1947"/>
      <w:r>
        <w:rPr>
          <w:rFonts w:ascii="Times New Roman" w:eastAsia="Times New Roman" w:hAnsi="Times New Roman" w:cs="Times New Roman"/>
          <w:color w:val="000000"/>
          <w:spacing w:val="0"/>
          <w:w w:val="100"/>
          <w:position w:val="0"/>
        </w:rPr>
        <w:t>3</w:t>
      </w:r>
      <w:bookmarkEnd w:id="1947"/>
      <w:r>
        <w:rPr>
          <w:color w:val="000000"/>
          <w:spacing w:val="0"/>
          <w:w w:val="100"/>
          <w:position w:val="0"/>
        </w:rPr>
        <w:t>）</w:t>
        <w:tab/>
        <w:t>公司持有参股公司福建博耕科技有限公司</w:t>
      </w:r>
      <w:r>
        <w:rPr>
          <w:rFonts w:ascii="Times New Roman" w:eastAsia="Times New Roman" w:hAnsi="Times New Roman" w:cs="Times New Roman"/>
          <w:color w:val="000000"/>
          <w:spacing w:val="0"/>
          <w:w w:val="100"/>
          <w:position w:val="0"/>
        </w:rPr>
        <w:t>15.13%</w:t>
      </w:r>
      <w:r>
        <w:rPr>
          <w:color w:val="000000"/>
          <w:spacing w:val="0"/>
          <w:w w:val="100"/>
          <w:position w:val="0"/>
        </w:rPr>
        <w:t>的股权，公司高级副总裁汪彦担任该公司董事，公司对其具有重大 影响。</w:t>
      </w:r>
    </w:p>
    <w:p>
      <w:pPr>
        <w:pStyle w:val="Style34"/>
        <w:keepNext w:val="0"/>
        <w:keepLines w:val="0"/>
        <w:widowControl w:val="0"/>
        <w:shd w:val="clear" w:color="auto" w:fill="auto"/>
        <w:bidi w:val="0"/>
        <w:spacing w:before="0" w:after="360" w:line="318" w:lineRule="exact"/>
        <w:ind w:left="0" w:right="0"/>
        <w:jc w:val="both"/>
      </w:pPr>
      <w:bookmarkStart w:id="1948" w:name="bookmark1948"/>
      <w:r>
        <w:rPr>
          <w:rFonts w:ascii="Times New Roman" w:eastAsia="Times New Roman" w:hAnsi="Times New Roman" w:cs="Times New Roman"/>
          <w:color w:val="000000"/>
          <w:spacing w:val="0"/>
          <w:w w:val="100"/>
          <w:position w:val="0"/>
        </w:rPr>
        <w:t>4</w:t>
      </w:r>
      <w:bookmarkEnd w:id="1948"/>
      <w:r>
        <w:rPr>
          <w:color w:val="000000"/>
          <w:spacing w:val="0"/>
          <w:w w:val="100"/>
          <w:position w:val="0"/>
        </w:rPr>
        <w:t>） 子公司数采科技持有参股公司安徽政采信息科技有限公司</w:t>
      </w:r>
      <w:r>
        <w:rPr>
          <w:rFonts w:ascii="Times New Roman" w:eastAsia="Times New Roman" w:hAnsi="Times New Roman" w:cs="Times New Roman"/>
          <w:color w:val="000000"/>
          <w:spacing w:val="0"/>
          <w:w w:val="100"/>
          <w:position w:val="0"/>
        </w:rPr>
        <w:t>10.01%</w:t>
      </w:r>
      <w:r>
        <w:rPr>
          <w:color w:val="000000"/>
          <w:spacing w:val="0"/>
          <w:w w:val="100"/>
          <w:position w:val="0"/>
        </w:rPr>
        <w:t>股权。安徽政采将采用数采科技的软件，数采科技 负责软件的需求完善，同时安徽政采采用数采科技的系统运营产品，平台搭建和运维由数采科技负责。因被投资单位的生产 经营需要依赖数采科技的关键技术，数采科技对其有重大影响。</w:t>
      </w:r>
    </w:p>
    <w:p>
      <w:pPr>
        <w:pStyle w:val="Style38"/>
        <w:keepNext/>
        <w:keepLines/>
        <w:widowControl w:val="0"/>
        <w:shd w:val="clear" w:color="auto" w:fill="auto"/>
        <w:bidi w:val="0"/>
        <w:spacing w:before="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49"/>
      <w:bookmarkEnd w:id="1950"/>
      <w:bookmarkEnd w:id="19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w:t>
      </w:r>
      <w:bookmarkEnd w:id="1954"/>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52"/>
      <w:bookmarkEnd w:id="1953"/>
      <w:bookmarkEnd w:id="19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numPr>
          <w:ilvl w:val="0"/>
          <w:numId w:val="117"/>
        </w:numPr>
        <w:shd w:val="clear" w:color="auto" w:fill="auto"/>
        <w:bidi w:val="0"/>
        <w:spacing w:before="0" w:line="240" w:lineRule="auto"/>
        <w:ind w:left="0" w:right="0" w:firstLine="140"/>
        <w:jc w:val="left"/>
      </w:pPr>
      <w:bookmarkStart w:id="1956" w:name="bookmark1956"/>
      <w:bookmarkStart w:id="1957" w:name="bookmark1957"/>
      <w:bookmarkStart w:id="1958" w:name="bookmark1958"/>
      <w:bookmarkStart w:id="1959" w:name="bookmark1959"/>
      <w:bookmarkEnd w:id="1958"/>
      <w:r>
        <w:rPr>
          <w:color w:val="000000"/>
          <w:spacing w:val="0"/>
          <w:w w:val="100"/>
          <w:position w:val="0"/>
        </w:rPr>
        <w:t>不重要的合营企业和联营企业的汇总财务信息</w:t>
      </w:r>
      <w:bookmarkEnd w:id="1956"/>
      <w:bookmarkEnd w:id="1957"/>
      <w:bookmarkEnd w:id="195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56,953,590.13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35,630,846.89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1,815,746.23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1,234,147.75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numPr>
          <w:ilvl w:val="0"/>
          <w:numId w:val="117"/>
        </w:numPr>
        <w:shd w:val="clear" w:color="auto" w:fill="auto"/>
        <w:tabs>
          <w:tab w:pos="633" w:val="left"/>
        </w:tabs>
        <w:bidi w:val="0"/>
        <w:spacing w:before="0" w:line="240" w:lineRule="auto"/>
        <w:ind w:left="0" w:right="0" w:firstLine="140"/>
        <w:jc w:val="left"/>
      </w:pPr>
      <w:bookmarkStart w:id="1960" w:name="bookmark1960"/>
      <w:bookmarkStart w:id="1961" w:name="bookmark1961"/>
      <w:bookmarkStart w:id="1962" w:name="bookmark1962"/>
      <w:bookmarkStart w:id="1963" w:name="bookmark1963"/>
      <w:bookmarkEnd w:id="1962"/>
      <w:r>
        <w:rPr>
          <w:color w:val="000000"/>
          <w:spacing w:val="0"/>
          <w:w w:val="100"/>
          <w:position w:val="0"/>
        </w:rPr>
        <w:t>合营企业或联营企业向本公司转移资金的能力存在重大限制的说明</w:t>
      </w:r>
      <w:bookmarkEnd w:id="1960"/>
      <w:bookmarkEnd w:id="1961"/>
      <w:bookmarkEnd w:id="1963"/>
    </w:p>
    <w:p>
      <w:pPr>
        <w:pStyle w:val="Style38"/>
        <w:keepNext/>
        <w:keepLines/>
        <w:widowControl w:val="0"/>
        <w:numPr>
          <w:ilvl w:val="0"/>
          <w:numId w:val="117"/>
        </w:numPr>
        <w:shd w:val="clear" w:color="auto" w:fill="auto"/>
        <w:tabs>
          <w:tab w:pos="633" w:val="left"/>
        </w:tabs>
        <w:bidi w:val="0"/>
        <w:spacing w:before="0" w:line="240" w:lineRule="auto"/>
        <w:ind w:left="0" w:right="0" w:firstLine="140"/>
        <w:jc w:val="left"/>
      </w:pPr>
      <w:bookmarkStart w:id="1960" w:name="bookmark1960"/>
      <w:bookmarkStart w:id="1961" w:name="bookmark1961"/>
      <w:bookmarkStart w:id="1964" w:name="bookmark1964"/>
      <w:bookmarkStart w:id="1965" w:name="bookmark1965"/>
      <w:bookmarkEnd w:id="1964"/>
      <w:r>
        <w:rPr>
          <w:color w:val="000000"/>
          <w:spacing w:val="0"/>
          <w:w w:val="100"/>
          <w:position w:val="0"/>
        </w:rPr>
        <w:t>合营企业或联营企业发生的超额亏损</w:t>
      </w:r>
      <w:bookmarkEnd w:id="1960"/>
      <w:bookmarkEnd w:id="1961"/>
      <w:bookmarkEnd w:id="196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numPr>
          <w:ilvl w:val="0"/>
          <w:numId w:val="117"/>
        </w:numPr>
        <w:shd w:val="clear" w:color="auto" w:fill="auto"/>
        <w:tabs>
          <w:tab w:pos="493" w:val="left"/>
        </w:tabs>
        <w:bidi w:val="0"/>
        <w:spacing w:before="0" w:line="240" w:lineRule="auto"/>
        <w:ind w:left="0" w:right="0" w:firstLine="0"/>
        <w:jc w:val="left"/>
      </w:pPr>
      <w:bookmarkStart w:id="1966" w:name="bookmark1966"/>
      <w:bookmarkStart w:id="1967" w:name="bookmark1967"/>
      <w:bookmarkStart w:id="1968" w:name="bookmark1968"/>
      <w:bookmarkStart w:id="1969" w:name="bookmark1969"/>
      <w:bookmarkEnd w:id="1968"/>
      <w:r>
        <w:rPr>
          <w:color w:val="000000"/>
          <w:spacing w:val="0"/>
          <w:w w:val="100"/>
          <w:position w:val="0"/>
        </w:rPr>
        <w:t>与合营企业投资相关的未确认承诺</w:t>
      </w:r>
      <w:bookmarkEnd w:id="1966"/>
      <w:bookmarkEnd w:id="1967"/>
      <w:bookmarkEnd w:id="1969"/>
    </w:p>
    <w:p>
      <w:pPr>
        <w:pStyle w:val="Style38"/>
        <w:keepNext/>
        <w:keepLines/>
        <w:widowControl w:val="0"/>
        <w:numPr>
          <w:ilvl w:val="0"/>
          <w:numId w:val="117"/>
        </w:numPr>
        <w:shd w:val="clear" w:color="auto" w:fill="auto"/>
        <w:tabs>
          <w:tab w:pos="493" w:val="left"/>
        </w:tabs>
        <w:bidi w:val="0"/>
        <w:spacing w:before="0" w:line="240" w:lineRule="auto"/>
        <w:ind w:left="0" w:right="0" w:firstLine="0"/>
        <w:jc w:val="left"/>
      </w:pPr>
      <w:bookmarkStart w:id="1966" w:name="bookmark1966"/>
      <w:bookmarkStart w:id="1967" w:name="bookmark1967"/>
      <w:bookmarkStart w:id="1970" w:name="bookmark1970"/>
      <w:bookmarkStart w:id="1971" w:name="bookmark1971"/>
      <w:bookmarkEnd w:id="1970"/>
      <w:r>
        <w:rPr>
          <w:color w:val="000000"/>
          <w:spacing w:val="0"/>
          <w:w w:val="100"/>
          <w:position w:val="0"/>
        </w:rPr>
        <w:t>与合营企业或联营企业投资相关的或有负债</w:t>
      </w:r>
      <w:bookmarkEnd w:id="1966"/>
      <w:bookmarkEnd w:id="1967"/>
      <w:bookmarkEnd w:id="1971"/>
    </w:p>
    <w:p>
      <w:pPr>
        <w:pStyle w:val="Style38"/>
        <w:keepNext/>
        <w:keepLines/>
        <w:widowControl w:val="0"/>
        <w:shd w:val="clear" w:color="auto" w:fill="auto"/>
        <w:bidi w:val="0"/>
        <w:spacing w:before="0" w:line="240" w:lineRule="auto"/>
        <w:ind w:left="0" w:right="0" w:firstLine="0"/>
        <w:jc w:val="left"/>
      </w:pPr>
      <w:bookmarkStart w:id="1966" w:name="bookmark1966"/>
      <w:bookmarkStart w:id="1967" w:name="bookmark1967"/>
      <w:bookmarkStart w:id="1972" w:name="bookmark1972"/>
      <w:bookmarkStart w:id="1973" w:name="bookmark1973"/>
      <w:r>
        <w:rPr>
          <w:rFonts w:ascii="Times New Roman" w:eastAsia="Times New Roman" w:hAnsi="Times New Roman" w:cs="Times New Roman"/>
          <w:color w:val="000000"/>
          <w:spacing w:val="0"/>
          <w:w w:val="100"/>
          <w:position w:val="0"/>
        </w:rPr>
        <w:t>4</w:t>
      </w:r>
      <w:bookmarkEnd w:id="1972"/>
      <w:r>
        <w:rPr>
          <w:color w:val="000000"/>
          <w:spacing w:val="0"/>
          <w:w w:val="100"/>
          <w:position w:val="0"/>
        </w:rPr>
        <w:t>、重要的共同经营</w:t>
      </w:r>
      <w:bookmarkEnd w:id="1966"/>
      <w:bookmarkEnd w:id="1967"/>
      <w:bookmarkEnd w:id="1973"/>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5</w:t>
      </w:r>
      <w:bookmarkEnd w:id="1976"/>
      <w:r>
        <w:rPr>
          <w:color w:val="000000"/>
          <w:spacing w:val="0"/>
          <w:w w:val="100"/>
          <w:position w:val="0"/>
        </w:rPr>
        <w:t>、在未纳入合并财务报表范围的结构化主体中的权益</w:t>
      </w:r>
      <w:bookmarkEnd w:id="1974"/>
      <w:bookmarkEnd w:id="1975"/>
      <w:bookmarkEnd w:id="197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38"/>
        <w:keepNext/>
        <w:keepLines/>
        <w:widowControl w:val="0"/>
        <w:shd w:val="clear" w:color="auto" w:fill="auto"/>
        <w:bidi w:val="0"/>
        <w:spacing w:before="0" w:after="34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6</w:t>
      </w:r>
      <w:bookmarkEnd w:id="1980"/>
      <w:r>
        <w:rPr>
          <w:color w:val="000000"/>
          <w:spacing w:val="0"/>
          <w:w w:val="100"/>
          <w:position w:val="0"/>
        </w:rPr>
        <w:t>、其他</w:t>
      </w:r>
      <w:bookmarkEnd w:id="1978"/>
      <w:bookmarkEnd w:id="1979"/>
      <w:bookmarkEnd w:id="1981"/>
    </w:p>
    <w:p>
      <w:pPr>
        <w:pStyle w:val="Style30"/>
        <w:keepNext/>
        <w:keepLines/>
        <w:widowControl w:val="0"/>
        <w:shd w:val="clear" w:color="auto" w:fill="auto"/>
        <w:bidi w:val="0"/>
        <w:spacing w:before="0" w:after="260" w:line="240" w:lineRule="auto"/>
        <w:ind w:left="0" w:right="0" w:firstLine="0"/>
        <w:jc w:val="left"/>
      </w:pPr>
      <w:bookmarkStart w:id="1982" w:name="bookmark1982"/>
      <w:bookmarkStart w:id="1983" w:name="bookmark1983"/>
      <w:bookmarkStart w:id="1984" w:name="bookmark1984"/>
      <w:r>
        <w:rPr>
          <w:color w:val="000000"/>
          <w:spacing w:val="0"/>
          <w:w w:val="100"/>
          <w:position w:val="0"/>
          <w:sz w:val="24"/>
          <w:szCs w:val="24"/>
        </w:rPr>
        <w:t>十、与金融工具相关的风险</w:t>
      </w:r>
      <w:bookmarkEnd w:id="1982"/>
      <w:bookmarkEnd w:id="1983"/>
      <w:bookmarkEnd w:id="1984"/>
    </w:p>
    <w:p>
      <w:pPr>
        <w:pStyle w:val="Style34"/>
        <w:keepNext w:val="0"/>
        <w:keepLines w:val="0"/>
        <w:widowControl w:val="0"/>
        <w:numPr>
          <w:ilvl w:val="0"/>
          <w:numId w:val="119"/>
        </w:numPr>
        <w:shd w:val="clear" w:color="auto" w:fill="auto"/>
        <w:bidi w:val="0"/>
        <w:spacing w:before="0" w:after="0" w:line="313" w:lineRule="exact"/>
        <w:ind w:left="0" w:right="0" w:firstLine="520"/>
        <w:jc w:val="both"/>
      </w:pPr>
      <w:bookmarkStart w:id="1985" w:name="bookmark1985"/>
      <w:bookmarkEnd w:id="1985"/>
      <w:r>
        <w:rPr>
          <w:color w:val="000000"/>
          <w:spacing w:val="0"/>
          <w:w w:val="100"/>
          <w:position w:val="0"/>
        </w:rPr>
        <w:t>信用风险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本公司已采取政策只与信用良好的交易对手进行交易。另外，本公司基于对客户的财务状况、从第三方获取担保的可能 性、信用记录及其它因素诸如目前市场状况等评估客户的信用资质并设置相应信用期。本公司对应收票据、应收账款余额及 收回情况进行持续监控，对于信用记录不良的客户，本公司会采用书面催款、缩短信用期或取消信用期等方式，以确保本公 司不致面临重大信用损失。此外，本公司于每个资产负债表日审核金融资产的回收情况，以确保相关金融资产计提了充分的 预期信用损失准备。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本公司其他金融资产包括货币资金、其他应收款等，这些金融资产的信用风险源自于交易对手违约，最大信用风险敞口 为资产负债表中每项金融资产的账面金额。本公司没有提供任何其他可能令本公司承受信用风险的担保。</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作为本公司信用风险资产管理的一部分，本公司利用账龄和款项性质来评估应收账款和其他应收款的减值损失。本公司 的应收账款和其他应收款涉及大量客户，账龄信息和款项性质可以反映这些客户对于应收账款和其他应收款的偿付能力和坏 账风险。本公司根据历史数据计算不同账龄期间的历史实际坏账率，并考虑了当前及未来经济状况的预测，如国家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 基建投资总额、国家货币政策等前瞻性信息进行调整得出预期损失率。</w:t>
      </w:r>
    </w:p>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日，相关资产的账面余额与预期信用减值损失情况如下:</w:t>
      </w:r>
    </w:p>
    <w:tbl>
      <w:tblPr>
        <w:tblOverlap w:val="never"/>
        <w:jc w:val="left"/>
        <w:tblLayout w:type="fixed"/>
      </w:tblPr>
      <w:tblGrid>
        <w:gridCol w:w="3240"/>
        <w:gridCol w:w="2693"/>
        <w:gridCol w:w="2616"/>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549,114,794.84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101,756,896.12</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40,209,074.28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590,323,869.12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101,756,896.12</w:t>
            </w:r>
          </w:p>
        </w:tc>
      </w:tr>
    </w:tbl>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本公司的主要客户为各省市财政厅、银行、高校等，该等客户具有可靠及良好的信誉，因此，本公司认为该等客户并无 重大信用风险。由于本公司的客户广泛，因此没有重大的信用集中风险。</w:t>
      </w:r>
    </w:p>
    <w:p>
      <w:pPr>
        <w:pStyle w:val="Style34"/>
        <w:keepNext w:val="0"/>
        <w:keepLines w:val="0"/>
        <w:widowControl w:val="0"/>
        <w:numPr>
          <w:ilvl w:val="0"/>
          <w:numId w:val="119"/>
        </w:numPr>
        <w:shd w:val="clear" w:color="auto" w:fill="auto"/>
        <w:bidi w:val="0"/>
        <w:spacing w:before="0" w:after="0"/>
        <w:ind w:left="0" w:right="0"/>
        <w:jc w:val="both"/>
      </w:pPr>
      <w:bookmarkStart w:id="1986" w:name="bookmark1986"/>
      <w:bookmarkEnd w:id="1986"/>
      <w:r>
        <w:rPr>
          <w:color w:val="000000"/>
          <w:spacing w:val="0"/>
          <w:w w:val="100"/>
          <w:position w:val="0"/>
        </w:rPr>
        <w:t>流动性风险</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流动性风险是指本公司在履行以交付现金或其他金融资产的方式结算的义务时发生资金短缺的风险。本公司下属成员企 业各自负责其现金流量预测。公司下属财务部门基于各成员企业的现金流量预测结果，在公司层面持续监控公司短期和长期 的资金需求，以确保维持充裕的现金储备；同时持续监控是否符合借款协议的规定，从主要金融机构获得提供足够备用资金 的承诺，以满足短期和长期的资金需求。</w:t>
      </w:r>
    </w:p>
    <w:p>
      <w:pPr>
        <w:pStyle w:val="Style34"/>
        <w:keepNext w:val="0"/>
        <w:keepLines w:val="0"/>
        <w:widowControl w:val="0"/>
        <w:numPr>
          <w:ilvl w:val="0"/>
          <w:numId w:val="119"/>
        </w:numPr>
        <w:shd w:val="clear" w:color="auto" w:fill="auto"/>
        <w:bidi w:val="0"/>
        <w:spacing w:before="0" w:after="0"/>
        <w:ind w:left="0" w:right="0" w:firstLine="440"/>
        <w:jc w:val="both"/>
      </w:pPr>
      <w:bookmarkStart w:id="1987" w:name="bookmark1987"/>
      <w:bookmarkEnd w:id="1987"/>
      <w:r>
        <w:rPr>
          <w:color w:val="000000"/>
          <w:spacing w:val="0"/>
          <w:w w:val="100"/>
          <w:position w:val="0"/>
        </w:rPr>
        <w:t>市场风险</w:t>
      </w:r>
    </w:p>
    <w:p>
      <w:pPr>
        <w:pStyle w:val="Style34"/>
        <w:keepNext w:val="0"/>
        <w:keepLines w:val="0"/>
        <w:widowControl w:val="0"/>
        <w:shd w:val="clear" w:color="auto" w:fill="auto"/>
        <w:bidi w:val="0"/>
        <w:spacing w:before="0" w:after="0" w:line="31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)利率风险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本公司的利率风险主要产生于银行借款等。浮动利率的金融负债使本公司面临现金流量利率风险，固定利率的金融负债 使本公司面临公允价值利率风险。本公司根据当时的市场环境来决定固定利率及浮动利率合同的相对比例。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)价格风险</w:t>
      </w:r>
    </w:p>
    <w:p>
      <w:pPr>
        <w:pStyle w:val="Style3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价格风险指汇率风险和利率风险以外的市场价格变动而发生波动的风险，主要源于商品价格、股票市场指数、权益工 具价格以及其他风险变量的变化。</w:t>
      </w:r>
    </w:p>
    <w:p>
      <w:pPr>
        <w:pStyle w:val="Style30"/>
        <w:keepNext/>
        <w:keepLines/>
        <w:widowControl w:val="0"/>
        <w:shd w:val="clear" w:color="auto" w:fill="auto"/>
        <w:bidi w:val="0"/>
        <w:spacing w:before="0" w:after="360" w:line="240" w:lineRule="auto"/>
        <w:ind w:left="0" w:right="0" w:firstLine="0"/>
        <w:jc w:val="left"/>
      </w:pPr>
      <w:bookmarkStart w:id="1988" w:name="bookmark1988"/>
      <w:bookmarkStart w:id="1989" w:name="bookmark1989"/>
      <w:bookmarkStart w:id="1990" w:name="bookmark1990"/>
      <w:r>
        <w:rPr>
          <w:color w:val="000000"/>
          <w:spacing w:val="0"/>
          <w:w w:val="100"/>
          <w:position w:val="0"/>
          <w:sz w:val="24"/>
          <w:szCs w:val="24"/>
        </w:rPr>
        <w:t>十一、公允价值的披露</w:t>
      </w:r>
      <w:bookmarkEnd w:id="1988"/>
      <w:bookmarkEnd w:id="1989"/>
      <w:bookmarkEnd w:id="1990"/>
    </w:p>
    <w:p>
      <w:pPr>
        <w:pStyle w:val="Style38"/>
        <w:keepNext/>
        <w:keepLines/>
        <w:widowControl w:val="0"/>
        <w:shd w:val="clear" w:color="auto" w:fill="auto"/>
        <w:bidi w:val="0"/>
        <w:spacing w:before="0" w:line="240" w:lineRule="auto"/>
        <w:ind w:left="0" w:right="0" w:firstLine="0"/>
        <w:jc w:val="left"/>
      </w:pPr>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91"/>
      <w:bookmarkEnd w:id="1992"/>
      <w:bookmarkEnd w:id="19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2,925,667.00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2,925,667.00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1,000,000.00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left"/>
      </w:pPr>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94"/>
      <w:bookmarkEnd w:id="1995"/>
      <w:bookmarkEnd w:id="1996"/>
    </w:p>
    <w:p>
      <w:pPr>
        <w:pStyle w:val="Style34"/>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本公司按公允价值三个层次列示了以公允价值计量的金融资产工具于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日的账面价值。公允价值整体归类 于三个层次时，依据的是公允价值计量时使用的各重要输入值所属三个层次中的最低层次。</w:t>
      </w:r>
    </w:p>
    <w:p>
      <w:pPr>
        <w:pStyle w:val="Style34"/>
        <w:keepNext w:val="0"/>
        <w:keepLines w:val="0"/>
        <w:widowControl w:val="0"/>
        <w:shd w:val="clear" w:color="auto" w:fill="auto"/>
        <w:bidi w:val="0"/>
        <w:spacing w:before="0" w:after="700" w:line="322" w:lineRule="exact"/>
        <w:ind w:left="0" w:right="0" w:firstLine="30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层次：是在计量日能够取得的相同资产或负债在活跃市场上未经调整的报价；</w:t>
      </w:r>
    </w:p>
    <w:p>
      <w:pPr>
        <w:pStyle w:val="Style38"/>
        <w:keepNext/>
        <w:keepLines/>
        <w:widowControl w:val="0"/>
        <w:shd w:val="clear" w:color="auto" w:fill="auto"/>
        <w:tabs>
          <w:tab w:pos="378" w:val="left"/>
        </w:tabs>
        <w:bidi w:val="0"/>
        <w:spacing w:before="0" w:after="28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3</w:t>
      </w:r>
      <w:bookmarkEnd w:id="1999"/>
      <w:r>
        <w:rPr>
          <w:color w:val="000000"/>
          <w:spacing w:val="0"/>
          <w:w w:val="100"/>
          <w:position w:val="0"/>
        </w:rPr>
        <w:t>、</w:t>
        <w:tab/>
        <w:t>持续和非持续第二层次公允价值计量项目，采用的估值技术和重要参数的定性及定量信息</w:t>
      </w:r>
      <w:bookmarkEnd w:id="1997"/>
      <w:bookmarkEnd w:id="1998"/>
      <w:bookmarkEnd w:id="2000"/>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层次：是除第一层次输入值外相关资产或负债直接或间接可观察的输入值；</w:t>
      </w:r>
    </w:p>
    <w:p>
      <w:pPr>
        <w:pStyle w:val="Style34"/>
        <w:keepNext w:val="0"/>
        <w:keepLines w:val="0"/>
        <w:widowControl w:val="0"/>
        <w:shd w:val="clear" w:color="auto" w:fill="auto"/>
        <w:bidi w:val="0"/>
        <w:spacing w:before="0" w:after="360" w:line="319" w:lineRule="exact"/>
        <w:ind w:left="0" w:right="0" w:firstLine="0"/>
        <w:jc w:val="both"/>
      </w:pPr>
      <w:r>
        <w:rPr>
          <w:color w:val="000000"/>
          <w:spacing w:val="0"/>
          <w:w w:val="100"/>
          <w:position w:val="0"/>
        </w:rPr>
        <w:t>第二层次输入值包括：</w:t>
      </w:r>
      <w:r>
        <w:rPr>
          <w:rFonts w:ascii="Times New Roman" w:eastAsia="Times New Roman" w:hAnsi="Times New Roman" w:cs="Times New Roman"/>
          <w:color w:val="000000"/>
          <w:spacing w:val="0"/>
          <w:w w:val="100"/>
          <w:position w:val="0"/>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rPr>
        <w:t>2</w:t>
      </w:r>
      <w:r>
        <w:rPr>
          <w:color w:val="000000"/>
          <w:spacing w:val="0"/>
          <w:w w:val="100"/>
          <w:position w:val="0"/>
        </w:rPr>
        <w:t>）非活跃市场中相同或类似资产或负债的报价；</w:t>
      </w:r>
      <w:r>
        <w:rPr>
          <w:rFonts w:ascii="Times New Roman" w:eastAsia="Times New Roman" w:hAnsi="Times New Roman" w:cs="Times New Roman"/>
          <w:color w:val="000000"/>
          <w:spacing w:val="0"/>
          <w:w w:val="100"/>
          <w:position w:val="0"/>
        </w:rPr>
        <w:t>3</w:t>
      </w:r>
      <w:r>
        <w:rPr>
          <w:color w:val="000000"/>
          <w:spacing w:val="0"/>
          <w:w w:val="100"/>
          <w:position w:val="0"/>
        </w:rPr>
        <w:t>）除报价 以外的其他可观察输入值，包括在正常报价间隔期间可观察的利率和收益率曲线、隐含波动率和信用利差等；</w:t>
      </w:r>
      <w:r>
        <w:rPr>
          <w:rFonts w:ascii="Times New Roman" w:eastAsia="Times New Roman" w:hAnsi="Times New Roman" w:cs="Times New Roman"/>
          <w:color w:val="000000"/>
          <w:spacing w:val="0"/>
          <w:w w:val="100"/>
          <w:position w:val="0"/>
        </w:rPr>
        <w:t>4</w:t>
      </w:r>
      <w:r>
        <w:rPr>
          <w:color w:val="000000"/>
          <w:spacing w:val="0"/>
          <w:w w:val="100"/>
          <w:position w:val="0"/>
        </w:rPr>
        <w:t>）市场验证 的输入值等。</w:t>
      </w:r>
    </w:p>
    <w:p>
      <w:pPr>
        <w:pStyle w:val="Style38"/>
        <w:keepNext/>
        <w:keepLines/>
        <w:widowControl w:val="0"/>
        <w:shd w:val="clear" w:color="auto" w:fill="auto"/>
        <w:tabs>
          <w:tab w:pos="378" w:val="left"/>
        </w:tabs>
        <w:bidi w:val="0"/>
        <w:spacing w:before="0" w:after="280" w:line="240" w:lineRule="auto"/>
        <w:ind w:left="0" w:right="0" w:firstLine="0"/>
        <w:jc w:val="both"/>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4</w:t>
      </w:r>
      <w:bookmarkEnd w:id="2003"/>
      <w:r>
        <w:rPr>
          <w:color w:val="000000"/>
          <w:spacing w:val="0"/>
          <w:w w:val="100"/>
          <w:position w:val="0"/>
        </w:rPr>
        <w:t>、</w:t>
        <w:tab/>
        <w:t>持续和非持续第三层次公允价值计量项目，采用的估值技术和重要参数的定性及定量信息</w:t>
      </w:r>
      <w:bookmarkEnd w:id="2001"/>
      <w:bookmarkEnd w:id="2002"/>
      <w:bookmarkEnd w:id="2004"/>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层次：是相关资产或负债的不可观察输入值。</w:t>
      </w:r>
    </w:p>
    <w:p>
      <w:pPr>
        <w:pStyle w:val="Style34"/>
        <w:keepNext w:val="0"/>
        <w:keepLines w:val="0"/>
        <w:widowControl w:val="0"/>
        <w:shd w:val="clear" w:color="auto" w:fill="auto"/>
        <w:bidi w:val="0"/>
        <w:spacing w:before="0" w:after="0" w:line="307" w:lineRule="exact"/>
        <w:ind w:left="380" w:right="0" w:firstLine="0"/>
        <w:jc w:val="both"/>
      </w:pPr>
      <w:r>
        <w:rPr>
          <w:color w:val="000000"/>
          <w:spacing w:val="0"/>
          <w:w w:val="100"/>
          <w:position w:val="0"/>
        </w:rPr>
        <w:t>本公司持有的分类为以公允价值计量且其变动计入其他综合收益的金融资产主要为应收票据和其他权益工具投资。 本公司经评估后认为报告期内所持有的应收票据不存在重大的信用风险且期限较短，其公允价值根据本金确定。</w:t>
      </w:r>
    </w:p>
    <w:p>
      <w:pPr>
        <w:pStyle w:val="Style34"/>
        <w:keepNext w:val="0"/>
        <w:keepLines w:val="0"/>
        <w:widowControl w:val="0"/>
        <w:shd w:val="clear" w:color="auto" w:fill="auto"/>
        <w:bidi w:val="0"/>
        <w:spacing w:before="0" w:after="280" w:line="326" w:lineRule="exact"/>
        <w:ind w:left="0" w:right="0" w:firstLine="0"/>
        <w:jc w:val="left"/>
        <w:sectPr>
          <w:footnotePr>
            <w:pos w:val="pageBottom"/>
            <w:numFmt w:val="decimal"/>
            <w:numRestart w:val="continuous"/>
          </w:footnotePr>
          <w:pgSz w:w="11900" w:h="16840"/>
          <w:pgMar w:top="1364" w:right="1065" w:bottom="1436" w:left="1057" w:header="0" w:footer="3" w:gutter="0"/>
          <w:cols w:space="720"/>
          <w:noEndnote/>
          <w:rtlGutter w:val="0"/>
          <w:docGrid w:linePitch="360"/>
        </w:sectPr>
      </w:pPr>
      <w:r>
        <w:rPr>
          <w:color w:val="000000"/>
          <w:spacing w:val="0"/>
          <w:w w:val="100"/>
          <w:position w:val="0"/>
        </w:rPr>
        <w:t>其他权益工具投资系本公司持有的</w:t>
      </w:r>
      <w:r>
        <w:rPr>
          <w:rFonts w:ascii="Times New Roman" w:eastAsia="Times New Roman" w:hAnsi="Times New Roman" w:cs="Times New Roman"/>
          <w:color w:val="000000"/>
          <w:spacing w:val="0"/>
          <w:w w:val="100"/>
          <w:position w:val="0"/>
        </w:rPr>
        <w:t>“</w:t>
      </w:r>
      <w:r>
        <w:rPr>
          <w:color w:val="000000"/>
          <w:spacing w:val="0"/>
          <w:w w:val="100"/>
          <w:position w:val="0"/>
        </w:rPr>
        <w:t>福建畅享出行网络科技有限公司</w:t>
      </w:r>
      <w:r>
        <w:rPr>
          <w:rFonts w:ascii="Times New Roman" w:eastAsia="Times New Roman" w:hAnsi="Times New Roman" w:cs="Times New Roman"/>
          <w:color w:val="000000"/>
          <w:spacing w:val="0"/>
          <w:w w:val="100"/>
          <w:position w:val="0"/>
        </w:rPr>
        <w:t>”</w:t>
      </w:r>
      <w:r>
        <w:rPr>
          <w:color w:val="000000"/>
          <w:spacing w:val="0"/>
          <w:w w:val="100"/>
          <w:position w:val="0"/>
        </w:rPr>
        <w:t>股权投资，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日，采用公司占净资产份额作 为其公允价值的参考依据。</w:t>
      </w:r>
    </w:p>
    <w:p>
      <w:pPr>
        <w:pStyle w:val="Style58"/>
        <w:keepNext w:val="0"/>
        <w:keepLines w:val="0"/>
        <w:widowControl w:val="0"/>
        <w:shd w:val="clear" w:color="auto" w:fill="auto"/>
        <w:tabs>
          <w:tab w:pos="378" w:val="left"/>
        </w:tabs>
        <w:bidi w:val="0"/>
        <w:spacing w:before="0" w:after="380" w:line="240" w:lineRule="auto"/>
        <w:ind w:left="0" w:right="0" w:firstLine="0"/>
        <w:jc w:val="left"/>
      </w:pPr>
      <w:bookmarkStart w:id="2005" w:name="bookmark2005"/>
      <w:r>
        <w:rPr>
          <w:rFonts w:ascii="Times New Roman" w:eastAsia="Times New Roman" w:hAnsi="Times New Roman" w:cs="Times New Roman"/>
          <w:color w:val="000000"/>
          <w:spacing w:val="0"/>
          <w:w w:val="100"/>
          <w:position w:val="0"/>
        </w:rPr>
        <w:t>5</w:t>
      </w:r>
      <w:bookmarkEnd w:id="2005"/>
      <w:r>
        <w:rPr>
          <w:color w:val="000000"/>
          <w:spacing w:val="0"/>
          <w:w w:val="100"/>
          <w:position w:val="0"/>
        </w:rPr>
        <w:t>、</w:t>
        <w:tab/>
        <w:t>持续的第三层次公允价值计量项目，期初与期末账面价值间的调节信息及不可观察参数敏感性分析</w:t>
      </w:r>
    </w:p>
    <w:p>
      <w:pPr>
        <w:pStyle w:val="Style58"/>
        <w:keepNext w:val="0"/>
        <w:keepLines w:val="0"/>
        <w:widowControl w:val="0"/>
        <w:shd w:val="clear" w:color="auto" w:fill="auto"/>
        <w:tabs>
          <w:tab w:pos="378" w:val="left"/>
        </w:tabs>
        <w:bidi w:val="0"/>
        <w:spacing w:before="0" w:after="380" w:line="240" w:lineRule="auto"/>
        <w:ind w:left="0" w:right="0" w:firstLine="0"/>
        <w:jc w:val="left"/>
      </w:pPr>
      <w:bookmarkStart w:id="2006" w:name="bookmark2006"/>
      <w:r>
        <w:rPr>
          <w:rFonts w:ascii="Times New Roman" w:eastAsia="Times New Roman" w:hAnsi="Times New Roman" w:cs="Times New Roman"/>
          <w:color w:val="000000"/>
          <w:spacing w:val="0"/>
          <w:w w:val="100"/>
          <w:position w:val="0"/>
        </w:rPr>
        <w:t>6</w:t>
      </w:r>
      <w:bookmarkEnd w:id="2006"/>
      <w:r>
        <w:rPr>
          <w:color w:val="000000"/>
          <w:spacing w:val="0"/>
          <w:w w:val="100"/>
          <w:position w:val="0"/>
        </w:rPr>
        <w:t>、</w:t>
        <w:tab/>
        <w:t>持续的公允价值计量项目，本期内发生各层级之间转换的，转换的原因及确定转换时点的政策</w:t>
      </w:r>
    </w:p>
    <w:p>
      <w:pPr>
        <w:pStyle w:val="Style58"/>
        <w:keepNext w:val="0"/>
        <w:keepLines w:val="0"/>
        <w:widowControl w:val="0"/>
        <w:shd w:val="clear" w:color="auto" w:fill="auto"/>
        <w:tabs>
          <w:tab w:pos="378" w:val="left"/>
        </w:tabs>
        <w:bidi w:val="0"/>
        <w:spacing w:before="0" w:after="380" w:line="240" w:lineRule="auto"/>
        <w:ind w:left="0" w:right="0" w:firstLine="0"/>
        <w:jc w:val="left"/>
      </w:pPr>
      <w:bookmarkStart w:id="2007" w:name="bookmark2007"/>
      <w:r>
        <w:rPr>
          <w:rFonts w:ascii="Times New Roman" w:eastAsia="Times New Roman" w:hAnsi="Times New Roman" w:cs="Times New Roman"/>
          <w:color w:val="000000"/>
          <w:spacing w:val="0"/>
          <w:w w:val="100"/>
          <w:position w:val="0"/>
        </w:rPr>
        <w:t>7</w:t>
      </w:r>
      <w:bookmarkEnd w:id="2007"/>
      <w:r>
        <w:rPr>
          <w:color w:val="000000"/>
          <w:spacing w:val="0"/>
          <w:w w:val="100"/>
          <w:position w:val="0"/>
        </w:rPr>
        <w:t>、</w:t>
        <w:tab/>
        <w:t>本期内发生的估值技术变更及变更原因</w:t>
      </w:r>
    </w:p>
    <w:p>
      <w:pPr>
        <w:pStyle w:val="Style58"/>
        <w:keepNext w:val="0"/>
        <w:keepLines w:val="0"/>
        <w:widowControl w:val="0"/>
        <w:shd w:val="clear" w:color="auto" w:fill="auto"/>
        <w:tabs>
          <w:tab w:pos="378" w:val="left"/>
        </w:tabs>
        <w:bidi w:val="0"/>
        <w:spacing w:before="0" w:after="300" w:line="240" w:lineRule="auto"/>
        <w:ind w:left="0" w:right="0" w:firstLine="0"/>
        <w:jc w:val="left"/>
      </w:pPr>
      <w:bookmarkStart w:id="2008" w:name="bookmark2008"/>
      <w:r>
        <w:rPr>
          <w:rFonts w:ascii="Times New Roman" w:eastAsia="Times New Roman" w:hAnsi="Times New Roman" w:cs="Times New Roman"/>
          <w:color w:val="000000"/>
          <w:spacing w:val="0"/>
          <w:w w:val="100"/>
          <w:position w:val="0"/>
        </w:rPr>
        <w:t>8</w:t>
      </w:r>
      <w:bookmarkEnd w:id="2008"/>
      <w:r>
        <w:rPr>
          <w:color w:val="000000"/>
          <w:spacing w:val="0"/>
          <w:w w:val="100"/>
          <w:position w:val="0"/>
        </w:rPr>
        <w:t>、</w:t>
        <w:tab/>
        <w:t>不以公允价值计量的金融资产和金融负债的公允价值情况</w:t>
      </w:r>
    </w:p>
    <w:p>
      <w:pPr>
        <w:pStyle w:val="Style34"/>
        <w:keepNext w:val="0"/>
        <w:keepLines w:val="0"/>
        <w:widowControl w:val="0"/>
        <w:shd w:val="clear" w:color="auto" w:fill="auto"/>
        <w:bidi w:val="0"/>
        <w:spacing w:before="0" w:after="380" w:line="307" w:lineRule="exact"/>
        <w:ind w:left="380" w:right="0" w:firstLine="0"/>
        <w:jc w:val="left"/>
      </w:pPr>
      <w:r>
        <w:rPr>
          <w:color w:val="000000"/>
          <w:spacing w:val="0"/>
          <w:w w:val="100"/>
          <w:position w:val="0"/>
        </w:rPr>
        <w:t>不以公允价值计量的金融资产和负债主要包括：应收款项、短期借款、应付款项、一年内到期的非流动负债和长期借款。 上述不以公允价值计量的金融资产和负债的账面价值与公允价值相差很小。</w:t>
      </w:r>
    </w:p>
    <w:p>
      <w:pPr>
        <w:pStyle w:val="Style58"/>
        <w:keepNext w:val="0"/>
        <w:keepLines w:val="0"/>
        <w:widowControl w:val="0"/>
        <w:shd w:val="clear" w:color="auto" w:fill="auto"/>
        <w:tabs>
          <w:tab w:pos="378" w:val="left"/>
        </w:tabs>
        <w:bidi w:val="0"/>
        <w:spacing w:before="0" w:after="300" w:line="240" w:lineRule="auto"/>
        <w:ind w:left="0" w:right="0" w:firstLine="0"/>
        <w:jc w:val="left"/>
      </w:pPr>
      <w:bookmarkStart w:id="2009" w:name="bookmark2009"/>
      <w:r>
        <w:rPr>
          <w:rFonts w:ascii="Times New Roman" w:eastAsia="Times New Roman" w:hAnsi="Times New Roman" w:cs="Times New Roman"/>
          <w:color w:val="000000"/>
          <w:spacing w:val="0"/>
          <w:w w:val="100"/>
          <w:position w:val="0"/>
        </w:rPr>
        <w:t>9</w:t>
      </w:r>
      <w:bookmarkEnd w:id="2009"/>
      <w:r>
        <w:rPr>
          <w:color w:val="000000"/>
          <w:spacing w:val="0"/>
          <w:w w:val="100"/>
          <w:position w:val="0"/>
        </w:rPr>
        <w:t>、</w:t>
        <w:tab/>
        <w:t>其他</w:t>
      </w:r>
    </w:p>
    <w:p>
      <w:pPr>
        <w:pStyle w:val="Style30"/>
        <w:keepNext/>
        <w:keepLines/>
        <w:widowControl w:val="0"/>
        <w:shd w:val="clear" w:color="auto" w:fill="auto"/>
        <w:bidi w:val="0"/>
        <w:spacing w:before="0" w:after="380" w:line="240" w:lineRule="auto"/>
        <w:ind w:left="0" w:right="0" w:firstLine="0"/>
        <w:jc w:val="left"/>
      </w:pPr>
      <w:bookmarkStart w:id="2010" w:name="bookmark2010"/>
      <w:bookmarkStart w:id="2011" w:name="bookmark2011"/>
      <w:bookmarkStart w:id="2012" w:name="bookmark2012"/>
      <w:r>
        <w:rPr>
          <w:color w:val="000000"/>
          <w:spacing w:val="0"/>
          <w:w w:val="100"/>
          <w:position w:val="0"/>
          <w:sz w:val="24"/>
          <w:szCs w:val="24"/>
        </w:rPr>
        <w:t>十二、关联方及关联交易</w:t>
      </w:r>
      <w:bookmarkEnd w:id="2010"/>
      <w:bookmarkEnd w:id="2011"/>
      <w:bookmarkEnd w:id="2012"/>
    </w:p>
    <w:p>
      <w:pPr>
        <w:pStyle w:val="Style5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本企业最终控制方是陈航先生。</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tabs>
          <w:tab w:pos="378" w:val="left"/>
        </w:tabs>
        <w:bidi w:val="0"/>
        <w:spacing w:before="0" w:after="380" w:line="240" w:lineRule="auto"/>
        <w:ind w:left="0" w:right="0" w:firstLine="0"/>
        <w:jc w:val="left"/>
      </w:pPr>
      <w:bookmarkStart w:id="2013" w:name="bookmark2013"/>
      <w:r>
        <w:rPr>
          <w:rFonts w:ascii="Times New Roman" w:eastAsia="Times New Roman" w:hAnsi="Times New Roman" w:cs="Times New Roman"/>
          <w:color w:val="000000"/>
          <w:spacing w:val="0"/>
          <w:w w:val="100"/>
          <w:position w:val="0"/>
        </w:rPr>
        <w:t>2</w:t>
      </w:r>
      <w:bookmarkEnd w:id="2013"/>
      <w:r>
        <w:rPr>
          <w:color w:val="000000"/>
          <w:spacing w:val="0"/>
          <w:w w:val="100"/>
          <w:position w:val="0"/>
        </w:rPr>
        <w:t>、</w:t>
        <w:tab/>
        <w:t>本企业的子公司情况</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本企业子公司的情况详见附注十二节</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-L</w:t>
      </w:r>
      <w:r>
        <w:rPr>
          <w:color w:val="000000"/>
          <w:spacing w:val="0"/>
          <w:w w:val="100"/>
          <w:position w:val="0"/>
        </w:rPr>
        <w:t>在子公司中的权益。</w:t>
      </w:r>
    </w:p>
    <w:p>
      <w:pPr>
        <w:pStyle w:val="Style58"/>
        <w:keepNext w:val="0"/>
        <w:keepLines w:val="0"/>
        <w:widowControl w:val="0"/>
        <w:shd w:val="clear" w:color="auto" w:fill="auto"/>
        <w:tabs>
          <w:tab w:pos="378" w:val="left"/>
        </w:tabs>
        <w:bidi w:val="0"/>
        <w:spacing w:before="0" w:after="380" w:line="240" w:lineRule="auto"/>
        <w:ind w:left="0" w:right="0" w:firstLine="0"/>
        <w:jc w:val="left"/>
      </w:pPr>
      <w:bookmarkStart w:id="2014" w:name="bookmark2014"/>
      <w:r>
        <w:rPr>
          <w:rFonts w:ascii="Times New Roman" w:eastAsia="Times New Roman" w:hAnsi="Times New Roman" w:cs="Times New Roman"/>
          <w:color w:val="000000"/>
          <w:spacing w:val="0"/>
          <w:w w:val="100"/>
          <w:position w:val="0"/>
        </w:rPr>
        <w:t>3</w:t>
      </w:r>
      <w:bookmarkEnd w:id="2014"/>
      <w:r>
        <w:rPr>
          <w:color w:val="000000"/>
          <w:spacing w:val="0"/>
          <w:w w:val="100"/>
          <w:position w:val="0"/>
        </w:rPr>
        <w:t>、</w:t>
        <w:tab/>
        <w:t>本企业合营和联营企业情况</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本企业重要的合营或联营企业详见附注注释</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福建博宇信息科技股份有限公司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14.71%</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泉州市搏浪信息科技有限公司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37.65%</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福建慧舟信息科技有限公司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15.87%</w:t>
            </w:r>
            <w:r>
              <w:rPr>
                <w:color w:val="000000"/>
                <w:spacing w:val="0"/>
                <w:w w:val="100"/>
                <w:position w:val="0"/>
              </w:rPr>
              <w:t>的股权</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北京恰空网络科技有限公司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30.00%</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福建博耕科技有限公司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15.13%</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宁德市融鑫科技有限公司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博思软件持有其</w:t>
            </w:r>
            <w:r>
              <w:rPr>
                <w:rFonts w:ascii="Times New Roman" w:eastAsia="Times New Roman" w:hAnsi="Times New Roman" w:cs="Times New Roman"/>
                <w:color w:val="000000"/>
                <w:spacing w:val="0"/>
                <w:w w:val="100"/>
                <w:position w:val="0"/>
              </w:rPr>
              <w:t>49.00%</w:t>
            </w:r>
            <w:r>
              <w:rPr>
                <w:color w:val="000000"/>
                <w:spacing w:val="0"/>
                <w:w w:val="100"/>
                <w:position w:val="0"/>
              </w:rPr>
              <w:t>的股权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福建中控普惠信息科技有限公司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博思软件通过博思数采科技发展有限公司间接持有其</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的股权</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安徽政采信息科技有限公司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博思软件通过博思数采科技发展有限公司间接持有其</w:t>
            </w:r>
            <w:r>
              <w:rPr>
                <w:rFonts w:ascii="Times New Roman" w:eastAsia="Times New Roman" w:hAnsi="Times New Roman" w:cs="Times New Roman"/>
                <w:color w:val="000000"/>
                <w:spacing w:val="0"/>
                <w:w w:val="100"/>
                <w:position w:val="0"/>
              </w:rPr>
              <w:t>6.67%</w:t>
            </w:r>
          </w:p>
        </w:tc>
      </w:tr>
    </w:tbl>
    <w:p>
      <w:pPr>
        <w:spacing w:lineRule="exact" w:line="1"/>
        <w:rPr>
          <w:sz w:val="2"/>
          <w:szCs w:val="2"/>
        </w:rPr>
      </w:pPr>
      <w:r>
        <w:br w:type="page"/>
      </w:r>
    </w:p>
    <w:tbl>
      <w:tblPr>
        <w:tblOverlap w:val="never"/>
        <w:jc w:val="center"/>
        <w:tblLayout w:type="fixed"/>
      </w:tblPr>
      <w:tblGrid>
        <w:gridCol w:w="4790"/>
        <w:gridCol w:w="479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哈尔滨派斯内特科技发展有限公司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博思软件通过北京博思致新互联网科技有限责任公司间接持 有其</w:t>
            </w:r>
            <w:r>
              <w:rPr>
                <w:rFonts w:ascii="Times New Roman" w:eastAsia="Times New Roman" w:hAnsi="Times New Roman" w:cs="Times New Roman"/>
                <w:color w:val="000000"/>
                <w:spacing w:val="0"/>
                <w:w w:val="100"/>
                <w:position w:val="0"/>
              </w:rPr>
              <w:t>10.20%</w:t>
            </w:r>
            <w:r>
              <w:rPr>
                <w:color w:val="000000"/>
                <w:spacing w:val="0"/>
                <w:w w:val="100"/>
                <w:position w:val="0"/>
              </w:rPr>
              <w:t>的股权</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漳州博思信息科技有限公司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博思软件通过福建博思信息科技有限公司间接持有其</w:t>
            </w:r>
            <w:r>
              <w:rPr>
                <w:rFonts w:ascii="Times New Roman" w:eastAsia="Times New Roman" w:hAnsi="Times New Roman" w:cs="Times New Roman"/>
                <w:color w:val="000000"/>
                <w:spacing w:val="0"/>
                <w:w w:val="100"/>
                <w:position w:val="0"/>
              </w:rPr>
              <w:t xml:space="preserve">15.30% </w:t>
            </w:r>
            <w:r>
              <w:rPr>
                <w:color w:val="000000"/>
                <w:spacing w:val="0"/>
                <w:w w:val="100"/>
                <w:position w:val="0"/>
              </w:rPr>
              <w:t>的股权</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4</w:t>
      </w:r>
      <w:bookmarkEnd w:id="2017"/>
      <w:r>
        <w:rPr>
          <w:color w:val="000000"/>
          <w:spacing w:val="0"/>
          <w:w w:val="100"/>
          <w:position w:val="0"/>
        </w:rPr>
        <w:t>、其他关联方情况</w:t>
      </w:r>
      <w:bookmarkEnd w:id="2015"/>
      <w:bookmarkEnd w:id="2016"/>
      <w:bookmarkEnd w:id="201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林芝腾讯一致行动人</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北京大数元科技发展有限公司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公司董事、总经理刘少华的配偶陈月惠直接持有其</w:t>
            </w:r>
            <w:r>
              <w:rPr>
                <w:rFonts w:ascii="Times New Roman" w:eastAsia="Times New Roman" w:hAnsi="Times New Roman" w:cs="Times New Roman"/>
                <w:color w:val="000000"/>
                <w:spacing w:val="0"/>
                <w:w w:val="100"/>
                <w:position w:val="0"/>
              </w:rPr>
              <w:t>13.60%</w:t>
            </w:r>
            <w:r>
              <w:rPr>
                <w:color w:val="000000"/>
                <w:spacing w:val="0"/>
                <w:w w:val="100"/>
                <w:position w:val="0"/>
              </w:rPr>
              <w:t>的 股权，并通过天津博大数元科技中心（有限合伙）间接持有 其</w:t>
            </w:r>
            <w:r>
              <w:rPr>
                <w:rFonts w:ascii="Times New Roman" w:eastAsia="Times New Roman" w:hAnsi="Times New Roman" w:cs="Times New Roman"/>
                <w:color w:val="000000"/>
                <w:spacing w:val="0"/>
                <w:w w:val="100"/>
                <w:position w:val="0"/>
              </w:rPr>
              <w:t>17.9987%</w:t>
            </w:r>
            <w:r>
              <w:rPr>
                <w:color w:val="000000"/>
                <w:spacing w:val="0"/>
                <w:w w:val="100"/>
                <w:position w:val="0"/>
              </w:rPr>
              <w:t>的股权，同时担任董事长；刘少华的女儿刘洋持 有其</w:t>
            </w:r>
            <w:r>
              <w:rPr>
                <w:rFonts w:ascii="Times New Roman" w:eastAsia="Times New Roman" w:hAnsi="Times New Roman" w:cs="Times New Roman"/>
                <w:color w:val="000000"/>
                <w:spacing w:val="0"/>
                <w:w w:val="100"/>
                <w:position w:val="0"/>
              </w:rPr>
              <w:t>6.00%</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福建优福农业科技有限公司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公司副总经理、财务总监郑升尉持有其</w:t>
            </w:r>
            <w:r>
              <w:rPr>
                <w:rFonts w:ascii="Times New Roman" w:eastAsia="Times New Roman" w:hAnsi="Times New Roman" w:cs="Times New Roman"/>
                <w:color w:val="000000"/>
                <w:spacing w:val="0"/>
                <w:w w:val="100"/>
                <w:position w:val="0"/>
              </w:rPr>
              <w:t>80.00%</w:t>
            </w:r>
            <w:r>
              <w:rPr>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福建照付通物联网科技有限责任公司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公司监事毛时敏持有其</w:t>
            </w:r>
            <w:r>
              <w:rPr>
                <w:rFonts w:ascii="Times New Roman" w:eastAsia="Times New Roman" w:hAnsi="Times New Roman" w:cs="Times New Roman"/>
                <w:color w:val="000000"/>
                <w:spacing w:val="0"/>
                <w:w w:val="100"/>
                <w:position w:val="0"/>
              </w:rPr>
              <w:t>60.00%</w:t>
            </w:r>
            <w:r>
              <w:rPr>
                <w:color w:val="000000"/>
                <w:spacing w:val="0"/>
                <w:w w:val="100"/>
                <w:position w:val="0"/>
              </w:rPr>
              <w:t>的股权，同时，毛时敏的女儿 毛文芳持有其</w:t>
            </w:r>
            <w:r>
              <w:rPr>
                <w:rFonts w:ascii="Times New Roman" w:eastAsia="Times New Roman" w:hAnsi="Times New Roman" w:cs="Times New Roman"/>
                <w:color w:val="000000"/>
                <w:spacing w:val="0"/>
                <w:w w:val="100"/>
                <w:position w:val="0"/>
              </w:rPr>
              <w:t>17.00%</w:t>
            </w:r>
            <w:r>
              <w:rPr>
                <w:color w:val="000000"/>
                <w:spacing w:val="0"/>
                <w:w w:val="100"/>
                <w:position w:val="0"/>
              </w:rPr>
              <w:t>的股权，并担任执行董事兼总经理。</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福建九月文旅集团有限公司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公司董事长陈航的配偶赵榕持有其</w:t>
            </w:r>
            <w:r>
              <w:rPr>
                <w:rFonts w:ascii="Times New Roman" w:eastAsia="Times New Roman" w:hAnsi="Times New Roman" w:cs="Times New Roman"/>
                <w:color w:val="000000"/>
                <w:spacing w:val="0"/>
                <w:w w:val="100"/>
                <w:position w:val="0"/>
              </w:rPr>
              <w:t>25.50%</w:t>
            </w:r>
            <w:r>
              <w:rPr>
                <w:color w:val="000000"/>
                <w:spacing w:val="0"/>
                <w:w w:val="100"/>
                <w:position w:val="0"/>
              </w:rPr>
              <w:t>的股权，并担任监 事。</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5</w:t>
      </w:r>
      <w:bookmarkEnd w:id="2021"/>
      <w:r>
        <w:rPr>
          <w:color w:val="000000"/>
          <w:spacing w:val="0"/>
          <w:w w:val="100"/>
          <w:position w:val="0"/>
        </w:rPr>
        <w:t>、关联交易情况</w:t>
      </w:r>
      <w:bookmarkEnd w:id="2019"/>
      <w:bookmarkEnd w:id="2020"/>
      <w:bookmarkEnd w:id="2022"/>
    </w:p>
    <w:p>
      <w:pPr>
        <w:pStyle w:val="Style38"/>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9"/>
      <w:bookmarkEnd w:id="2020"/>
      <w:bookmarkEnd w:id="202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哈尔滨派斯内特科 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690,534.88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697,327.33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38,890.88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北京大数元科技发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901,415.07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1,512,421.35</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漳州博思信息科技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1,694,840.83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2,209,748.68</w:t>
            </w: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北京大数元科技发展有限公司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749,427.32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15,473,397.08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福建博耕科技有限公司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22,120.87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福建博宇信息科技股份有限公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428,396.23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福建博宇信息科技股份有限公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1,276,091.14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福建照付通物联网科技有限责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28,631.62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福建中控普惠信息科技有限公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2,376,237.63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哈尔滨派斯内特科技发展有限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2,933,962.28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759,809.69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泉州市搏浪信息科技有限公司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-122,641.51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759,809.69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腾讯云计算(北京)有限责任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18,977,531.80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福建九月文旅集团有限公司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25,615.72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26,695,373.10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16,993,016.46</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38"/>
        <w:keepNext/>
        <w:keepLines/>
        <w:widowControl w:val="0"/>
        <w:shd w:val="clear" w:color="auto" w:fill="auto"/>
        <w:bidi w:val="0"/>
        <w:spacing w:before="0" w:after="680" w:line="240" w:lineRule="auto"/>
        <w:ind w:left="0" w:right="0" w:firstLine="0"/>
        <w:jc w:val="left"/>
      </w:pPr>
      <w:bookmarkStart w:id="2024" w:name="bookmark2024"/>
      <w:bookmarkStart w:id="2025" w:name="bookmark2025"/>
      <w:bookmarkStart w:id="2026" w:name="bookmark2026"/>
      <w:r>
        <w:rPr>
          <w:color w:val="000000"/>
          <w:spacing w:val="0"/>
          <w:w w:val="100"/>
          <w:position w:val="0"/>
        </w:rPr>
        <w:t>存在控制关系且已纳入本公司合并财务报表范围的子公司，其相互间交易及母子公司交易已作抵销。</w:t>
      </w:r>
      <w:bookmarkEnd w:id="2024"/>
      <w:bookmarkEnd w:id="2025"/>
      <w:bookmarkEnd w:id="2026"/>
    </w:p>
    <w:p>
      <w:pPr>
        <w:pStyle w:val="Style38"/>
        <w:keepNext/>
        <w:keepLines/>
        <w:widowControl w:val="0"/>
        <w:shd w:val="clear" w:color="auto" w:fill="auto"/>
        <w:bidi w:val="0"/>
        <w:spacing w:before="0" w:after="380" w:line="240" w:lineRule="auto"/>
        <w:ind w:left="0" w:right="0" w:firstLine="0"/>
        <w:jc w:val="left"/>
      </w:pPr>
      <w:bookmarkStart w:id="2027" w:name="bookmark2027"/>
      <w:bookmarkStart w:id="2028" w:name="bookmark2028"/>
      <w:bookmarkStart w:id="2029" w:name="bookmark20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7"/>
      <w:bookmarkEnd w:id="2028"/>
      <w:bookmarkEnd w:id="2029"/>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r>
        <w:br w:type="page"/>
      </w:r>
    </w:p>
    <w:p>
      <w:pPr>
        <w:pStyle w:val="Style38"/>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30"/>
      <w:bookmarkEnd w:id="2031"/>
      <w:bookmarkEnd w:id="2033"/>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福建博耕科技有限公司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博思大厦办公楼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67,113.23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福建慧舟信息科技有限公司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博思大厦办公楼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137,881.23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福建照付通物联网科技有限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博思大厦办公楼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64,954.03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58,399.49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福建九月文旅集团有限公司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博思大厦办公楼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60,026.21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42,207.73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329,974.70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100,607.22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腾讯云计算（北京）有限责任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1,826,666.66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福建优福农业科技有限公司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178,095.24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171,428.58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2,004,761.90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171,428.58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34"/>
      <w:bookmarkEnd w:id="2035"/>
      <w:bookmarkEnd w:id="2037"/>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关联担保情况说明</w:t>
      </w:r>
    </w:p>
    <w:p>
      <w:pPr>
        <w:pStyle w:val="Style38"/>
        <w:keepNext/>
        <w:keepLines/>
        <w:widowControl w:val="0"/>
        <w:shd w:val="clear" w:color="auto" w:fill="auto"/>
        <w:bidi w:val="0"/>
        <w:spacing w:before="0" w:after="420" w:line="240" w:lineRule="auto"/>
        <w:ind w:left="0" w:right="0" w:firstLine="0"/>
        <w:jc w:val="both"/>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38"/>
      <w:bookmarkEnd w:id="2039"/>
      <w:bookmarkEnd w:id="2041"/>
    </w:p>
    <w:p>
      <w:pPr>
        <w:widowControl w:val="0"/>
        <w:jc w:val="center"/>
        <w:rPr>
          <w:sz w:val="2"/>
          <w:szCs w:val="2"/>
        </w:rPr>
      </w:pPr>
      <w:r>
        <w:drawing>
          <wp:inline>
            <wp:extent cx="6126480" cy="95123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stretch/>
                  </pic:blipFill>
                  <pic:spPr>
                    <a:xfrm>
                      <a:ext cx="6126480" cy="951230"/>
                    </a:xfrm>
                    <a:prstGeom prst="rect"/>
                  </pic:spPr>
                </pic:pic>
              </a:graphicData>
            </a:graphic>
          </wp:inline>
        </w:drawing>
      </w:r>
      <w:r>
        <w:br w:type="page"/>
      </w:r>
    </w:p>
    <w:p>
      <w:pPr>
        <w:pStyle w:val="Style38"/>
        <w:keepNext/>
        <w:keepLines/>
        <w:widowControl w:val="0"/>
        <w:shd w:val="clear" w:color="auto" w:fill="auto"/>
        <w:bidi w:val="0"/>
        <w:spacing w:before="0" w:after="380" w:line="240" w:lineRule="auto"/>
        <w:ind w:left="0" w:right="0" w:firstLine="14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w:t>
      </w:r>
      <w:bookmarkEnd w:id="204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42"/>
      <w:bookmarkEnd w:id="2043"/>
      <w:bookmarkEnd w:id="204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w:t>
      </w:r>
      <w:bookmarkEnd w:id="204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46"/>
      <w:bookmarkEnd w:id="2047"/>
      <w:bookmarkEnd w:id="204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4,662,660.17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4,616,551.00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50"/>
      <w:bookmarkEnd w:id="2051"/>
      <w:bookmarkEnd w:id="2053"/>
    </w:p>
    <w:p>
      <w:pPr>
        <w:pStyle w:val="Style38"/>
        <w:keepNext/>
        <w:keepLines/>
        <w:widowControl w:val="0"/>
        <w:shd w:val="clear" w:color="auto" w:fill="auto"/>
        <w:bidi w:val="0"/>
        <w:spacing w:before="0" w:after="380" w:line="240" w:lineRule="auto"/>
        <w:ind w:left="0" w:right="0" w:firstLine="0"/>
        <w:jc w:val="left"/>
      </w:pPr>
      <w:bookmarkStart w:id="2050" w:name="bookmark2050"/>
      <w:bookmarkStart w:id="2051" w:name="bookmark2051"/>
      <w:bookmarkStart w:id="2054" w:name="bookmark2054"/>
      <w:bookmarkStart w:id="2055" w:name="bookmark2055"/>
      <w:r>
        <w:rPr>
          <w:rFonts w:ascii="Times New Roman" w:eastAsia="Times New Roman" w:hAnsi="Times New Roman" w:cs="Times New Roman"/>
          <w:color w:val="000000"/>
          <w:spacing w:val="0"/>
          <w:w w:val="100"/>
          <w:position w:val="0"/>
        </w:rPr>
        <w:t>6</w:t>
      </w:r>
      <w:bookmarkEnd w:id="2054"/>
      <w:r>
        <w:rPr>
          <w:color w:val="000000"/>
          <w:spacing w:val="0"/>
          <w:w w:val="100"/>
          <w:position w:val="0"/>
        </w:rPr>
        <w:t>、关联方应收应付款项</w:t>
      </w:r>
      <w:bookmarkEnd w:id="2050"/>
      <w:bookmarkEnd w:id="2051"/>
      <w:bookmarkEnd w:id="2055"/>
    </w:p>
    <w:p>
      <w:pPr>
        <w:pStyle w:val="Style38"/>
        <w:keepNext/>
        <w:keepLines/>
        <w:widowControl w:val="0"/>
        <w:shd w:val="clear" w:color="auto" w:fill="auto"/>
        <w:bidi w:val="0"/>
        <w:spacing w:before="0" w:after="380" w:line="240" w:lineRule="auto"/>
        <w:ind w:left="0" w:right="0" w:firstLine="0"/>
        <w:jc w:val="left"/>
      </w:pPr>
      <w:bookmarkStart w:id="2050" w:name="bookmark2050"/>
      <w:bookmarkStart w:id="2051" w:name="bookmark2051"/>
      <w:bookmarkStart w:id="2056" w:name="bookmark20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0"/>
      <w:bookmarkEnd w:id="2051"/>
      <w:bookmarkEnd w:id="205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北京大数元科技发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4,637,069.23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486,881.91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4,706,497.06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407,804.65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福建博耕科技有限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福建博宇信息科技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1,636,055.53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158,206.57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福建中控普惠信息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232,080.00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泉州市搏浪信息科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182,498.40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71,570.00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14,701,066.62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1,421,593.14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福建优福农业科技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1,238,766.54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福建博宇信息科技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福建九月文旅集团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4,363.79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367.43</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140"/>
        <w:jc w:val="left"/>
      </w:pPr>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7"/>
      <w:bookmarkEnd w:id="2058"/>
      <w:bookmarkEnd w:id="2059"/>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北京大数元科技发展有限公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1,369,811.34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福建照付通物联网科技有限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福建博耕科技有限公司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福建照付通物联网科技有限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福建照付通物联网科技有限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福建九月文旅集团有限公司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10,578.00</w:t>
            </w:r>
          </w:p>
        </w:tc>
      </w:tr>
    </w:tbl>
    <w:p>
      <w:pPr>
        <w:widowControl w:val="0"/>
        <w:spacing w:after="359" w:line="1" w:lineRule="exact"/>
      </w:pPr>
    </w:p>
    <w:p>
      <w:pPr>
        <w:pStyle w:val="Style38"/>
        <w:keepNext/>
        <w:keepLines/>
        <w:widowControl w:val="0"/>
        <w:shd w:val="clear" w:color="auto" w:fill="auto"/>
        <w:tabs>
          <w:tab w:pos="373" w:val="left"/>
        </w:tabs>
        <w:bidi w:val="0"/>
        <w:spacing w:before="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7</w:t>
      </w:r>
      <w:bookmarkEnd w:id="2062"/>
      <w:r>
        <w:rPr>
          <w:color w:val="000000"/>
          <w:spacing w:val="0"/>
          <w:w w:val="100"/>
          <w:position w:val="0"/>
        </w:rPr>
        <w:t>、</w:t>
        <w:tab/>
        <w:t>关联方承诺</w:t>
      </w:r>
      <w:bookmarkEnd w:id="2060"/>
      <w:bookmarkEnd w:id="2061"/>
      <w:bookmarkEnd w:id="2063"/>
    </w:p>
    <w:p>
      <w:pPr>
        <w:pStyle w:val="Style38"/>
        <w:keepNext/>
        <w:keepLines/>
        <w:widowControl w:val="0"/>
        <w:shd w:val="clear" w:color="auto" w:fill="auto"/>
        <w:tabs>
          <w:tab w:pos="378" w:val="left"/>
        </w:tabs>
        <w:bidi w:val="0"/>
        <w:spacing w:before="0" w:line="240" w:lineRule="auto"/>
        <w:ind w:left="0" w:right="0" w:firstLine="0"/>
        <w:jc w:val="left"/>
      </w:pPr>
      <w:bookmarkStart w:id="2060" w:name="bookmark2060"/>
      <w:bookmarkStart w:id="2061" w:name="bookmark2061"/>
      <w:bookmarkStart w:id="2064" w:name="bookmark2064"/>
      <w:bookmarkStart w:id="2065" w:name="bookmark2065"/>
      <w:r>
        <w:rPr>
          <w:rFonts w:ascii="Times New Roman" w:eastAsia="Times New Roman" w:hAnsi="Times New Roman" w:cs="Times New Roman"/>
          <w:color w:val="000000"/>
          <w:spacing w:val="0"/>
          <w:w w:val="100"/>
          <w:position w:val="0"/>
        </w:rPr>
        <w:t>8</w:t>
      </w:r>
      <w:bookmarkEnd w:id="2064"/>
      <w:r>
        <w:rPr>
          <w:color w:val="000000"/>
          <w:spacing w:val="0"/>
          <w:w w:val="100"/>
          <w:position w:val="0"/>
        </w:rPr>
        <w:t>、</w:t>
        <w:tab/>
        <w:t>其他</w:t>
      </w:r>
      <w:bookmarkEnd w:id="2060"/>
      <w:bookmarkEnd w:id="2061"/>
      <w:bookmarkEnd w:id="2065"/>
    </w:p>
    <w:p>
      <w:pPr>
        <w:pStyle w:val="Style30"/>
        <w:keepNext/>
        <w:keepLines/>
        <w:widowControl w:val="0"/>
        <w:shd w:val="clear" w:color="auto" w:fill="auto"/>
        <w:bidi w:val="0"/>
        <w:spacing w:before="0" w:after="360" w:line="240" w:lineRule="auto"/>
        <w:ind w:left="0" w:right="0" w:firstLine="0"/>
        <w:jc w:val="left"/>
      </w:pPr>
      <w:bookmarkStart w:id="2066" w:name="bookmark2066"/>
      <w:bookmarkStart w:id="2067" w:name="bookmark2067"/>
      <w:bookmarkStart w:id="2068" w:name="bookmark2068"/>
      <w:r>
        <w:rPr>
          <w:color w:val="000000"/>
          <w:spacing w:val="0"/>
          <w:w w:val="100"/>
          <w:position w:val="0"/>
          <w:sz w:val="24"/>
          <w:szCs w:val="24"/>
        </w:rPr>
        <w:t>十三、股份支付</w:t>
      </w:r>
      <w:bookmarkEnd w:id="2066"/>
      <w:bookmarkEnd w:id="2067"/>
      <w:bookmarkEnd w:id="2068"/>
    </w:p>
    <w:p>
      <w:pPr>
        <w:pStyle w:val="Style38"/>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69"/>
      <w:bookmarkEnd w:id="2070"/>
      <w:bookmarkEnd w:id="2071"/>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6,471,200.00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股票期权行权价格</w:t>
            </w:r>
            <w:r>
              <w:rPr>
                <w:rFonts w:ascii="Times New Roman" w:eastAsia="Times New Roman" w:hAnsi="Times New Roman" w:cs="Times New Roman"/>
                <w:color w:val="000000"/>
                <w:spacing w:val="0"/>
                <w:w w:val="100"/>
                <w:position w:val="0"/>
              </w:rPr>
              <w:t>21.06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72"/>
      <w:bookmarkEnd w:id="2073"/>
      <w:bookmarkEnd w:id="2074"/>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w:t>
            </w:r>
            <w:r>
              <w:rPr>
                <w:rFonts w:ascii="Times New Roman" w:eastAsia="Times New Roman" w:hAnsi="Times New Roman" w:cs="Times New Roman"/>
                <w:color w:val="000000"/>
                <w:spacing w:val="0"/>
                <w:w w:val="100"/>
                <w:position w:val="0"/>
              </w:rPr>
              <w:t>-</w:t>
            </w:r>
            <w:r>
              <w:rPr>
                <w:color w:val="000000"/>
                <w:spacing w:val="0"/>
                <w:w w:val="100"/>
                <w:position w:val="0"/>
              </w:rPr>
              <w:t>斯科尔斯定价模型</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公司根据最新取得的可行权职工人数变动、业绩达标程度 等后续信息做出最佳估计，修正预计可行权的权益工具数 量。</w:t>
            </w:r>
          </w:p>
        </w:tc>
      </w:tr>
    </w:tbl>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65,579,259.63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5,544,467.50</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378" w:val="left"/>
        </w:tabs>
        <w:bidi w:val="0"/>
        <w:spacing w:before="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w:t>
        <w:tab/>
        <w:t>以现金结算的股份支付情况</w:t>
      </w:r>
      <w:bookmarkEnd w:id="2075"/>
      <w:bookmarkEnd w:id="2076"/>
      <w:bookmarkEnd w:id="2078"/>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4</w:t>
      </w:r>
      <w:bookmarkEnd w:id="2081"/>
      <w:r>
        <w:rPr>
          <w:color w:val="000000"/>
          <w:spacing w:val="0"/>
          <w:w w:val="100"/>
          <w:position w:val="0"/>
        </w:rPr>
        <w:t>、</w:t>
        <w:tab/>
        <w:t>股份支付的修改、终止情况</w:t>
      </w:r>
      <w:bookmarkEnd w:id="2079"/>
      <w:bookmarkEnd w:id="2080"/>
      <w:bookmarkEnd w:id="2082"/>
    </w:p>
    <w:p>
      <w:pPr>
        <w:pStyle w:val="Style38"/>
        <w:keepNext/>
        <w:keepLines/>
        <w:widowControl w:val="0"/>
        <w:shd w:val="clear" w:color="auto" w:fill="auto"/>
        <w:tabs>
          <w:tab w:pos="378" w:val="left"/>
        </w:tabs>
        <w:bidi w:val="0"/>
        <w:spacing w:before="0" w:line="240" w:lineRule="auto"/>
        <w:ind w:left="0" w:right="0" w:firstLine="0"/>
        <w:jc w:val="left"/>
      </w:pPr>
      <w:bookmarkStart w:id="2079" w:name="bookmark2079"/>
      <w:bookmarkStart w:id="2080" w:name="bookmark2080"/>
      <w:bookmarkStart w:id="2083" w:name="bookmark2083"/>
      <w:bookmarkStart w:id="2084" w:name="bookmark2084"/>
      <w:r>
        <w:rPr>
          <w:rFonts w:ascii="Times New Roman" w:eastAsia="Times New Roman" w:hAnsi="Times New Roman" w:cs="Times New Roman"/>
          <w:color w:val="000000"/>
          <w:spacing w:val="0"/>
          <w:w w:val="100"/>
          <w:position w:val="0"/>
        </w:rPr>
        <w:t>5</w:t>
      </w:r>
      <w:bookmarkEnd w:id="2083"/>
      <w:r>
        <w:rPr>
          <w:color w:val="000000"/>
          <w:spacing w:val="0"/>
          <w:w w:val="100"/>
          <w:position w:val="0"/>
        </w:rPr>
        <w:t>、</w:t>
        <w:tab/>
        <w:t>其他</w:t>
      </w:r>
      <w:bookmarkEnd w:id="2079"/>
      <w:bookmarkEnd w:id="2080"/>
      <w:bookmarkEnd w:id="2084"/>
    </w:p>
    <w:p>
      <w:pPr>
        <w:pStyle w:val="Style30"/>
        <w:keepNext/>
        <w:keepLines/>
        <w:widowControl w:val="0"/>
        <w:shd w:val="clear" w:color="auto" w:fill="auto"/>
        <w:bidi w:val="0"/>
        <w:spacing w:before="0" w:after="360" w:line="240" w:lineRule="auto"/>
        <w:ind w:left="0" w:right="0" w:firstLine="0"/>
        <w:jc w:val="left"/>
      </w:pPr>
      <w:bookmarkStart w:id="2085" w:name="bookmark2085"/>
      <w:bookmarkStart w:id="2086" w:name="bookmark2086"/>
      <w:bookmarkStart w:id="2087" w:name="bookmark2087"/>
      <w:r>
        <w:rPr>
          <w:color w:val="000000"/>
          <w:spacing w:val="0"/>
          <w:w w:val="100"/>
          <w:position w:val="0"/>
          <w:sz w:val="24"/>
          <w:szCs w:val="24"/>
        </w:rPr>
        <w:t>十四、承诺及或有事项</w:t>
      </w:r>
      <w:bookmarkEnd w:id="2085"/>
      <w:bookmarkEnd w:id="2086"/>
      <w:bookmarkEnd w:id="2087"/>
    </w:p>
    <w:p>
      <w:pPr>
        <w:pStyle w:val="Style38"/>
        <w:keepNext/>
        <w:keepLines/>
        <w:widowControl w:val="0"/>
        <w:shd w:val="clear" w:color="auto" w:fill="auto"/>
        <w:tabs>
          <w:tab w:pos="368"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1</w:t>
      </w:r>
      <w:bookmarkEnd w:id="2090"/>
      <w:r>
        <w:rPr>
          <w:color w:val="000000"/>
          <w:spacing w:val="0"/>
          <w:w w:val="100"/>
          <w:position w:val="0"/>
        </w:rPr>
        <w:t>、</w:t>
        <w:tab/>
        <w:t>重要承诺事项</w:t>
      </w:r>
      <w:bookmarkEnd w:id="2088"/>
      <w:bookmarkEnd w:id="2089"/>
      <w:bookmarkEnd w:id="2091"/>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60" w:line="240" w:lineRule="auto"/>
        <w:ind w:left="0" w:right="0"/>
        <w:jc w:val="left"/>
      </w:pPr>
      <w:r>
        <w:rPr>
          <w:color w:val="000000"/>
          <w:spacing w:val="0"/>
          <w:w w:val="100"/>
          <w:position w:val="0"/>
        </w:rPr>
        <w:t>本公司不存在需要披露的重要承诺事项。</w:t>
      </w:r>
    </w:p>
    <w:p>
      <w:pPr>
        <w:pStyle w:val="Style38"/>
        <w:keepNext/>
        <w:keepLines/>
        <w:widowControl w:val="0"/>
        <w:shd w:val="clear" w:color="auto" w:fill="auto"/>
        <w:tabs>
          <w:tab w:pos="378"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2</w:t>
      </w:r>
      <w:bookmarkEnd w:id="2094"/>
      <w:r>
        <w:rPr>
          <w:color w:val="000000"/>
          <w:spacing w:val="0"/>
          <w:w w:val="100"/>
          <w:position w:val="0"/>
        </w:rPr>
        <w:t>、</w:t>
        <w:tab/>
        <w:t>或有事项</w:t>
      </w:r>
      <w:bookmarkEnd w:id="2092"/>
      <w:bookmarkEnd w:id="2093"/>
      <w:bookmarkEnd w:id="2095"/>
    </w:p>
    <w:p>
      <w:pPr>
        <w:pStyle w:val="Style38"/>
        <w:keepNext/>
        <w:keepLines/>
        <w:widowControl w:val="0"/>
        <w:shd w:val="clear" w:color="auto" w:fill="auto"/>
        <w:tabs>
          <w:tab w:pos="493" w:val="left"/>
        </w:tabs>
        <w:bidi w:val="0"/>
        <w:spacing w:before="0" w:line="240" w:lineRule="auto"/>
        <w:ind w:left="0" w:right="0" w:firstLine="0"/>
        <w:jc w:val="left"/>
      </w:pPr>
      <w:bookmarkStart w:id="2092" w:name="bookmark2092"/>
      <w:bookmarkStart w:id="2093" w:name="bookmark2093"/>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92"/>
      <w:bookmarkEnd w:id="2093"/>
      <w:bookmarkEnd w:id="2097"/>
    </w:p>
    <w:p>
      <w:pPr>
        <w:pStyle w:val="Style34"/>
        <w:keepNext w:val="0"/>
        <w:keepLines w:val="0"/>
        <w:widowControl w:val="0"/>
        <w:shd w:val="clear" w:color="auto" w:fill="auto"/>
        <w:bidi w:val="0"/>
        <w:spacing w:before="0" w:after="700" w:line="240" w:lineRule="auto"/>
        <w:ind w:left="0" w:right="0"/>
        <w:jc w:val="left"/>
      </w:pPr>
      <w:r>
        <w:rPr>
          <w:color w:val="000000"/>
          <w:spacing w:val="0"/>
          <w:w w:val="100"/>
          <w:position w:val="0"/>
        </w:rPr>
        <w:t>本公司不存在需要披露的重要或有事项。</w:t>
      </w:r>
    </w:p>
    <w:p>
      <w:pPr>
        <w:pStyle w:val="Style38"/>
        <w:keepNext/>
        <w:keepLines/>
        <w:widowControl w:val="0"/>
        <w:shd w:val="clear" w:color="auto" w:fill="auto"/>
        <w:tabs>
          <w:tab w:pos="493" w:val="left"/>
        </w:tabs>
        <w:bidi w:val="0"/>
        <w:spacing w:before="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98"/>
      <w:bookmarkEnd w:id="2099"/>
      <w:bookmarkEnd w:id="210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8"/>
        <w:keepNext/>
        <w:keepLines/>
        <w:widowControl w:val="0"/>
        <w:shd w:val="clear" w:color="auto" w:fill="auto"/>
        <w:tabs>
          <w:tab w:pos="378" w:val="left"/>
        </w:tabs>
        <w:bidi w:val="0"/>
        <w:spacing w:before="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3</w:t>
      </w:r>
      <w:bookmarkEnd w:id="2104"/>
      <w:r>
        <w:rPr>
          <w:color w:val="000000"/>
          <w:spacing w:val="0"/>
          <w:w w:val="100"/>
          <w:position w:val="0"/>
        </w:rPr>
        <w:t>、</w:t>
        <w:tab/>
        <w:t>其他</w:t>
      </w:r>
      <w:bookmarkEnd w:id="2102"/>
      <w:bookmarkEnd w:id="2103"/>
      <w:bookmarkEnd w:id="2105"/>
    </w:p>
    <w:p>
      <w:pPr>
        <w:pStyle w:val="Style30"/>
        <w:keepNext/>
        <w:keepLines/>
        <w:widowControl w:val="0"/>
        <w:shd w:val="clear" w:color="auto" w:fill="auto"/>
        <w:bidi w:val="0"/>
        <w:spacing w:before="0" w:after="360" w:line="240" w:lineRule="auto"/>
        <w:ind w:left="0" w:right="0" w:firstLine="0"/>
        <w:jc w:val="left"/>
      </w:pPr>
      <w:bookmarkStart w:id="2106" w:name="bookmark2106"/>
      <w:bookmarkStart w:id="2107" w:name="bookmark2107"/>
      <w:bookmarkStart w:id="2108" w:name="bookmark2108"/>
      <w:r>
        <w:rPr>
          <w:color w:val="000000"/>
          <w:spacing w:val="0"/>
          <w:w w:val="100"/>
          <w:position w:val="0"/>
          <w:sz w:val="24"/>
          <w:szCs w:val="24"/>
        </w:rPr>
        <w:t>十五、资产负债表日后事项</w:t>
      </w:r>
      <w:bookmarkEnd w:id="2106"/>
      <w:bookmarkEnd w:id="2107"/>
      <w:bookmarkEnd w:id="2108"/>
    </w:p>
    <w:p>
      <w:pPr>
        <w:pStyle w:val="Style38"/>
        <w:keepNext/>
        <w:keepLines/>
        <w:widowControl w:val="0"/>
        <w:shd w:val="clear" w:color="auto" w:fill="auto"/>
        <w:bidi w:val="0"/>
        <w:spacing w:before="0" w:line="240" w:lineRule="auto"/>
        <w:ind w:left="0" w:right="0" w:firstLine="0"/>
        <w:jc w:val="left"/>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09"/>
      <w:bookmarkEnd w:id="2110"/>
      <w:bookmarkEnd w:id="211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5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、利润分配情况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33,865,762.80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33,865,762.80</w:t>
            </w:r>
          </w:p>
        </w:tc>
      </w:tr>
    </w:tbl>
    <w:p>
      <w:pPr>
        <w:widowControl w:val="0"/>
        <w:spacing w:after="679" w:line="1" w:lineRule="exact"/>
      </w:pPr>
    </w:p>
    <w:p>
      <w:pPr>
        <w:pStyle w:val="Style58"/>
        <w:keepNext w:val="0"/>
        <w:keepLines w:val="0"/>
        <w:widowControl w:val="0"/>
        <w:shd w:val="clear" w:color="auto" w:fill="auto"/>
        <w:tabs>
          <w:tab w:pos="378" w:val="left"/>
        </w:tabs>
        <w:bidi w:val="0"/>
        <w:spacing w:before="0" w:line="240" w:lineRule="auto"/>
        <w:ind w:left="0" w:right="0" w:firstLine="0"/>
        <w:jc w:val="left"/>
      </w:pPr>
      <w:bookmarkStart w:id="2112" w:name="bookmark2112"/>
      <w:r>
        <w:rPr>
          <w:rFonts w:ascii="Times New Roman" w:eastAsia="Times New Roman" w:hAnsi="Times New Roman" w:cs="Times New Roman"/>
          <w:color w:val="000000"/>
          <w:spacing w:val="0"/>
          <w:w w:val="100"/>
          <w:position w:val="0"/>
        </w:rPr>
        <w:t>3</w:t>
      </w:r>
      <w:bookmarkEnd w:id="2112"/>
      <w:r>
        <w:rPr>
          <w:color w:val="000000"/>
          <w:spacing w:val="0"/>
          <w:w w:val="100"/>
          <w:position w:val="0"/>
        </w:rPr>
        <w:t>、</w:t>
        <w:tab/>
        <w:t>销售退回</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2113" w:name="bookmark2113"/>
      <w:r>
        <w:rPr>
          <w:rFonts w:ascii="Times New Roman" w:eastAsia="Times New Roman" w:hAnsi="Times New Roman" w:cs="Times New Roman"/>
          <w:color w:val="000000"/>
          <w:spacing w:val="0"/>
          <w:w w:val="100"/>
          <w:position w:val="0"/>
        </w:rPr>
        <w:t>4</w:t>
      </w:r>
      <w:bookmarkEnd w:id="2113"/>
      <w:r>
        <w:rPr>
          <w:color w:val="000000"/>
          <w:spacing w:val="0"/>
          <w:w w:val="100"/>
          <w:position w:val="0"/>
        </w:rPr>
        <w:t>、</w:t>
        <w:tab/>
        <w:t>其他资产负债表日后事项说明</w:t>
      </w:r>
    </w:p>
    <w:p>
      <w:pPr>
        <w:pStyle w:val="Style30"/>
        <w:keepNext/>
        <w:keepLines/>
        <w:widowControl w:val="0"/>
        <w:shd w:val="clear" w:color="auto" w:fill="auto"/>
        <w:bidi w:val="0"/>
        <w:spacing w:before="0" w:after="360" w:line="240" w:lineRule="auto"/>
        <w:ind w:left="0" w:right="0" w:firstLine="0"/>
        <w:jc w:val="left"/>
      </w:pPr>
      <w:bookmarkStart w:id="2114" w:name="bookmark2114"/>
      <w:bookmarkStart w:id="2115" w:name="bookmark2115"/>
      <w:bookmarkStart w:id="2116" w:name="bookmark2116"/>
      <w:r>
        <w:rPr>
          <w:color w:val="000000"/>
          <w:spacing w:val="0"/>
          <w:w w:val="100"/>
          <w:position w:val="0"/>
          <w:sz w:val="24"/>
          <w:szCs w:val="24"/>
        </w:rPr>
        <w:t>十六、其他重要事项</w:t>
      </w:r>
      <w:bookmarkEnd w:id="2114"/>
      <w:bookmarkEnd w:id="2115"/>
      <w:bookmarkEnd w:id="2116"/>
    </w:p>
    <w:p>
      <w:pPr>
        <w:pStyle w:val="Style5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58"/>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）未来适用法</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58"/>
        <w:keepNext w:val="0"/>
        <w:keepLines w:val="0"/>
        <w:widowControl w:val="0"/>
        <w:shd w:val="clear" w:color="auto" w:fill="auto"/>
        <w:tabs>
          <w:tab w:pos="378" w:val="left"/>
        </w:tabs>
        <w:bidi w:val="0"/>
        <w:spacing w:before="0" w:line="240" w:lineRule="auto"/>
        <w:ind w:left="0" w:right="0" w:firstLine="0"/>
        <w:jc w:val="both"/>
      </w:pPr>
      <w:bookmarkStart w:id="2117" w:name="bookmark2117"/>
      <w:r>
        <w:rPr>
          <w:rFonts w:ascii="Times New Roman" w:eastAsia="Times New Roman" w:hAnsi="Times New Roman" w:cs="Times New Roman"/>
          <w:color w:val="000000"/>
          <w:spacing w:val="0"/>
          <w:w w:val="100"/>
          <w:position w:val="0"/>
        </w:rPr>
        <w:t>2</w:t>
      </w:r>
      <w:bookmarkEnd w:id="2117"/>
      <w:r>
        <w:rPr>
          <w:color w:val="000000"/>
          <w:spacing w:val="0"/>
          <w:w w:val="100"/>
          <w:position w:val="0"/>
        </w:rPr>
        <w:t>、</w:t>
        <w:tab/>
        <w:t>债务重组</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2118" w:name="bookmark2118"/>
      <w:r>
        <w:rPr>
          <w:rFonts w:ascii="Times New Roman" w:eastAsia="Times New Roman" w:hAnsi="Times New Roman" w:cs="Times New Roman"/>
          <w:color w:val="000000"/>
          <w:spacing w:val="0"/>
          <w:w w:val="100"/>
          <w:position w:val="0"/>
        </w:rPr>
        <w:t>3</w:t>
      </w:r>
      <w:bookmarkEnd w:id="2118"/>
      <w:r>
        <w:rPr>
          <w:color w:val="000000"/>
          <w:spacing w:val="0"/>
          <w:w w:val="100"/>
          <w:position w:val="0"/>
        </w:rPr>
        <w:t>、</w:t>
        <w:tab/>
        <w:t>资产置换</w:t>
      </w:r>
    </w:p>
    <w:p>
      <w:pPr>
        <w:pStyle w:val="Style58"/>
        <w:keepNext w:val="0"/>
        <w:keepLines w:val="0"/>
        <w:widowControl w:val="0"/>
        <w:shd w:val="clear" w:color="auto" w:fill="auto"/>
        <w:tabs>
          <w:tab w:pos="493" w:val="left"/>
        </w:tabs>
        <w:bidi w:val="0"/>
        <w:spacing w:before="0" w:line="240" w:lineRule="auto"/>
        <w:ind w:left="0" w:right="0" w:firstLine="0"/>
        <w:jc w:val="both"/>
      </w:pPr>
      <w:bookmarkStart w:id="2119" w:name="bookmark2119"/>
      <w:r>
        <w:rPr>
          <w:color w:val="000000"/>
          <w:spacing w:val="0"/>
          <w:w w:val="100"/>
          <w:position w:val="0"/>
        </w:rPr>
        <w:t>（</w:t>
      </w:r>
      <w:bookmarkEnd w:id="211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58"/>
        <w:keepNext w:val="0"/>
        <w:keepLines w:val="0"/>
        <w:widowControl w:val="0"/>
        <w:shd w:val="clear" w:color="auto" w:fill="auto"/>
        <w:tabs>
          <w:tab w:pos="493" w:val="left"/>
        </w:tabs>
        <w:bidi w:val="0"/>
        <w:spacing w:before="0" w:line="240" w:lineRule="auto"/>
        <w:ind w:left="0" w:right="0" w:firstLine="0"/>
        <w:jc w:val="both"/>
      </w:pPr>
      <w:bookmarkStart w:id="2120" w:name="bookmark2120"/>
      <w:r>
        <w:rPr>
          <w:color w:val="000000"/>
          <w:spacing w:val="0"/>
          <w:w w:val="100"/>
          <w:position w:val="0"/>
        </w:rPr>
        <w:t>（</w:t>
      </w:r>
      <w:bookmarkEnd w:id="212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2121" w:name="bookmark2121"/>
      <w:r>
        <w:rPr>
          <w:rFonts w:ascii="Times New Roman" w:eastAsia="Times New Roman" w:hAnsi="Times New Roman" w:cs="Times New Roman"/>
          <w:color w:val="000000"/>
          <w:spacing w:val="0"/>
          <w:w w:val="100"/>
          <w:position w:val="0"/>
        </w:rPr>
        <w:t>4</w:t>
      </w:r>
      <w:bookmarkEnd w:id="2121"/>
      <w:r>
        <w:rPr>
          <w:color w:val="000000"/>
          <w:spacing w:val="0"/>
          <w:w w:val="100"/>
          <w:position w:val="0"/>
        </w:rPr>
        <w:t>、</w:t>
        <w:tab/>
        <w:t>年金计划</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2122" w:name="bookmark2122"/>
      <w:r>
        <w:rPr>
          <w:rFonts w:ascii="Times New Roman" w:eastAsia="Times New Roman" w:hAnsi="Times New Roman" w:cs="Times New Roman"/>
          <w:color w:val="000000"/>
          <w:spacing w:val="0"/>
          <w:w w:val="100"/>
          <w:position w:val="0"/>
        </w:rPr>
        <w:t>5</w:t>
      </w:r>
      <w:bookmarkEnd w:id="2122"/>
      <w:r>
        <w:rPr>
          <w:color w:val="000000"/>
          <w:spacing w:val="0"/>
          <w:w w:val="100"/>
          <w:position w:val="0"/>
        </w:rPr>
        <w:t>、</w:t>
        <w:tab/>
        <w:t>终止经营</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line="240" w:lineRule="auto"/>
        <w:ind w:left="0" w:right="0" w:firstLine="0"/>
        <w:jc w:val="left"/>
      </w:pPr>
      <w:bookmarkStart w:id="2123" w:name="bookmark2123"/>
      <w:r>
        <w:rPr>
          <w:rFonts w:ascii="Times New Roman" w:eastAsia="Times New Roman" w:hAnsi="Times New Roman" w:cs="Times New Roman"/>
          <w:color w:val="000000"/>
          <w:spacing w:val="0"/>
          <w:w w:val="100"/>
          <w:position w:val="0"/>
        </w:rPr>
        <w:t>6</w:t>
      </w:r>
      <w:bookmarkEnd w:id="2123"/>
      <w:r>
        <w:rPr>
          <w:color w:val="000000"/>
          <w:spacing w:val="0"/>
          <w:w w:val="100"/>
          <w:position w:val="0"/>
        </w:rPr>
        <w:t>、分部信息</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2124" w:name="bookmark2124"/>
      <w:r>
        <w:rPr>
          <w:color w:val="000000"/>
          <w:spacing w:val="0"/>
          <w:w w:val="100"/>
          <w:position w:val="0"/>
        </w:rPr>
        <w:t>（</w:t>
      </w:r>
      <w:bookmarkEnd w:id="212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2125" w:name="bookmark2125"/>
      <w:r>
        <w:rPr>
          <w:color w:val="000000"/>
          <w:spacing w:val="0"/>
          <w:w w:val="100"/>
          <w:position w:val="0"/>
        </w:rPr>
        <w:t>（</w:t>
      </w:r>
      <w:bookmarkEnd w:id="212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58"/>
        <w:keepNext w:val="0"/>
        <w:keepLines w:val="0"/>
        <w:widowControl w:val="0"/>
        <w:shd w:val="clear" w:color="auto" w:fill="auto"/>
        <w:bidi w:val="0"/>
        <w:spacing w:before="0" w:after="280" w:line="240" w:lineRule="auto"/>
        <w:ind w:left="0" w:right="0" w:firstLine="0"/>
        <w:jc w:val="left"/>
      </w:pPr>
      <w:bookmarkStart w:id="2126" w:name="bookmark2126"/>
      <w:r>
        <w:rPr>
          <w:color w:val="000000"/>
          <w:spacing w:val="0"/>
          <w:w w:val="100"/>
          <w:position w:val="0"/>
        </w:rPr>
        <w:t>（</w:t>
      </w:r>
      <w:bookmarkEnd w:id="2126"/>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本公司以内部组织结构、管理要求、内部报告制度为依据确定经营分部。本公司的经营分部是指同时满足下列条件的组 成部分：</w:t>
      </w:r>
    </w:p>
    <w:p>
      <w:pPr>
        <w:pStyle w:val="Style34"/>
        <w:keepNext w:val="0"/>
        <w:keepLines w:val="0"/>
        <w:widowControl w:val="0"/>
        <w:shd w:val="clear" w:color="auto" w:fill="auto"/>
        <w:tabs>
          <w:tab w:pos="825" w:val="left"/>
        </w:tabs>
        <w:bidi w:val="0"/>
        <w:spacing w:before="0" w:after="0" w:line="315" w:lineRule="exact"/>
        <w:ind w:left="0" w:right="0"/>
        <w:jc w:val="both"/>
      </w:pPr>
      <w:bookmarkStart w:id="2127" w:name="bookmark2127"/>
      <w:r>
        <w:rPr>
          <w:color w:val="000000"/>
          <w:spacing w:val="0"/>
          <w:w w:val="100"/>
          <w:position w:val="0"/>
        </w:rPr>
        <w:t>（</w:t>
      </w:r>
      <w:bookmarkEnd w:id="2127"/>
      <w:r>
        <w:rPr>
          <w:rFonts w:ascii="Times New Roman" w:eastAsia="Times New Roman" w:hAnsi="Times New Roman" w:cs="Times New Roman"/>
          <w:color w:val="000000"/>
          <w:spacing w:val="0"/>
          <w:w w:val="100"/>
          <w:position w:val="0"/>
        </w:rPr>
        <w:t>1</w:t>
      </w:r>
      <w:r>
        <w:rPr>
          <w:color w:val="000000"/>
          <w:spacing w:val="0"/>
          <w:w w:val="100"/>
          <w:position w:val="0"/>
        </w:rPr>
        <w:t>）</w:t>
        <w:tab/>
        <w:t>该组成部分能够在日常活动中产生收入、发生费用；</w:t>
      </w:r>
    </w:p>
    <w:p>
      <w:pPr>
        <w:pStyle w:val="Style34"/>
        <w:keepNext w:val="0"/>
        <w:keepLines w:val="0"/>
        <w:widowControl w:val="0"/>
        <w:shd w:val="clear" w:color="auto" w:fill="auto"/>
        <w:tabs>
          <w:tab w:pos="825" w:val="left"/>
        </w:tabs>
        <w:bidi w:val="0"/>
        <w:spacing w:before="0" w:after="0" w:line="315" w:lineRule="exact"/>
        <w:ind w:left="0" w:right="0"/>
        <w:jc w:val="both"/>
      </w:pPr>
      <w:bookmarkStart w:id="2128" w:name="bookmark2128"/>
      <w:r>
        <w:rPr>
          <w:color w:val="000000"/>
          <w:spacing w:val="0"/>
          <w:w w:val="100"/>
          <w:position w:val="0"/>
        </w:rPr>
        <w:t>（</w:t>
      </w:r>
      <w:bookmarkEnd w:id="2128"/>
      <w:r>
        <w:rPr>
          <w:rFonts w:ascii="Times New Roman" w:eastAsia="Times New Roman" w:hAnsi="Times New Roman" w:cs="Times New Roman"/>
          <w:color w:val="000000"/>
          <w:spacing w:val="0"/>
          <w:w w:val="100"/>
          <w:position w:val="0"/>
        </w:rPr>
        <w:t>2</w:t>
      </w:r>
      <w:r>
        <w:rPr>
          <w:color w:val="000000"/>
          <w:spacing w:val="0"/>
          <w:w w:val="100"/>
          <w:position w:val="0"/>
        </w:rPr>
        <w:t>）</w:t>
        <w:tab/>
        <w:t>管理层能够定期评价该组成部分的经营成果，以决定向其配置资源、评价其业绩；</w:t>
      </w:r>
    </w:p>
    <w:p>
      <w:pPr>
        <w:pStyle w:val="Style34"/>
        <w:keepNext w:val="0"/>
        <w:keepLines w:val="0"/>
        <w:widowControl w:val="0"/>
        <w:shd w:val="clear" w:color="auto" w:fill="auto"/>
        <w:tabs>
          <w:tab w:pos="825" w:val="left"/>
        </w:tabs>
        <w:bidi w:val="0"/>
        <w:spacing w:before="0" w:after="0" w:line="315" w:lineRule="exact"/>
        <w:ind w:left="0" w:right="0"/>
        <w:jc w:val="both"/>
      </w:pPr>
      <w:bookmarkStart w:id="2129" w:name="bookmark2129"/>
      <w:r>
        <w:rPr>
          <w:color w:val="000000"/>
          <w:spacing w:val="0"/>
          <w:w w:val="100"/>
          <w:position w:val="0"/>
        </w:rPr>
        <w:t>（</w:t>
      </w:r>
      <w:bookmarkEnd w:id="2129"/>
      <w:r>
        <w:rPr>
          <w:rFonts w:ascii="Times New Roman" w:eastAsia="Times New Roman" w:hAnsi="Times New Roman" w:cs="Times New Roman"/>
          <w:color w:val="000000"/>
          <w:spacing w:val="0"/>
          <w:w w:val="100"/>
          <w:position w:val="0"/>
        </w:rPr>
        <w:t>3</w:t>
      </w:r>
      <w:r>
        <w:rPr>
          <w:color w:val="000000"/>
          <w:spacing w:val="0"/>
          <w:w w:val="100"/>
          <w:position w:val="0"/>
        </w:rPr>
        <w:t>）</w:t>
        <w:tab/>
        <w:t>能够取得该组成部分的财务状况、经营成果和现金流量等有关会计信息。</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本公司以经营分部为基础确定报告分部，满足下列条件之一的经营分部确定为报告分部：</w:t>
      </w:r>
    </w:p>
    <w:p>
      <w:pPr>
        <w:pStyle w:val="Style34"/>
        <w:keepNext w:val="0"/>
        <w:keepLines w:val="0"/>
        <w:widowControl w:val="0"/>
        <w:shd w:val="clear" w:color="auto" w:fill="auto"/>
        <w:tabs>
          <w:tab w:pos="825" w:val="left"/>
        </w:tabs>
        <w:bidi w:val="0"/>
        <w:spacing w:before="0" w:after="0" w:line="315" w:lineRule="exact"/>
        <w:ind w:left="0" w:right="0"/>
        <w:jc w:val="both"/>
      </w:pPr>
      <w:bookmarkStart w:id="2130" w:name="bookmark2130"/>
      <w:r>
        <w:rPr>
          <w:color w:val="000000"/>
          <w:spacing w:val="0"/>
          <w:w w:val="100"/>
          <w:position w:val="0"/>
        </w:rPr>
        <w:t>（</w:t>
      </w:r>
      <w:bookmarkEnd w:id="2130"/>
      <w:r>
        <w:rPr>
          <w:rFonts w:ascii="Times New Roman" w:eastAsia="Times New Roman" w:hAnsi="Times New Roman" w:cs="Times New Roman"/>
          <w:color w:val="000000"/>
          <w:spacing w:val="0"/>
          <w:w w:val="100"/>
          <w:position w:val="0"/>
        </w:rPr>
        <w:t>1</w:t>
      </w:r>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34"/>
        <w:keepNext w:val="0"/>
        <w:keepLines w:val="0"/>
        <w:widowControl w:val="0"/>
        <w:shd w:val="clear" w:color="auto" w:fill="auto"/>
        <w:tabs>
          <w:tab w:pos="901" w:val="left"/>
        </w:tabs>
        <w:bidi w:val="0"/>
        <w:spacing w:before="0" w:after="0" w:line="315" w:lineRule="exact"/>
        <w:ind w:left="0" w:right="0"/>
        <w:jc w:val="both"/>
      </w:pPr>
      <w:bookmarkStart w:id="2131" w:name="bookmark2131"/>
      <w:r>
        <w:rPr>
          <w:color w:val="000000"/>
          <w:spacing w:val="0"/>
          <w:w w:val="100"/>
          <w:position w:val="0"/>
        </w:rPr>
        <w:t>（</w:t>
      </w:r>
      <w:bookmarkEnd w:id="2131"/>
      <w:r>
        <w:rPr>
          <w:rFonts w:ascii="Times New Roman" w:eastAsia="Times New Roman" w:hAnsi="Times New Roman" w:cs="Times New Roman"/>
          <w:color w:val="000000"/>
          <w:spacing w:val="0"/>
          <w:w w:val="100"/>
          <w:position w:val="0"/>
        </w:rPr>
        <w:t>2</w:t>
      </w:r>
      <w:r>
        <w:rPr>
          <w:color w:val="000000"/>
          <w:spacing w:val="0"/>
          <w:w w:val="100"/>
          <w:position w:val="0"/>
        </w:rPr>
        <w:t>）</w:t>
        <w:tab/>
        <w:t>该分部的分部利润（亏损）的绝对额，占所有盈利分部利润合计额或者所有亏损分部亏损合计额的绝对额两者中 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34"/>
        <w:keepNext w:val="0"/>
        <w:keepLines w:val="0"/>
        <w:widowControl w:val="0"/>
        <w:shd w:val="clear" w:color="auto" w:fill="auto"/>
        <w:bidi w:val="0"/>
        <w:spacing w:before="0" w:after="700" w:line="315" w:lineRule="exact"/>
        <w:ind w:left="0" w:right="0" w:firstLine="0"/>
        <w:jc w:val="left"/>
      </w:pPr>
      <w:r>
        <w:rPr>
          <w:color w:val="000000"/>
          <w:spacing w:val="0"/>
          <w:w w:val="100"/>
          <w:position w:val="0"/>
        </w:rPr>
        <w:t>本公司的业务单一，主要为软件开发及相应的技术服务收入等。管理层将此业务视作为一个整体实施管理、评估经营成果， 因此，本财务报表不呈报分部信息。</w:t>
      </w:r>
    </w:p>
    <w:p>
      <w:pPr>
        <w:pStyle w:val="Style58"/>
        <w:keepNext w:val="0"/>
        <w:keepLines w:val="0"/>
        <w:widowControl w:val="0"/>
        <w:shd w:val="clear" w:color="auto" w:fill="auto"/>
        <w:bidi w:val="0"/>
        <w:spacing w:before="0" w:line="240" w:lineRule="auto"/>
        <w:ind w:left="0" w:right="0" w:firstLine="0"/>
        <w:jc w:val="left"/>
      </w:pPr>
      <w:bookmarkStart w:id="2132" w:name="bookmark2132"/>
      <w:r>
        <w:rPr>
          <w:color w:val="000000"/>
          <w:spacing w:val="0"/>
          <w:w w:val="100"/>
          <w:position w:val="0"/>
        </w:rPr>
        <w:t>（</w:t>
      </w:r>
      <w:bookmarkEnd w:id="2132"/>
      <w:r>
        <w:rPr>
          <w:rFonts w:ascii="Times New Roman" w:eastAsia="Times New Roman" w:hAnsi="Times New Roman" w:cs="Times New Roman"/>
          <w:color w:val="000000"/>
          <w:spacing w:val="0"/>
          <w:w w:val="100"/>
          <w:position w:val="0"/>
        </w:rPr>
        <w:t>4</w:t>
      </w:r>
      <w:r>
        <w:rPr>
          <w:color w:val="000000"/>
          <w:spacing w:val="0"/>
          <w:w w:val="100"/>
          <w:position w:val="0"/>
        </w:rPr>
        <w:t>）其他说明</w:t>
      </w:r>
    </w:p>
    <w:p>
      <w:pPr>
        <w:pStyle w:val="Style58"/>
        <w:keepNext w:val="0"/>
        <w:keepLines w:val="0"/>
        <w:widowControl w:val="0"/>
        <w:shd w:val="clear" w:color="auto" w:fill="auto"/>
        <w:tabs>
          <w:tab w:pos="373" w:val="left"/>
        </w:tabs>
        <w:bidi w:val="0"/>
        <w:spacing w:before="0" w:line="240" w:lineRule="auto"/>
        <w:ind w:left="0" w:right="0" w:firstLine="0"/>
        <w:jc w:val="left"/>
      </w:pPr>
      <w:bookmarkStart w:id="2133" w:name="bookmark2133"/>
      <w:r>
        <w:rPr>
          <w:rFonts w:ascii="Times New Roman" w:eastAsia="Times New Roman" w:hAnsi="Times New Roman" w:cs="Times New Roman"/>
          <w:color w:val="000000"/>
          <w:spacing w:val="0"/>
          <w:w w:val="100"/>
          <w:position w:val="0"/>
        </w:rPr>
        <w:t>7</w:t>
      </w:r>
      <w:bookmarkEnd w:id="2133"/>
      <w:r>
        <w:rPr>
          <w:color w:val="000000"/>
          <w:spacing w:val="0"/>
          <w:w w:val="100"/>
          <w:position w:val="0"/>
        </w:rPr>
        <w:t>、</w:t>
        <w:tab/>
        <w:t>其他对投资者决策有影响的重要交易和事项</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2134" w:name="bookmark2134"/>
      <w:r>
        <w:rPr>
          <w:rFonts w:ascii="Times New Roman" w:eastAsia="Times New Roman" w:hAnsi="Times New Roman" w:cs="Times New Roman"/>
          <w:color w:val="000000"/>
          <w:spacing w:val="0"/>
          <w:w w:val="100"/>
          <w:position w:val="0"/>
        </w:rPr>
        <w:t>8</w:t>
      </w:r>
      <w:bookmarkEnd w:id="2134"/>
      <w:r>
        <w:rPr>
          <w:color w:val="000000"/>
          <w:spacing w:val="0"/>
          <w:w w:val="100"/>
          <w:position w:val="0"/>
        </w:rPr>
        <w:t>、</w:t>
        <w:tab/>
        <w:t>其他</w:t>
      </w:r>
    </w:p>
    <w:p>
      <w:pPr>
        <w:pStyle w:val="Style30"/>
        <w:keepNext/>
        <w:keepLines/>
        <w:widowControl w:val="0"/>
        <w:shd w:val="clear" w:color="auto" w:fill="auto"/>
        <w:bidi w:val="0"/>
        <w:spacing w:before="0" w:after="360" w:line="240" w:lineRule="auto"/>
        <w:ind w:left="0" w:right="0" w:firstLine="0"/>
        <w:jc w:val="left"/>
      </w:pPr>
      <w:bookmarkStart w:id="2135" w:name="bookmark2135"/>
      <w:bookmarkStart w:id="2136" w:name="bookmark2136"/>
      <w:bookmarkStart w:id="2137" w:name="bookmark2137"/>
      <w:r>
        <w:rPr>
          <w:color w:val="000000"/>
          <w:spacing w:val="0"/>
          <w:w w:val="100"/>
          <w:position w:val="0"/>
          <w:sz w:val="24"/>
          <w:szCs w:val="24"/>
        </w:rPr>
        <w:t>十七、母公司财务报表主要项目注释</w:t>
      </w:r>
      <w:bookmarkEnd w:id="2135"/>
      <w:bookmarkEnd w:id="2136"/>
      <w:bookmarkEnd w:id="2137"/>
    </w:p>
    <w:p>
      <w:pPr>
        <w:pStyle w:val="Style5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389,309,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64,041,5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325,268,1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295,673,2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41,597,68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254,075,59</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286,067,</w:t>
            </w:r>
          </w:p>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324.88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64,041,5</w:t>
            </w:r>
          </w:p>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222,025,7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224,215,2</w:t>
            </w:r>
          </w:p>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41,597,68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182,617,53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103,242,</w:t>
            </w:r>
          </w:p>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103,242,3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71,458,06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71,458,061.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389,309,</w:t>
            </w:r>
          </w:p>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681.30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64,041,5</w:t>
            </w:r>
          </w:p>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325,268,1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295,673,2</w:t>
            </w:r>
          </w:p>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41,597,68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254,075,59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64,041,557.34</w:t>
      </w:r>
    </w:p>
    <w:p>
      <w:pPr>
        <w:widowControl w:val="0"/>
        <w:spacing w:after="99" w:line="1" w:lineRule="exact"/>
      </w:pP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200,437,709.24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19,382,326.48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52,733,223.62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19,094,700.27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23,202,093.12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15,870,231.69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9,694,298.90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9,694,298.90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286,067,324.88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64,041,557.34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75,807,571.99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27,434,784.43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103,242,356.42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276,245,281.23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80,168,008.05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23,202,093.12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9,694,298.90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8,171,468.31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1,163,020.59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359,810.00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389,309,681.30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138" w:name="bookmark2138"/>
      <w:bookmarkStart w:id="2139" w:name="bookmark2139"/>
      <w:bookmarkStart w:id="2140" w:name="bookmark21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8"/>
      <w:bookmarkEnd w:id="2139"/>
      <w:bookmarkEnd w:id="2140"/>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41,597,681.16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26,986,292.31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4,542,416.13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64,041,557.34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41,597,681.16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26,986,292.31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4,542,416.13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64,041,557.34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8"/>
        <w:keepNext/>
        <w:keepLines/>
        <w:widowControl w:val="0"/>
        <w:numPr>
          <w:ilvl w:val="0"/>
          <w:numId w:val="121"/>
        </w:numPr>
        <w:shd w:val="clear" w:color="auto" w:fill="auto"/>
        <w:bidi w:val="0"/>
        <w:spacing w:before="0" w:after="380" w:line="240" w:lineRule="auto"/>
        <w:ind w:left="0" w:right="0" w:firstLine="0"/>
        <w:jc w:val="left"/>
      </w:pPr>
      <w:bookmarkStart w:id="2141" w:name="bookmark2141"/>
      <w:bookmarkStart w:id="2142" w:name="bookmark2142"/>
      <w:bookmarkStart w:id="2143" w:name="bookmark2143"/>
      <w:bookmarkStart w:id="2144" w:name="bookmark2144"/>
      <w:bookmarkEnd w:id="2143"/>
      <w:r>
        <w:rPr>
          <w:color w:val="000000"/>
          <w:spacing w:val="0"/>
          <w:w w:val="100"/>
          <w:position w:val="0"/>
        </w:rPr>
        <w:t>本期实际核销的应收账款情况</w:t>
      </w:r>
      <w:bookmarkEnd w:id="2141"/>
      <w:bookmarkEnd w:id="2142"/>
      <w:bookmarkEnd w:id="2144"/>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4,542,416.13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line="240" w:lineRule="auto"/>
        <w:ind w:left="0" w:right="0" w:firstLine="14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w:t>
      </w:r>
      <w:bookmarkEnd w:id="214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45"/>
      <w:bookmarkEnd w:id="2146"/>
      <w:bookmarkEnd w:id="214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69,844,432.21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15,503,962.26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8,960,000.00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3,708,032.10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7,708,000.00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745,363.60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7,303,184.91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3,953,752.06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109,319,579.38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49"/>
      <w:bookmarkEnd w:id="2150"/>
      <w:bookmarkEnd w:id="2152"/>
    </w:p>
    <w:p>
      <w:pPr>
        <w:pStyle w:val="Style38"/>
        <w:keepNext/>
        <w:keepLines/>
        <w:widowControl w:val="0"/>
        <w:shd w:val="clear" w:color="auto" w:fill="auto"/>
        <w:tabs>
          <w:tab w:pos="493" w:val="left"/>
        </w:tabs>
        <w:bidi w:val="0"/>
        <w:spacing w:before="0" w:line="240" w:lineRule="auto"/>
        <w:ind w:left="0" w:right="0" w:firstLine="0"/>
        <w:jc w:val="left"/>
      </w:pPr>
      <w:bookmarkStart w:id="2149" w:name="bookmark2149"/>
      <w:bookmarkStart w:id="2150" w:name="bookmark2150"/>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49"/>
      <w:bookmarkEnd w:id="2150"/>
      <w:bookmarkEnd w:id="215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55"/>
      <w:bookmarkEnd w:id="2156"/>
      <w:bookmarkEnd w:id="215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46,194,896.45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25,494,833.15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46,194,896.45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25,494,833.15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2158" w:name="bookmark2158"/>
      <w:bookmarkStart w:id="2159" w:name="bookmark2159"/>
      <w:bookmarkStart w:id="2160" w:name="bookmark2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58"/>
      <w:bookmarkEnd w:id="2159"/>
      <w:bookmarkEnd w:id="2160"/>
    </w:p>
    <w:p>
      <w:pPr>
        <w:pStyle w:val="Style38"/>
        <w:keepNext/>
        <w:keepLines/>
        <w:widowControl w:val="0"/>
        <w:shd w:val="clear" w:color="auto" w:fill="auto"/>
        <w:bidi w:val="0"/>
        <w:spacing w:before="0" w:line="240" w:lineRule="auto"/>
        <w:ind w:left="0" w:right="0" w:firstLine="0"/>
        <w:jc w:val="both"/>
      </w:pPr>
      <w:bookmarkStart w:id="2158" w:name="bookmark2158"/>
      <w:bookmarkStart w:id="2159" w:name="bookmark2159"/>
      <w:bookmarkStart w:id="2161" w:name="bookmark2161"/>
      <w:bookmarkStart w:id="2162" w:name="bookmark2162"/>
      <w:r>
        <w:rPr>
          <w:rFonts w:ascii="Times New Roman" w:eastAsia="Times New Roman" w:hAnsi="Times New Roman" w:cs="Times New Roman"/>
          <w:color w:val="000000"/>
          <w:spacing w:val="0"/>
          <w:w w:val="100"/>
          <w:position w:val="0"/>
        </w:rPr>
        <w:t>1</w:t>
      </w:r>
      <w:bookmarkEnd w:id="2161"/>
      <w:r>
        <w:rPr>
          <w:color w:val="000000"/>
          <w:spacing w:val="0"/>
          <w:w w:val="100"/>
          <w:position w:val="0"/>
        </w:rPr>
        <w:t>）应收利息分类</w:t>
      </w:r>
      <w:bookmarkEnd w:id="2158"/>
      <w:bookmarkEnd w:id="2159"/>
      <w:bookmarkEnd w:id="216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2</w:t>
      </w:r>
      <w:bookmarkEnd w:id="2165"/>
      <w:r>
        <w:rPr>
          <w:color w:val="000000"/>
          <w:spacing w:val="0"/>
          <w:w w:val="100"/>
          <w:position w:val="0"/>
        </w:rPr>
        <w:t>）重要逾期利息</w:t>
      </w:r>
      <w:bookmarkEnd w:id="2163"/>
      <w:bookmarkEnd w:id="2164"/>
      <w:bookmarkEnd w:id="2166"/>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3</w:t>
      </w:r>
      <w:bookmarkEnd w:id="2169"/>
      <w:r>
        <w:rPr>
          <w:color w:val="000000"/>
          <w:spacing w:val="0"/>
          <w:w w:val="100"/>
          <w:position w:val="0"/>
        </w:rPr>
        <w:t>）坏账准备计提情况</w:t>
      </w:r>
      <w:bookmarkEnd w:id="2167"/>
      <w:bookmarkEnd w:id="2168"/>
      <w:bookmarkEnd w:id="2170"/>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2171" w:name="bookmark2171"/>
      <w:bookmarkStart w:id="2172" w:name="bookmark2172"/>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71"/>
      <w:bookmarkEnd w:id="2172"/>
      <w:bookmarkEnd w:id="2173"/>
    </w:p>
    <w:p>
      <w:pPr>
        <w:pStyle w:val="Style38"/>
        <w:keepNext/>
        <w:keepLines/>
        <w:widowControl w:val="0"/>
        <w:shd w:val="clear" w:color="auto" w:fill="auto"/>
        <w:bidi w:val="0"/>
        <w:spacing w:before="0" w:line="240" w:lineRule="auto"/>
        <w:ind w:left="0" w:right="0" w:firstLine="0"/>
        <w:jc w:val="left"/>
      </w:pPr>
      <w:bookmarkStart w:id="2171" w:name="bookmark2171"/>
      <w:bookmarkStart w:id="2172" w:name="bookmark2172"/>
      <w:bookmarkStart w:id="2174" w:name="bookmark2174"/>
      <w:bookmarkStart w:id="2175" w:name="bookmark2175"/>
      <w:r>
        <w:rPr>
          <w:rFonts w:ascii="Times New Roman" w:eastAsia="Times New Roman" w:hAnsi="Times New Roman" w:cs="Times New Roman"/>
          <w:color w:val="000000"/>
          <w:spacing w:val="0"/>
          <w:w w:val="100"/>
          <w:position w:val="0"/>
        </w:rPr>
        <w:t>1</w:t>
      </w:r>
      <w:bookmarkEnd w:id="2174"/>
      <w:r>
        <w:rPr>
          <w:color w:val="000000"/>
          <w:spacing w:val="0"/>
          <w:w w:val="100"/>
          <w:position w:val="0"/>
        </w:rPr>
        <w:t>）应收股利分类</w:t>
      </w:r>
      <w:bookmarkEnd w:id="2171"/>
      <w:bookmarkEnd w:id="2172"/>
      <w:bookmarkEnd w:id="217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2</w:t>
      </w:r>
      <w:bookmarkEnd w:id="217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76"/>
      <w:bookmarkEnd w:id="2177"/>
      <w:bookmarkEnd w:id="217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）坏账准备计提情况</w:t>
      </w:r>
      <w:bookmarkEnd w:id="2180"/>
      <w:bookmarkEnd w:id="2181"/>
      <w:bookmarkEnd w:id="2183"/>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184" w:name="bookmark2184"/>
      <w:bookmarkStart w:id="2185" w:name="bookmark2185"/>
      <w:bookmarkStart w:id="2186" w:name="bookmark2186"/>
      <w:bookmarkStart w:id="2187" w:name="bookmark2187"/>
      <w:r>
        <w:rPr>
          <w:color w:val="000000"/>
          <w:spacing w:val="0"/>
          <w:w w:val="100"/>
          <w:position w:val="0"/>
        </w:rPr>
        <w:t>（</w:t>
      </w:r>
      <w:bookmarkEnd w:id="218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84"/>
      <w:bookmarkEnd w:id="2185"/>
      <w:bookmarkEnd w:id="2187"/>
    </w:p>
    <w:p>
      <w:pPr>
        <w:pStyle w:val="Style38"/>
        <w:keepNext/>
        <w:keepLines/>
        <w:widowControl w:val="0"/>
        <w:shd w:val="clear" w:color="auto" w:fill="auto"/>
        <w:bidi w:val="0"/>
        <w:spacing w:before="0" w:line="240" w:lineRule="auto"/>
        <w:ind w:left="0" w:right="0" w:firstLine="0"/>
        <w:jc w:val="left"/>
      </w:pPr>
      <w:bookmarkStart w:id="2184" w:name="bookmark2184"/>
      <w:bookmarkStart w:id="2185" w:name="bookmark2185"/>
      <w:bookmarkStart w:id="2188" w:name="bookmark218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84"/>
      <w:bookmarkEnd w:id="2185"/>
      <w:bookmarkEnd w:id="218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12,849,922.35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8,607,496.34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5,188,927.59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7,420,220.98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10,516,824.79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624,753.12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1,181,584.43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46,194,896.45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25,494,833.15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89"/>
      <w:bookmarkEnd w:id="2190"/>
      <w:bookmarkEnd w:id="219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39,259,457.70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4,871,487.75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778,601.00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1,285,350.00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1,210,600.00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46,194,896.45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3</w:t>
      </w:r>
      <w:bookmarkEnd w:id="2194"/>
      <w:r>
        <w:rPr>
          <w:color w:val="000000"/>
          <w:spacing w:val="0"/>
          <w:w w:val="100"/>
          <w:position w:val="0"/>
        </w:rPr>
        <w:t>）本期计提、收回或转回的坏账准备情况</w:t>
      </w:r>
      <w:bookmarkEnd w:id="2192"/>
      <w:bookmarkEnd w:id="2193"/>
      <w:bookmarkEnd w:id="219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其中本期坏账准备转回或收回金额重要的：</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4</w:t>
      </w:r>
      <w:bookmarkEnd w:id="2198"/>
      <w:r>
        <w:rPr>
          <w:color w:val="000000"/>
          <w:spacing w:val="0"/>
          <w:w w:val="100"/>
          <w:position w:val="0"/>
        </w:rPr>
        <w:t>）本期实际核销的其他应收款情况</w:t>
      </w:r>
      <w:bookmarkEnd w:id="2196"/>
      <w:bookmarkEnd w:id="2197"/>
      <w:bookmarkEnd w:id="21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8"/>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5</w:t>
      </w:r>
      <w:bookmarkEnd w:id="2202"/>
      <w:r>
        <w:rPr>
          <w:color w:val="000000"/>
          <w:spacing w:val="0"/>
          <w:w w:val="100"/>
          <w:position w:val="0"/>
        </w:rPr>
        <w:t>）按欠款方归集的期末余额前五名的其他应收款情况</w:t>
      </w:r>
      <w:bookmarkEnd w:id="2200"/>
      <w:bookmarkEnd w:id="2201"/>
      <w:bookmarkEnd w:id="220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4,480,787.37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32,430,787.37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6</w:t>
      </w:r>
      <w:bookmarkEnd w:id="2206"/>
      <w:r>
        <w:rPr>
          <w:color w:val="000000"/>
          <w:spacing w:val="0"/>
          <w:w w:val="100"/>
          <w:position w:val="0"/>
        </w:rPr>
        <w:t>）涉及政府补助的应收款项</w:t>
      </w:r>
      <w:bookmarkEnd w:id="2204"/>
      <w:bookmarkEnd w:id="2205"/>
      <w:bookmarkEnd w:id="220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8"/>
        <w:keepNext/>
        <w:keepLines/>
        <w:widowControl w:val="0"/>
        <w:shd w:val="clear" w:color="auto" w:fill="auto"/>
        <w:tabs>
          <w:tab w:pos="392" w:val="left"/>
        </w:tabs>
        <w:bidi w:val="0"/>
        <w:spacing w:before="0" w:line="240" w:lineRule="auto"/>
        <w:ind w:left="0" w:right="0" w:firstLine="0"/>
        <w:jc w:val="both"/>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7</w:t>
      </w:r>
      <w:bookmarkEnd w:id="2210"/>
      <w:r>
        <w:rPr>
          <w:color w:val="000000"/>
          <w:spacing w:val="0"/>
          <w:w w:val="100"/>
          <w:position w:val="0"/>
        </w:rPr>
        <w:t>）</w:t>
        <w:tab/>
        <w:t>因金融资产转移而终止确认的其他应收款</w:t>
      </w:r>
      <w:bookmarkEnd w:id="2208"/>
      <w:bookmarkEnd w:id="2209"/>
      <w:bookmarkEnd w:id="2211"/>
    </w:p>
    <w:p>
      <w:pPr>
        <w:pStyle w:val="Style38"/>
        <w:keepNext/>
        <w:keepLines/>
        <w:widowControl w:val="0"/>
        <w:shd w:val="clear" w:color="auto" w:fill="auto"/>
        <w:tabs>
          <w:tab w:pos="397" w:val="left"/>
        </w:tabs>
        <w:bidi w:val="0"/>
        <w:spacing w:before="0" w:line="240" w:lineRule="auto"/>
        <w:ind w:left="0" w:right="0" w:firstLine="0"/>
        <w:jc w:val="both"/>
      </w:pPr>
      <w:bookmarkStart w:id="2208" w:name="bookmark2208"/>
      <w:bookmarkStart w:id="2209" w:name="bookmark2209"/>
      <w:bookmarkStart w:id="2212" w:name="bookmark2212"/>
      <w:bookmarkStart w:id="2213" w:name="bookmark2213"/>
      <w:r>
        <w:rPr>
          <w:rFonts w:ascii="Times New Roman" w:eastAsia="Times New Roman" w:hAnsi="Times New Roman" w:cs="Times New Roman"/>
          <w:color w:val="000000"/>
          <w:spacing w:val="0"/>
          <w:w w:val="100"/>
          <w:position w:val="0"/>
        </w:rPr>
        <w:t>8</w:t>
      </w:r>
      <w:bookmarkEnd w:id="2212"/>
      <w:r>
        <w:rPr>
          <w:color w:val="000000"/>
          <w:spacing w:val="0"/>
          <w:w w:val="100"/>
          <w:position w:val="0"/>
        </w:rPr>
        <w:t>）</w:t>
        <w:tab/>
        <w:t>转移其他应收款且继续涉入形成的资产、负债金额</w:t>
      </w:r>
      <w:bookmarkEnd w:id="2208"/>
      <w:bookmarkEnd w:id="2209"/>
      <w:bookmarkEnd w:id="2213"/>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3</w:t>
      </w:r>
      <w:bookmarkEnd w:id="2216"/>
      <w:r>
        <w:rPr>
          <w:color w:val="000000"/>
          <w:spacing w:val="0"/>
          <w:w w:val="100"/>
          <w:position w:val="0"/>
        </w:rPr>
        <w:t>、长期股权投资</w:t>
      </w:r>
      <w:bookmarkEnd w:id="2214"/>
      <w:bookmarkEnd w:id="2215"/>
      <w:bookmarkEnd w:id="22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792,064,916.63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792,064,916.63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393,868,881.34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393,868,881.34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43,143,164.11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43,143,164.11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46,731,902.17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46,731,902.17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835,208,080.74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835,208,080.74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440,600,783.51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440,600,783.51</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18"/>
      <w:bookmarkEnd w:id="2219"/>
      <w:bookmarkEnd w:id="22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黑龙江博思软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北京博思兴华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福建博思电子 政务科技有限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12,912,839.88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12,912,839.88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福州兴博新中 大软件有限公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北京博思致新 互联网科技有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北京支点国际 资讯投资有限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16,345,500.00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福州博思兴创 信息科技有限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福州同力科技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20,343,994.85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20,343,994.85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福建博思创业 园管理有限公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内蒙古金财信 息技术有限公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81,928,560.00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117,928,560.00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浙江美科科技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北京博思财信 网络科技有限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吉林省博思金 财科技有限公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56,089,712.96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56,089,712.96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北京博思赋能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广东瑞联科技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112,636,041.8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35,263,800.00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147,899,841.80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成都思必得信 息技术有限公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北京公采云信 息技术有限公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北京阳光公采 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天津博思科技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青海博思网络 信息技术有限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福建博思信息</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北京博思广通 信息系统有限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福建博思数字</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77,810,305.78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78,810,305.78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博思数采科技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221,697,500.0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221,697,500.00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福建博金信科 技发展有限公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福建博思智数</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福建博思云易 智能科技有限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湖北博思软件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福建博思智慧 信息产业科技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江西博思软件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集团股份支付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5,076,226.70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2,602,914.66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7,657,161.36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393,868,881.3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500,113,515.2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101,917,480.0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792,064,916.63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21"/>
      <w:bookmarkEnd w:id="2222"/>
      <w:bookmarkEnd w:id="22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权益法下 确认的投</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宣告发放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现金股利</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福州同力 科技开发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11,101,05</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-804,660.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-302,400.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-9,993,99</w:t>
            </w:r>
          </w:p>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福建博宇 信息科技 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1,847,912</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152,277.8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2,000,190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福建慧舟 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12,530,33</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-1,041,86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11,488,46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泉州市搏 浪信息科 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18,377,40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3,145,590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21,522,99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北京恰空 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2,875,191</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-91,187.3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2,784,003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福建博耕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2,800,000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-411,251.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2,388,748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宁德市融 鑫科技有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-41,243.2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2,958,756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46,731,90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5,800,000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907,656.7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-302,400.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-9,993,99</w:t>
            </w:r>
          </w:p>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43,143,16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46,731,90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5,800,000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907,656.7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-302,400.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-9,993,99</w:t>
            </w:r>
          </w:p>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43,143,16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123"/>
        </w:numPr>
        <w:shd w:val="clear" w:color="auto" w:fill="auto"/>
        <w:bidi w:val="0"/>
        <w:spacing w:before="0" w:line="240" w:lineRule="auto"/>
        <w:ind w:left="0" w:right="0" w:firstLine="0"/>
        <w:jc w:val="left"/>
      </w:pPr>
      <w:bookmarkStart w:id="2224" w:name="bookmark2224"/>
      <w:bookmarkStart w:id="2225" w:name="bookmark2225"/>
      <w:bookmarkStart w:id="2226" w:name="bookmark2226"/>
      <w:bookmarkStart w:id="2227" w:name="bookmark2227"/>
      <w:bookmarkEnd w:id="2226"/>
      <w:r>
        <w:rPr>
          <w:color w:val="000000"/>
          <w:spacing w:val="0"/>
          <w:w w:val="100"/>
          <w:position w:val="0"/>
        </w:rPr>
        <w:t>其他说明</w:t>
      </w:r>
      <w:bookmarkEnd w:id="2224"/>
      <w:bookmarkEnd w:id="2225"/>
      <w:bookmarkEnd w:id="2227"/>
    </w:p>
    <w:p>
      <w:pPr>
        <w:pStyle w:val="Style38"/>
        <w:keepNext/>
        <w:keepLines/>
        <w:widowControl w:val="0"/>
        <w:shd w:val="clear" w:color="auto" w:fill="auto"/>
        <w:bidi w:val="0"/>
        <w:spacing w:before="0" w:line="240" w:lineRule="auto"/>
        <w:ind w:left="0" w:right="0" w:firstLine="0"/>
        <w:jc w:val="left"/>
      </w:pPr>
      <w:bookmarkStart w:id="2224" w:name="bookmark2224"/>
      <w:bookmarkStart w:id="2225" w:name="bookmark2225"/>
      <w:bookmarkStart w:id="2228" w:name="bookmark2228"/>
      <w:bookmarkStart w:id="2229" w:name="bookmark2229"/>
      <w:r>
        <w:rPr>
          <w:rFonts w:ascii="Times New Roman" w:eastAsia="Times New Roman" w:hAnsi="Times New Roman" w:cs="Times New Roman"/>
          <w:color w:val="000000"/>
          <w:spacing w:val="0"/>
          <w:w w:val="100"/>
          <w:position w:val="0"/>
        </w:rPr>
        <w:t>4</w:t>
      </w:r>
      <w:bookmarkEnd w:id="2228"/>
      <w:r>
        <w:rPr>
          <w:color w:val="000000"/>
          <w:spacing w:val="0"/>
          <w:w w:val="100"/>
          <w:position w:val="0"/>
        </w:rPr>
        <w:t>、营业收入和营业成本</w:t>
      </w:r>
      <w:bookmarkEnd w:id="2224"/>
      <w:bookmarkEnd w:id="2225"/>
      <w:bookmarkEnd w:id="222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552,107,577.50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238,457,910.53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424,731,648.84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168,205,347.84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5,383,894.78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1,129,748.42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2,156,746.82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622,562.04</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557,491,472.28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239,587,658.95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426,888,395.66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168,827,909.88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59" w:line="1" w:lineRule="exact"/>
      </w:pPr>
    </w:p>
    <w:p>
      <w:pPr>
        <w:pStyle w:val="Style34"/>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34"/>
        <w:keepNext w:val="0"/>
        <w:keepLines w:val="0"/>
        <w:widowControl w:val="0"/>
        <w:shd w:val="clear" w:color="auto" w:fill="auto"/>
        <w:tabs>
          <w:tab w:pos="1608" w:val="left"/>
          <w:tab w:pos="5453" w:val="left"/>
        </w:tabs>
        <w:bidi w:val="0"/>
        <w:spacing w:before="0" w:after="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4,499,019.86</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rPr>
        <w:t xml:space="preserve">2,914,909.48 </w:t>
      </w:r>
      <w:r>
        <w:rPr>
          <w:color w:val="000000"/>
          <w:spacing w:val="0"/>
          <w:w w:val="100"/>
          <w:position w:val="0"/>
        </w:rPr>
        <w:t>元预计将于</w:t>
        <w:tab/>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626,185.85</w:t>
      </w:r>
      <w:r>
        <w:rPr>
          <w:color w:val="000000"/>
          <w:spacing w:val="0"/>
          <w:w w:val="100"/>
          <w:position w:val="0"/>
        </w:rPr>
        <w:t>元预计将于</w:t>
        <w:tab/>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rPr>
        <w:t>957,924.53</w:t>
      </w:r>
      <w:r>
        <w:rPr>
          <w:color w:val="000000"/>
          <w:spacing w:val="0"/>
          <w:w w:val="100"/>
          <w:position w:val="0"/>
        </w:rPr>
        <w:t>元预计将于</w:t>
      </w:r>
      <w:r>
        <w:rPr>
          <w:rFonts w:ascii="Times New Roman" w:eastAsia="Times New Roman" w:hAnsi="Times New Roman" w:cs="Times New Roman"/>
          <w:color w:val="000000"/>
          <w:spacing w:val="0"/>
          <w:w w:val="100"/>
          <w:position w:val="0"/>
        </w:rPr>
        <w:t>2023-2024</w:t>
      </w:r>
    </w:p>
    <w:p>
      <w:pPr>
        <w:pStyle w:val="Style34"/>
        <w:keepNext w:val="0"/>
        <w:keepLines w:val="0"/>
        <w:widowControl w:val="0"/>
        <w:shd w:val="clear" w:color="auto" w:fill="auto"/>
        <w:bidi w:val="0"/>
        <w:spacing w:before="0" w:after="40" w:line="307" w:lineRule="exact"/>
        <w:ind w:left="0" w:right="0" w:firstLine="0"/>
        <w:jc w:val="both"/>
      </w:pPr>
      <w:r>
        <w:rPr>
          <w:color w:val="000000"/>
          <w:spacing w:val="0"/>
          <w:w w:val="100"/>
          <w:position w:val="0"/>
        </w:rPr>
        <w:t>年度确认收入。</w:t>
      </w:r>
    </w:p>
    <w:p>
      <w:pPr>
        <w:pStyle w:val="Style34"/>
        <w:keepNext w:val="0"/>
        <w:keepLines w:val="0"/>
        <w:widowControl w:val="0"/>
        <w:shd w:val="clear" w:color="auto" w:fill="auto"/>
        <w:bidi w:val="0"/>
        <w:spacing w:before="0" w:after="720" w:line="307" w:lineRule="exact"/>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5</w:t>
      </w:r>
      <w:bookmarkEnd w:id="2232"/>
      <w:r>
        <w:rPr>
          <w:color w:val="000000"/>
          <w:spacing w:val="0"/>
          <w:w w:val="100"/>
          <w:position w:val="0"/>
        </w:rPr>
        <w:t>、投资收益</w:t>
      </w:r>
      <w:bookmarkEnd w:id="2230"/>
      <w:bookmarkEnd w:id="2231"/>
      <w:bookmarkEnd w:id="223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23,218,000.00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907,656.79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164,075.24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-1,272,084.40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1,032,738.00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1,427,549.66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处置结构性存款取得的投资收益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4,736,144.96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59,815.07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27,589,717.35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20,217,628.76</w:t>
            </w:r>
          </w:p>
        </w:tc>
      </w:tr>
    </w:tbl>
    <w:p>
      <w:pPr>
        <w:spacing w:lineRule="exact" w:line="1"/>
        <w:rPr>
          <w:sz w:val="2"/>
          <w:szCs w:val="2"/>
        </w:rPr>
      </w:pPr>
      <w:r>
        <w:br w:type="page"/>
      </w:r>
    </w:p>
    <w:p>
      <w:pPr>
        <w:pStyle w:val="Style38"/>
        <w:keepNext/>
        <w:keepLines/>
        <w:widowControl w:val="0"/>
        <w:shd w:val="clear" w:color="auto" w:fill="auto"/>
        <w:bidi w:val="0"/>
        <w:spacing w:before="0" w:after="340" w:line="240" w:lineRule="auto"/>
        <w:ind w:left="0" w:right="0" w:firstLine="0"/>
        <w:jc w:val="both"/>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6</w:t>
      </w:r>
      <w:bookmarkEnd w:id="2236"/>
      <w:r>
        <w:rPr>
          <w:color w:val="000000"/>
          <w:spacing w:val="0"/>
          <w:w w:val="100"/>
          <w:position w:val="0"/>
        </w:rPr>
        <w:t>、其他</w:t>
      </w:r>
      <w:bookmarkEnd w:id="2234"/>
      <w:bookmarkEnd w:id="2235"/>
      <w:bookmarkEnd w:id="2237"/>
    </w:p>
    <w:p>
      <w:pPr>
        <w:pStyle w:val="Style30"/>
        <w:keepNext/>
        <w:keepLines/>
        <w:widowControl w:val="0"/>
        <w:shd w:val="clear" w:color="auto" w:fill="auto"/>
        <w:bidi w:val="0"/>
        <w:spacing w:before="0" w:after="340" w:line="240" w:lineRule="auto"/>
        <w:ind w:left="0" w:right="0" w:firstLine="0"/>
        <w:jc w:val="both"/>
      </w:pPr>
      <w:bookmarkStart w:id="2238" w:name="bookmark2238"/>
      <w:bookmarkStart w:id="2239" w:name="bookmark2239"/>
      <w:bookmarkStart w:id="2240" w:name="bookmark2240"/>
      <w:r>
        <w:rPr>
          <w:color w:val="000000"/>
          <w:spacing w:val="0"/>
          <w:w w:val="100"/>
          <w:position w:val="0"/>
          <w:sz w:val="24"/>
          <w:szCs w:val="24"/>
        </w:rPr>
        <w:t>十八、补充资料</w:t>
      </w:r>
      <w:bookmarkEnd w:id="2238"/>
      <w:bookmarkEnd w:id="2239"/>
      <w:bookmarkEnd w:id="2240"/>
    </w:p>
    <w:p>
      <w:pPr>
        <w:pStyle w:val="Style38"/>
        <w:keepNext/>
        <w:keepLines/>
        <w:widowControl w:val="0"/>
        <w:shd w:val="clear" w:color="auto" w:fill="auto"/>
        <w:bidi w:val="0"/>
        <w:spacing w:before="0" w:after="340" w:line="240" w:lineRule="auto"/>
        <w:ind w:left="0" w:right="0" w:firstLine="0"/>
        <w:jc w:val="both"/>
      </w:pPr>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41"/>
      <w:bookmarkEnd w:id="2242"/>
      <w:bookmarkEnd w:id="2243"/>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-154,340.79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29,104,752.81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4,736,144.96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3,750,104.03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2,606,005.15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取得控制权时股权按公允价值重新计量 产生的利得</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5,530,479.05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1,589,137.40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32,923,049.71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both"/>
      </w:pPr>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44"/>
      <w:bookmarkEnd w:id="2245"/>
      <w:bookmarkEnd w:id="2246"/>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0.5714</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0.4551</w:t>
            </w:r>
          </w:p>
        </w:tc>
      </w:tr>
    </w:tbl>
    <w:p>
      <w:pPr>
        <w:pStyle w:val="Style58"/>
        <w:keepNext w:val="0"/>
        <w:keepLines w:val="0"/>
        <w:widowControl w:val="0"/>
        <w:shd w:val="clear" w:color="auto" w:fill="auto"/>
        <w:tabs>
          <w:tab w:pos="378" w:val="left"/>
        </w:tabs>
        <w:bidi w:val="0"/>
        <w:spacing w:before="0" w:after="300" w:line="326" w:lineRule="exact"/>
        <w:ind w:left="0" w:right="0" w:firstLine="0"/>
        <w:jc w:val="left"/>
      </w:pPr>
      <w:bookmarkStart w:id="2247" w:name="bookmark2247"/>
      <w:r>
        <w:rPr>
          <w:rFonts w:ascii="Times New Roman" w:eastAsia="Times New Roman" w:hAnsi="Times New Roman" w:cs="Times New Roman"/>
          <w:color w:val="000000"/>
          <w:spacing w:val="0"/>
          <w:w w:val="100"/>
          <w:position w:val="0"/>
        </w:rPr>
        <w:t>3</w:t>
      </w:r>
      <w:bookmarkEnd w:id="2247"/>
      <w:r>
        <w:rPr>
          <w:color w:val="000000"/>
          <w:spacing w:val="0"/>
          <w:w w:val="100"/>
          <w:position w:val="0"/>
        </w:rPr>
        <w:t>、</w:t>
        <w:tab/>
        <w:t>境内外会计准则下会计数据差异</w:t>
      </w:r>
    </w:p>
    <w:p>
      <w:pPr>
        <w:pStyle w:val="Style58"/>
        <w:keepNext w:val="0"/>
        <w:keepLines w:val="0"/>
        <w:widowControl w:val="0"/>
        <w:numPr>
          <w:ilvl w:val="0"/>
          <w:numId w:val="125"/>
        </w:numPr>
        <w:shd w:val="clear" w:color="auto" w:fill="auto"/>
        <w:tabs>
          <w:tab w:pos="493" w:val="left"/>
        </w:tabs>
        <w:bidi w:val="0"/>
        <w:spacing w:before="0" w:line="326" w:lineRule="exact"/>
        <w:ind w:left="0" w:right="0" w:firstLine="0"/>
        <w:jc w:val="left"/>
      </w:pPr>
      <w:bookmarkStart w:id="2248" w:name="bookmark2248"/>
      <w:bookmarkEnd w:id="2248"/>
      <w:r>
        <w:rPr>
          <w:color w:val="000000"/>
          <w:spacing w:val="0"/>
          <w:w w:val="100"/>
          <w:position w:val="0"/>
        </w:rPr>
        <w:t>同时按照国际会计准则与按中国会计准则披露的财务报告中净利润和净资产差异情况</w:t>
      </w:r>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8"/>
        <w:keepNext w:val="0"/>
        <w:keepLines w:val="0"/>
        <w:widowControl w:val="0"/>
        <w:numPr>
          <w:ilvl w:val="0"/>
          <w:numId w:val="125"/>
        </w:numPr>
        <w:shd w:val="clear" w:color="auto" w:fill="auto"/>
        <w:tabs>
          <w:tab w:pos="493" w:val="left"/>
        </w:tabs>
        <w:bidi w:val="0"/>
        <w:spacing w:before="0" w:line="326" w:lineRule="exact"/>
        <w:ind w:left="0" w:right="0" w:firstLine="0"/>
        <w:jc w:val="left"/>
      </w:pPr>
      <w:bookmarkStart w:id="2249" w:name="bookmark2249"/>
      <w:bookmarkEnd w:id="2249"/>
      <w:r>
        <w:rPr>
          <w:color w:val="000000"/>
          <w:spacing w:val="0"/>
          <w:w w:val="100"/>
          <w:position w:val="0"/>
        </w:rPr>
        <w:t>同时按照境外会计准则与按中国会计准则披露的财务报告中净利润和净资产差异情况</w:t>
      </w:r>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8"/>
        <w:keepNext w:val="0"/>
        <w:keepLines w:val="0"/>
        <w:widowControl w:val="0"/>
        <w:numPr>
          <w:ilvl w:val="0"/>
          <w:numId w:val="125"/>
        </w:numPr>
        <w:shd w:val="clear" w:color="auto" w:fill="auto"/>
        <w:bidi w:val="0"/>
        <w:spacing w:before="0" w:after="300" w:line="326" w:lineRule="exact"/>
        <w:ind w:left="0" w:right="0" w:firstLine="0"/>
        <w:jc w:val="left"/>
      </w:pPr>
      <w:bookmarkStart w:id="2250" w:name="bookmark2250"/>
      <w:bookmarkEnd w:id="2250"/>
      <w:r>
        <w:rPr>
          <w:color w:val="000000"/>
          <w:spacing w:val="0"/>
          <w:w w:val="100"/>
          <w:position w:val="0"/>
        </w:rPr>
        <w:t xml:space="preserve"> 境内外会计准则下会计数据差异原因说明，对已经境外审计机构审计的数据进行差异调节的，应注 明该境外机构的名称</w:t>
      </w:r>
    </w:p>
    <w:p>
      <w:pPr>
        <w:pStyle w:val="Style58"/>
        <w:keepNext w:val="0"/>
        <w:keepLines w:val="0"/>
        <w:widowControl w:val="0"/>
        <w:shd w:val="clear" w:color="auto" w:fill="auto"/>
        <w:tabs>
          <w:tab w:pos="378" w:val="left"/>
        </w:tabs>
        <w:bidi w:val="0"/>
        <w:spacing w:before="0" w:after="300" w:line="326" w:lineRule="exact"/>
        <w:ind w:left="0" w:right="0" w:firstLine="0"/>
        <w:jc w:val="left"/>
        <w:sectPr>
          <w:footnotePr>
            <w:pos w:val="pageBottom"/>
            <w:numFmt w:val="decimal"/>
            <w:numRestart w:val="continuous"/>
          </w:footnotePr>
          <w:pgSz w:w="11900" w:h="16840"/>
          <w:pgMar w:top="1398" w:right="1066" w:bottom="1441" w:left="1060" w:header="0" w:footer="3" w:gutter="0"/>
          <w:cols w:space="720"/>
          <w:noEndnote/>
          <w:rtlGutter w:val="0"/>
          <w:docGrid w:linePitch="360"/>
        </w:sectPr>
      </w:pPr>
      <w:bookmarkStart w:id="2251" w:name="bookmark2251"/>
      <w:r>
        <w:rPr>
          <w:rFonts w:ascii="Times New Roman" w:eastAsia="Times New Roman" w:hAnsi="Times New Roman" w:cs="Times New Roman"/>
          <w:color w:val="000000"/>
          <w:spacing w:val="0"/>
          <w:w w:val="100"/>
          <w:position w:val="0"/>
        </w:rPr>
        <w:t>4</w:t>
      </w:r>
      <w:bookmarkEnd w:id="2251"/>
      <w:r>
        <w:rPr>
          <w:color w:val="000000"/>
          <w:spacing w:val="0"/>
          <w:w w:val="100"/>
          <w:position w:val="0"/>
        </w:rPr>
        <w:t>、</w:t>
        <w:tab/>
        <w:t>其他</w:t>
      </w:r>
    </w:p>
    <w:p>
      <w:pPr>
        <w:pStyle w:val="Style16"/>
        <w:keepNext/>
        <w:keepLines/>
        <w:widowControl w:val="0"/>
        <w:shd w:val="clear" w:color="auto" w:fill="auto"/>
        <w:bidi w:val="0"/>
        <w:spacing w:before="0" w:after="580" w:line="240" w:lineRule="auto"/>
        <w:ind w:left="0" w:right="0" w:firstLine="0"/>
        <w:jc w:val="center"/>
      </w:pPr>
      <w:bookmarkStart w:id="2252" w:name="bookmark2252"/>
      <w:bookmarkStart w:id="2253" w:name="bookmark2253"/>
      <w:bookmarkStart w:id="2254" w:name="bookmark2254"/>
      <w:r>
        <w:rPr>
          <w:color w:val="000000"/>
          <w:spacing w:val="0"/>
          <w:w w:val="100"/>
          <w:position w:val="0"/>
        </w:rPr>
        <w:t>第十三节备查文件目录</w:t>
      </w:r>
      <w:bookmarkEnd w:id="2252"/>
      <w:bookmarkEnd w:id="2253"/>
      <w:bookmarkEnd w:id="2254"/>
    </w:p>
    <w:p>
      <w:pPr>
        <w:pStyle w:val="Style34"/>
        <w:keepNext w:val="0"/>
        <w:keepLines w:val="0"/>
        <w:widowControl w:val="0"/>
        <w:shd w:val="clear" w:color="auto" w:fill="auto"/>
        <w:tabs>
          <w:tab w:pos="430" w:val="left"/>
        </w:tabs>
        <w:bidi w:val="0"/>
        <w:spacing w:before="0" w:after="100" w:line="240" w:lineRule="auto"/>
        <w:ind w:left="0" w:right="0" w:firstLine="0"/>
        <w:jc w:val="left"/>
      </w:pPr>
      <w:bookmarkStart w:id="2255" w:name="bookmark2255"/>
      <w:bookmarkStart w:id="2256" w:name="bookmark2256"/>
      <w:r>
        <w:rPr>
          <w:color w:val="000000"/>
          <w:spacing w:val="0"/>
          <w:w w:val="100"/>
          <w:position w:val="0"/>
        </w:rPr>
        <w:t>一</w:t>
      </w:r>
      <w:bookmarkEnd w:id="2256"/>
      <w:r>
        <w:rPr>
          <w:color w:val="000000"/>
          <w:spacing w:val="0"/>
          <w:w w:val="100"/>
          <w:position w:val="0"/>
        </w:rPr>
        <w:t>、</w:t>
        <w:tab/>
        <w:t>第三届董事会第三十三次会议决议；</w:t>
      </w:r>
      <w:bookmarkEnd w:id="2255"/>
    </w:p>
    <w:p>
      <w:pPr>
        <w:pStyle w:val="Style34"/>
        <w:keepNext w:val="0"/>
        <w:keepLines w:val="0"/>
        <w:widowControl w:val="0"/>
        <w:shd w:val="clear" w:color="auto" w:fill="auto"/>
        <w:tabs>
          <w:tab w:pos="430" w:val="left"/>
        </w:tabs>
        <w:bidi w:val="0"/>
        <w:spacing w:before="0" w:after="100" w:line="240" w:lineRule="auto"/>
        <w:ind w:left="0" w:right="0" w:firstLine="0"/>
        <w:jc w:val="left"/>
      </w:pPr>
      <w:bookmarkStart w:id="2257" w:name="bookmark2257"/>
      <w:r>
        <w:rPr>
          <w:color w:val="000000"/>
          <w:spacing w:val="0"/>
          <w:w w:val="100"/>
          <w:position w:val="0"/>
        </w:rPr>
        <w:t>二</w:t>
      </w:r>
      <w:bookmarkEnd w:id="2257"/>
      <w:r>
        <w:rPr>
          <w:color w:val="000000"/>
          <w:spacing w:val="0"/>
          <w:w w:val="100"/>
          <w:position w:val="0"/>
        </w:rPr>
        <w:t>、</w:t>
        <w:tab/>
        <w:t>第三届监事会第二十七次会议决议；</w:t>
      </w:r>
    </w:p>
    <w:p>
      <w:pPr>
        <w:pStyle w:val="Style34"/>
        <w:keepNext w:val="0"/>
        <w:keepLines w:val="0"/>
        <w:widowControl w:val="0"/>
        <w:shd w:val="clear" w:color="auto" w:fill="auto"/>
        <w:tabs>
          <w:tab w:pos="430" w:val="left"/>
        </w:tabs>
        <w:bidi w:val="0"/>
        <w:spacing w:before="0" w:after="100" w:line="240" w:lineRule="auto"/>
        <w:ind w:left="0" w:right="0" w:firstLine="0"/>
        <w:jc w:val="left"/>
      </w:pPr>
      <w:bookmarkStart w:id="2258" w:name="bookmark2258"/>
      <w:r>
        <w:rPr>
          <w:color w:val="000000"/>
          <w:spacing w:val="0"/>
          <w:w w:val="100"/>
          <w:position w:val="0"/>
        </w:rPr>
        <w:t>三</w:t>
      </w:r>
      <w:bookmarkEnd w:id="2258"/>
      <w:r>
        <w:rPr>
          <w:color w:val="000000"/>
          <w:spacing w:val="0"/>
          <w:w w:val="100"/>
          <w:position w:val="0"/>
        </w:rPr>
        <w:t>、</w:t>
        <w:tab/>
        <w:t>经大华会计师事务所（特殊普通合伙）盖章、注册会计师签名并盖章的审计报告；</w:t>
      </w:r>
    </w:p>
    <w:p>
      <w:pPr>
        <w:pStyle w:val="Style34"/>
        <w:keepNext w:val="0"/>
        <w:keepLines w:val="0"/>
        <w:widowControl w:val="0"/>
        <w:shd w:val="clear" w:color="auto" w:fill="auto"/>
        <w:tabs>
          <w:tab w:pos="430" w:val="left"/>
        </w:tabs>
        <w:bidi w:val="0"/>
        <w:spacing w:before="0" w:after="100" w:line="240" w:lineRule="auto"/>
        <w:ind w:left="0" w:right="0" w:firstLine="0"/>
        <w:jc w:val="left"/>
      </w:pPr>
      <w:bookmarkStart w:id="2259" w:name="bookmark2259"/>
      <w:r>
        <w:rPr>
          <w:color w:val="000000"/>
          <w:spacing w:val="0"/>
          <w:w w:val="100"/>
          <w:position w:val="0"/>
        </w:rPr>
        <w:t>四</w:t>
      </w:r>
      <w:bookmarkEnd w:id="2259"/>
      <w:r>
        <w:rPr>
          <w:color w:val="000000"/>
          <w:spacing w:val="0"/>
          <w:w w:val="100"/>
          <w:position w:val="0"/>
        </w:rPr>
        <w:t>、</w:t>
        <w:tab/>
        <w:t>经公司法定代表人、主管会计工作的负责人、会计机构负责人（会计主管人员）签字并盖章的财务报告;</w:t>
      </w:r>
    </w:p>
    <w:p>
      <w:pPr>
        <w:pStyle w:val="Style34"/>
        <w:keepNext w:val="0"/>
        <w:keepLines w:val="0"/>
        <w:widowControl w:val="0"/>
        <w:shd w:val="clear" w:color="auto" w:fill="auto"/>
        <w:tabs>
          <w:tab w:pos="430" w:val="left"/>
        </w:tabs>
        <w:bidi w:val="0"/>
        <w:spacing w:before="0" w:after="100" w:line="240" w:lineRule="auto"/>
        <w:ind w:left="0" w:right="0" w:firstLine="0"/>
        <w:jc w:val="left"/>
      </w:pPr>
      <w:bookmarkStart w:id="2260" w:name="bookmark2260"/>
      <w:r>
        <w:rPr>
          <w:color w:val="000000"/>
          <w:spacing w:val="0"/>
          <w:w w:val="100"/>
          <w:position w:val="0"/>
        </w:rPr>
        <w:t>五</w:t>
      </w:r>
      <w:bookmarkEnd w:id="2260"/>
      <w:r>
        <w:rPr>
          <w:color w:val="000000"/>
          <w:spacing w:val="0"/>
          <w:w w:val="100"/>
          <w:position w:val="0"/>
        </w:rPr>
        <w:t>、</w:t>
        <w:tab/>
        <w:t>报告期内在中国证监会指定信息披露载体上公开披露过的所有公司文件的正本及公告的原件；</w:t>
      </w:r>
    </w:p>
    <w:p>
      <w:pPr>
        <w:pStyle w:val="Style34"/>
        <w:keepNext w:val="0"/>
        <w:keepLines w:val="0"/>
        <w:widowControl w:val="0"/>
        <w:shd w:val="clear" w:color="auto" w:fill="auto"/>
        <w:tabs>
          <w:tab w:pos="430" w:val="left"/>
        </w:tabs>
        <w:bidi w:val="0"/>
        <w:spacing w:before="0" w:after="100" w:line="240" w:lineRule="auto"/>
        <w:ind w:left="0" w:right="0" w:firstLine="0"/>
        <w:jc w:val="left"/>
      </w:pPr>
      <w:bookmarkStart w:id="2261" w:name="bookmark2261"/>
      <w:r>
        <w:rPr>
          <w:color w:val="000000"/>
          <w:spacing w:val="0"/>
          <w:w w:val="100"/>
          <w:position w:val="0"/>
        </w:rPr>
        <w:t>六</w:t>
      </w:r>
      <w:bookmarkEnd w:id="2261"/>
      <w:r>
        <w:rPr>
          <w:color w:val="000000"/>
          <w:spacing w:val="0"/>
          <w:w w:val="100"/>
          <w:position w:val="0"/>
        </w:rPr>
        <w:t>、</w:t>
        <w:tab/>
        <w:t>深圳证券交易所要求的其他文件。</w:t>
      </w:r>
    </w:p>
    <w:sectPr>
      <w:footnotePr>
        <w:pos w:val="pageBottom"/>
        <w:numFmt w:val="decimal"/>
        <w:numRestart w:val="continuous"/>
      </w:footnotePr>
      <w:pgSz w:w="11900" w:h="16840"/>
      <w:pgMar w:top="1662" w:right="1114" w:bottom="1662"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6706870</wp:posOffset>
              </wp:positionH>
              <wp:positionV relativeFrom="page">
                <wp:posOffset>9958070</wp:posOffset>
              </wp:positionV>
              <wp:extent cx="103505" cy="82550"/>
              <wp:wrapNone/>
              <wp:docPr id="9" name="Shape 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10000000000002pt;margin-top:784.10000000000002pt;width:8.1500000000000004pt;height:6.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6706870</wp:posOffset>
              </wp:positionH>
              <wp:positionV relativeFrom="page">
                <wp:posOffset>9958070</wp:posOffset>
              </wp:positionV>
              <wp:extent cx="103505" cy="82550"/>
              <wp:wrapNone/>
              <wp:docPr id="15" name="Shape 1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28.10000000000002pt;margin-top:784.10000000000002pt;width:8.1500000000000004pt;height:6.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6737985</wp:posOffset>
              </wp:positionH>
              <wp:positionV relativeFrom="page">
                <wp:posOffset>9958070</wp:posOffset>
              </wp:positionV>
              <wp:extent cx="106680" cy="79375"/>
              <wp:wrapNone/>
              <wp:docPr id="20" name="Shape 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Consolas" w:eastAsia="Consolas" w:hAnsi="Consolas" w:cs="Consolas"/>
                                <w:i/>
                                <w:iCs/>
                                <w:color w:val="000000"/>
                                <w:spacing w:val="0"/>
                                <w:w w:val="100"/>
                                <w:position w:val="0"/>
                                <w:sz w:val="13"/>
                                <w:szCs w:val="13"/>
                              </w:rPr>
                              <w:t>#</w:t>
                            </w:r>
                          </w:fldSimple>
                        </w:p>
                      </w:txbxContent>
                    </wps:txbx>
                    <wps:bodyPr wrap="none" lIns="0" tIns="0" rIns="0" bIns="0">
                      <a:spAutoFit/>
                    </wps:bodyPr>
                  </wps:wsp>
                </a:graphicData>
              </a:graphic>
            </wp:anchor>
          </w:drawing>
        </mc:Choice>
        <mc:Fallback>
          <w:pict>
            <v:shape id="_x0000_s1046" type="#_x0000_t202" style="position:absolute;margin-left:530.54999999999995pt;margin-top:784.10000000000002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Consolas" w:eastAsia="Consolas" w:hAnsi="Consolas" w:cs="Consolas"/>
                          <w:i/>
                          <w:iCs/>
                          <w:color w:val="000000"/>
                          <w:spacing w:val="0"/>
                          <w:w w:val="100"/>
                          <w:position w:val="0"/>
                          <w:sz w:val="13"/>
                          <w:szCs w:val="13"/>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4383405</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15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4359910</wp:posOffset>
              </wp:positionH>
              <wp:positionV relativeFrom="page">
                <wp:posOffset>564515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3.30000000000001pt;margin-top:44.45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4359910</wp:posOffset>
              </wp:positionH>
              <wp:positionV relativeFrom="page">
                <wp:posOffset>564515</wp:posOffset>
              </wp:positionV>
              <wp:extent cx="2447290" cy="106680"/>
              <wp:wrapNone/>
              <wp:docPr id="12" name="Shape 1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8" type="#_x0000_t202" style="position:absolute;margin-left:343.30000000000001pt;margin-top:44.450000000000003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4396740</wp:posOffset>
              </wp:positionH>
              <wp:positionV relativeFrom="page">
                <wp:posOffset>564515</wp:posOffset>
              </wp:positionV>
              <wp:extent cx="2447290" cy="106680"/>
              <wp:wrapNone/>
              <wp:docPr id="17" name="Shape 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3" type="#_x0000_t202" style="position:absolute;margin-left:346.19999999999999pt;margin-top:44.450000000000003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SimHei" w:eastAsia="SimHei" w:hAnsi="SimHei" w:cs="SimHei"/>
      <w:b w:val="0"/>
      <w:bCs w:val="0"/>
      <w:i w:val="0"/>
      <w:iCs w:val="0"/>
      <w:smallCaps w:val="0"/>
      <w:strike w:val="0"/>
      <w:color w:val="2A1F1D"/>
      <w:sz w:val="22"/>
      <w:szCs w:val="2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Consolas" w:eastAsia="Consolas" w:hAnsi="Consolas" w:cs="Consolas"/>
      <w:b/>
      <w:bCs/>
      <w:i w:val="0"/>
      <w:iCs w:val="0"/>
      <w:smallCaps w:val="0"/>
      <w:strike w:val="0"/>
      <w:color w:val="4B4240"/>
      <w:sz w:val="13"/>
      <w:szCs w:val="13"/>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5)_"/>
    <w:basedOn w:val="DefaultParagraphFont"/>
    <w:link w:val="Style19"/>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标题 #3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9">
    <w:name w:val="页眉或页脚_"/>
    <w:basedOn w:val="DefaultParagraphFont"/>
    <w:link w:val="Style48"/>
    <w:rPr>
      <w:rFonts w:ascii="SimSun" w:eastAsia="SimSun" w:hAnsi="SimSun" w:cs="SimSun"/>
      <w:b w:val="0"/>
      <w:bCs w:val="0"/>
      <w:i w:val="0"/>
      <w:iCs w:val="0"/>
      <w:smallCaps w:val="0"/>
      <w:strike w:val="0"/>
      <w:sz w:val="18"/>
      <w:szCs w:val="18"/>
      <w:u w:val="none"/>
      <w:shd w:val="clear" w:color="auto" w:fill="auto"/>
    </w:rPr>
  </w:style>
  <w:style w:type="character" w:customStyle="1" w:styleId="CharStyle59">
    <w:name w:val="正文文本 (9)_"/>
    <w:basedOn w:val="DefaultParagraphFont"/>
    <w:link w:val="Style58"/>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6)"/>
    <w:basedOn w:val="Normal"/>
    <w:link w:val="CharStyle3"/>
    <w:pPr>
      <w:widowControl w:val="0"/>
      <w:shd w:val="clear" w:color="auto" w:fill="auto"/>
      <w:jc w:val="center"/>
    </w:pPr>
    <w:rPr>
      <w:rFonts w:ascii="SimHei" w:eastAsia="SimHei" w:hAnsi="SimHei" w:cs="SimHei"/>
      <w:b w:val="0"/>
      <w:bCs w:val="0"/>
      <w:i w:val="0"/>
      <w:iCs w:val="0"/>
      <w:smallCaps w:val="0"/>
      <w:strike w:val="0"/>
      <w:color w:val="2A1F1D"/>
      <w:sz w:val="22"/>
      <w:szCs w:val="2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spacing w:after="460" w:line="194" w:lineRule="auto"/>
      <w:jc w:val="center"/>
    </w:pPr>
    <w:rPr>
      <w:rFonts w:ascii="Consolas" w:eastAsia="Consolas" w:hAnsi="Consolas" w:cs="Consolas"/>
      <w:b/>
      <w:bCs/>
      <w:i w:val="0"/>
      <w:iCs w:val="0"/>
      <w:smallCaps w:val="0"/>
      <w:strike w:val="0"/>
      <w:color w:val="4B4240"/>
      <w:sz w:val="13"/>
      <w:szCs w:val="13"/>
      <w:u w:val="none"/>
      <w:shd w:val="clear" w:color="auto" w:fill="auto"/>
    </w:rPr>
  </w:style>
  <w:style w:type="paragraph" w:customStyle="1" w:styleId="Style14">
    <w:name w:val="正文文本 (3)"/>
    <w:basedOn w:val="Normal"/>
    <w:link w:val="CharStyle15"/>
    <w:pPr>
      <w:widowControl w:val="0"/>
      <w:shd w:val="clear" w:color="auto" w:fill="auto"/>
      <w:spacing w:before="700"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6">
    <w:name w:val="标题 #1"/>
    <w:basedOn w:val="Normal"/>
    <w:link w:val="CharStyle17"/>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5)"/>
    <w:basedOn w:val="Normal"/>
    <w:link w:val="CharStyle20"/>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21">
    <w:name w:val="正文文本 (2)"/>
    <w:basedOn w:val="Normal"/>
    <w:link w:val="CharStyle22"/>
    <w:pPr>
      <w:widowControl w:val="0"/>
      <w:shd w:val="clear" w:color="auto" w:fill="auto"/>
      <w:spacing w:after="10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7">
    <w:name w:val="其他"/>
    <w:basedOn w:val="Normal"/>
    <w:link w:val="CharStyle28"/>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2"/>
    <w:basedOn w:val="Normal"/>
    <w:link w:val="CharStyle31"/>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正文文本"/>
    <w:basedOn w:val="Normal"/>
    <w:link w:val="CharStyle35"/>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标题 #3"/>
    <w:basedOn w:val="Normal"/>
    <w:link w:val="CharStyle3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8">
    <w:name w:val="页眉或页脚"/>
    <w:basedOn w:val="Normal"/>
    <w:link w:val="CharStyle4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8">
    <w:name w:val="正文文本 (9)"/>
    <w:basedOn w:val="Normal"/>
    <w:link w:val="CharStyle59"/>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福建博思软件股份有限公司2020年年度报告全文</dc:title>
  <dc:subject/>
  <dc:creator>福建博思软件股份有限公司</dc:creator>
  <cp:keywords/>
</cp:coreProperties>
</file>