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8"/>
          <w:szCs w:val="48"/>
        </w:rPr>
      </w:pPr>
      <w:r>
        <w:rPr>
          <w:rFonts w:ascii="Arial" w:eastAsia="Arial" w:hAnsi="Arial" w:cs="Arial"/>
          <w:color w:val="1CAFD0"/>
          <w:spacing w:val="0"/>
          <w:w w:val="100"/>
          <w:position w:val="0"/>
          <w:sz w:val="48"/>
          <w:szCs w:val="48"/>
          <w:u w:val="single"/>
        </w:rPr>
        <w:t>urovoiTuwm</w:t>
      </w:r>
    </w:p>
    <w:p>
      <w:pPr>
        <w:pStyle w:val="Style2"/>
        <w:keepNext w:val="0"/>
        <w:keepLines w:val="0"/>
        <w:widowControl w:val="0"/>
        <w:shd w:val="clear" w:color="auto" w:fill="auto"/>
        <w:bidi w:val="0"/>
        <w:spacing w:before="0" w:after="280" w:line="240" w:lineRule="auto"/>
        <w:ind w:left="0" w:right="0" w:firstLine="0"/>
        <w:jc w:val="center"/>
        <w:rPr>
          <w:sz w:val="15"/>
          <w:szCs w:val="15"/>
        </w:rPr>
      </w:pPr>
      <w:r>
        <w:rPr>
          <w:rFonts w:ascii="SimHei" w:eastAsia="SimHei" w:hAnsi="SimHei" w:cs="SimHei"/>
          <w:color w:val="58C1DB"/>
          <w:spacing w:val="0"/>
          <w:w w:val="100"/>
          <w:position w:val="0"/>
          <w:sz w:val="15"/>
          <w:szCs w:val="15"/>
        </w:rPr>
        <w:t>独跑行业移动应用</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深圳市优博讯科技股份有限公司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2017-020</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564" w:right="836" w:bottom="2564"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5"/>
        <w:keepNext/>
        <w:keepLines/>
        <w:widowControl w:val="0"/>
        <w:shd w:val="clear" w:color="auto" w:fill="auto"/>
        <w:bidi w:val="0"/>
        <w:spacing w:before="36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r>
        <w:rPr>
          <w:b/>
          <w:bCs/>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29" w:lineRule="exact"/>
        <w:ind w:left="0" w:right="0"/>
        <w:jc w:val="both"/>
      </w:pPr>
      <w:r>
        <w:rPr>
          <w:b/>
          <w:bCs/>
          <w:color w:val="000000"/>
          <w:spacing w:val="0"/>
          <w:w w:val="100"/>
          <w:position w:val="0"/>
        </w:rPr>
        <w:t>公司负责人</w:t>
      </w:r>
      <w:r>
        <w:rPr>
          <w:rFonts w:ascii="Times New Roman" w:eastAsia="Times New Roman" w:hAnsi="Times New Roman" w:cs="Times New Roman"/>
          <w:b/>
          <w:bCs/>
          <w:color w:val="000000"/>
          <w:spacing w:val="0"/>
          <w:w w:val="100"/>
          <w:position w:val="0"/>
          <w:sz w:val="28"/>
          <w:szCs w:val="28"/>
        </w:rPr>
        <w:t>GUO SONG</w:t>
      </w:r>
      <w:r>
        <w:rPr>
          <w:b/>
          <w:bCs/>
          <w:color w:val="000000"/>
          <w:spacing w:val="0"/>
          <w:w w:val="100"/>
          <w:position w:val="0"/>
        </w:rPr>
        <w:t>、</w:t>
      </w:r>
      <w:r>
        <w:rPr>
          <w:b/>
          <w:bCs/>
          <w:color w:val="000000"/>
          <w:spacing w:val="0"/>
          <w:w w:val="100"/>
          <w:position w:val="0"/>
        </w:rPr>
        <w:t>主管会计工作负责人</w:t>
      </w:r>
      <w:r>
        <w:rPr>
          <w:rFonts w:ascii="Times New Roman" w:eastAsia="Times New Roman" w:hAnsi="Times New Roman" w:cs="Times New Roman"/>
          <w:b/>
          <w:bCs/>
          <w:color w:val="000000"/>
          <w:spacing w:val="0"/>
          <w:w w:val="100"/>
          <w:position w:val="0"/>
          <w:sz w:val="28"/>
          <w:szCs w:val="28"/>
        </w:rPr>
        <w:t>LIU DAN</w:t>
      </w:r>
      <w:r>
        <w:rPr>
          <w:b/>
          <w:bCs/>
          <w:color w:val="000000"/>
          <w:spacing w:val="0"/>
          <w:w w:val="100"/>
          <w:position w:val="0"/>
        </w:rPr>
        <w:t>及会计机构负责 人</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rPr>
        <w:t>会计主管人员</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rPr>
        <w:t>高明玉声明：保证年度报告中财务报告的真实、准确、完整。</w:t>
      </w:r>
    </w:p>
    <w:p>
      <w:pPr>
        <w:pStyle w:val="Style17"/>
        <w:keepNext w:val="0"/>
        <w:keepLines w:val="0"/>
        <w:widowControl w:val="0"/>
        <w:shd w:val="clear" w:color="auto" w:fill="auto"/>
        <w:bidi w:val="0"/>
        <w:spacing w:before="0"/>
        <w:ind w:left="0" w:right="0"/>
        <w:jc w:val="both"/>
      </w:pPr>
      <w:r>
        <w:rPr>
          <w:b/>
          <w:bCs/>
          <w:color w:val="000000"/>
          <w:spacing w:val="0"/>
          <w:w w:val="100"/>
          <w:position w:val="0"/>
        </w:rPr>
        <w:t>所有董事均已出席了审议本报告的董事会会议。</w:t>
      </w:r>
    </w:p>
    <w:p>
      <w:pPr>
        <w:pStyle w:val="Style17"/>
        <w:keepNext w:val="0"/>
        <w:keepLines w:val="0"/>
        <w:widowControl w:val="0"/>
        <w:shd w:val="clear" w:color="auto" w:fill="auto"/>
        <w:tabs>
          <w:tab w:pos="970" w:val="left"/>
        </w:tabs>
        <w:bidi w:val="0"/>
        <w:spacing w:before="0" w:line="625" w:lineRule="exact"/>
        <w:ind w:left="0" w:right="0"/>
        <w:jc w:val="both"/>
      </w:pPr>
      <w:bookmarkStart w:id="3" w:name="bookmark3"/>
      <w:r>
        <w:rPr>
          <w:rFonts w:ascii="Times New Roman" w:eastAsia="Times New Roman" w:hAnsi="Times New Roman" w:cs="Times New Roman"/>
          <w:color w:val="000000"/>
          <w:spacing w:val="0"/>
          <w:w w:val="100"/>
          <w:position w:val="0"/>
          <w:sz w:val="28"/>
          <w:szCs w:val="28"/>
        </w:rPr>
        <w:t>1</w:t>
      </w:r>
      <w:bookmarkEnd w:id="3"/>
      <w:r>
        <w:rPr>
          <w:color w:val="000000"/>
          <w:spacing w:val="0"/>
          <w:w w:val="100"/>
          <w:position w:val="0"/>
        </w:rPr>
        <w:t>、</w:t>
        <w:tab/>
        <w:t>市场竞争风险及对策公司自设立以来一直专注于行业移动信息化应用的 技术研究与产品开发，基于自有的软硬件核心开发平台和经验不断进行产品创 新和升级，构建起完备的、具有较强竞争力的软硬件产品体系。随着行业发展， 近几年国内出现一批智能移动终端开发企业，其中部分企业在不同的应用领域 拥有一定的优势。公司目前保持了快速发展的势头，在物流行业具有较强的竞 争优势，智能</w:t>
      </w:r>
      <w:r>
        <w:rPr>
          <w:rFonts w:ascii="Times New Roman" w:eastAsia="Times New Roman" w:hAnsi="Times New Roman" w:cs="Times New Roman"/>
          <w:color w:val="000000"/>
          <w:spacing w:val="0"/>
          <w:w w:val="100"/>
          <w:position w:val="0"/>
          <w:sz w:val="28"/>
          <w:szCs w:val="28"/>
        </w:rPr>
        <w:t>POS</w:t>
      </w:r>
      <w:r>
        <w:rPr>
          <w:color w:val="000000"/>
          <w:spacing w:val="0"/>
          <w:w w:val="100"/>
          <w:position w:val="0"/>
        </w:rPr>
        <w:t>产品在国内处于市场领先地位，但如果公司未来在新产品或 技术的开发、销售网络构建等方面不能有效适应市场的变化，公司将在市场竞 争中处于不利地位。</w:t>
      </w:r>
    </w:p>
    <w:p>
      <w:pPr>
        <w:pStyle w:val="Style17"/>
        <w:keepNext w:val="0"/>
        <w:keepLines w:val="0"/>
        <w:widowControl w:val="0"/>
        <w:shd w:val="clear" w:color="auto" w:fill="auto"/>
        <w:tabs>
          <w:tab w:pos="970" w:val="left"/>
        </w:tabs>
        <w:bidi w:val="0"/>
        <w:spacing w:before="0"/>
        <w:ind w:left="0" w:right="0"/>
        <w:jc w:val="both"/>
      </w:pPr>
      <w:bookmarkStart w:id="4" w:name="bookmark4"/>
      <w:r>
        <w:rPr>
          <w:rFonts w:ascii="Times New Roman" w:eastAsia="Times New Roman" w:hAnsi="Times New Roman" w:cs="Times New Roman"/>
          <w:color w:val="000000"/>
          <w:spacing w:val="0"/>
          <w:w w:val="100"/>
          <w:position w:val="0"/>
          <w:sz w:val="28"/>
          <w:szCs w:val="28"/>
        </w:rPr>
        <w:t>2</w:t>
      </w:r>
      <w:bookmarkEnd w:id="4"/>
      <w:r>
        <w:rPr>
          <w:color w:val="000000"/>
          <w:spacing w:val="0"/>
          <w:w w:val="100"/>
          <w:position w:val="0"/>
        </w:rPr>
        <w:t>、</w:t>
        <w:tab/>
        <w:t xml:space="preserve">智能移动终端产品价格和毛利率下降风险及对策随着市场竞争日益激烈, 公司利用产品设计能力和成本控制能力，在确保合理利润空间的前提下，主动 通过调整价格和产品结构的手段，在稳定物流行业业务规模的基础上，积极拓 展其他行业市场，扩大了公司业务规模和市场影响力。长期来看，如果未来竞 争加剧，产品价格和毛利率有继续下降的可能，对公司未来的盈利能力将产生 </w:t>
      </w:r>
      <w:r>
        <w:rPr>
          <w:color w:val="000000"/>
          <w:spacing w:val="0"/>
          <w:w w:val="100"/>
          <w:position w:val="0"/>
        </w:rPr>
        <w:t>较大的影响。</w:t>
      </w:r>
    </w:p>
    <w:p>
      <w:pPr>
        <w:pStyle w:val="Style17"/>
        <w:keepNext w:val="0"/>
        <w:keepLines w:val="0"/>
        <w:widowControl w:val="0"/>
        <w:shd w:val="clear" w:color="auto" w:fill="auto"/>
        <w:tabs>
          <w:tab w:pos="989" w:val="left"/>
        </w:tabs>
        <w:bidi w:val="0"/>
        <w:spacing w:before="0" w:line="627" w:lineRule="exact"/>
        <w:ind w:left="0" w:right="0" w:firstLine="600"/>
        <w:jc w:val="left"/>
      </w:pPr>
      <w:bookmarkStart w:id="5" w:name="bookmark5"/>
      <w:r>
        <w:rPr>
          <w:rFonts w:ascii="Times New Roman" w:eastAsia="Times New Roman" w:hAnsi="Times New Roman" w:cs="Times New Roman"/>
          <w:color w:val="000000"/>
          <w:spacing w:val="0"/>
          <w:w w:val="100"/>
          <w:position w:val="0"/>
          <w:sz w:val="28"/>
          <w:szCs w:val="28"/>
        </w:rPr>
        <w:t>3</w:t>
      </w:r>
      <w:bookmarkEnd w:id="5"/>
      <w:r>
        <w:rPr>
          <w:color w:val="000000"/>
          <w:spacing w:val="0"/>
          <w:w w:val="100"/>
          <w:position w:val="0"/>
        </w:rPr>
        <w:t>、</w:t>
        <w:tab/>
        <w:t>政策风险及对策以物联网为基础的移动信息化应用属于新兴技术产业, 是我国中长期战略规划中政策重点扶持产业，但某些技术创新、商业模式创新 涉及的业务尚缺乏相关的行业标准和有关制度，甚至有些是跨多行业、涉及多 主管部门的业务，新生市场缺乏相关的政府政策，新兴业务需要相关政策支持。</w:t>
      </w:r>
    </w:p>
    <w:p>
      <w:pPr>
        <w:pStyle w:val="Style17"/>
        <w:keepNext w:val="0"/>
        <w:keepLines w:val="0"/>
        <w:widowControl w:val="0"/>
        <w:shd w:val="clear" w:color="auto" w:fill="auto"/>
        <w:tabs>
          <w:tab w:pos="989" w:val="left"/>
        </w:tabs>
        <w:bidi w:val="0"/>
        <w:spacing w:before="0" w:line="628" w:lineRule="exact"/>
        <w:ind w:left="0" w:right="0" w:firstLine="600"/>
        <w:jc w:val="left"/>
      </w:pPr>
      <w:bookmarkStart w:id="6" w:name="bookmark6"/>
      <w:r>
        <w:rPr>
          <w:rFonts w:ascii="Times New Roman" w:eastAsia="Times New Roman" w:hAnsi="Times New Roman" w:cs="Times New Roman"/>
          <w:color w:val="000000"/>
          <w:spacing w:val="0"/>
          <w:w w:val="100"/>
          <w:position w:val="0"/>
          <w:sz w:val="28"/>
          <w:szCs w:val="28"/>
        </w:rPr>
        <w:t>4</w:t>
      </w:r>
      <w:bookmarkEnd w:id="6"/>
      <w:r>
        <w:rPr>
          <w:color w:val="000000"/>
          <w:spacing w:val="0"/>
          <w:w w:val="100"/>
          <w:position w:val="0"/>
        </w:rPr>
        <w:t>、</w:t>
        <w:tab/>
        <w:t>技术人员流失风险及对策人才资源是企业生存和发展必备的重要资源, 特别是随着知识经济的到来，人才对企业发展的推动作用日益明显，人才资源 对企业的重要性更加突出。近年来，国内物价水平持续上涨，公司员工工资及 福利也呈上涨趋势，在人力成本上给公司造成一些压力，另外</w:t>
      </w:r>
      <w:r>
        <w:rPr>
          <w:rFonts w:ascii="Times New Roman" w:eastAsia="Times New Roman" w:hAnsi="Times New Roman" w:cs="Times New Roman"/>
          <w:color w:val="000000"/>
          <w:spacing w:val="0"/>
          <w:w w:val="100"/>
          <w:position w:val="0"/>
          <w:sz w:val="28"/>
          <w:szCs w:val="28"/>
        </w:rPr>
        <w:t>IT</w:t>
      </w:r>
      <w:r>
        <w:rPr>
          <w:color w:val="000000"/>
          <w:spacing w:val="0"/>
          <w:w w:val="100"/>
          <w:position w:val="0"/>
        </w:rPr>
        <w:t>行业内激烈的 人才竞争，给公司人才带来一定的流失风险。</w:t>
      </w:r>
    </w:p>
    <w:p>
      <w:pPr>
        <w:pStyle w:val="Style17"/>
        <w:keepNext w:val="0"/>
        <w:keepLines w:val="0"/>
        <w:widowControl w:val="0"/>
        <w:shd w:val="clear" w:color="auto" w:fill="auto"/>
        <w:bidi w:val="0"/>
        <w:spacing w:before="0"/>
        <w:ind w:left="0" w:right="0" w:firstLine="600"/>
        <w:jc w:val="left"/>
        <w:sectPr>
          <w:headerReference w:type="default" r:id="rId7"/>
          <w:footerReference w:type="default" r:id="rId8"/>
          <w:footnotePr>
            <w:pos w:val="pageBottom"/>
            <w:numFmt w:val="decimal"/>
            <w:numRestart w:val="continuous"/>
          </w:footnotePr>
          <w:pgSz w:w="11900" w:h="16840"/>
          <w:pgMar w:top="1599" w:right="846" w:bottom="1858" w:left="1094" w:header="0" w:footer="3" w:gutter="0"/>
          <w:cols w:space="720"/>
          <w:noEndnote/>
          <w:rtlGutter w:val="0"/>
          <w:docGrid w:linePitch="360"/>
        </w:sectPr>
      </w:pPr>
      <w:r>
        <w:rPr>
          <w:b/>
          <w:bCs/>
          <w:color w:val="000000"/>
          <w:spacing w:val="0"/>
          <w:w w:val="100"/>
          <w:position w:val="0"/>
        </w:rPr>
        <w:t>公司经本次董事会审议通过的利润分配预案为：以</w:t>
      </w:r>
      <w:r>
        <w:rPr>
          <w:rFonts w:ascii="Times New Roman" w:eastAsia="Times New Roman" w:hAnsi="Times New Roman" w:cs="Times New Roman"/>
          <w:b/>
          <w:bCs/>
          <w:color w:val="000000"/>
          <w:spacing w:val="0"/>
          <w:w w:val="100"/>
          <w:position w:val="0"/>
          <w:sz w:val="28"/>
          <w:szCs w:val="28"/>
        </w:rPr>
        <w:t>80,000,000</w:t>
      </w:r>
      <w:r>
        <w:rPr>
          <w:b/>
          <w:bCs/>
          <w:color w:val="000000"/>
          <w:spacing w:val="0"/>
          <w:w w:val="100"/>
          <w:position w:val="0"/>
        </w:rPr>
        <w:t>股为基数， 向全体股东每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rPr>
        <w:t>股派发现金红利</w:t>
      </w:r>
      <w:r>
        <w:rPr>
          <w:rFonts w:ascii="Times New Roman" w:eastAsia="Times New Roman" w:hAnsi="Times New Roman" w:cs="Times New Roman"/>
          <w:b/>
          <w:bCs/>
          <w:color w:val="000000"/>
          <w:spacing w:val="0"/>
          <w:w w:val="100"/>
          <w:position w:val="0"/>
          <w:sz w:val="28"/>
          <w:szCs w:val="28"/>
        </w:rPr>
        <w:t>1.50</w:t>
      </w:r>
      <w:r>
        <w:rPr>
          <w:b/>
          <w:bCs/>
          <w:color w:val="000000"/>
          <w:spacing w:val="0"/>
          <w:w w:val="100"/>
          <w:position w:val="0"/>
        </w:rPr>
        <w:t>元（含税），送红股</w:t>
      </w:r>
      <w:r>
        <w:rPr>
          <w:rFonts w:ascii="Times New Roman" w:eastAsia="Times New Roman" w:hAnsi="Times New Roman" w:cs="Times New Roman"/>
          <w:b/>
          <w:bCs/>
          <w:color w:val="000000"/>
          <w:spacing w:val="0"/>
          <w:w w:val="100"/>
          <w:position w:val="0"/>
          <w:sz w:val="28"/>
          <w:szCs w:val="28"/>
        </w:rPr>
        <w:t>0</w:t>
      </w:r>
      <w:r>
        <w:rPr>
          <w:b/>
          <w:bCs/>
          <w:color w:val="000000"/>
          <w:spacing w:val="0"/>
          <w:w w:val="100"/>
          <w:position w:val="0"/>
        </w:rPr>
        <w:t>股（含税），以资本 公积金向全体股东每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rPr>
        <w:t>股转增</w:t>
      </w:r>
      <w:r>
        <w:rPr>
          <w:rFonts w:ascii="Times New Roman" w:eastAsia="Times New Roman" w:hAnsi="Times New Roman" w:cs="Times New Roman"/>
          <w:b/>
          <w:bCs/>
          <w:color w:val="000000"/>
          <w:spacing w:val="0"/>
          <w:w w:val="100"/>
          <w:position w:val="0"/>
          <w:sz w:val="28"/>
          <w:szCs w:val="28"/>
        </w:rPr>
        <w:t>25</w:t>
      </w:r>
      <w:r>
        <w:rPr>
          <w:b/>
          <w:bCs/>
          <w:color w:val="000000"/>
          <w:spacing w:val="0"/>
          <w:w w:val="100"/>
          <w:position w:val="0"/>
        </w:rPr>
        <w:t>股。</w:t>
      </w:r>
    </w:p>
    <w:p>
      <w:pPr>
        <w:pStyle w:val="Style2"/>
        <w:keepNext w:val="0"/>
        <w:keepLines w:val="0"/>
        <w:widowControl w:val="0"/>
        <w:shd w:val="clear" w:color="auto" w:fill="auto"/>
        <w:bidi w:val="0"/>
        <w:spacing w:before="1460" w:after="150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10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22"/>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329"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47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52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531"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59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674"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678"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2"/>
        <w:keepNext w:val="0"/>
        <w:keepLines w:val="0"/>
        <w:widowControl w:val="0"/>
        <w:shd w:val="clear" w:color="auto" w:fill="auto"/>
        <w:tabs>
          <w:tab w:leader="dot" w:pos="9610" w:val="right"/>
        </w:tabs>
        <w:bidi w:val="0"/>
        <w:spacing w:before="0" w:line="240" w:lineRule="auto"/>
        <w:ind w:left="0" w:right="0" w:firstLine="0"/>
        <w:jc w:val="left"/>
      </w:pPr>
      <w:hyperlink w:anchor="bookmark1601"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159</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公司、本公司、优博讯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深圳市优博讯科技股份有限公司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优博讯控股、控股股东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香港优博讯科技控股集团有限公司，公司控股股东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中洲创投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深圳市中洲创业投资有限公司，公司股东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博讯投资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深圳市博讯投资有限公司，公司股东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亚晟发展集团有限公司，公司股东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军屯投资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深圳市军屯投资企业（有限合伙），公司股东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斯隆新产品投资有限公司，公司股东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深圳市正达资讯技术有限公司，公司全资子公司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江南正鼎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深圳市江南正鼎信息技术有限公司，公司全资子公司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蓝云达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深圳市蓝云达智能科技有限公司，曾用名深圳市蓝云达软件技术有限 公司，正达资讯全资子公司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Urovo Technology Limited</w:t>
            </w:r>
            <w:r>
              <w:rPr>
                <w:color w:val="000000"/>
                <w:spacing w:val="0"/>
                <w:w w:val="100"/>
                <w:position w:val="0"/>
              </w:rPr>
              <w:t>，公司全资子公司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深圳市优博讯软件技术有限公司，公司全资子公司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马来西亚优博讯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UROVO TECHNOLOGY(M) SDN.BHD</w:t>
            </w:r>
            <w:r>
              <w:rPr>
                <w:color w:val="000000"/>
                <w:spacing w:val="0"/>
                <w:w w:val="100"/>
                <w:position w:val="0"/>
              </w:rPr>
              <w:t xml:space="preserve">，香港优博讯持有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 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深圳市优金支付科技有限公司，公司全资子公司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武汉市优博软件科技有限公司，公司全资子公司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保荐机构、中信证券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中信证券股份有限公司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sz w:val="24"/>
          <w:szCs w:val="24"/>
        </w:rPr>
        <w:t>一</w:t>
      </w:r>
      <w:bookmarkEnd w:id="13"/>
      <w:r>
        <w:rPr>
          <w:color w:val="000000"/>
          <w:spacing w:val="0"/>
          <w:w w:val="100"/>
          <w:position w:val="0"/>
          <w:sz w:val="24"/>
          <w:szCs w:val="24"/>
        </w:rPr>
        <w:t>、公司信息</w:t>
      </w:r>
      <w:bookmarkEnd w:id="11"/>
      <w:bookmarkEnd w:id="12"/>
      <w:bookmarkEnd w:id="14"/>
      <w:bookmarkEnd w:id="10"/>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Urovo Technology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urovo</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号中国地质大学产学研基地中地大楼</w:t>
            </w:r>
            <w:r>
              <w:rPr>
                <w:rFonts w:ascii="Times New Roman" w:eastAsia="Times New Roman" w:hAnsi="Times New Roman" w:cs="Times New Roman"/>
                <w:color w:val="000000"/>
                <w:spacing w:val="0"/>
                <w:w w:val="100"/>
                <w:position w:val="0"/>
                <w:sz w:val="18"/>
                <w:szCs w:val="18"/>
              </w:rPr>
              <w:t>A701-710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号中国地质大学产学研基地中地大楼</w:t>
            </w:r>
            <w:r>
              <w:rPr>
                <w:rFonts w:ascii="Times New Roman" w:eastAsia="Times New Roman" w:hAnsi="Times New Roman" w:cs="Times New Roman"/>
                <w:color w:val="000000"/>
                <w:spacing w:val="0"/>
                <w:w w:val="100"/>
                <w:position w:val="0"/>
                <w:sz w:val="18"/>
                <w:szCs w:val="18"/>
              </w:rPr>
              <w:t>A701-710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urovo.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"mailto:info@urovo.com" </w:instrText>
            </w:r>
            <w:r>
              <w:fldChar w:fldCharType="separate"/>
            </w:r>
            <w:r>
              <w:rPr>
                <w:rFonts w:ascii="Times New Roman" w:eastAsia="Times New Roman" w:hAnsi="Times New Roman" w:cs="Times New Roman"/>
                <w:color w:val="000000"/>
                <w:spacing w:val="0"/>
                <w:w w:val="100"/>
                <w:position w:val="0"/>
                <w:sz w:val="18"/>
                <w:szCs w:val="18"/>
              </w:rPr>
              <w:t>info@urovo.com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 中国地质大学产学研基地中地大楼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A701-710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 中国地质大学产学研基地中地大楼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A701-710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0755-22673923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0755-22673923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0755-86520430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0755-86520430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"mailto:liuzhen@urovo.com" </w:instrText>
            </w:r>
            <w:r>
              <w:fldChar w:fldCharType="separate"/>
            </w:r>
            <w:r>
              <w:rPr>
                <w:rFonts w:ascii="Times New Roman" w:eastAsia="Times New Roman" w:hAnsi="Times New Roman" w:cs="Times New Roman"/>
                <w:color w:val="000000"/>
                <w:spacing w:val="0"/>
                <w:w w:val="100"/>
                <w:position w:val="0"/>
                <w:sz w:val="18"/>
                <w:szCs w:val="18"/>
              </w:rPr>
              <w:t>liuzhen@urovo.com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teng. wang@urovo. com</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公司证券部、深圳证券交易所</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刘高科、谭荣</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广东省深圳市福田区中心三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号卓越时代广场（二期） 北座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刘顺明、葛其明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2016.08.09-2019.12.31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332,963,233.40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272,597,411.00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216,381,826.81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67,565,437.52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59,494,650.65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47,229,070.41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57,038,777.92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46,513,269.06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36,243,508.85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31,661,673.93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46,909,705.13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-18,759,497.26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644,091,777.41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364,995,583.33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270,050,376.95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560,259,665.31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265,843,433.55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206,421,005.98</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3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74,166,112.76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65,863,264.33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72,218,852.51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120,715,003.80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14,920,505.55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10,532,706.98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11,862,822.63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30,249,402.36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13,478,220.43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9,047,022.81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10,257,159.22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24,256,375.46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-26,657,045.95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35,000,778.19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-18,602,348.09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41,920,289.78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34"/>
        <w:keepNext/>
        <w:keepLines/>
        <w:widowControl w:val="0"/>
        <w:shd w:val="clear" w:color="auto" w:fill="auto"/>
        <w:tabs>
          <w:tab w:pos="402"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2"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645,305.39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9,809,669.22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13,498,658.25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10,303,468.13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806,139.60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240,143.62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242,050.59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10,526,659.60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12,981,381.59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10,985,561.56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93" w:right="1128" w:bottom="1638"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widowControl w:val="0"/>
        <w:spacing w:before="98" w:after="98" w:line="240" w:lineRule="exact"/>
        <w:rPr>
          <w:sz w:val="19"/>
          <w:szCs w:val="19"/>
        </w:rPr>
      </w:pPr>
    </w:p>
    <w:p>
      <w:pPr>
        <w:widowControl w:val="0"/>
        <w:spacing w:line="1" w:lineRule="exact"/>
        <w:sectPr>
          <w:footnotePr>
            <w:pos w:val="pageBottom"/>
            <w:numFmt w:val="decimal"/>
            <w:numRestart w:val="continuous"/>
          </w:footnotePr>
          <w:pgSz w:w="11900" w:h="16840"/>
          <w:pgMar w:top="1378" w:right="991" w:bottom="1517" w:left="1044" w:header="0" w:footer="3" w:gutter="0"/>
          <w:cols w:space="720"/>
          <w:noEndnote/>
          <w:rtlGutter w:val="0"/>
          <w:docGrid w:linePitch="360"/>
        </w:sectPr>
      </w:pPr>
    </w:p>
    <w:p>
      <w:pPr>
        <w:pStyle w:val="Style15"/>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6"/>
        <w:keepNext/>
        <w:keepLines/>
        <w:widowControl w:val="0"/>
        <w:shd w:val="clear" w:color="auto" w:fill="auto"/>
        <w:bidi w:val="0"/>
        <w:spacing w:before="0" w:after="260" w:line="240" w:lineRule="auto"/>
        <w:ind w:left="0" w:right="0" w:firstLine="0"/>
        <w:jc w:val="both"/>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firstLine="380"/>
        <w:jc w:val="both"/>
      </w:pPr>
      <w:bookmarkStart w:id="59" w:name="bookmark59"/>
      <w:r>
        <w:rPr>
          <w:b/>
          <w:bCs/>
          <w:color w:val="000000"/>
          <w:spacing w:val="0"/>
          <w:w w:val="100"/>
          <w:position w:val="0"/>
        </w:rPr>
        <w:t>（</w:t>
      </w:r>
      <w:bookmarkEnd w:id="59"/>
      <w:r>
        <w:rPr>
          <w:b/>
          <w:bCs/>
          <w:color w:val="000000"/>
          <w:spacing w:val="0"/>
          <w:w w:val="100"/>
          <w:position w:val="0"/>
        </w:rPr>
        <w:t>一）公司主营业务</w:t>
      </w:r>
    </w:p>
    <w:p>
      <w:pPr>
        <w:pStyle w:val="Style30"/>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公司是以物联网技术为基础的行业移动应用软硬件一体化解决方案提供商，核心业务为提供以智能移动终端为载体的行 业移动信息化应用解决方案，协助客户构建基于移动应用的实时信息采集、传输及管理平台。报告期内，公司主营业务未发 生重大变化。</w:t>
      </w:r>
    </w:p>
    <w:p>
      <w:pPr>
        <w:pStyle w:val="Style30"/>
        <w:keepNext w:val="0"/>
        <w:keepLines w:val="0"/>
        <w:widowControl w:val="0"/>
        <w:shd w:val="clear" w:color="auto" w:fill="auto"/>
        <w:bidi w:val="0"/>
        <w:spacing w:before="0" w:after="0" w:line="312" w:lineRule="exact"/>
        <w:ind w:left="0" w:right="0" w:firstLine="380"/>
        <w:jc w:val="both"/>
      </w:pPr>
      <w:bookmarkStart w:id="60" w:name="bookmark60"/>
      <w:r>
        <w:rPr>
          <w:b/>
          <w:bCs/>
          <w:color w:val="000000"/>
          <w:spacing w:val="0"/>
          <w:w w:val="100"/>
          <w:position w:val="0"/>
        </w:rPr>
        <w:t>（</w:t>
      </w:r>
      <w:bookmarkEnd w:id="60"/>
      <w:r>
        <w:rPr>
          <w:b/>
          <w:bCs/>
          <w:color w:val="000000"/>
          <w:spacing w:val="0"/>
          <w:w w:val="100"/>
          <w:position w:val="0"/>
        </w:rPr>
        <w:t>二）主要产品及用途</w:t>
      </w:r>
    </w:p>
    <w:p>
      <w:pPr>
        <w:pStyle w:val="Style30"/>
        <w:keepNext w:val="0"/>
        <w:keepLines w:val="0"/>
        <w:widowControl w:val="0"/>
        <w:shd w:val="clear" w:color="auto" w:fill="auto"/>
        <w:bidi w:val="0"/>
        <w:spacing w:before="0" w:after="280" w:line="312" w:lineRule="exact"/>
        <w:ind w:left="0" w:right="0" w:firstLine="380"/>
        <w:jc w:val="both"/>
        <w:rPr>
          <w:sz w:val="18"/>
          <w:szCs w:val="18"/>
        </w:rPr>
      </w:pPr>
      <w:r>
        <w:rPr>
          <w:color w:val="000000"/>
          <w:spacing w:val="0"/>
          <w:w w:val="100"/>
          <w:position w:val="0"/>
          <w:sz w:val="17"/>
          <w:szCs w:val="17"/>
        </w:rPr>
        <w:t>公司的主导产品智能移动终端，是可集成多种功能的工业级便携式手持终端，根据客户需求可实现实时数据的采集、传 输及处理以及实现金融支付等功能。以智能移动终端为基础，公司致力于在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物流快递移动信息管理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供应链移动信息管 理”"移动支付信息管理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移动销售管理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电子政务移动信息管理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质量安全追溯管理</w:t>
      </w:r>
      <w:r>
        <w:rPr>
          <w:rFonts w:ascii="Times New Roman" w:eastAsia="Times New Roman" w:hAnsi="Times New Roman" w:cs="Times New Roman"/>
          <w:color w:val="000000"/>
          <w:spacing w:val="0"/>
          <w:w w:val="100"/>
          <w:position w:val="0"/>
          <w:sz w:val="18"/>
          <w:szCs w:val="18"/>
        </w:rPr>
        <w:t>”</w:t>
      </w:r>
    </w:p>
    <w:p>
      <w:pPr>
        <w:widowControl w:val="0"/>
        <w:spacing w:after="8381" w:line="1" w:lineRule="exact"/>
      </w:pPr>
      <w:r>
        <w:drawing>
          <wp:anchor distT="161290" distB="0" distL="73025" distR="0" simplePos="0" relativeHeight="62914698" behindDoc="1" locked="0" layoutInCell="1" allowOverlap="1">
            <wp:simplePos x="0" y="0"/>
            <wp:positionH relativeFrom="page">
              <wp:posOffset>792480</wp:posOffset>
            </wp:positionH>
            <wp:positionV relativeFrom="paragraph">
              <wp:posOffset>161290</wp:posOffset>
            </wp:positionV>
            <wp:extent cx="5992495" cy="516318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5992495" cy="51631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719455</wp:posOffset>
                </wp:positionH>
                <wp:positionV relativeFrom="paragraph">
                  <wp:posOffset>0</wp:posOffset>
                </wp:positionV>
                <wp:extent cx="2883535" cy="146050"/>
                <wp:wrapNone/>
                <wp:docPr id="13" name="Shape 13"/>
                <a:graphic xmlns:a="http://schemas.openxmlformats.org/drawingml/2006/main">
                  <a:graphicData uri="http://schemas.microsoft.com/office/word/2010/wordprocessingShape">
                    <wps:wsp>
                      <wps:cNvSpPr txBox="1"/>
                      <wps:spPr>
                        <a:xfrm>
                          <a:ext cx="2883535" cy="1460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等七个核心功能领域提供行业移动信息化应用解决方案。</w:t>
                            </w:r>
                          </w:p>
                        </w:txbxContent>
                      </wps:txbx>
                      <wps:bodyPr lIns="0" tIns="0" rIns="0" bIns="0">
                        <a:noAutoFit/>
                      </wps:bodyPr>
                    </wps:wsp>
                  </a:graphicData>
                </a:graphic>
              </wp:anchor>
            </w:drawing>
          </mc:Choice>
          <mc:Fallback>
            <w:pict>
              <v:shape id="_x0000_s1039" type="#_x0000_t202" style="position:absolute;margin-left:56.649999999999999pt;margin-top:0;width:227.05000000000001pt;height:11.5pt;z-index:25165772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等七个核心功能领域提供行业移动信息化应用解决方案。</w:t>
                      </w:r>
                    </w:p>
                  </w:txbxContent>
                </v:textbox>
                <w10:wrap anchorx="page"/>
              </v:shape>
            </w:pict>
          </mc:Fallback>
        </mc:AlternateContent>
      </w:r>
      <w:r>
        <w:drawing>
          <wp:anchor distT="0" distB="0" distL="0" distR="0" simplePos="0" relativeHeight="62914699" behindDoc="1" locked="0" layoutInCell="1" allowOverlap="1">
            <wp:simplePos x="0" y="0"/>
            <wp:positionH relativeFrom="page">
              <wp:posOffset>3785870</wp:posOffset>
            </wp:positionH>
            <wp:positionV relativeFrom="paragraph">
              <wp:posOffset>579120</wp:posOffset>
            </wp:positionV>
            <wp:extent cx="518160" cy="993775"/>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518160" cy="993775"/>
                    </a:xfrm>
                    <a:prstGeom prst="rect"/>
                  </pic:spPr>
                </pic:pic>
              </a:graphicData>
            </a:graphic>
          </wp:anchor>
        </w:drawing>
      </w:r>
      <w:r>
        <w:drawing>
          <wp:anchor distT="0" distB="0" distL="0" distR="0" simplePos="0" relativeHeight="62914700" behindDoc="1" locked="0" layoutInCell="1" allowOverlap="1">
            <wp:simplePos x="0" y="0"/>
            <wp:positionH relativeFrom="page">
              <wp:posOffset>4072255</wp:posOffset>
            </wp:positionH>
            <wp:positionV relativeFrom="paragraph">
              <wp:posOffset>3267710</wp:posOffset>
            </wp:positionV>
            <wp:extent cx="494030" cy="106045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494030" cy="1060450"/>
                    </a:xfrm>
                    <a:prstGeom prst="rect"/>
                  </pic:spPr>
                </pic:pic>
              </a:graphicData>
            </a:graphic>
          </wp:anchor>
        </w:drawing>
      </w:r>
      <w:r>
        <w:drawing>
          <wp:anchor distT="0" distB="0" distL="0" distR="0" simplePos="0" relativeHeight="62914701" behindDoc="1" locked="0" layoutInCell="1" allowOverlap="1">
            <wp:simplePos x="0" y="0"/>
            <wp:positionH relativeFrom="page">
              <wp:posOffset>3889375</wp:posOffset>
            </wp:positionH>
            <wp:positionV relativeFrom="paragraph">
              <wp:posOffset>4529455</wp:posOffset>
            </wp:positionV>
            <wp:extent cx="859790" cy="65849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859790" cy="658495"/>
                    </a:xfrm>
                    <a:prstGeom prst="rect"/>
                  </pic:spPr>
                </pic:pic>
              </a:graphicData>
            </a:graphic>
          </wp:anchor>
        </w:drawing>
      </w:r>
      <w:r>
        <w:br w:type="page"/>
      </w:r>
    </w:p>
    <w:tbl>
      <w:tblPr>
        <w:tblOverlap w:val="never"/>
        <w:jc w:val="center"/>
        <w:tblLayout w:type="fixed"/>
      </w:tblPr>
      <w:tblGrid>
        <w:gridCol w:w="706"/>
        <w:gridCol w:w="1512"/>
        <w:gridCol w:w="1651"/>
        <w:gridCol w:w="3312"/>
        <w:gridCol w:w="2208"/>
      </w:tblGrid>
      <w:tr>
        <w:trPr>
          <w:trHeight w:val="199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智能移动支付终端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智能移动</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kUMfl</w:t>
            </w:r>
          </w:p>
          <w:p>
            <w:pPr>
              <w:pStyle w:val="Style2"/>
              <w:keepNext w:val="0"/>
              <w:keepLines w:val="0"/>
              <w:widowControl w:val="0"/>
              <w:shd w:val="clear" w:color="auto" w:fill="auto"/>
              <w:bidi w:val="0"/>
              <w:spacing w:before="0" w:after="0" w:line="18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u w:val="single"/>
              </w:rPr>
              <w:t>WWW</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333538"/>
                <w:spacing w:val="0"/>
                <w:w w:val="100"/>
                <w:position w:val="0"/>
                <w:sz w:val="24"/>
                <w:szCs w:val="24"/>
              </w:rPr>
              <w:t>USS'</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物流速递</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货到付款、门 店智能管理及快速结算、货 品防伪溯源、占道停车收费、 交警执法、</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配送、金融 保险</w:t>
            </w:r>
          </w:p>
        </w:tc>
      </w:tr>
      <w:tr>
        <w:trPr>
          <w:trHeight w:val="22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智能多媒体</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连锁零售、服装行业、餐饮 娱乐休闲、医疗行业、快速 物流业、保险金融</w:t>
            </w:r>
          </w:p>
        </w:tc>
      </w:tr>
      <w:tr>
        <w:trPr>
          <w:trHeight w:val="16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工业级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手持式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扫描器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工业级手持式条码 扫描器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二维条码扫描器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90"/>
                <w:szCs w:val="290"/>
              </w:rPr>
            </w:pPr>
            <w:r>
              <w:rPr>
                <w:rFonts w:ascii="Times New Roman" w:eastAsia="Times New Roman" w:hAnsi="Times New Roman" w:cs="Times New Roman"/>
                <w:color w:val="333538"/>
                <w:spacing w:val="0"/>
                <w:w w:val="100"/>
                <w:position w:val="0"/>
                <w:sz w:val="290"/>
                <w:szCs w:val="290"/>
              </w:rPr>
              <w:t>r</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零售、医疗、金融、邮政、 中小型物流业、轻工业</w:t>
            </w:r>
          </w:p>
        </w:tc>
      </w:tr>
      <w:tr>
        <w:trPr>
          <w:trHeight w:val="43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系统名称</w:t>
            </w: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功能概述</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应用行业</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领域</w:t>
            </w:r>
          </w:p>
        </w:tc>
      </w:tr>
      <w:tr>
        <w:trPr>
          <w:trHeight w:val="105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行业移 动信息 化应用 解决方</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物流快递移动信息 管理系统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为物流快递及电商企业提供收派件管理、货件追踪、行程实时 监控、运单查询、客户回访等功能，以实现物流全程的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可视化、 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物流、电子商务等行业</w:t>
            </w:r>
          </w:p>
        </w:tc>
      </w:tr>
      <w:tr>
        <w:trPr>
          <w:trHeight w:val="13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供应链移动信息管 理系统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为生产制造等行业企业在采购、生产、库存、运输、分销、配 送等各个供应链环节提供订单管理、仓库管理、运输管理、配 送管理等功能，有效降低供应链成本和库存压力、提高供应链 管理效率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生产制造、零售等行业</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质量安全追溯管理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为食品、医药等行业企业在原材料供应、生产、仓储物流、销 售等业务环节实时对信息进行标识、采集及传递，可实时跟踪 追溯产品的生产状态、原材料来源及产品流向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食品医药、生产制造等行业</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移动销售管理系统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为连锁企业提供订单管理、销售管理、会员管理、门店盘点、 销售人员管理等功能，并可实时与企业业务系统交互，实现了 企业对连锁门店、移动销售人员的实时信息化管理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服装、快速消费品等连锁销 售行业</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移动政务管理系统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为政府及公用事业管理机构提供电子取证、实时信息查询、移 动办公等功能，构建移动政务管理系统，提高管理效率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政府及公用事业管理</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移动支付管理系统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为物流快递、电商及零售企业在货到付款、代收货款及移动支 付业务中基于智能移动支付终端构建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物流、信息流、资金流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三流合一的业务管理平台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金融、物流、电子商务、零 售等行业</w:t>
            </w:r>
          </w:p>
        </w:tc>
      </w:tr>
      <w:tr>
        <w:trPr>
          <w:trHeight w:val="106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固定资产管理系统</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为电力、金融等行业企业对固定资产从购置、领用、转移、调 拨、维修、盘点、清理到报废的全生命周期进行准确、高效及 实时管理</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电力、金融、能源等行业</w:t>
            </w:r>
          </w:p>
        </w:tc>
      </w:tr>
    </w:tbl>
    <w:p>
      <w:pPr>
        <w:pStyle w:val="Style30"/>
        <w:keepNext w:val="0"/>
        <w:keepLines w:val="0"/>
        <w:widowControl w:val="0"/>
        <w:shd w:val="clear" w:color="auto" w:fill="auto"/>
        <w:tabs>
          <w:tab w:pos="869" w:val="left"/>
        </w:tabs>
        <w:bidi w:val="0"/>
        <w:spacing w:before="0" w:after="100" w:line="313" w:lineRule="exact"/>
        <w:ind w:left="0" w:right="0" w:firstLine="380"/>
        <w:jc w:val="left"/>
      </w:pPr>
      <w:bookmarkStart w:id="61" w:name="bookmark61"/>
      <w:r>
        <w:rPr>
          <w:b/>
          <w:bCs/>
          <w:color w:val="000000"/>
          <w:spacing w:val="0"/>
          <w:w w:val="100"/>
          <w:position w:val="0"/>
        </w:rPr>
        <w:t>（</w:t>
      </w:r>
      <w:bookmarkEnd w:id="61"/>
      <w:r>
        <w:rPr>
          <w:b/>
          <w:bCs/>
          <w:color w:val="000000"/>
          <w:spacing w:val="0"/>
          <w:w w:val="100"/>
          <w:position w:val="0"/>
        </w:rPr>
        <w:t>三）</w:t>
        <w:tab/>
        <w:t>经营模式</w:t>
      </w:r>
    </w:p>
    <w:p>
      <w:pPr>
        <w:pStyle w:val="Style30"/>
        <w:keepNext w:val="0"/>
        <w:keepLines w:val="0"/>
        <w:widowControl w:val="0"/>
        <w:shd w:val="clear" w:color="auto" w:fill="auto"/>
        <w:tabs>
          <w:tab w:pos="663" w:val="left"/>
        </w:tabs>
        <w:bidi w:val="0"/>
        <w:spacing w:before="0" w:after="0" w:line="360" w:lineRule="auto"/>
        <w:ind w:left="0" w:right="0" w:firstLine="380"/>
        <w:jc w:val="left"/>
      </w:pPr>
      <w:bookmarkStart w:id="62" w:name="bookmark62"/>
      <w:r>
        <w:rPr>
          <w:rFonts w:ascii="Times New Roman" w:eastAsia="Times New Roman" w:hAnsi="Times New Roman" w:cs="Times New Roman"/>
          <w:color w:val="000000"/>
          <w:spacing w:val="0"/>
          <w:w w:val="100"/>
          <w:position w:val="0"/>
          <w:sz w:val="18"/>
          <w:szCs w:val="18"/>
        </w:rPr>
        <w:t>1</w:t>
      </w:r>
      <w:bookmarkEnd w:id="62"/>
      <w:r>
        <w:rPr>
          <w:color w:val="000000"/>
          <w:spacing w:val="0"/>
          <w:w w:val="100"/>
          <w:position w:val="0"/>
        </w:rPr>
        <w:t>、</w:t>
        <w:tab/>
        <w:t>采购模式</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公司的产品销售模式分为两大类:一、针对不特定的用户提供标准配置的产品，主要通过各级经销商等合作方进行销售； 二、针对采购规模大的客户的个性化需求提供定制化的智能移动终端产品、软件或整体解决方案，针对各个客户对用途、性 能等要求的不同，依据客户订单组织产品生产。</w:t>
      </w:r>
    </w:p>
    <w:p>
      <w:pPr>
        <w:pStyle w:val="Style30"/>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公司根据经销商和客户的销售计划及订单安排生产计划和采购计划，采用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以销定产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以产定购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的业务模式。该采购 模式符合公司实际业务开展的需要，也是行业内通常采用的业务模式。</w:t>
      </w:r>
    </w:p>
    <w:p>
      <w:pPr>
        <w:pStyle w:val="Style30"/>
        <w:keepNext w:val="0"/>
        <w:keepLines w:val="0"/>
        <w:widowControl w:val="0"/>
        <w:shd w:val="clear" w:color="auto" w:fill="auto"/>
        <w:tabs>
          <w:tab w:pos="682" w:val="left"/>
        </w:tabs>
        <w:bidi w:val="0"/>
        <w:spacing w:before="0" w:after="0" w:line="360" w:lineRule="auto"/>
        <w:ind w:left="0" w:right="0" w:firstLine="380"/>
        <w:jc w:val="left"/>
      </w:pPr>
      <w:bookmarkStart w:id="63" w:name="bookmark63"/>
      <w:r>
        <w:rPr>
          <w:rFonts w:ascii="Times New Roman" w:eastAsia="Times New Roman" w:hAnsi="Times New Roman" w:cs="Times New Roman"/>
          <w:color w:val="000000"/>
          <w:spacing w:val="0"/>
          <w:w w:val="100"/>
          <w:position w:val="0"/>
          <w:sz w:val="18"/>
          <w:szCs w:val="18"/>
        </w:rPr>
        <w:t>2</w:t>
      </w:r>
      <w:bookmarkEnd w:id="63"/>
      <w:r>
        <w:rPr>
          <w:color w:val="000000"/>
          <w:spacing w:val="0"/>
          <w:w w:val="100"/>
          <w:position w:val="0"/>
        </w:rPr>
        <w:t>、</w:t>
        <w:tab/>
        <w:t>生产模式</w:t>
      </w:r>
    </w:p>
    <w:p>
      <w:pPr>
        <w:pStyle w:val="Style30"/>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公司生产采取的是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以销定产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的模式，即依据销售计划和合同订单制定生产计划。根据生产计划组织进行预加工、组装、 软件灌入、整机测试和包装。</w:t>
      </w:r>
    </w:p>
    <w:p>
      <w:pPr>
        <w:pStyle w:val="Style30"/>
        <w:keepNext w:val="0"/>
        <w:keepLines w:val="0"/>
        <w:widowControl w:val="0"/>
        <w:shd w:val="clear" w:color="auto" w:fill="auto"/>
        <w:tabs>
          <w:tab w:pos="682" w:val="left"/>
        </w:tabs>
        <w:bidi w:val="0"/>
        <w:spacing w:before="0" w:after="0" w:line="360" w:lineRule="auto"/>
        <w:ind w:left="0" w:right="0" w:firstLine="380"/>
        <w:jc w:val="left"/>
      </w:pPr>
      <w:bookmarkStart w:id="64" w:name="bookmark64"/>
      <w:r>
        <w:rPr>
          <w:rFonts w:ascii="Times New Roman" w:eastAsia="Times New Roman" w:hAnsi="Times New Roman" w:cs="Times New Roman"/>
          <w:color w:val="000000"/>
          <w:spacing w:val="0"/>
          <w:w w:val="100"/>
          <w:position w:val="0"/>
          <w:sz w:val="18"/>
          <w:szCs w:val="18"/>
        </w:rPr>
        <w:t>3</w:t>
      </w:r>
      <w:bookmarkEnd w:id="64"/>
      <w:r>
        <w:rPr>
          <w:color w:val="000000"/>
          <w:spacing w:val="0"/>
          <w:w w:val="100"/>
          <w:position w:val="0"/>
        </w:rPr>
        <w:t>、</w:t>
        <w:tab/>
        <w:t>营销模式</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公司的产品销售模式分为两大类：一、针对不特定的用户提供标准配置的产品，主要通过各级经销商合作方进行销售； 二、针对采购规模大的最终客户的个性化需求提供定制化的智能移动终端产品、软件或整体解决方案，采用项目制进行销售， 针对各个客户对用途、性能等要求的不同，依据客户订单组织产品生产，直接向客户销售。</w:t>
      </w:r>
    </w:p>
    <w:p>
      <w:pPr>
        <w:pStyle w:val="Style30"/>
        <w:keepNext w:val="0"/>
        <w:keepLines w:val="0"/>
        <w:widowControl w:val="0"/>
        <w:shd w:val="clear" w:color="auto" w:fill="auto"/>
        <w:tabs>
          <w:tab w:pos="682" w:val="left"/>
        </w:tabs>
        <w:bidi w:val="0"/>
        <w:spacing w:before="0" w:after="0" w:line="313" w:lineRule="exact"/>
        <w:ind w:left="0" w:right="0" w:firstLine="380"/>
        <w:jc w:val="left"/>
      </w:pPr>
      <w:bookmarkStart w:id="65" w:name="bookmark65"/>
      <w:r>
        <w:rPr>
          <w:rFonts w:ascii="Times New Roman" w:eastAsia="Times New Roman" w:hAnsi="Times New Roman" w:cs="Times New Roman"/>
          <w:color w:val="000000"/>
          <w:spacing w:val="0"/>
          <w:w w:val="100"/>
          <w:position w:val="0"/>
          <w:sz w:val="18"/>
          <w:szCs w:val="18"/>
        </w:rPr>
        <w:t>4</w:t>
      </w:r>
      <w:bookmarkEnd w:id="65"/>
      <w:r>
        <w:rPr>
          <w:color w:val="000000"/>
          <w:spacing w:val="0"/>
          <w:w w:val="100"/>
          <w:position w:val="0"/>
        </w:rPr>
        <w:t>、</w:t>
        <w:tab/>
        <w:t>研发管理模式</w:t>
      </w:r>
    </w:p>
    <w:p>
      <w:pPr>
        <w:pStyle w:val="Style30"/>
        <w:keepNext w:val="0"/>
        <w:keepLines w:val="0"/>
        <w:widowControl w:val="0"/>
        <w:shd w:val="clear" w:color="auto" w:fill="auto"/>
        <w:bidi w:val="0"/>
        <w:spacing w:before="0" w:after="300" w:line="313" w:lineRule="exact"/>
        <w:ind w:left="0" w:right="0" w:firstLine="380"/>
        <w:jc w:val="left"/>
      </w:pPr>
      <w:r>
        <w:rPr>
          <w:color w:val="000000"/>
          <w:spacing w:val="0"/>
          <w:w w:val="100"/>
          <w:position w:val="0"/>
        </w:rPr>
        <w:t>公司高度重视研发工作，为了科学有效管理研发过程，公司建立了完整的新产品开发管理流程，将产品开发分为概念、 计划、开发、发布及维护五个阶段，每个阶段都有清晰的技术和业务评审决策标准进行管控，并通过项目管理的方式对整个 开发过程进行有效管控。</w:t>
      </w:r>
    </w:p>
    <w:p>
      <w:pPr>
        <w:pStyle w:val="Style30"/>
        <w:keepNext w:val="0"/>
        <w:keepLines w:val="0"/>
        <w:widowControl w:val="0"/>
        <w:shd w:val="clear" w:color="auto" w:fill="auto"/>
        <w:tabs>
          <w:tab w:pos="869" w:val="left"/>
        </w:tabs>
        <w:bidi w:val="0"/>
        <w:spacing w:before="0" w:after="0" w:line="314" w:lineRule="exact"/>
        <w:ind w:left="0" w:right="0" w:firstLine="380"/>
        <w:jc w:val="left"/>
      </w:pPr>
      <w:bookmarkStart w:id="66" w:name="bookmark66"/>
      <w:r>
        <w:rPr>
          <w:b/>
          <w:bCs/>
          <w:color w:val="000000"/>
          <w:spacing w:val="0"/>
          <w:w w:val="100"/>
          <w:position w:val="0"/>
        </w:rPr>
        <w:t>（</w:t>
      </w:r>
      <w:bookmarkEnd w:id="66"/>
      <w:r>
        <w:rPr>
          <w:b/>
          <w:bCs/>
          <w:color w:val="000000"/>
          <w:spacing w:val="0"/>
          <w:w w:val="100"/>
          <w:position w:val="0"/>
        </w:rPr>
        <w:t>四）</w:t>
        <w:tab/>
        <w:t>主要业绩驱动因素</w:t>
      </w:r>
    </w:p>
    <w:p>
      <w:pPr>
        <w:pStyle w:val="Style30"/>
        <w:keepNext w:val="0"/>
        <w:keepLines w:val="0"/>
        <w:widowControl w:val="0"/>
        <w:shd w:val="clear" w:color="auto" w:fill="auto"/>
        <w:tabs>
          <w:tab w:pos="663" w:val="left"/>
        </w:tabs>
        <w:bidi w:val="0"/>
        <w:spacing w:before="0" w:after="0" w:line="314" w:lineRule="exact"/>
        <w:ind w:left="0" w:right="0" w:firstLine="380"/>
        <w:jc w:val="left"/>
      </w:pPr>
      <w:bookmarkStart w:id="67" w:name="bookmark67"/>
      <w:r>
        <w:rPr>
          <w:rFonts w:ascii="Times New Roman" w:eastAsia="Times New Roman" w:hAnsi="Times New Roman" w:cs="Times New Roman"/>
          <w:color w:val="000000"/>
          <w:spacing w:val="0"/>
          <w:w w:val="100"/>
          <w:position w:val="0"/>
          <w:sz w:val="18"/>
          <w:szCs w:val="18"/>
        </w:rPr>
        <w:t>1</w:t>
      </w:r>
      <w:bookmarkEnd w:id="67"/>
      <w:r>
        <w:rPr>
          <w:color w:val="000000"/>
          <w:spacing w:val="0"/>
          <w:w w:val="100"/>
          <w:position w:val="0"/>
        </w:rPr>
        <w:t>、</w:t>
        <w:tab/>
        <w:t>政策驱动因素</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公司所属行业为国家战略性新兴产业中的新一代信息技术产业。在报告期内，新一代信息技术产业继续保持蓬勃发展，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国家战略性新兴产业发展规划》和《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期间信息经济全面发展，信息基础 设施达到全球领先水平，到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年，实现新一代信息技术产业总产值超过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万亿的目标。移动智能终端也是《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纲要》 提出的支持战略性新兴产业发展的重点产业之一。从以上规划可以看出，移动智能终端产业将持续保持较快发展，这也给公 司业绩保持稳定增长提供了良好的市场环境。</w:t>
      </w:r>
    </w:p>
    <w:p>
      <w:pPr>
        <w:pStyle w:val="Style30"/>
        <w:keepNext w:val="0"/>
        <w:keepLines w:val="0"/>
        <w:widowControl w:val="0"/>
        <w:shd w:val="clear" w:color="auto" w:fill="auto"/>
        <w:tabs>
          <w:tab w:pos="682" w:val="left"/>
        </w:tabs>
        <w:bidi w:val="0"/>
        <w:spacing w:before="0" w:after="0" w:line="314" w:lineRule="exact"/>
        <w:ind w:left="0" w:right="0" w:firstLine="380"/>
        <w:jc w:val="left"/>
      </w:pPr>
      <w:bookmarkStart w:id="68" w:name="bookmark68"/>
      <w:r>
        <w:rPr>
          <w:rFonts w:ascii="Times New Roman" w:eastAsia="Times New Roman" w:hAnsi="Times New Roman" w:cs="Times New Roman"/>
          <w:color w:val="000000"/>
          <w:spacing w:val="0"/>
          <w:w w:val="100"/>
          <w:position w:val="0"/>
          <w:sz w:val="18"/>
          <w:szCs w:val="18"/>
        </w:rPr>
        <w:t>2</w:t>
      </w:r>
      <w:bookmarkEnd w:id="68"/>
      <w:r>
        <w:rPr>
          <w:color w:val="000000"/>
          <w:spacing w:val="0"/>
          <w:w w:val="100"/>
          <w:position w:val="0"/>
        </w:rPr>
        <w:t>、</w:t>
        <w:tab/>
        <w:t>市场需求驱动因素</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移动信息化应用解决方案的下游行业包括物流业、零售业、电子商务行业、医疗行业等多个领域。随着我国信息技术发 展和产业升级的需要，下游企业对移动信息化应用解决方案的重视程度不断提升，对智能移动终端的市场需求不断增加。而 且，随着我国经济的持续发展，这些下游行业的产业规模也在不断扩大，从而为公司带来更加广阔的市场空间。</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物流快递行业的迅速发展离不开移动信息化建设。近年来，我国物流行业高速发展，通过信息化、移动化建设和升级来 降低物流成本、提高效率及竞争力，将是企业发展的必然选择，亦是国民经济持续快速发展的必要保证。公司自成立以来一 直立足于物流行业移动信息化应用领域，以具有竞争力的核心技术助推我国物流快递行业的信息化进程。</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移动支付的迅速普及拓展移动信息化应用在金融领域的市场。移动支付的出现正在深刻地改变着人们的生活方式，进一 步打破时空限制，提高经济流动效率，降低商务和消费成本，极大的扩展了金融服务的覆盖范围。面对移动支付的普及，商 家对智能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的需求迅速增长，公司自主研发的智能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系列产品在物流快递、电子商务、零售等行业中得到广泛应用，报 告期内销量增长明显。</w:t>
      </w:r>
    </w:p>
    <w:p>
      <w:pPr>
        <w:pStyle w:val="Style30"/>
        <w:keepNext w:val="0"/>
        <w:keepLines w:val="0"/>
        <w:widowControl w:val="0"/>
        <w:shd w:val="clear" w:color="auto" w:fill="auto"/>
        <w:tabs>
          <w:tab w:pos="682" w:val="left"/>
        </w:tabs>
        <w:bidi w:val="0"/>
        <w:spacing w:before="0" w:after="0" w:line="314" w:lineRule="exact"/>
        <w:ind w:left="0" w:right="0" w:firstLine="380"/>
        <w:jc w:val="left"/>
      </w:pPr>
      <w:bookmarkStart w:id="69" w:name="bookmark69"/>
      <w:r>
        <w:rPr>
          <w:rFonts w:ascii="Times New Roman" w:eastAsia="Times New Roman" w:hAnsi="Times New Roman" w:cs="Times New Roman"/>
          <w:color w:val="000000"/>
          <w:spacing w:val="0"/>
          <w:w w:val="100"/>
          <w:position w:val="0"/>
          <w:sz w:val="18"/>
          <w:szCs w:val="18"/>
        </w:rPr>
        <w:t>3</w:t>
      </w:r>
      <w:bookmarkEnd w:id="69"/>
      <w:r>
        <w:rPr>
          <w:color w:val="000000"/>
          <w:spacing w:val="0"/>
          <w:w w:val="100"/>
          <w:position w:val="0"/>
        </w:rPr>
        <w:t>、</w:t>
        <w:tab/>
        <w:t>技术创新驱动因素</w:t>
      </w:r>
    </w:p>
    <w:p>
      <w:pPr>
        <w:pStyle w:val="Style30"/>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报告期内，公司加强行业移动智能终端与重点行业领域的融合应用，开展新型行业移动智能终端及行业应用软件的研发， 以技术推动行业应用深化和行业解决方案发展。利用自主研发的条码信息软解码技术、无线传输抗干扰技术、移动应用设备 远程升级管理框架技术及移动信息安全体系等多项先进技术，公司不断开发新型智能移动数据终端和智能移动支付终端产品, 并在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物流快递移动信息管理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移动支付信息管理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移动销售管理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电子政务移动信息管理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质量安全追溯管理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等七个核心领域深入开发解决方案。公司产品及服务在物流快递、电子商务、 </w:t>
      </w:r>
      <w:r>
        <w:rPr>
          <w:color w:val="000000"/>
          <w:spacing w:val="0"/>
          <w:w w:val="100"/>
          <w:position w:val="0"/>
        </w:rPr>
        <w:t>零售、制造、金融等行业获得广泛应用，处于行业内领先水平。</w:t>
      </w:r>
    </w:p>
    <w:p>
      <w:pPr>
        <w:pStyle w:val="Style30"/>
        <w:keepNext w:val="0"/>
        <w:keepLines w:val="0"/>
        <w:widowControl w:val="0"/>
        <w:shd w:val="clear" w:color="auto" w:fill="auto"/>
        <w:bidi w:val="0"/>
        <w:spacing w:before="0" w:after="0" w:line="360" w:lineRule="auto"/>
        <w:ind w:left="0" w:right="0" w:firstLine="380"/>
        <w:jc w:val="both"/>
      </w:pPr>
      <w:bookmarkStart w:id="70" w:name="bookmark70"/>
      <w:r>
        <w:rPr>
          <w:rFonts w:ascii="Times New Roman" w:eastAsia="Times New Roman" w:hAnsi="Times New Roman" w:cs="Times New Roman"/>
          <w:color w:val="000000"/>
          <w:spacing w:val="0"/>
          <w:w w:val="100"/>
          <w:position w:val="0"/>
          <w:sz w:val="18"/>
          <w:szCs w:val="18"/>
        </w:rPr>
        <w:t>4</w:t>
      </w:r>
      <w:bookmarkEnd w:id="70"/>
      <w:r>
        <w:rPr>
          <w:color w:val="000000"/>
          <w:spacing w:val="0"/>
          <w:w w:val="100"/>
          <w:position w:val="0"/>
        </w:rPr>
        <w:t>、管理能力驱动因素</w:t>
      </w:r>
    </w:p>
    <w:p>
      <w:pPr>
        <w:pStyle w:val="Style30"/>
        <w:keepNext w:val="0"/>
        <w:keepLines w:val="0"/>
        <w:widowControl w:val="0"/>
        <w:shd w:val="clear" w:color="auto" w:fill="auto"/>
        <w:bidi w:val="0"/>
        <w:spacing w:before="0" w:after="300" w:line="310" w:lineRule="exact"/>
        <w:ind w:left="0" w:right="0" w:firstLine="380"/>
        <w:jc w:val="both"/>
      </w:pPr>
      <w:r>
        <w:rPr>
          <w:color w:val="000000"/>
          <w:spacing w:val="0"/>
          <w:w w:val="100"/>
          <w:position w:val="0"/>
        </w:rPr>
        <w:t>公司管理能力的提高促进了业绩提升，公司不断提升管理水平和品牌影响力，形成了一支专业配置完备、年龄结构合理、 创新意识较强的技术和管理团队。通过将</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系列管理体系和公司实际情况相结合，建立了一套符合自身特点的高效管理机 制。报告期内，公司加强了产品品质的管控，使公司产品品质获得整体较大提升。公司获得了国家高新技术企业、全国工业 产品生产许可证、商用密码产品生产定点单位等资质和认证。报告期内，公司新获得商用密码产品销售许可证资质。</w:t>
      </w:r>
    </w:p>
    <w:p>
      <w:pPr>
        <w:pStyle w:val="Style30"/>
        <w:keepNext w:val="0"/>
        <w:keepLines w:val="0"/>
        <w:widowControl w:val="0"/>
        <w:shd w:val="clear" w:color="auto" w:fill="auto"/>
        <w:bidi w:val="0"/>
        <w:spacing w:before="0" w:after="0" w:line="311" w:lineRule="exact"/>
        <w:ind w:left="0" w:right="0" w:firstLine="380"/>
        <w:jc w:val="both"/>
      </w:pPr>
      <w:bookmarkStart w:id="71" w:name="bookmark71"/>
      <w:r>
        <w:rPr>
          <w:b/>
          <w:bCs/>
          <w:color w:val="000000"/>
          <w:spacing w:val="0"/>
          <w:w w:val="100"/>
          <w:position w:val="0"/>
        </w:rPr>
        <w:t>（</w:t>
      </w:r>
      <w:bookmarkEnd w:id="71"/>
      <w:r>
        <w:rPr>
          <w:b/>
          <w:bCs/>
          <w:color w:val="000000"/>
          <w:spacing w:val="0"/>
          <w:w w:val="100"/>
          <w:position w:val="0"/>
        </w:rPr>
        <w:t>五）公司所属行业的发展阶段及公司所处的行业地位</w:t>
      </w:r>
    </w:p>
    <w:p>
      <w:pPr>
        <w:pStyle w:val="Style30"/>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公司是行业移动应用软硬件一体化解决方案提供商，所属行业为通信设备、计算机及其他电子设备制造业，细分行业为 其他电子设备制造。</w:t>
      </w:r>
    </w:p>
    <w:p>
      <w:pPr>
        <w:pStyle w:val="Style30"/>
        <w:keepNext w:val="0"/>
        <w:keepLines w:val="0"/>
        <w:widowControl w:val="0"/>
        <w:shd w:val="clear" w:color="auto" w:fill="auto"/>
        <w:bidi w:val="0"/>
        <w:spacing w:before="0" w:after="0" w:line="360" w:lineRule="auto"/>
        <w:ind w:left="0" w:right="0" w:firstLine="380"/>
        <w:jc w:val="both"/>
      </w:pPr>
      <w:bookmarkStart w:id="72" w:name="bookmark72"/>
      <w:r>
        <w:rPr>
          <w:rFonts w:ascii="Times New Roman" w:eastAsia="Times New Roman" w:hAnsi="Times New Roman" w:cs="Times New Roman"/>
          <w:color w:val="000000"/>
          <w:spacing w:val="0"/>
          <w:w w:val="100"/>
          <w:position w:val="0"/>
          <w:sz w:val="18"/>
          <w:szCs w:val="18"/>
        </w:rPr>
        <w:t>1</w:t>
      </w:r>
      <w:bookmarkEnd w:id="72"/>
      <w:r>
        <w:rPr>
          <w:color w:val="000000"/>
          <w:spacing w:val="0"/>
          <w:w w:val="100"/>
          <w:position w:val="0"/>
        </w:rPr>
        <w:t>、公司所属行业的发展情况</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移动信息化应用解决方案是企业信息化系统的核心组成部分之一，国内移动信息化应用解决方案产业起步较晚，发展水 平相对滞后。近年来，为了降低运营成本，提高竞争力，企业对移动信息化应用解决方案应用的重视程度也逐渐加大，下游 需求的扩张加快了行业的发展进程。移动信息化产品目前主要应用的行业：</w:t>
      </w:r>
    </w:p>
    <w:p>
      <w:pPr>
        <w:pStyle w:val="Style30"/>
        <w:keepNext w:val="0"/>
        <w:keepLines w:val="0"/>
        <w:widowControl w:val="0"/>
        <w:shd w:val="clear" w:color="auto" w:fill="auto"/>
        <w:tabs>
          <w:tab w:pos="765" w:val="left"/>
        </w:tabs>
        <w:bidi w:val="0"/>
        <w:spacing w:before="0" w:after="0" w:line="311" w:lineRule="exact"/>
        <w:ind w:left="0" w:right="0" w:firstLine="38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物流行业</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移动信息化应用解决方案在国外物流行业应用比较早，发展较为成熟。典型的物流移动信息化应用解决方案以智能移动 终端为载体，结合数据读取、扫描、</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等技术，围绕物资的生产、采购、运输、存储、保管、分发、服务等物流全 过程进行信息的采集、交换、传输和处理，实现物资的供应方、需求方、存储方等的有效协调和无缝连接，构造出高效率、 高速度、低成本的物流供应链全流程信息管理系统。</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作为服务业、制造业、商业等行业发展的重要公共支撑，物流业是国民经济的重要组成部分，其涉及领域广、从业企业 众多。近年来，我国物流行业高速发展，根据国家发改委、商务部统计，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年我国社会物流总额</w:t>
      </w:r>
      <w:r>
        <w:rPr>
          <w:rFonts w:ascii="Times New Roman" w:eastAsia="Times New Roman" w:hAnsi="Times New Roman" w:cs="Times New Roman"/>
          <w:color w:val="000000"/>
          <w:spacing w:val="0"/>
          <w:w w:val="100"/>
          <w:position w:val="0"/>
          <w:sz w:val="18"/>
          <w:szCs w:val="18"/>
        </w:rPr>
        <w:t>229.7</w:t>
      </w:r>
      <w:r>
        <w:rPr>
          <w:color w:val="000000"/>
          <w:spacing w:val="0"/>
          <w:w w:val="100"/>
          <w:position w:val="0"/>
        </w:rPr>
        <w:t>万亿元，社会物流 总费用占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14.8%</w:t>
      </w:r>
      <w:r>
        <w:rPr>
          <w:color w:val="000000"/>
          <w:spacing w:val="0"/>
          <w:w w:val="100"/>
          <w:position w:val="0"/>
        </w:rPr>
        <w:t>,远远高于发达国家水平。物流成本的居高不下已经成为阻碍国内企业参与国际化角逐的一个重要因 素。要大幅降低我国企业的物流成本，就必须以现代化信息技术和先进的物流配送优化思想来带动物流行业的全面发展，构 建起具备智能调度和管控能力的现代物流系统。作为我国核心经济支柱，物流信息化受到政府的高度重视，近年来政策频出， 支持力度到了前所未有的高度。</w:t>
      </w:r>
    </w:p>
    <w:p>
      <w:pPr>
        <w:pStyle w:val="Style30"/>
        <w:keepNext w:val="0"/>
        <w:keepLines w:val="0"/>
        <w:widowControl w:val="0"/>
        <w:shd w:val="clear" w:color="auto" w:fill="auto"/>
        <w:tabs>
          <w:tab w:pos="765" w:val="left"/>
        </w:tabs>
        <w:bidi w:val="0"/>
        <w:spacing w:before="0" w:after="0" w:line="311" w:lineRule="exact"/>
        <w:ind w:left="0" w:right="0" w:firstLine="38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电子商务行业</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近年来，在技术创新、市场需求和社会化投资的多重要素驱动下，中国电子商务市场规模不断扩大。根据京东联合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世纪经济研究院发布的《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中国电商消费行为报告》显示，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年我国电子商务交易市场规模稳居全球第一，预计电子 商务交易额超过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万亿元。</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随着电子商务的蓬勃发展，快递业得到了前所未有的爆发式增长，网购快递已占到全部快递业务量的一半以上，货到付 款业务也增长迅猛。应用移动信息化应用解决方案实现快捷的货到付款，对提高资金安全性、缩短结算时间有着至关重要的 作用，同时也为快递物流企业建立多种服务产品创造了条件，例如一些小微企业宁愿选择较高的代收佣金而希望</w:t>
      </w:r>
      <w:r>
        <w:rPr>
          <w:rFonts w:ascii="Times New Roman" w:eastAsia="Times New Roman" w:hAnsi="Times New Roman" w:cs="Times New Roman"/>
          <w:color w:val="000000"/>
          <w:spacing w:val="0"/>
          <w:w w:val="100"/>
          <w:position w:val="0"/>
          <w:sz w:val="18"/>
          <w:szCs w:val="18"/>
        </w:rPr>
        <w:t>T+0</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 xml:space="preserve">T+1 </w:t>
      </w:r>
      <w:r>
        <w:rPr>
          <w:color w:val="000000"/>
          <w:spacing w:val="0"/>
          <w:w w:val="100"/>
          <w:position w:val="0"/>
        </w:rPr>
        <w:t>的资金回流。对于网购电商而言，解决了从线上商务到线下支付（</w:t>
      </w:r>
      <w:r>
        <w:rPr>
          <w:rFonts w:ascii="Times New Roman" w:eastAsia="Times New Roman" w:hAnsi="Times New Roman" w:cs="Times New Roman"/>
          <w:color w:val="000000"/>
          <w:spacing w:val="0"/>
          <w:w w:val="100"/>
          <w:position w:val="0"/>
          <w:sz w:val="18"/>
          <w:szCs w:val="18"/>
        </w:rPr>
        <w:t>online to offline</w:t>
      </w:r>
      <w:r>
        <w:rPr>
          <w:color w:val="000000"/>
          <w:spacing w:val="0"/>
          <w:w w:val="100"/>
          <w:position w:val="0"/>
        </w:rPr>
        <w:t>）</w:t>
      </w:r>
      <w:r>
        <w:rPr>
          <w:color w:val="000000"/>
          <w:spacing w:val="0"/>
          <w:w w:val="100"/>
          <w:position w:val="0"/>
        </w:rPr>
        <w:t>的问题，对行业的发展将有极大的推动 作用。社会结构和消费观念的变革以及信息技术的持续发展给电子商务发展带来新的可持续发展空间。移动信息化应用解决 方案产业在电子商务领域的市场也将相应的迎来高速增长。</w:t>
      </w:r>
    </w:p>
    <w:p>
      <w:pPr>
        <w:pStyle w:val="Style30"/>
        <w:keepNext w:val="0"/>
        <w:keepLines w:val="0"/>
        <w:widowControl w:val="0"/>
        <w:shd w:val="clear" w:color="auto" w:fill="auto"/>
        <w:tabs>
          <w:tab w:pos="765" w:val="left"/>
        </w:tabs>
        <w:bidi w:val="0"/>
        <w:spacing w:before="0" w:after="0" w:line="311" w:lineRule="exact"/>
        <w:ind w:left="0" w:right="0" w:firstLine="38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零售行业</w:t>
      </w:r>
    </w:p>
    <w:p>
      <w:pPr>
        <w:pStyle w:val="Style30"/>
        <w:keepNext w:val="0"/>
        <w:keepLines w:val="0"/>
        <w:widowControl w:val="0"/>
        <w:shd w:val="clear" w:color="auto" w:fill="auto"/>
        <w:tabs>
          <w:tab w:pos="2713" w:val="left"/>
        </w:tabs>
        <w:bidi w:val="0"/>
        <w:spacing w:before="0" w:after="0" w:line="311" w:lineRule="exact"/>
        <w:ind w:left="0" w:right="0" w:firstLine="380"/>
        <w:jc w:val="both"/>
      </w:pPr>
      <w:r>
        <w:rPr>
          <w:color w:val="000000"/>
          <w:spacing w:val="0"/>
          <w:w w:val="100"/>
          <w:position w:val="0"/>
        </w:rPr>
        <w:t xml:space="preserve">近年来，我国的经济增长及人均国民收入水平的不断提高，极大地推动了零售市场的发展，根据国家统计局数据显示,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年社会消费品零售总额为</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。随着外资企业大规模进入中国市场，导致中国零售市场格局</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发生变化，零售市场竞争加剧，产业升级成为企业发展必然。移动信息化应用解决方案成为实现产业升级的重要工具之一。</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移动信息化应用解决方案协同企业计划管理系统，以智能移动终端为载体，通过在企业主要流通环节进行信息采集监控 并反馈至管理系统进行分析，实现企业商品供应、库存、物流、销售、渠道等全流程环节的智能管理，是连锁零售企业提高 效率、促进发展的重要途径。目前移动信息化应用解决方案在我国连锁零售企业中的应用还处于起步阶段，普及率较低，随 着信息技术应用在零售行业的深入，移动信息化应用解决方案在零售行业的市场也将迎来持续的发展空间。</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与此同时，智能手机普及率的提高、互联网的高速发展和移动网络技术的革新给零售行业的购买和支付模式带来了新的 </w:t>
      </w:r>
      <w:r>
        <w:rPr>
          <w:color w:val="000000"/>
          <w:spacing w:val="0"/>
          <w:w w:val="100"/>
          <w:position w:val="0"/>
        </w:rPr>
        <w:t>挑战，使得移动支付业务快速增长。根据中国人民银行的数据显示，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年全国移动支付业务</w:t>
      </w:r>
      <w:r>
        <w:rPr>
          <w:rFonts w:ascii="Times New Roman" w:eastAsia="Times New Roman" w:hAnsi="Times New Roman" w:cs="Times New Roman"/>
          <w:color w:val="000000"/>
          <w:spacing w:val="0"/>
          <w:w w:val="100"/>
          <w:position w:val="0"/>
          <w:sz w:val="18"/>
          <w:szCs w:val="18"/>
        </w:rPr>
        <w:t>257.10</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157.55</w:t>
      </w:r>
      <w:r>
        <w:rPr>
          <w:color w:val="000000"/>
          <w:spacing w:val="0"/>
          <w:w w:val="100"/>
          <w:position w:val="0"/>
        </w:rPr>
        <w:t>万亿 元，同比分别增长</w:t>
      </w:r>
      <w:r>
        <w:rPr>
          <w:rFonts w:ascii="Times New Roman" w:eastAsia="Times New Roman" w:hAnsi="Times New Roman" w:cs="Times New Roman"/>
          <w:color w:val="000000"/>
          <w:spacing w:val="0"/>
          <w:w w:val="100"/>
          <w:position w:val="0"/>
          <w:sz w:val="18"/>
          <w:szCs w:val="18"/>
        </w:rPr>
        <w:t>85.82%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45.59%</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智能移动支付终端（智能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有助于商户沉淀用户数据用于商业决策，将引领零售行业移动支付领域的新潮流。单纯 的信息闭环并不能完整的反应出交易情况，只有涉及交易支付的闭环才能真正沉淀用户的数据，这些数据可以用来作为消费 行为跟踪、消费信息记录、联系方式手机、消费习惯掌握，使商家可以进行</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客户管理、广告推荐系统等等大数据方面 的应用；收单机构也能通过挖掘商户经营和交易数据，更好的为商户提供多样化的商业信息及金融服务，收单机构将以商户 的需求为导向，整合线上结构资源，不断创新智能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的商业模式、丰富智能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的附加功能。</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除以上领域，医药、金融以及电子政务等其他行业也都逐渐采用移动信息化应用产品，未来移动信息化应用解决方案产 业将产生大量的市场需求。</w:t>
      </w:r>
    </w:p>
    <w:p>
      <w:pPr>
        <w:pStyle w:val="Style30"/>
        <w:keepNext w:val="0"/>
        <w:keepLines w:val="0"/>
        <w:widowControl w:val="0"/>
        <w:shd w:val="clear" w:color="auto" w:fill="auto"/>
        <w:bidi w:val="0"/>
        <w:spacing w:before="0" w:after="0" w:line="360" w:lineRule="auto"/>
        <w:ind w:left="0" w:right="0"/>
        <w:jc w:val="both"/>
      </w:pPr>
      <w:bookmarkStart w:id="76" w:name="bookmark76"/>
      <w:r>
        <w:rPr>
          <w:rFonts w:ascii="Times New Roman" w:eastAsia="Times New Roman" w:hAnsi="Times New Roman" w:cs="Times New Roman"/>
          <w:color w:val="000000"/>
          <w:spacing w:val="0"/>
          <w:w w:val="100"/>
          <w:position w:val="0"/>
          <w:sz w:val="18"/>
          <w:szCs w:val="18"/>
        </w:rPr>
        <w:t>2</w:t>
      </w:r>
      <w:bookmarkEnd w:id="76"/>
      <w:r>
        <w:rPr>
          <w:color w:val="000000"/>
          <w:spacing w:val="0"/>
          <w:w w:val="100"/>
          <w:position w:val="0"/>
        </w:rPr>
        <w:t>、公司所处的行业地位</w:t>
      </w:r>
    </w:p>
    <w:p>
      <w:pPr>
        <w:pStyle w:val="Style30"/>
        <w:keepNext w:val="0"/>
        <w:keepLines w:val="0"/>
        <w:widowControl w:val="0"/>
        <w:shd w:val="clear" w:color="auto" w:fill="auto"/>
        <w:bidi w:val="0"/>
        <w:spacing w:before="0" w:after="980" w:line="312" w:lineRule="exact"/>
        <w:ind w:left="0" w:right="0"/>
        <w:jc w:val="both"/>
      </w:pPr>
      <w:r>
        <w:rPr>
          <w:color w:val="000000"/>
          <w:spacing w:val="0"/>
          <w:w w:val="100"/>
          <w:position w:val="0"/>
        </w:rPr>
        <w:t>目前，移动信息化应用解决方案在国外已被广泛应用于物流、仓储管理、零售、质量追溯、国防、医疗保健、金融、后 勤管理等不同领域。从国外市场来看，包括摩托罗拉系统公司及得利捷公司在内的知名移动信息化应用解决方案提供商占据 了绝大多数的市场份额。国内市场行业竞争参与者众多，市场集中度较低，呈现充分竞争的状态，但中高端领域基本由知名 企业如公司、福建新大陆自动识别技术有限公司等国内实力较强的企业所占据。公司作为国内最早提供行业移动信息化解决 方案的厂商之一，在国内市场具备较强的先发优势，尤其是在移动信息化应用最早的物流快递行业，公司产品具有较高的知 名度，占有较高的市场份额，处于市场领先地位。</w:t>
      </w:r>
    </w:p>
    <w:p>
      <w:pPr>
        <w:pStyle w:val="Style26"/>
        <w:keepNext/>
        <w:keepLines/>
        <w:widowControl w:val="0"/>
        <w:shd w:val="clear" w:color="auto" w:fill="auto"/>
        <w:bidi w:val="0"/>
        <w:spacing w:before="0" w:after="360" w:line="240" w:lineRule="auto"/>
        <w:ind w:left="0" w:right="0" w:firstLine="0"/>
        <w:jc w:val="both"/>
      </w:pPr>
      <w:bookmarkStart w:id="77" w:name="bookmark77"/>
      <w:bookmarkStart w:id="78" w:name="bookmark78"/>
      <w:bookmarkStart w:id="79" w:name="bookmark79"/>
      <w:bookmarkStart w:id="80" w:name="bookmark80"/>
      <w:r>
        <w:rPr>
          <w:color w:val="000000"/>
          <w:spacing w:val="0"/>
          <w:w w:val="100"/>
          <w:position w:val="0"/>
          <w:sz w:val="24"/>
          <w:szCs w:val="24"/>
        </w:rPr>
        <w:t>二</w:t>
      </w:r>
      <w:bookmarkEnd w:id="79"/>
      <w:r>
        <w:rPr>
          <w:color w:val="000000"/>
          <w:spacing w:val="0"/>
          <w:w w:val="100"/>
          <w:position w:val="0"/>
          <w:sz w:val="24"/>
          <w:szCs w:val="24"/>
        </w:rPr>
        <w:t>、主要资产重大变化情况</w:t>
      </w:r>
      <w:bookmarkEnd w:id="77"/>
      <w:bookmarkEnd w:id="78"/>
      <w:bookmarkEnd w:id="80"/>
    </w:p>
    <w:p>
      <w:pPr>
        <w:pStyle w:val="Style34"/>
        <w:keepNext/>
        <w:keepLines/>
        <w:widowControl w:val="0"/>
        <w:shd w:val="clear" w:color="auto" w:fill="auto"/>
        <w:bidi w:val="0"/>
        <w:spacing w:before="0" w:after="320" w:line="240" w:lineRule="auto"/>
        <w:ind w:left="0" w:right="0" w:firstLine="0"/>
        <w:jc w:val="both"/>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、主要资产重大变化情况</w:t>
      </w:r>
      <w:bookmarkEnd w:id="81"/>
      <w:bookmarkEnd w:id="82"/>
      <w:bookmarkEnd w:id="8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147.31%</w:t>
            </w:r>
            <w:r>
              <w:rPr>
                <w:color w:val="000000"/>
                <w:spacing w:val="0"/>
                <w:w w:val="100"/>
                <w:position w:val="0"/>
              </w:rPr>
              <w:t>，因首次公开发行股票，收到募集资金所致。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，因购买结构性存款产生的浮动收益所致。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46.15%</w:t>
            </w: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年部分票据已背书转让或者到期办理银行进账所致。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，因新增预提理财收益金额所致。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51.62%</w:t>
            </w:r>
            <w:r>
              <w:rPr>
                <w:color w:val="000000"/>
                <w:spacing w:val="0"/>
                <w:w w:val="100"/>
                <w:position w:val="0"/>
              </w:rPr>
              <w:t>，因新增客户履约保证金支付所致。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1581.61%</w:t>
            </w:r>
            <w:r>
              <w:rPr>
                <w:color w:val="000000"/>
                <w:spacing w:val="0"/>
                <w:w w:val="100"/>
                <w:position w:val="0"/>
              </w:rPr>
              <w:t>，因新增保本及非保本中低风险银行理财产品的投资所致。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，因预付设备款重分类所致。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52.92%</w:t>
            </w: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年归还部分到期的银行贷款所致。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211.35%</w:t>
            </w:r>
            <w:r>
              <w:rPr>
                <w:color w:val="000000"/>
                <w:spacing w:val="0"/>
                <w:w w:val="100"/>
                <w:position w:val="0"/>
              </w:rPr>
              <w:t>，因公司采取银行承兑汇票结算，结算额增加所致。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33.33%</w:t>
            </w:r>
            <w:r>
              <w:rPr>
                <w:color w:val="000000"/>
                <w:spacing w:val="0"/>
                <w:w w:val="100"/>
                <w:position w:val="0"/>
              </w:rPr>
              <w:t>，因首次公开发行股票，股本增加所致。</w:t>
            </w:r>
          </w:p>
        </w:tc>
      </w:tr>
    </w:tbl>
    <w:p>
      <w:pPr>
        <w:widowControl w:val="0"/>
        <w:spacing w:line="1" w:lineRule="exact"/>
      </w:pPr>
    </w:p>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1002.97%</w:t>
            </w:r>
            <w:r>
              <w:rPr>
                <w:color w:val="000000"/>
                <w:spacing w:val="0"/>
                <w:w w:val="100"/>
                <w:position w:val="0"/>
              </w:rPr>
              <w:t>，因首次公开发行股票，股本溢价增加所致。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34.73%</w:t>
            </w:r>
            <w:r>
              <w:rPr>
                <w:color w:val="000000"/>
                <w:spacing w:val="0"/>
                <w:w w:val="100"/>
                <w:position w:val="0"/>
              </w:rPr>
              <w:t>，因汇率变动所致。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37.80%</w:t>
            </w: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年净利润增加所致。</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6"/>
        <w:gridCol w:w="106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4,476,978.26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6,249,985.72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马来西亚优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马来西亚吉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隆坡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其他情况说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both"/>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0" w:line="360" w:lineRule="auto"/>
        <w:ind w:left="0" w:right="0"/>
        <w:jc w:val="both"/>
      </w:pPr>
      <w:bookmarkStart w:id="93" w:name="bookmark93"/>
      <w:r>
        <w:rPr>
          <w:rFonts w:ascii="Times New Roman" w:eastAsia="Times New Roman" w:hAnsi="Times New Roman" w:cs="Times New Roman"/>
          <w:b/>
          <w:bCs/>
          <w:color w:val="000000"/>
          <w:spacing w:val="0"/>
          <w:w w:val="100"/>
          <w:position w:val="0"/>
          <w:sz w:val="18"/>
          <w:szCs w:val="18"/>
        </w:rPr>
        <w:t>1</w:t>
      </w:r>
      <w:bookmarkEnd w:id="93"/>
      <w:r>
        <w:rPr>
          <w:b/>
          <w:bCs/>
          <w:color w:val="000000"/>
          <w:spacing w:val="0"/>
          <w:w w:val="100"/>
          <w:position w:val="0"/>
        </w:rPr>
        <w:t>、研发优势</w:t>
      </w:r>
    </w:p>
    <w:p>
      <w:pPr>
        <w:pStyle w:val="Style30"/>
        <w:keepNext w:val="0"/>
        <w:keepLines w:val="0"/>
        <w:widowControl w:val="0"/>
        <w:numPr>
          <w:ilvl w:val="0"/>
          <w:numId w:val="1"/>
        </w:numPr>
        <w:shd w:val="clear" w:color="auto" w:fill="auto"/>
        <w:tabs>
          <w:tab w:pos="787" w:val="left"/>
        </w:tabs>
        <w:bidi w:val="0"/>
        <w:spacing w:before="0" w:after="0" w:line="313" w:lineRule="exact"/>
        <w:ind w:left="0" w:right="0"/>
        <w:jc w:val="both"/>
      </w:pPr>
      <w:bookmarkStart w:id="94" w:name="bookmark94"/>
      <w:bookmarkEnd w:id="94"/>
      <w:r>
        <w:rPr>
          <w:color w:val="000000"/>
          <w:spacing w:val="0"/>
          <w:w w:val="100"/>
          <w:position w:val="0"/>
        </w:rPr>
        <w:t>研发模式优势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公司注重技术研发队伍培养，拥有一支结构合理、专业能力较强、具有协作精神的技术研发队伍，共有技术研发人员</w:t>
      </w:r>
      <w:r>
        <w:rPr>
          <w:rFonts w:ascii="Times New Roman" w:eastAsia="Times New Roman" w:hAnsi="Times New Roman" w:cs="Times New Roman"/>
          <w:color w:val="000000"/>
          <w:spacing w:val="0"/>
          <w:w w:val="100"/>
          <w:position w:val="0"/>
          <w:sz w:val="18"/>
          <w:szCs w:val="18"/>
        </w:rPr>
        <w:t xml:space="preserve">217 </w:t>
      </w:r>
      <w:r>
        <w:rPr>
          <w:color w:val="000000"/>
          <w:spacing w:val="0"/>
          <w:w w:val="100"/>
          <w:position w:val="0"/>
        </w:rPr>
        <w:t>人，专业背景涉及电子信息软件工程、通信技术、项目管理等多个专业，为公司持续研发及保持技术领先奠定了坚实的基础。 公司关键技术人员稳定，报告期内未发生变化。</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公司的研发体系以市场为导向，重视技术研发和实际应用结合。公司搭建了以研发部门为核心，市场、销售、采购管理、 产品制造中心、技术支持等职能部门为辅的开放式跨部门动态开发平台，形成了技术研发和应用研发相互结合与支持的研发 体系。这种动态协作模式保证了技术研发及行业应用的高度结合，可以更深刻、快捷的了解客户需求，从而快速应对市场需 求，缩短新产品、新技术的研发应用周期，保证了公司研发能力在行业内的领先性及产品的创新性，为公司的业务拓展提供 了可靠保障。</w:t>
      </w:r>
    </w:p>
    <w:p>
      <w:pPr>
        <w:pStyle w:val="Style30"/>
        <w:keepNext w:val="0"/>
        <w:keepLines w:val="0"/>
        <w:widowControl w:val="0"/>
        <w:numPr>
          <w:ilvl w:val="0"/>
          <w:numId w:val="1"/>
        </w:numPr>
        <w:shd w:val="clear" w:color="auto" w:fill="auto"/>
        <w:tabs>
          <w:tab w:pos="787" w:val="left"/>
        </w:tabs>
        <w:bidi w:val="0"/>
        <w:spacing w:before="0" w:after="0" w:line="313" w:lineRule="exact"/>
        <w:ind w:left="0" w:right="0"/>
        <w:jc w:val="both"/>
      </w:pPr>
      <w:bookmarkStart w:id="95" w:name="bookmark95"/>
      <w:bookmarkEnd w:id="95"/>
      <w:r>
        <w:rPr>
          <w:color w:val="000000"/>
          <w:spacing w:val="0"/>
          <w:w w:val="100"/>
          <w:position w:val="0"/>
        </w:rPr>
        <w:t>技术优势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公司自设立以来一直专注于移动信息化应用解决方案的技术研究与产品开发，逐步掌握了条码信息软解码技术、无线传 输抗干扰技术、移动应用设备远程升级管理框架技术及移动信息安全体系等多项先进技术，公司先后建成省级、市级、区级 工程中心，并先后承担了工信部物联网发展专项、科技部科技型中小企业技术创新基金项目、深圳市新一代信息技术及互联 网产业发展专项等多个重大科技项目。</w:t>
      </w:r>
    </w:p>
    <w:p>
      <w:pPr>
        <w:pStyle w:val="Style30"/>
        <w:keepNext w:val="0"/>
        <w:keepLines w:val="0"/>
        <w:widowControl w:val="0"/>
        <w:shd w:val="clear" w:color="auto" w:fill="auto"/>
        <w:bidi w:val="0"/>
        <w:spacing w:before="0" w:after="100" w:line="313" w:lineRule="exact"/>
        <w:ind w:left="0" w:right="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年末，公司累计获得专利</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项、计算机软件著作权</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项，报告期内新增专利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项、新增软件著作权</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项。报告期 新增知识产权情况如下：</w:t>
      </w:r>
    </w:p>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取得的专利证书具体情况如下:</w:t>
      </w:r>
    </w:p>
    <w:tbl>
      <w:tblPr>
        <w:tblOverlap w:val="never"/>
        <w:jc w:val="center"/>
        <w:tblLayout w:type="fixed"/>
      </w:tblPr>
      <w:tblGrid>
        <w:gridCol w:w="739"/>
        <w:gridCol w:w="3115"/>
        <w:gridCol w:w="1363"/>
        <w:gridCol w:w="1901"/>
        <w:gridCol w:w="1080"/>
        <w:gridCol w:w="12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授权公告日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专利类型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专利权人</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智能移动数据终端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i6200 Series</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201530571264.8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优博讯</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一种电器密封装置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201620440297.8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实用新型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优博讯</w:t>
            </w:r>
          </w:p>
        </w:tc>
      </w:tr>
    </w:tbl>
    <w:p>
      <w:pPr>
        <w:widowControl w:val="0"/>
        <w:spacing w:line="1" w:lineRule="exact"/>
      </w:pPr>
      <w:r>
        <w:br w:type="page"/>
      </w:r>
    </w:p>
    <w:tbl>
      <w:tblPr>
        <w:tblOverlap w:val="never"/>
        <w:jc w:val="center"/>
        <w:tblLayout w:type="fixed"/>
      </w:tblPr>
      <w:tblGrid>
        <w:gridCol w:w="739"/>
        <w:gridCol w:w="3115"/>
        <w:gridCol w:w="1363"/>
        <w:gridCol w:w="1901"/>
        <w:gridCol w:w="1080"/>
        <w:gridCol w:w="1210"/>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机及其扫描头装置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201620435276.7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优博讯</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卡座数据安全保护装置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201620435280.3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优博讯</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机及其天线连接结构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201620441680.5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优博讯</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一种具有主备电池切换功能的智能终端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201620465996.8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优博讯</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一种连接器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201620465949.3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实用新型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优博讯</w:t>
            </w:r>
          </w:p>
        </w:tc>
      </w:tr>
    </w:tbl>
    <w:p>
      <w:pPr>
        <w:widowControl w:val="0"/>
        <w:spacing w:after="4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取得的计算机软件著作权登记证书情况如下:</w:t>
      </w:r>
    </w:p>
    <w:tbl>
      <w:tblPr>
        <w:tblOverlap w:val="never"/>
        <w:jc w:val="center"/>
        <w:tblLayout w:type="fixed"/>
      </w:tblPr>
      <w:tblGrid>
        <w:gridCol w:w="782"/>
        <w:gridCol w:w="3283"/>
        <w:gridCol w:w="1454"/>
        <w:gridCol w:w="1565"/>
        <w:gridCol w:w="1128"/>
        <w:gridCol w:w="1166"/>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取得方式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著作权人</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优博讯资产盘点管理系统软件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2016SR122579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优博讯</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优博讯多功能支付系统软件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2016SR366709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优博讯</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优博讯智能移动收银软件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2016SR366662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优博讯</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优博讯乳品追溯管理软件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2016SR370810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优博讯</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优博讯食品流通巡查系统软件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2016SR370818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优博讯</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优博讯移动医疗数据管理平台软件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2016SR378296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优博讯</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优博讯智慧物流云平台软件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2016SR404914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优博讯</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优博讯</w:t>
            </w:r>
            <w:r>
              <w:rPr>
                <w:rFonts w:ascii="Times New Roman" w:eastAsia="Times New Roman" w:hAnsi="Times New Roman" w:cs="Times New Roman"/>
                <w:color w:val="000000"/>
                <w:spacing w:val="0"/>
                <w:w w:val="100"/>
                <w:position w:val="0"/>
                <w:sz w:val="18"/>
                <w:szCs w:val="18"/>
              </w:rPr>
              <w:t>V5</w:t>
            </w:r>
            <w:r>
              <w:rPr>
                <w:color w:val="000000"/>
                <w:spacing w:val="0"/>
                <w:w w:val="100"/>
                <w:position w:val="0"/>
              </w:rPr>
              <w:t>智能移动终端系统管理软件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2016SR118718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优博讯软件</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优博讯</w:t>
            </w:r>
            <w:r>
              <w:rPr>
                <w:rFonts w:ascii="Times New Roman" w:eastAsia="Times New Roman" w:hAnsi="Times New Roman" w:cs="Times New Roman"/>
                <w:color w:val="000000"/>
                <w:spacing w:val="0"/>
                <w:w w:val="100"/>
                <w:position w:val="0"/>
                <w:sz w:val="18"/>
                <w:szCs w:val="18"/>
              </w:rPr>
              <w:t>I6000</w:t>
            </w:r>
            <w:r>
              <w:rPr>
                <w:color w:val="000000"/>
                <w:spacing w:val="0"/>
                <w:w w:val="100"/>
                <w:position w:val="0"/>
              </w:rPr>
              <w:t>智能移动终端系统管理软件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2016SR158138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优博讯软件</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优博讯</w:t>
            </w:r>
            <w:r>
              <w:rPr>
                <w:rFonts w:ascii="Times New Roman" w:eastAsia="Times New Roman" w:hAnsi="Times New Roman" w:cs="Times New Roman"/>
                <w:color w:val="000000"/>
                <w:spacing w:val="0"/>
                <w:w w:val="100"/>
                <w:position w:val="0"/>
                <w:sz w:val="18"/>
                <w:szCs w:val="18"/>
              </w:rPr>
              <w:t>I6000</w:t>
            </w:r>
            <w:r>
              <w:rPr>
                <w:color w:val="000000"/>
                <w:spacing w:val="0"/>
                <w:w w:val="100"/>
                <w:position w:val="0"/>
              </w:rPr>
              <w:t>智能移动终端系统管理软件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2016SR151904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优博讯软件</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w:t>
            </w:r>
            <w:r>
              <w:rPr>
                <w:rFonts w:ascii="Times New Roman" w:eastAsia="Times New Roman" w:hAnsi="Times New Roman" w:cs="Times New Roman"/>
                <w:color w:val="000000"/>
                <w:spacing w:val="0"/>
                <w:w w:val="100"/>
                <w:position w:val="0"/>
                <w:sz w:val="18"/>
                <w:szCs w:val="18"/>
              </w:rPr>
              <w:t>PDA-POS</w:t>
            </w:r>
            <w:r>
              <w:rPr>
                <w:color w:val="000000"/>
                <w:spacing w:val="0"/>
                <w:w w:val="100"/>
                <w:position w:val="0"/>
                <w:sz w:val="17"/>
                <w:szCs w:val="17"/>
              </w:rPr>
              <w:t>系统管理软件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2016SR209872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w:t>
            </w:r>
            <w:r>
              <w:rPr>
                <w:rFonts w:ascii="Times New Roman" w:eastAsia="Times New Roman" w:hAnsi="Times New Roman" w:cs="Times New Roman"/>
                <w:color w:val="000000"/>
                <w:spacing w:val="0"/>
                <w:w w:val="100"/>
                <w:position w:val="0"/>
                <w:sz w:val="18"/>
                <w:szCs w:val="18"/>
              </w:rPr>
              <w:t>PDA-POS</w:t>
            </w:r>
            <w:r>
              <w:rPr>
                <w:color w:val="000000"/>
                <w:spacing w:val="0"/>
                <w:w w:val="100"/>
                <w:position w:val="0"/>
                <w:sz w:val="17"/>
                <w:szCs w:val="17"/>
              </w:rPr>
              <w:t>系统管理软件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2016SR209829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w:t>
            </w:r>
            <w:r>
              <w:rPr>
                <w:rFonts w:ascii="Times New Roman" w:eastAsia="Times New Roman" w:hAnsi="Times New Roman" w:cs="Times New Roman"/>
                <w:color w:val="000000"/>
                <w:spacing w:val="0"/>
                <w:w w:val="100"/>
                <w:position w:val="0"/>
                <w:sz w:val="18"/>
                <w:szCs w:val="18"/>
              </w:rPr>
              <w:t>PDA-POS</w:t>
            </w:r>
            <w:r>
              <w:rPr>
                <w:color w:val="000000"/>
                <w:spacing w:val="0"/>
                <w:w w:val="100"/>
                <w:position w:val="0"/>
                <w:sz w:val="17"/>
                <w:szCs w:val="17"/>
              </w:rPr>
              <w:t>系统管理软件</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2016SR209866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优博讯移动设备管理软件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2016SR391543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优博讯门店销售管理软件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2016SR391779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优博讯智慧商城系统管理软件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2016SR391771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优博讯报关系统软件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2016SR403749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优金支付智能移动支付</w:t>
            </w:r>
            <w:r>
              <w:rPr>
                <w:rFonts w:ascii="Times New Roman" w:eastAsia="Times New Roman" w:hAnsi="Times New Roman" w:cs="Times New Roman"/>
                <w:color w:val="000000"/>
                <w:spacing w:val="0"/>
                <w:w w:val="100"/>
                <w:position w:val="0"/>
                <w:sz w:val="18"/>
                <w:szCs w:val="18"/>
              </w:rPr>
              <w:t>O2O</w:t>
            </w:r>
            <w:r>
              <w:rPr>
                <w:color w:val="000000"/>
                <w:spacing w:val="0"/>
                <w:w w:val="100"/>
                <w:position w:val="0"/>
                <w:sz w:val="17"/>
                <w:szCs w:val="17"/>
              </w:rPr>
              <w:t>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2016SR060853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优金支付</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优金支付智能移动收银台软件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2016SR060852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优金支付</w:t>
            </w:r>
          </w:p>
        </w:tc>
      </w:tr>
    </w:tbl>
    <w:p>
      <w:pPr>
        <w:widowControl w:val="0"/>
        <w:spacing w:after="239" w:line="1" w:lineRule="exact"/>
      </w:pPr>
    </w:p>
    <w:p>
      <w:pPr>
        <w:pStyle w:val="Style30"/>
        <w:keepNext w:val="0"/>
        <w:keepLines w:val="0"/>
        <w:widowControl w:val="0"/>
        <w:numPr>
          <w:ilvl w:val="0"/>
          <w:numId w:val="1"/>
        </w:numPr>
        <w:shd w:val="clear" w:color="auto" w:fill="auto"/>
        <w:bidi w:val="0"/>
        <w:spacing w:before="0" w:after="0" w:line="312" w:lineRule="exact"/>
        <w:ind w:left="0" w:right="0"/>
        <w:jc w:val="both"/>
      </w:pPr>
      <w:bookmarkStart w:id="96" w:name="bookmark96"/>
      <w:bookmarkEnd w:id="96"/>
      <w:r>
        <w:rPr>
          <w:color w:val="000000"/>
          <w:spacing w:val="0"/>
          <w:w w:val="100"/>
          <w:position w:val="0"/>
        </w:rPr>
        <w:t>定制化优势</w:t>
      </w:r>
    </w:p>
    <w:p>
      <w:pPr>
        <w:pStyle w:val="Style30"/>
        <w:keepNext w:val="0"/>
        <w:keepLines w:val="0"/>
        <w:widowControl w:val="0"/>
        <w:shd w:val="clear" w:color="auto" w:fill="auto"/>
        <w:bidi w:val="0"/>
        <w:spacing w:before="0" w:after="340" w:line="312" w:lineRule="exact"/>
        <w:ind w:left="0" w:right="0"/>
        <w:jc w:val="both"/>
      </w:pPr>
      <w:r>
        <w:rPr>
          <w:color w:val="000000"/>
          <w:spacing w:val="0"/>
          <w:w w:val="100"/>
          <w:position w:val="0"/>
        </w:rPr>
        <w:t>公司非常注重满足客户的个性化需求，拥有为客户提供定制化解决方案的能力。公司的技术研发团队根据客户的需求， 设计和开发出个性化的系统解决方案及软硬件产品，与标准化产品相比，定制化产品和服务不仅更贴近客户的业务流程，令 其更具市场竞争优势，而且加强了公司与客户合作的深度和广度，有利于建立长期稳定的客户关系。</w:t>
      </w:r>
    </w:p>
    <w:p>
      <w:pPr>
        <w:pStyle w:val="Style30"/>
        <w:keepNext w:val="0"/>
        <w:keepLines w:val="0"/>
        <w:widowControl w:val="0"/>
        <w:shd w:val="clear" w:color="auto" w:fill="auto"/>
        <w:tabs>
          <w:tab w:pos="707" w:val="left"/>
        </w:tabs>
        <w:bidi w:val="0"/>
        <w:spacing w:before="0" w:after="0" w:line="313" w:lineRule="exact"/>
        <w:ind w:left="0" w:right="0" w:firstLine="380"/>
        <w:jc w:val="both"/>
      </w:pPr>
      <w:bookmarkStart w:id="97" w:name="bookmark97"/>
      <w:r>
        <w:rPr>
          <w:rFonts w:ascii="Times New Roman" w:eastAsia="Times New Roman" w:hAnsi="Times New Roman" w:cs="Times New Roman"/>
          <w:b/>
          <w:bCs/>
          <w:color w:val="000000"/>
          <w:spacing w:val="0"/>
          <w:w w:val="100"/>
          <w:position w:val="0"/>
          <w:sz w:val="18"/>
          <w:szCs w:val="18"/>
        </w:rPr>
        <w:t>2</w:t>
      </w:r>
      <w:bookmarkEnd w:id="97"/>
      <w:r>
        <w:rPr>
          <w:b/>
          <w:bCs/>
          <w:color w:val="000000"/>
          <w:spacing w:val="0"/>
          <w:w w:val="100"/>
          <w:position w:val="0"/>
        </w:rPr>
        <w:t>、</w:t>
        <w:tab/>
        <w:t>市场优势</w:t>
      </w:r>
    </w:p>
    <w:p>
      <w:pPr>
        <w:pStyle w:val="Style30"/>
        <w:keepNext w:val="0"/>
        <w:keepLines w:val="0"/>
        <w:widowControl w:val="0"/>
        <w:numPr>
          <w:ilvl w:val="0"/>
          <w:numId w:val="3"/>
        </w:numPr>
        <w:shd w:val="clear" w:color="auto" w:fill="auto"/>
        <w:tabs>
          <w:tab w:pos="765" w:val="left"/>
        </w:tabs>
        <w:bidi w:val="0"/>
        <w:spacing w:before="0" w:after="0" w:line="313" w:lineRule="exact"/>
        <w:ind w:left="0" w:right="0" w:firstLine="380"/>
        <w:jc w:val="both"/>
      </w:pPr>
      <w:bookmarkStart w:id="98" w:name="bookmark98"/>
      <w:bookmarkEnd w:id="98"/>
      <w:r>
        <w:rPr>
          <w:color w:val="000000"/>
          <w:spacing w:val="0"/>
          <w:w w:val="100"/>
          <w:position w:val="0"/>
        </w:rPr>
        <w:t>行业先发优势</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公司是国内移动信息化应用解决方案领域的先行者。公司成立之初即服务于物流快递企业，是国内最早提供移动信息化 应用解决方案的企业之一，经过多年的市场培育，积累了丰富的行业经验和客户资源，与下游客户建立了稳定的合作关系。 报告期内，公司继续深化在物流快递行业移动信息化方面的优势，随着公司在快递行业的多个主要客户登陆资本市场，国内 快递行业将迎来发展的新纪元。</w:t>
      </w:r>
    </w:p>
    <w:p>
      <w:pPr>
        <w:pStyle w:val="Style30"/>
        <w:keepNext w:val="0"/>
        <w:keepLines w:val="0"/>
        <w:widowControl w:val="0"/>
        <w:numPr>
          <w:ilvl w:val="0"/>
          <w:numId w:val="3"/>
        </w:numPr>
        <w:shd w:val="clear" w:color="auto" w:fill="auto"/>
        <w:tabs>
          <w:tab w:pos="765" w:val="left"/>
        </w:tabs>
        <w:bidi w:val="0"/>
        <w:spacing w:before="0" w:after="0" w:line="313" w:lineRule="exact"/>
        <w:ind w:left="0" w:right="0" w:firstLine="380"/>
        <w:jc w:val="both"/>
      </w:pPr>
      <w:bookmarkStart w:id="99" w:name="bookmark99"/>
      <w:bookmarkEnd w:id="99"/>
      <w:r>
        <w:rPr>
          <w:color w:val="000000"/>
          <w:spacing w:val="0"/>
          <w:w w:val="100"/>
          <w:position w:val="0"/>
        </w:rPr>
        <w:t>营销模式优势</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公司的产品及服务应用市场广泛。为扩大公司市场影响力和覆盖面、提高销售效率，公司建立了以客户为中心的矩阵式 营销网络。营销网络的横向层级架构注重技术研发与行业应用的深入结合，设置了以市场营销人员、行业专家、研发人员及 技术人员为核心的销售架构；纵向层级架构注重对客户的深入服务，在华南、华东、华北、西南等地建立了销售中心，覆盖 了公司国内业务的主要区域，确保了对客户需求的及时响应。同时，公司设立了海外事业部，负责海外市场的培育、营销及 售后服务。纵横布局的营销模式为公司维护客户资源、开发新市场提供了良好的基础。</w:t>
      </w:r>
    </w:p>
    <w:p>
      <w:pPr>
        <w:pStyle w:val="Style30"/>
        <w:keepNext w:val="0"/>
        <w:keepLines w:val="0"/>
        <w:widowControl w:val="0"/>
        <w:numPr>
          <w:ilvl w:val="0"/>
          <w:numId w:val="3"/>
        </w:numPr>
        <w:shd w:val="clear" w:color="auto" w:fill="auto"/>
        <w:tabs>
          <w:tab w:pos="765" w:val="left"/>
        </w:tabs>
        <w:bidi w:val="0"/>
        <w:spacing w:before="0" w:after="0" w:line="313" w:lineRule="exact"/>
        <w:ind w:left="0" w:right="0" w:firstLine="380"/>
        <w:jc w:val="both"/>
      </w:pPr>
      <w:bookmarkStart w:id="100" w:name="bookmark100"/>
      <w:bookmarkEnd w:id="100"/>
      <w:r>
        <w:rPr>
          <w:color w:val="000000"/>
          <w:spacing w:val="0"/>
          <w:w w:val="100"/>
          <w:position w:val="0"/>
        </w:rPr>
        <w:t>整体服务优势</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公司拥有整体化的服务能力，能为客户提供专业的软硬件一体化解决方案。公司的解决方案包括需求分析、方案设计、 系统设计、硬件销售、软件开发、安装调试、客户培训、售后维护、方案优化到升级扩容等内容。一体化的服务能力增强了 软硬件的协同性，可以更好的满足客户需求。</w:t>
      </w:r>
    </w:p>
    <w:p>
      <w:pPr>
        <w:pStyle w:val="Style30"/>
        <w:keepNext w:val="0"/>
        <w:keepLines w:val="0"/>
        <w:widowControl w:val="0"/>
        <w:shd w:val="clear" w:color="auto" w:fill="auto"/>
        <w:tabs>
          <w:tab w:pos="707" w:val="left"/>
        </w:tabs>
        <w:bidi w:val="0"/>
        <w:spacing w:before="0" w:after="0" w:line="313" w:lineRule="exact"/>
        <w:ind w:left="0" w:right="0" w:firstLine="380"/>
        <w:jc w:val="both"/>
      </w:pPr>
      <w:bookmarkStart w:id="101" w:name="bookmark101"/>
      <w:r>
        <w:rPr>
          <w:rFonts w:ascii="Times New Roman" w:eastAsia="Times New Roman" w:hAnsi="Times New Roman" w:cs="Times New Roman"/>
          <w:b/>
          <w:bCs/>
          <w:color w:val="000000"/>
          <w:spacing w:val="0"/>
          <w:w w:val="100"/>
          <w:position w:val="0"/>
          <w:sz w:val="18"/>
          <w:szCs w:val="18"/>
        </w:rPr>
        <w:t>3</w:t>
      </w:r>
      <w:bookmarkEnd w:id="101"/>
      <w:r>
        <w:rPr>
          <w:b/>
          <w:bCs/>
          <w:color w:val="000000"/>
          <w:spacing w:val="0"/>
          <w:w w:val="100"/>
          <w:position w:val="0"/>
        </w:rPr>
        <w:t>、</w:t>
        <w:tab/>
        <w:t>产品优势</w:t>
      </w:r>
    </w:p>
    <w:p>
      <w:pPr>
        <w:pStyle w:val="Style30"/>
        <w:keepNext w:val="0"/>
        <w:keepLines w:val="0"/>
        <w:widowControl w:val="0"/>
        <w:shd w:val="clear" w:color="auto" w:fill="auto"/>
        <w:bidi w:val="0"/>
        <w:spacing w:before="0" w:after="0" w:line="313" w:lineRule="exact"/>
        <w:ind w:left="0" w:right="0" w:firstLine="380"/>
        <w:jc w:val="left"/>
        <w:sectPr>
          <w:footnotePr>
            <w:pos w:val="pageBottom"/>
            <w:numFmt w:val="decimal"/>
            <w:numRestart w:val="continuous"/>
          </w:footnotePr>
          <w:type w:val="continuous"/>
          <w:pgSz w:w="11900" w:h="16840"/>
          <w:pgMar w:top="1378" w:right="991" w:bottom="1517" w:left="1044" w:header="0" w:footer="3" w:gutter="0"/>
          <w:cols w:space="720"/>
          <w:noEndnote/>
          <w:rtlGutter w:val="0"/>
          <w:docGrid w:linePitch="360"/>
        </w:sectPr>
      </w:pPr>
      <w:r>
        <w:rPr>
          <w:color w:val="000000"/>
          <w:spacing w:val="0"/>
          <w:w w:val="100"/>
          <w:position w:val="0"/>
        </w:rPr>
        <w:t>公司凭借对行业的深刻理解，构建了完整的移动信息化应用解决方案软硬件产品体系，已研发出</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系列智能移动数据 终端、</w:t>
      </w:r>
      <w:r>
        <w:rPr>
          <w:rFonts w:ascii="Times New Roman" w:eastAsia="Times New Roman" w:hAnsi="Times New Roman" w:cs="Times New Roman"/>
          <w:color w:val="000000"/>
          <w:spacing w:val="0"/>
          <w:w w:val="100"/>
          <w:position w:val="0"/>
          <w:sz w:val="18"/>
          <w:szCs w:val="18"/>
        </w:rPr>
        <w:t>I60XX</w:t>
      </w:r>
      <w:r>
        <w:rPr>
          <w:color w:val="000000"/>
          <w:spacing w:val="0"/>
          <w:w w:val="100"/>
          <w:position w:val="0"/>
        </w:rPr>
        <w:t>系列智能移动数据终端、</w:t>
      </w:r>
      <w:r>
        <w:rPr>
          <w:rFonts w:ascii="Times New Roman" w:eastAsia="Times New Roman" w:hAnsi="Times New Roman" w:cs="Times New Roman"/>
          <w:color w:val="000000"/>
          <w:spacing w:val="0"/>
          <w:w w:val="100"/>
          <w:position w:val="0"/>
          <w:sz w:val="18"/>
          <w:szCs w:val="18"/>
        </w:rPr>
        <w:t>V5000</w:t>
      </w:r>
      <w:r>
        <w:rPr>
          <w:color w:val="000000"/>
          <w:spacing w:val="0"/>
          <w:w w:val="100"/>
          <w:position w:val="0"/>
        </w:rPr>
        <w:t>系列智能移动数据终端、</w:t>
      </w:r>
      <w:r>
        <w:rPr>
          <w:rFonts w:ascii="Times New Roman" w:eastAsia="Times New Roman" w:hAnsi="Times New Roman" w:cs="Times New Roman"/>
          <w:color w:val="000000"/>
          <w:spacing w:val="0"/>
          <w:w w:val="100"/>
          <w:position w:val="0"/>
          <w:sz w:val="18"/>
          <w:szCs w:val="18"/>
        </w:rPr>
        <w:t>19000</w:t>
      </w:r>
      <w:r>
        <w:rPr>
          <w:color w:val="000000"/>
          <w:spacing w:val="0"/>
          <w:w w:val="100"/>
          <w:position w:val="0"/>
        </w:rPr>
        <w:t xml:space="preserve">系列智能移动支付终端，公司的解决方案聚焦于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物流快递移动信息管理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移动支付信息管理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移动销售管理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 子政务移动信息管理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质量安全追溯管理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等七个核心领域。同时，公司产品采用模块化设计，具有较强的可扩展性，并 提供开发包，供用户做进一步的功能扩展。报告期内，公司新研发成功了一款穿戴式智能终端，该款终端致力于解决作业人 员无法在使用智能终端的同时完成其他工作的问题。可穿戴移动智能终端可解放双手，搭配蓝牙指环等设备可以进行进销存 管理、收发货、盘点、分拣等自动识别相关作业。目前，该款产品已进入量产阶段。</w:t>
      </w:r>
    </w:p>
    <w:p>
      <w:pPr>
        <w:pStyle w:val="Style15"/>
        <w:keepNext/>
        <w:keepLines/>
        <w:widowControl w:val="0"/>
        <w:shd w:val="clear" w:color="auto" w:fill="auto"/>
        <w:bidi w:val="0"/>
        <w:spacing w:before="580" w:line="240" w:lineRule="auto"/>
        <w:ind w:left="0" w:right="0" w:firstLine="0"/>
        <w:jc w:val="center"/>
      </w:pPr>
      <w:bookmarkStart w:id="102" w:name="bookmark102"/>
      <w:bookmarkStart w:id="103" w:name="bookmark103"/>
      <w:bookmarkStart w:id="104" w:name="bookmark104"/>
      <w:r>
        <w:rPr>
          <w:color w:val="000000"/>
          <w:spacing w:val="0"/>
          <w:w w:val="100"/>
          <w:position w:val="0"/>
        </w:rPr>
        <w:t>第四节经营情况讨论与分析</w:t>
      </w:r>
      <w:bookmarkEnd w:id="102"/>
      <w:bookmarkEnd w:id="103"/>
      <w:bookmarkEnd w:id="104"/>
    </w:p>
    <w:p>
      <w:pPr>
        <w:pStyle w:val="Style26"/>
        <w:keepNext/>
        <w:keepLines/>
        <w:widowControl w:val="0"/>
        <w:shd w:val="clear" w:color="auto" w:fill="auto"/>
        <w:bidi w:val="0"/>
        <w:spacing w:before="0" w:after="260" w:line="240" w:lineRule="auto"/>
        <w:ind w:left="0" w:right="0" w:firstLine="0"/>
        <w:jc w:val="both"/>
      </w:pPr>
      <w:bookmarkStart w:id="105" w:name="bookmark105"/>
      <w:bookmarkStart w:id="106" w:name="bookmark106"/>
      <w:bookmarkStart w:id="107" w:name="bookmark107"/>
      <w:bookmarkStart w:id="108" w:name="bookmark108"/>
      <w:bookmarkStart w:id="109" w:name="bookmark109"/>
      <w:r>
        <w:rPr>
          <w:color w:val="000000"/>
          <w:spacing w:val="0"/>
          <w:w w:val="100"/>
          <w:position w:val="0"/>
          <w:sz w:val="24"/>
          <w:szCs w:val="24"/>
        </w:rPr>
        <w:t>一</w:t>
      </w:r>
      <w:bookmarkEnd w:id="108"/>
      <w:r>
        <w:rPr>
          <w:color w:val="000000"/>
          <w:spacing w:val="0"/>
          <w:w w:val="100"/>
          <w:position w:val="0"/>
          <w:sz w:val="24"/>
          <w:szCs w:val="24"/>
        </w:rPr>
        <w:t>、概述</w:t>
      </w:r>
      <w:bookmarkEnd w:id="106"/>
      <w:bookmarkEnd w:id="107"/>
      <w:bookmarkEnd w:id="109"/>
      <w:bookmarkEnd w:id="105"/>
    </w:p>
    <w:p>
      <w:pPr>
        <w:pStyle w:val="Style30"/>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日，公司成功在深圳证券交易所创业板上市，公司发展迎来了新起点。报告期内，在公司董事会的领导下， 管理层积极应对国内外经济和产业环境的新形势，努力践行公司以客户为中心，以市场为导向，以技术为核心、以品质为根 本的战略思维，严格执行重结果更关注过程的控制流程，实现了年度业绩稳步增长。</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332,963,233.4</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22.14%</w:t>
      </w:r>
      <w:r>
        <w:rPr>
          <w:color w:val="000000"/>
          <w:spacing w:val="0"/>
          <w:w w:val="100"/>
          <w:position w:val="0"/>
        </w:rPr>
        <w:t>；营业利润</w:t>
      </w:r>
      <w:r>
        <w:rPr>
          <w:rFonts w:ascii="Times New Roman" w:eastAsia="Times New Roman" w:hAnsi="Times New Roman" w:cs="Times New Roman"/>
          <w:color w:val="000000"/>
          <w:spacing w:val="0"/>
          <w:w w:val="100"/>
          <w:position w:val="0"/>
          <w:sz w:val="20"/>
          <w:szCs w:val="20"/>
        </w:rPr>
        <w:t>51,632,181.72</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23.85%</w:t>
      </w:r>
      <w:r>
        <w:rPr>
          <w:color w:val="000000"/>
          <w:spacing w:val="0"/>
          <w:w w:val="100"/>
          <w:position w:val="0"/>
        </w:rPr>
        <w:t>；利润 总额</w:t>
      </w:r>
      <w:r>
        <w:rPr>
          <w:rFonts w:ascii="Times New Roman" w:eastAsia="Times New Roman" w:hAnsi="Times New Roman" w:cs="Times New Roman"/>
          <w:color w:val="000000"/>
          <w:spacing w:val="0"/>
          <w:w w:val="100"/>
          <w:position w:val="0"/>
          <w:sz w:val="20"/>
          <w:szCs w:val="20"/>
        </w:rPr>
        <w:t>71,149,312.74</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 xml:space="preserve">7.68% </w:t>
      </w:r>
      <w:r>
        <w:rPr>
          <w:color w:val="000000"/>
          <w:spacing w:val="0"/>
          <w:w w:val="100"/>
          <w:position w:val="0"/>
        </w:rPr>
        <w:t>；实现归属于上市公司股东净利润</w:t>
      </w:r>
      <w:r>
        <w:rPr>
          <w:rFonts w:ascii="Times New Roman" w:eastAsia="Times New Roman" w:hAnsi="Times New Roman" w:cs="Times New Roman"/>
          <w:color w:val="000000"/>
          <w:spacing w:val="0"/>
          <w:w w:val="100"/>
          <w:position w:val="0"/>
          <w:sz w:val="20"/>
          <w:szCs w:val="20"/>
        </w:rPr>
        <w:t>67,565,437.52</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13.57%</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报告期内，在完成经营目标的同时，公司在市场开拓、技术研发、资本运营、人力资源和公司治理等方面，也取得了较 大的进步：</w:t>
      </w:r>
    </w:p>
    <w:p>
      <w:pPr>
        <w:pStyle w:val="Style30"/>
        <w:keepNext w:val="0"/>
        <w:keepLines w:val="0"/>
        <w:widowControl w:val="0"/>
        <w:shd w:val="clear" w:color="auto" w:fill="auto"/>
        <w:tabs>
          <w:tab w:pos="868" w:val="left"/>
        </w:tabs>
        <w:bidi w:val="0"/>
        <w:spacing w:before="0" w:after="0" w:line="314" w:lineRule="exact"/>
        <w:ind w:left="0" w:right="0" w:firstLine="380"/>
        <w:jc w:val="both"/>
      </w:pPr>
      <w:bookmarkStart w:id="110" w:name="bookmark110"/>
      <w:r>
        <w:rPr>
          <w:color w:val="000000"/>
          <w:spacing w:val="0"/>
          <w:w w:val="100"/>
          <w:position w:val="0"/>
        </w:rPr>
        <w:t>（</w:t>
      </w:r>
      <w:bookmarkEnd w:id="110"/>
      <w:r>
        <w:rPr>
          <w:color w:val="000000"/>
          <w:spacing w:val="0"/>
          <w:w w:val="100"/>
          <w:position w:val="0"/>
        </w:rPr>
        <w:t>一）</w:t>
        <w:tab/>
        <w:t>持续加大研发投入，进一步提升公司核心竞争力</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公司成立以来，以优秀的研发和技术创新能力为核心竞争力，目前在国内该行业的研发能力、研发队伍规模、自有知识 产权方面均处于行业优势地位，其技术地位与影响力得到了行业内知名大客户的高度认可与赞赏，技术创新能力和技术影响 力已经达到行业前列。报告期内，研发投入逐年递增，公司高度重视研发和创新体系的建设，自主培养了较多业务和技术骨 干，并适时引入了解下游客户需求的技术人员，增强公司的研发力量。在确保研发团队的稳定性方面，公司在研发工作管理、 员工职业生涯规划及奖励激励方面实施了多项行之有效的措施。</w:t>
      </w:r>
    </w:p>
    <w:p>
      <w:pPr>
        <w:pStyle w:val="Style30"/>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年末，公司累计获得专利授权</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项、累计获得计算机软件著作权</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项；报告期内新增专利授权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项，新获得计算机 软件著作权</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项；研发成功一款新产品穿戴式智能终端，该产品将于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年投入量产。</w:t>
      </w:r>
    </w:p>
    <w:p>
      <w:pPr>
        <w:pStyle w:val="Style30"/>
        <w:keepNext w:val="0"/>
        <w:keepLines w:val="0"/>
        <w:widowControl w:val="0"/>
        <w:shd w:val="clear" w:color="auto" w:fill="auto"/>
        <w:tabs>
          <w:tab w:pos="868" w:val="left"/>
        </w:tabs>
        <w:bidi w:val="0"/>
        <w:spacing w:before="0" w:after="0" w:line="314" w:lineRule="exact"/>
        <w:ind w:left="0" w:right="0" w:firstLine="380"/>
        <w:jc w:val="both"/>
      </w:pPr>
      <w:bookmarkStart w:id="111" w:name="bookmark111"/>
      <w:r>
        <w:rPr>
          <w:color w:val="000000"/>
          <w:spacing w:val="0"/>
          <w:w w:val="100"/>
          <w:position w:val="0"/>
        </w:rPr>
        <w:t>（</w:t>
      </w:r>
      <w:bookmarkEnd w:id="111"/>
      <w:r>
        <w:rPr>
          <w:color w:val="000000"/>
          <w:spacing w:val="0"/>
          <w:w w:val="100"/>
          <w:position w:val="0"/>
        </w:rPr>
        <w:t>二）</w:t>
        <w:tab/>
        <w:t>深耕核心应用领域，积极拓展新应用领域，巩固行业地位</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公司是国内最早提供物流快递行业移动信息化应用解决方案的企业之一，经过多年的市场培育，公司在物流快递行业积 累了丰富的行业经验和客户资源，与下游客户建立了稳定的合作关系。</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报告期内，公司继续深化在物流快递行业移动信息化方面的优势，以客户需求为导向，为客户提供适应行业发展的新产 品和新服务；同时，公司积极拓展在物流快递、电子商务物流配送领域外的新领域，尤其是在零售行业取得了重大进步，新 增万达集团等商业地产领域客户，整合公司在物流、仓储、零售领域已有的行业移动应用解决方案，全面打造以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新零售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理念为核心的新型零售行业移动应用解决方案和云服务平台。在其它领域新增了复旦大学附属中山医院、中车、新加坡航空、 三元食品、美宜佳等客户。</w:t>
      </w:r>
    </w:p>
    <w:p>
      <w:pPr>
        <w:pStyle w:val="Style30"/>
        <w:keepNext w:val="0"/>
        <w:keepLines w:val="0"/>
        <w:widowControl w:val="0"/>
        <w:shd w:val="clear" w:color="auto" w:fill="auto"/>
        <w:tabs>
          <w:tab w:pos="868" w:val="left"/>
        </w:tabs>
        <w:bidi w:val="0"/>
        <w:spacing w:before="0" w:after="0" w:line="314" w:lineRule="exact"/>
        <w:ind w:left="0" w:right="0" w:firstLine="380"/>
        <w:jc w:val="both"/>
      </w:pPr>
      <w:bookmarkStart w:id="112" w:name="bookmark112"/>
      <w:r>
        <w:rPr>
          <w:color w:val="000000"/>
          <w:spacing w:val="0"/>
          <w:w w:val="100"/>
          <w:position w:val="0"/>
        </w:rPr>
        <w:t>（</w:t>
      </w:r>
      <w:bookmarkEnd w:id="112"/>
      <w:r>
        <w:rPr>
          <w:color w:val="000000"/>
          <w:spacing w:val="0"/>
          <w:w w:val="100"/>
          <w:position w:val="0"/>
        </w:rPr>
        <w:t>三）</w:t>
        <w:tab/>
        <w:t>加强区域化运作，建立营销网络，建设品牌形象</w:t>
      </w:r>
    </w:p>
    <w:p>
      <w:pPr>
        <w:pStyle w:val="Style30"/>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公司业务基本覆盖全国范围，营销网络虽初具规模，但仍不能满足业务快速发展的需求。报告期内，公司加大营销推广 力度，充分利用现有的研发水平、服务网络、品牌知名度等多方综合优势，推进营销体系建设的完善。积极与客户建立长期 的良好关系，为不同客户定制高性价比的解决方案，有效降低了客户使用成本，对推动移动信息化应用行业升级有着重要贡 献。</w:t>
      </w:r>
    </w:p>
    <w:p>
      <w:pPr>
        <w:pStyle w:val="Style30"/>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报告期内，公司加大信息化建设，用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提高生产效率，降低生产成本，减少重复劳动，有力地支撑各地区办事处、子公 司协同工作。与此同时，公司进一步推动区域化运作，强化区域营销服务中心的功能，在华中地区设立了全资子公司武汉优 软，完善各地办事机构设施建设。</w:t>
      </w:r>
    </w:p>
    <w:p>
      <w:pPr>
        <w:pStyle w:val="Style30"/>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报告期内，公司取得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项商标</w:t>
      </w:r>
      <w:r>
        <w:rPr>
          <w:rFonts w:ascii="Times New Roman" w:eastAsia="Times New Roman" w:hAnsi="Times New Roman" w:cs="Times New Roman"/>
          <w:color w:val="000000"/>
          <w:spacing w:val="0"/>
          <w:w w:val="100"/>
          <w:position w:val="0"/>
          <w:sz w:val="18"/>
          <w:szCs w:val="18"/>
        </w:rPr>
        <w:t>“Safedroid-</w:t>
      </w:r>
      <w:r>
        <w:rPr>
          <w:color w:val="000000"/>
          <w:spacing w:val="0"/>
          <w:w w:val="100"/>
          <w:position w:val="0"/>
        </w:rPr>
        <w:t>（申请号：</w:t>
      </w:r>
      <w:r>
        <w:rPr>
          <w:rFonts w:ascii="Times New Roman" w:eastAsia="Times New Roman" w:hAnsi="Times New Roman" w:cs="Times New Roman"/>
          <w:color w:val="000000"/>
          <w:spacing w:val="0"/>
          <w:w w:val="100"/>
          <w:position w:val="0"/>
          <w:sz w:val="18"/>
          <w:szCs w:val="18"/>
        </w:rPr>
        <w:t>14011909</w:t>
      </w:r>
      <w:r>
        <w:rPr>
          <w:color w:val="000000"/>
          <w:spacing w:val="0"/>
          <w:w w:val="100"/>
          <w:position w:val="0"/>
        </w:rPr>
        <w:t>）授权，该商标将用于公司自主研发的基于安卓系统的高 安全性、高可靠性移动智能终端操作系统及服务上。</w:t>
      </w:r>
    </w:p>
    <w:p>
      <w:pPr>
        <w:pStyle w:val="Style30"/>
        <w:keepNext w:val="0"/>
        <w:keepLines w:val="0"/>
        <w:widowControl w:val="0"/>
        <w:shd w:val="clear" w:color="auto" w:fill="auto"/>
        <w:tabs>
          <w:tab w:pos="868" w:val="left"/>
        </w:tabs>
        <w:bidi w:val="0"/>
        <w:spacing w:before="0" w:after="0" w:line="320" w:lineRule="exact"/>
        <w:ind w:left="0" w:right="0" w:firstLine="380"/>
        <w:jc w:val="both"/>
      </w:pPr>
      <w:bookmarkStart w:id="113" w:name="bookmark113"/>
      <w:r>
        <w:rPr>
          <w:color w:val="000000"/>
          <w:spacing w:val="0"/>
          <w:w w:val="100"/>
          <w:position w:val="0"/>
        </w:rPr>
        <w:t>（</w:t>
      </w:r>
      <w:bookmarkEnd w:id="113"/>
      <w:r>
        <w:rPr>
          <w:color w:val="000000"/>
          <w:spacing w:val="0"/>
          <w:w w:val="100"/>
          <w:position w:val="0"/>
        </w:rPr>
        <w:t>四）</w:t>
        <w:tab/>
        <w:t>公司成功上市，登上资本市场平台</w:t>
      </w:r>
    </w:p>
    <w:p>
      <w:pPr>
        <w:pStyle w:val="Style30"/>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报告期内，公司在做好经营的同时，继续推进上市工作。经中国证监会核准，深圳证券交易所同意，公司于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日成功在深圳证券交易所创业板上市。公司将以此次成功登陆资本市场为新的发展契机，不断巩固现有主营业务和重点布局 业务带来的内生式增长空间，同时将积极利用资本市场平台探索外延式发展，给公司注入新动力。</w:t>
      </w:r>
    </w:p>
    <w:p>
      <w:pPr>
        <w:pStyle w:val="Style30"/>
        <w:keepNext w:val="0"/>
        <w:keepLines w:val="0"/>
        <w:widowControl w:val="0"/>
        <w:shd w:val="clear" w:color="auto" w:fill="auto"/>
        <w:tabs>
          <w:tab w:pos="868" w:val="left"/>
        </w:tabs>
        <w:bidi w:val="0"/>
        <w:spacing w:before="0" w:after="0" w:line="320" w:lineRule="exact"/>
        <w:ind w:left="0" w:right="0" w:firstLine="380"/>
        <w:jc w:val="both"/>
      </w:pPr>
      <w:bookmarkStart w:id="114" w:name="bookmark114"/>
      <w:r>
        <w:rPr>
          <w:color w:val="000000"/>
          <w:spacing w:val="0"/>
          <w:w w:val="100"/>
          <w:position w:val="0"/>
        </w:rPr>
        <w:t>（</w:t>
      </w:r>
      <w:bookmarkEnd w:id="114"/>
      <w:r>
        <w:rPr>
          <w:color w:val="000000"/>
          <w:spacing w:val="0"/>
          <w:w w:val="100"/>
          <w:position w:val="0"/>
        </w:rPr>
        <w:t>五）</w:t>
        <w:tab/>
        <w:t>加强内部规范操作，完善公司体系治理</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报告期内，公司严格按照相关的法律、法规标准规范管理，为股东大会、董事会、监事会的日常运作创造有利条件，不 断提高公司治理水平。</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公司立足实际，按照管理制度化、制度流程化、流程信息化的要求，建立健全了相对完善的内部控制体系并依据相关政 策法规的变化，适时完善相关治理文件，持续深入开展公司治理活动，进一步推动企业管理的规范化、标准化、常态化，促 进公司的持续健康稳定发展，切实维护上市公司及中小股东的利益。</w:t>
      </w:r>
    </w:p>
    <w:p>
      <w:pPr>
        <w:pStyle w:val="Style30"/>
        <w:keepNext w:val="0"/>
        <w:keepLines w:val="0"/>
        <w:widowControl w:val="0"/>
        <w:shd w:val="clear" w:color="auto" w:fill="auto"/>
        <w:tabs>
          <w:tab w:pos="911" w:val="left"/>
        </w:tabs>
        <w:bidi w:val="0"/>
        <w:spacing w:before="0" w:after="0" w:line="313" w:lineRule="exact"/>
        <w:ind w:left="0" w:right="0" w:firstLine="380"/>
        <w:jc w:val="left"/>
      </w:pPr>
      <w:bookmarkStart w:id="115" w:name="bookmark115"/>
      <w:r>
        <w:rPr>
          <w:color w:val="000000"/>
          <w:spacing w:val="0"/>
          <w:w w:val="100"/>
          <w:position w:val="0"/>
        </w:rPr>
        <w:t>（</w:t>
      </w:r>
      <w:bookmarkEnd w:id="115"/>
      <w:r>
        <w:rPr>
          <w:color w:val="000000"/>
          <w:spacing w:val="0"/>
          <w:w w:val="100"/>
          <w:position w:val="0"/>
        </w:rPr>
        <w:t>六）</w:t>
        <w:tab/>
        <w:t>提升信息披露质量，加强投资者关系管理</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报告期内，公司高度重视投资者关系管理工作。公司建立和健全投资者沟通机制，充分利用互动易、投资者咨询热线、 公司邮箱等多种渠道与投资者进行交流互动，积极客观地回答投资者提问，有序开展投资者关系相关活动，加深投资者对公 司的了解和认可，促进公司与投资者之间长期、良好、稳定的关系。同时，公司严格按照法律、法规和规范性文件的规定， 做好信息披露工作，认真履行信息披露义务，保证信息披露的及时性、真实性、准确性和完整性。</w:t>
      </w:r>
    </w:p>
    <w:p>
      <w:pPr>
        <w:pStyle w:val="Style30"/>
        <w:keepNext w:val="0"/>
        <w:keepLines w:val="0"/>
        <w:widowControl w:val="0"/>
        <w:shd w:val="clear" w:color="auto" w:fill="auto"/>
        <w:tabs>
          <w:tab w:pos="911" w:val="left"/>
        </w:tabs>
        <w:bidi w:val="0"/>
        <w:spacing w:before="0" w:after="0" w:line="313" w:lineRule="exact"/>
        <w:ind w:left="0" w:right="0" w:firstLine="380"/>
        <w:jc w:val="left"/>
      </w:pPr>
      <w:bookmarkStart w:id="116" w:name="bookmark116"/>
      <w:r>
        <w:rPr>
          <w:color w:val="000000"/>
          <w:spacing w:val="0"/>
          <w:w w:val="100"/>
          <w:position w:val="0"/>
        </w:rPr>
        <w:t>（</w:t>
      </w:r>
      <w:bookmarkEnd w:id="116"/>
      <w:r>
        <w:rPr>
          <w:color w:val="000000"/>
          <w:spacing w:val="0"/>
          <w:w w:val="100"/>
          <w:position w:val="0"/>
        </w:rPr>
        <w:t>七）</w:t>
        <w:tab/>
        <w:t>加强人力资源管理，重视创新人才培养</w:t>
      </w:r>
    </w:p>
    <w:p>
      <w:pPr>
        <w:pStyle w:val="Style30"/>
        <w:keepNext w:val="0"/>
        <w:keepLines w:val="0"/>
        <w:widowControl w:val="0"/>
        <w:shd w:val="clear" w:color="auto" w:fill="auto"/>
        <w:bidi w:val="0"/>
        <w:spacing w:before="0" w:after="680" w:line="313" w:lineRule="exact"/>
        <w:ind w:left="0" w:right="0" w:firstLine="380"/>
        <w:jc w:val="left"/>
      </w:pPr>
      <w:r>
        <w:rPr>
          <w:color w:val="000000"/>
          <w:spacing w:val="0"/>
          <w:w w:val="100"/>
          <w:position w:val="0"/>
        </w:rPr>
        <w:t>报告期内，公司持续加大对人力资源建设和管理的力度，大力推动内部人才培养和外部人才引进工作，新增就业</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人。 通过建立科学化、系统化、规范化的培训体系，促使人力资源效率提升，复合型人才数量扩充。建立人才激励机制，提高全 体员工工作激情，构建良好的晋升渠道，完善绩效考核体系，为公司的持续发展提供有力的支持。</w:t>
      </w:r>
    </w:p>
    <w:p>
      <w:pPr>
        <w:pStyle w:val="Style26"/>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sz w:val="24"/>
          <w:szCs w:val="24"/>
        </w:rPr>
        <w:t>二</w:t>
      </w:r>
      <w:bookmarkEnd w:id="119"/>
      <w:r>
        <w:rPr>
          <w:color w:val="000000"/>
          <w:spacing w:val="0"/>
          <w:w w:val="100"/>
          <w:position w:val="0"/>
          <w:sz w:val="24"/>
          <w:szCs w:val="24"/>
        </w:rPr>
        <w:t>、主营业务分析</w:t>
      </w:r>
      <w:bookmarkEnd w:id="117"/>
      <w:bookmarkEnd w:id="118"/>
      <w:bookmarkEnd w:id="120"/>
    </w:p>
    <w:p>
      <w:pPr>
        <w:pStyle w:val="Style34"/>
        <w:keepNext/>
        <w:keepLines/>
        <w:widowControl w:val="0"/>
        <w:shd w:val="clear" w:color="auto" w:fill="auto"/>
        <w:tabs>
          <w:tab w:pos="368" w:val="left"/>
        </w:tabs>
        <w:bidi w:val="0"/>
        <w:spacing w:before="0" w:after="38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概述</w:t>
      </w:r>
      <w:bookmarkEnd w:id="121"/>
      <w:bookmarkEnd w:id="122"/>
      <w:bookmarkEnd w:id="12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收入与成本</w:t>
      </w:r>
      <w:bookmarkEnd w:id="125"/>
      <w:bookmarkEnd w:id="126"/>
      <w:bookmarkEnd w:id="128"/>
    </w:p>
    <w:p>
      <w:pPr>
        <w:pStyle w:val="Style50"/>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9"/>
      <w:bookmarkEnd w:id="130"/>
      <w:bookmarkEnd w:id="13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332,963,233.40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272,597,411.00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313,178,154.10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247,088,598.18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5,457,595.84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10,648,363.10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配件及贸易商品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14,327,483.46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14,860,449.72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智能移动数据终端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219,669,955.45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194,107,873.95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93,508,198.65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52,980,724.23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5,278,954.82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10,498,843.08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178,641.02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9,239,570.16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10,713,195.97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5,087,913.30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4,147,253.75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116,922,109.14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90,837,907.15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133,891,812.87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118,874,612.06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66,588,714.47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49,275,282.58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15,560,596.92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13,609,609.21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w:t>
            </w:r>
          </w:p>
        </w:tc>
      </w:tr>
    </w:tbl>
    <w:p>
      <w:pPr>
        <w:widowControl w:val="0"/>
        <w:spacing w:after="319" w:line="1" w:lineRule="exact"/>
      </w:pPr>
    </w:p>
    <w:p>
      <w:pPr>
        <w:pStyle w:val="Style50"/>
        <w:keepNext/>
        <w:keepLines/>
        <w:widowControl w:val="0"/>
        <w:numPr>
          <w:ilvl w:val="0"/>
          <w:numId w:val="5"/>
        </w:numPr>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3"/>
      <w:bookmarkEnd w:id="134"/>
      <w:bookmarkEnd w:id="13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313,178,154.10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189,955,845.18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智能移动数据终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219,669,955.45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134,227,966.18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智能移动支付终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93,508,198.65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55,727,879.00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116,922,109.14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72,221,864.98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133,891,812.87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76,462,406.64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境内其他地区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66,588,714.47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40,477,593.80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bl>
    <w:p>
      <w:pPr>
        <w:pStyle w:val="Style30"/>
        <w:keepNext w:val="0"/>
        <w:keepLines w:val="0"/>
        <w:widowControl w:val="0"/>
        <w:shd w:val="clear" w:color="auto" w:fill="auto"/>
        <w:bidi w:val="0"/>
        <w:spacing w:before="0" w:after="22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50"/>
        <w:keepNext/>
        <w:keepLines/>
        <w:widowControl w:val="0"/>
        <w:shd w:val="clear" w:color="auto" w:fill="auto"/>
        <w:bidi w:val="0"/>
        <w:spacing w:before="0" w:line="240" w:lineRule="auto"/>
        <w:ind w:left="0" w:right="0" w:firstLine="14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w:t>
      </w:r>
      <w:bookmarkEnd w:id="13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7"/>
      <w:bookmarkEnd w:id="138"/>
      <w:bookmarkEnd w:id="140"/>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bl>
    <w:p>
      <w:pPr>
        <w:pStyle w:val="Style30"/>
        <w:keepNext w:val="0"/>
        <w:keepLines w:val="0"/>
        <w:widowControl w:val="0"/>
        <w:shd w:val="clear" w:color="auto" w:fill="auto"/>
        <w:bidi w:val="0"/>
        <w:spacing w:before="0" w:after="140" w:line="319"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39" w:val="left"/>
        </w:tabs>
        <w:bidi w:val="0"/>
        <w:spacing w:before="0" w:after="40" w:line="322" w:lineRule="exact"/>
        <w:ind w:left="0" w:right="0" w:firstLine="0"/>
        <w:jc w:val="both"/>
      </w:pPr>
      <w:bookmarkStart w:id="141" w:name="bookmark141"/>
      <w:r>
        <w:rPr>
          <w:rFonts w:ascii="Times New Roman" w:eastAsia="Times New Roman" w:hAnsi="Times New Roman" w:cs="Times New Roman"/>
          <w:color w:val="000000"/>
          <w:spacing w:val="0"/>
          <w:w w:val="100"/>
          <w:position w:val="0"/>
          <w:sz w:val="18"/>
          <w:szCs w:val="18"/>
        </w:rPr>
        <w:t>1</w:t>
      </w:r>
      <w:bookmarkEnd w:id="141"/>
      <w:r>
        <w:rPr>
          <w:color w:val="000000"/>
          <w:spacing w:val="0"/>
          <w:w w:val="100"/>
          <w:position w:val="0"/>
        </w:rPr>
        <w:t>、</w:t>
        <w:tab/>
        <w:t>智能移动支付终端销售收入较上年增长</w:t>
      </w:r>
      <w:r>
        <w:rPr>
          <w:rFonts w:ascii="Times New Roman" w:eastAsia="Times New Roman" w:hAnsi="Times New Roman" w:cs="Times New Roman"/>
          <w:color w:val="000000"/>
          <w:spacing w:val="0"/>
          <w:w w:val="100"/>
          <w:position w:val="0"/>
          <w:sz w:val="18"/>
          <w:szCs w:val="18"/>
        </w:rPr>
        <w:t>76.49%</w:t>
      </w:r>
      <w:r>
        <w:rPr>
          <w:color w:val="000000"/>
          <w:spacing w:val="0"/>
          <w:w w:val="100"/>
          <w:position w:val="0"/>
        </w:rPr>
        <w:t>，由于随着移动支付的普及，商家对移动支付终端需求量激增，因此公司 智能移动支付终端销量大幅增长。</w:t>
      </w:r>
    </w:p>
    <w:p>
      <w:pPr>
        <w:pStyle w:val="Style30"/>
        <w:keepNext w:val="0"/>
        <w:keepLines w:val="0"/>
        <w:widowControl w:val="0"/>
        <w:shd w:val="clear" w:color="auto" w:fill="auto"/>
        <w:tabs>
          <w:tab w:pos="354" w:val="left"/>
        </w:tabs>
        <w:bidi w:val="0"/>
        <w:spacing w:before="0" w:after="40" w:line="312" w:lineRule="exact"/>
        <w:ind w:left="0" w:right="0" w:firstLine="0"/>
        <w:jc w:val="both"/>
      </w:pPr>
      <w:bookmarkStart w:id="142" w:name="bookmark142"/>
      <w:r>
        <w:rPr>
          <w:rFonts w:ascii="Times New Roman" w:eastAsia="Times New Roman" w:hAnsi="Times New Roman" w:cs="Times New Roman"/>
          <w:color w:val="000000"/>
          <w:spacing w:val="0"/>
          <w:w w:val="100"/>
          <w:position w:val="0"/>
          <w:sz w:val="18"/>
          <w:szCs w:val="18"/>
        </w:rPr>
        <w:t>2</w:t>
      </w:r>
      <w:bookmarkEnd w:id="142"/>
      <w:r>
        <w:rPr>
          <w:color w:val="000000"/>
          <w:spacing w:val="0"/>
          <w:w w:val="100"/>
          <w:position w:val="0"/>
        </w:rPr>
        <w:t>、</w:t>
        <w:tab/>
        <w:t>软件及服务收入较上年下降</w:t>
      </w:r>
      <w:r>
        <w:rPr>
          <w:rFonts w:ascii="Times New Roman" w:eastAsia="Times New Roman" w:hAnsi="Times New Roman" w:cs="Times New Roman"/>
          <w:color w:val="000000"/>
          <w:spacing w:val="0"/>
          <w:w w:val="100"/>
          <w:position w:val="0"/>
          <w:sz w:val="18"/>
          <w:szCs w:val="18"/>
        </w:rPr>
        <w:t>48.75%</w:t>
      </w:r>
      <w:r>
        <w:rPr>
          <w:color w:val="000000"/>
          <w:spacing w:val="0"/>
          <w:w w:val="100"/>
          <w:position w:val="0"/>
        </w:rPr>
        <w:t>的直接原因是由于开发及服务下降了</w:t>
      </w:r>
      <w:r>
        <w:rPr>
          <w:rFonts w:ascii="Times New Roman" w:eastAsia="Times New Roman" w:hAnsi="Times New Roman" w:cs="Times New Roman"/>
          <w:color w:val="000000"/>
          <w:spacing w:val="0"/>
          <w:w w:val="100"/>
          <w:position w:val="0"/>
          <w:sz w:val="18"/>
          <w:szCs w:val="18"/>
        </w:rPr>
        <w:t>49.72%</w:t>
      </w:r>
      <w:r>
        <w:rPr>
          <w:color w:val="000000"/>
          <w:spacing w:val="0"/>
          <w:w w:val="100"/>
          <w:position w:val="0"/>
        </w:rPr>
        <w:t>,其主要原因是由于开发及服务是根据客 户需求按照项目制进行开发，客户的开发需求多在系统使用一段时间后统一提出，故相邻两年内开发及服务收入不存在持续 性。</w:t>
      </w:r>
    </w:p>
    <w:p>
      <w:pPr>
        <w:pStyle w:val="Style30"/>
        <w:keepNext w:val="0"/>
        <w:keepLines w:val="0"/>
        <w:widowControl w:val="0"/>
        <w:shd w:val="clear" w:color="auto" w:fill="auto"/>
        <w:tabs>
          <w:tab w:pos="354" w:val="left"/>
        </w:tabs>
        <w:bidi w:val="0"/>
        <w:spacing w:before="0" w:after="40" w:line="322" w:lineRule="exact"/>
        <w:ind w:left="0" w:right="0" w:firstLine="0"/>
        <w:jc w:val="both"/>
      </w:pPr>
      <w:bookmarkStart w:id="143" w:name="bookmark143"/>
      <w:r>
        <w:rPr>
          <w:rFonts w:ascii="Times New Roman" w:eastAsia="Times New Roman" w:hAnsi="Times New Roman" w:cs="Times New Roman"/>
          <w:color w:val="000000"/>
          <w:spacing w:val="0"/>
          <w:w w:val="100"/>
          <w:position w:val="0"/>
          <w:sz w:val="18"/>
          <w:szCs w:val="18"/>
        </w:rPr>
        <w:t>3</w:t>
      </w:r>
      <w:bookmarkEnd w:id="143"/>
      <w:r>
        <w:rPr>
          <w:color w:val="000000"/>
          <w:spacing w:val="0"/>
          <w:w w:val="100"/>
          <w:position w:val="0"/>
        </w:rPr>
        <w:t>、</w:t>
        <w:tab/>
        <w:t>除华东、华南地区境内其他地区收入较上年增长</w:t>
      </w:r>
      <w:r>
        <w:rPr>
          <w:rFonts w:ascii="Times New Roman" w:eastAsia="Times New Roman" w:hAnsi="Times New Roman" w:cs="Times New Roman"/>
          <w:color w:val="000000"/>
          <w:spacing w:val="0"/>
          <w:w w:val="100"/>
          <w:position w:val="0"/>
          <w:sz w:val="18"/>
          <w:szCs w:val="18"/>
        </w:rPr>
        <w:t>35.14%</w:t>
      </w:r>
      <w:r>
        <w:rPr>
          <w:color w:val="000000"/>
          <w:spacing w:val="0"/>
          <w:w w:val="100"/>
          <w:position w:val="0"/>
        </w:rPr>
        <w:t>，随着公司营销网路建设项目的逐步建设，公司逐渐完善全国的 营销网路，因此传统优势区域以外的区域销售量有较大增长。</w:t>
      </w:r>
    </w:p>
    <w:p>
      <w:pPr>
        <w:pStyle w:val="Style30"/>
        <w:keepNext w:val="0"/>
        <w:keepLines w:val="0"/>
        <w:widowControl w:val="0"/>
        <w:shd w:val="clear" w:color="auto" w:fill="auto"/>
        <w:bidi w:val="0"/>
        <w:spacing w:before="0" w:after="380" w:line="317" w:lineRule="exact"/>
        <w:ind w:left="0" w:right="0" w:firstLine="0"/>
        <w:jc w:val="both"/>
      </w:pPr>
      <w:bookmarkStart w:id="144" w:name="bookmark144"/>
      <w:r>
        <w:rPr>
          <w:rFonts w:ascii="Times New Roman" w:eastAsia="Times New Roman" w:hAnsi="Times New Roman" w:cs="Times New Roman"/>
          <w:color w:val="000000"/>
          <w:spacing w:val="0"/>
          <w:w w:val="100"/>
          <w:position w:val="0"/>
          <w:sz w:val="18"/>
          <w:szCs w:val="18"/>
        </w:rPr>
        <w:t>4</w:t>
      </w:r>
      <w:bookmarkEnd w:id="144"/>
      <w:r>
        <w:rPr>
          <w:color w:val="000000"/>
          <w:spacing w:val="0"/>
          <w:w w:val="100"/>
          <w:position w:val="0"/>
        </w:rPr>
        <w:t>、 智能移动终端销售量较上年增长</w:t>
      </w:r>
      <w:r>
        <w:rPr>
          <w:rFonts w:ascii="Times New Roman" w:eastAsia="Times New Roman" w:hAnsi="Times New Roman" w:cs="Times New Roman"/>
          <w:color w:val="000000"/>
          <w:spacing w:val="0"/>
          <w:w w:val="100"/>
          <w:position w:val="0"/>
          <w:sz w:val="18"/>
          <w:szCs w:val="18"/>
        </w:rPr>
        <w:t>37.85%</w:t>
      </w:r>
      <w:r>
        <w:rPr>
          <w:color w:val="000000"/>
          <w:spacing w:val="0"/>
          <w:w w:val="100"/>
          <w:position w:val="0"/>
        </w:rPr>
        <w:t>，受益于行业移动应用领域和移动支付领域的良好发展，以及公司产品竞争力的 提升，因此公司智能移动终端销售量同比保持稳定增长。</w:t>
      </w:r>
    </w:p>
    <w:p>
      <w:pPr>
        <w:pStyle w:val="Style50"/>
        <w:keepNext/>
        <w:keepLines/>
        <w:widowControl w:val="0"/>
        <w:shd w:val="clear" w:color="auto" w:fill="auto"/>
        <w:tabs>
          <w:tab w:pos="493" w:val="left"/>
        </w:tabs>
        <w:bidi w:val="0"/>
        <w:spacing w:before="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5"/>
      <w:bookmarkEnd w:id="146"/>
      <w:bookmarkEnd w:id="148"/>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tabs>
          <w:tab w:pos="493" w:val="left"/>
        </w:tabs>
        <w:bidi w:val="0"/>
        <w:spacing w:before="0" w:after="26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9"/>
      <w:bookmarkEnd w:id="150"/>
      <w:bookmarkEnd w:id="152"/>
    </w:p>
    <w:p>
      <w:pPr>
        <w:pStyle w:val="Style30"/>
        <w:keepNext w:val="0"/>
        <w:keepLines w:val="0"/>
        <w:widowControl w:val="0"/>
        <w:shd w:val="clear" w:color="auto" w:fill="auto"/>
        <w:bidi w:val="0"/>
        <w:spacing w:before="0" w:after="140" w:line="319" w:lineRule="exact"/>
        <w:ind w:left="0" w:right="0" w:firstLine="0"/>
        <w:jc w:val="both"/>
      </w:pPr>
      <w:r>
        <w:rPr>
          <w:color w:val="000000"/>
          <w:spacing w:val="0"/>
          <w:w w:val="100"/>
          <w:position w:val="0"/>
        </w:rPr>
        <w:t>行业和产品分类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智能移动终端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189,955,845.18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155,110,893.48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配件及贸易商品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8,049,828.82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8,448,917.10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bl>
    <w:p>
      <w:pPr>
        <w:widowControl w:val="0"/>
        <w:spacing w:after="3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智能移动数据终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134,227,966.18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125,146,942.56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智能移动支付终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55,727,879.00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29,963,950.92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4,599,407.00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5,201,077.80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3,450,421.82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3,247,839.30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bl>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说明：智能移动支付终端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年营业成本增长</w:t>
      </w:r>
      <w:r>
        <w:rPr>
          <w:rFonts w:ascii="Times New Roman" w:eastAsia="Times New Roman" w:hAnsi="Times New Roman" w:cs="Times New Roman"/>
          <w:color w:val="000000"/>
          <w:spacing w:val="0"/>
          <w:w w:val="100"/>
          <w:position w:val="0"/>
          <w:sz w:val="18"/>
          <w:szCs w:val="18"/>
        </w:rPr>
        <w:t>85.98%</w:t>
      </w:r>
      <w:r>
        <w:rPr>
          <w:color w:val="000000"/>
          <w:spacing w:val="0"/>
          <w:w w:val="100"/>
          <w:position w:val="0"/>
        </w:rPr>
        <w:t xml:space="preserve">的原因为该产品收入增长了 </w:t>
      </w:r>
      <w:r>
        <w:rPr>
          <w:rFonts w:ascii="Times New Roman" w:eastAsia="Times New Roman" w:hAnsi="Times New Roman" w:cs="Times New Roman"/>
          <w:color w:val="000000"/>
          <w:spacing w:val="0"/>
          <w:w w:val="100"/>
          <w:position w:val="0"/>
          <w:sz w:val="18"/>
          <w:szCs w:val="18"/>
        </w:rPr>
        <w:t>76.49%</w:t>
      </w:r>
      <w:r>
        <w:rPr>
          <w:color w:val="000000"/>
          <w:spacing w:val="0"/>
          <w:w w:val="100"/>
          <w:position w:val="0"/>
        </w:rPr>
        <w:t>所致。</w:t>
      </w:r>
    </w:p>
    <w:p>
      <w:pPr>
        <w:pStyle w:val="Style50"/>
        <w:keepNext/>
        <w:keepLines/>
        <w:widowControl w:val="0"/>
        <w:shd w:val="clear" w:color="auto" w:fill="auto"/>
        <w:tabs>
          <w:tab w:pos="493" w:val="left"/>
        </w:tabs>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3"/>
      <w:bookmarkEnd w:id="154"/>
      <w:bookmarkEnd w:id="156"/>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新设立全资子公司武汉市优博软件科技有限公司</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武汉市优博软件科技有限公司（简称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武汉优软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日设立的全资子公司，公司设立时注册资本人民币 </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元。公司主要从事计算机软硬件的设计、开发、技术咨询、技术服务、批发兼零售；计算机系统集成服务。（依 法须经审批的项目，经相关部门审批后方可开展经营活动）。本公司自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日起将武汉优软新增纳入合并范围。</w:t>
      </w:r>
    </w:p>
    <w:p>
      <w:pPr>
        <w:pStyle w:val="Style50"/>
        <w:keepNext/>
        <w:keepLines/>
        <w:widowControl w:val="0"/>
        <w:shd w:val="clear" w:color="auto" w:fill="auto"/>
        <w:tabs>
          <w:tab w:pos="493" w:val="left"/>
        </w:tabs>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7"/>
      <w:bookmarkEnd w:id="158"/>
      <w:bookmarkEnd w:id="160"/>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tabs>
          <w:tab w:pos="493" w:val="left"/>
        </w:tabs>
        <w:bidi w:val="0"/>
        <w:spacing w:before="0" w:after="2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1"/>
      <w:bookmarkEnd w:id="162"/>
      <w:bookmarkEnd w:id="164"/>
    </w:p>
    <w:p>
      <w:pPr>
        <w:pStyle w:val="Style30"/>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100,835,465.52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38,467,572.86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17,375,730.71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16,096,816.30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14,509,414.62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14,385,931.03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100,835,465.52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132,715,044.51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60,470,809.21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31,410,848.33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17,054,319.79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14,346,484.12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9,432,583.06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132,715,044.51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61.04%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3</w:t>
      </w:r>
      <w:bookmarkEnd w:id="167"/>
      <w:r>
        <w:rPr>
          <w:color w:val="000000"/>
          <w:spacing w:val="0"/>
          <w:w w:val="100"/>
          <w:position w:val="0"/>
        </w:rPr>
        <w:t>、费用</w:t>
      </w:r>
      <w:bookmarkEnd w:id="165"/>
      <w:bookmarkEnd w:id="166"/>
      <w:bookmarkEnd w:id="16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29,620,197.73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22,870,477.07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今年加大新产品的推广力度所致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47,737,198.73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39,825,681.02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今年加大研发投入所致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462,774.48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收到募集资金存款利息以及银行借 款减少所致</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4</w:t>
      </w:r>
      <w:bookmarkEnd w:id="171"/>
      <w:r>
        <w:rPr>
          <w:color w:val="000000"/>
          <w:spacing w:val="0"/>
          <w:w w:val="100"/>
          <w:position w:val="0"/>
        </w:rPr>
        <w:t>、研发投入</w:t>
      </w:r>
      <w:bookmarkEnd w:id="169"/>
      <w:bookmarkEnd w:id="170"/>
      <w:bookmarkEnd w:id="17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8"/>
        <w:gridCol w:w="1195"/>
        <w:gridCol w:w="5376"/>
        <w:gridCol w:w="1046"/>
        <w:gridCol w:w="1536"/>
      </w:tblGrid>
      <w:tr>
        <w:trPr>
          <w:trHeight w:val="66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研发目的及目标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进展情况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对公司未来发展的 影响</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智能移动收银 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本平台结合传统</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技术和时下热门的扫码收付款技术（主要支持支 付宝和微信），实现在移动支付智能终端上进行多功能收银。能够进 行消费刷卡、消费撤消、退款、预授权、打印、管理、交易记录查询、 退货等基本功能，同时支持相关商户活动查看。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软件已上线 并已申请软 件著作权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提升公司在智能移 动支付领域的竞争 力</w:t>
            </w:r>
          </w:p>
        </w:tc>
      </w:tr>
      <w:tr>
        <w:trPr>
          <w:trHeight w:val="31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工业级智能移 动终端系统软 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配送宝</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本软件为了解决电商缺少合格的仓储空间和价格合理的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最后一公 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物流服务而研发。在条码、智能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机和移动互联网三方面技术 的通力支持下，支持扫码和输入多方式输入，为快递物流行业从业人 员提供运单状态查询、快速签收运单等功能，同时，通过将传统</w:t>
            </w:r>
            <w:r>
              <w:rPr>
                <w:rFonts w:ascii="Times New Roman" w:eastAsia="Times New Roman" w:hAnsi="Times New Roman" w:cs="Times New Roman"/>
                <w:color w:val="000000"/>
                <w:spacing w:val="0"/>
                <w:w w:val="100"/>
                <w:position w:val="0"/>
                <w:sz w:val="18"/>
                <w:szCs w:val="18"/>
              </w:rPr>
              <w:t xml:space="preserve">PDA </w:t>
            </w:r>
            <w:r>
              <w:rPr>
                <w:color w:val="000000"/>
                <w:spacing w:val="0"/>
                <w:w w:val="100"/>
                <w:position w:val="0"/>
              </w:rPr>
              <w:t>和智能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功能相结合的方式，支持单个运单的组合支付，多个运单 的合单签收，同时提供余额查询等便捷服务；通过登陆金融账号和物 流账号，实现物流管理系统和金融管理系统之间的多向数据交流，保 证数据的高度同步性和完备性。实现了订单的全程管理以及签单收货 支付的安全服务，保证了配送质量，提高了配送效率，确保了货、款 的安全。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软件已上线 并已申请软 件著作权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巩固公司在物流快 递、电子商务物流 行业的领先地位</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U-Store</w:t>
            </w:r>
            <w:r>
              <w:rPr>
                <w:color w:val="000000"/>
                <w:spacing w:val="0"/>
                <w:w w:val="100"/>
                <w:position w:val="0"/>
              </w:rPr>
              <w:t>移动管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本系统基于物联网技术和云计算技术的云服务平台，在该平台通过平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软件平台已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提升公司在行业移</w:t>
            </w:r>
          </w:p>
        </w:tc>
      </w:tr>
    </w:tbl>
    <w:p>
      <w:pPr>
        <w:spacing w:lineRule="exact" w:line="1"/>
        <w:rPr>
          <w:sz w:val="2"/>
          <w:szCs w:val="2"/>
        </w:rPr>
      </w:pPr>
      <w:r>
        <w:br w:type="page"/>
      </w:r>
    </w:p>
    <w:tbl>
      <w:tblPr>
        <w:tblOverlap w:val="never"/>
        <w:jc w:val="center"/>
        <w:tblLayout w:type="fixed"/>
      </w:tblPr>
      <w:tblGrid>
        <w:gridCol w:w="398"/>
        <w:gridCol w:w="1195"/>
        <w:gridCol w:w="5376"/>
        <w:gridCol w:w="1046"/>
        <w:gridCol w:w="1536"/>
      </w:tblGrid>
      <w:tr>
        <w:trPr>
          <w:trHeight w:val="12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台运营商和应用发布商这两种角色实现对自身的维护、应用的管理以 及设备信息的管理,</w:t>
            </w:r>
            <w:r>
              <w:rPr>
                <w:rFonts w:ascii="Times New Roman" w:eastAsia="Times New Roman" w:hAnsi="Times New Roman" w:cs="Times New Roman"/>
                <w:color w:val="000000"/>
                <w:spacing w:val="0"/>
                <w:w w:val="100"/>
                <w:position w:val="0"/>
                <w:sz w:val="18"/>
                <w:szCs w:val="18"/>
              </w:rPr>
              <w:t>U- Stroe</w:t>
            </w:r>
            <w:r>
              <w:rPr>
                <w:color w:val="000000"/>
                <w:spacing w:val="0"/>
                <w:w w:val="100"/>
                <w:position w:val="0"/>
              </w:rPr>
              <w:t>后台服务管理系统，主要是提供设备管理、 应用管理、广告管理、基础数据管理等功能，在后台的支持下，对移 动端的软件实现下载、更新，从而实现桌面化的管理。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动智能应用领域的 整体服务水平和市 场竞争力</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企业安全手机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本产品是一款具有专业条码扫描、</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全网通讯、</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GPS</w:t>
            </w:r>
            <w:r>
              <w:rPr>
                <w:color w:val="000000"/>
                <w:spacing w:val="0"/>
                <w:w w:val="100"/>
                <w:position w:val="0"/>
              </w:rPr>
              <w:t>和 北斗定位、</w:t>
            </w:r>
            <w:r>
              <w:rPr>
                <w:rFonts w:ascii="Times New Roman" w:eastAsia="Times New Roman" w:hAnsi="Times New Roman" w:cs="Times New Roman"/>
                <w:color w:val="000000"/>
                <w:spacing w:val="0"/>
                <w:w w:val="100"/>
                <w:position w:val="0"/>
                <w:sz w:val="18"/>
                <w:szCs w:val="18"/>
              </w:rPr>
              <w:t>PSAM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13M</w:t>
            </w:r>
            <w:r>
              <w:rPr>
                <w:color w:val="000000"/>
                <w:spacing w:val="0"/>
                <w:w w:val="100"/>
                <w:position w:val="0"/>
              </w:rPr>
              <w:t>后摄</w:t>
            </w:r>
            <w:r>
              <w:rPr>
                <w:rFonts w:ascii="Times New Roman" w:eastAsia="Times New Roman" w:hAnsi="Times New Roman" w:cs="Times New Roman"/>
                <w:color w:val="000000"/>
                <w:spacing w:val="0"/>
                <w:w w:val="100"/>
                <w:position w:val="0"/>
                <w:sz w:val="18"/>
                <w:szCs w:val="18"/>
              </w:rPr>
              <w:t>5M</w:t>
            </w:r>
            <w:r>
              <w:rPr>
                <w:color w:val="000000"/>
                <w:spacing w:val="0"/>
                <w:w w:val="100"/>
                <w:position w:val="0"/>
              </w:rPr>
              <w:t>前摄、指纹识别模块等功能的企业安 全手机，厚度不到</w:t>
            </w:r>
            <w:r>
              <w:rPr>
                <w:rFonts w:ascii="Times New Roman" w:eastAsia="Times New Roman" w:hAnsi="Times New Roman" w:cs="Times New Roman"/>
                <w:color w:val="000000"/>
                <w:spacing w:val="0"/>
                <w:w w:val="100"/>
                <w:position w:val="0"/>
                <w:sz w:val="18"/>
                <w:szCs w:val="18"/>
              </w:rPr>
              <w:t>8mm</w:t>
            </w:r>
            <w:r>
              <w:rPr>
                <w:color w:val="000000"/>
                <w:spacing w:val="0"/>
                <w:w w:val="100"/>
                <w:position w:val="0"/>
              </w:rPr>
              <w:t>,</w:t>
            </w:r>
            <w:r>
              <w:rPr>
                <w:color w:val="000000"/>
                <w:spacing w:val="0"/>
                <w:w w:val="100"/>
                <w:position w:val="0"/>
              </w:rPr>
              <w:t>在更轻更薄方面做到极致的一款产品。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已进入量产 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提升公司在行业移 动智能应用领域的 市场竞争力</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新一代智能移 动数据终端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本产品是一款具有专业条码扫描、</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全网通讯、</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PSAM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GPS</w:t>
            </w:r>
            <w:r>
              <w:rPr>
                <w:color w:val="000000"/>
                <w:spacing w:val="0"/>
                <w:w w:val="100"/>
                <w:position w:val="0"/>
              </w:rPr>
              <w:t>和北斗定位、</w:t>
            </w:r>
            <w:r>
              <w:rPr>
                <w:rFonts w:ascii="Times New Roman" w:eastAsia="Times New Roman" w:hAnsi="Times New Roman" w:cs="Times New Roman"/>
                <w:color w:val="000000"/>
                <w:spacing w:val="0"/>
                <w:w w:val="100"/>
                <w:position w:val="0"/>
                <w:sz w:val="18"/>
                <w:szCs w:val="18"/>
              </w:rPr>
              <w:t>5M</w:t>
            </w:r>
            <w:r>
              <w:rPr>
                <w:color w:val="000000"/>
                <w:spacing w:val="0"/>
                <w:w w:val="100"/>
                <w:position w:val="0"/>
              </w:rPr>
              <w:t>后摄等功能的手持数据终端。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工程样机验 证阶段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提升公司在行业移 动智能应用领域的 市场竞争力</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新一代智能移 动支付终端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本产品是一款基于</w:t>
            </w:r>
            <w:r>
              <w:rPr>
                <w:rFonts w:ascii="Times New Roman" w:eastAsia="Times New Roman" w:hAnsi="Times New Roman" w:cs="Times New Roman"/>
                <w:color w:val="000000"/>
                <w:spacing w:val="0"/>
                <w:w w:val="100"/>
                <w:position w:val="0"/>
                <w:sz w:val="18"/>
                <w:szCs w:val="18"/>
              </w:rPr>
              <w:t>Andro id</w:t>
            </w:r>
            <w:r>
              <w:rPr>
                <w:color w:val="000000"/>
                <w:spacing w:val="0"/>
                <w:w w:val="100"/>
                <w:position w:val="0"/>
              </w:rPr>
              <w:t>系统开发的金融支付终端，采用大尺寸触 摸屏，保持了超高的集成度和便携性，搭载集计算、安全支付、快速 数据采集和信息访问功能于一体的产品应用解决方案，是一款集摄像 头条码扫描、</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全网通讯、打印机、非接卡读写、接触式</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 磁条卡读写、</w:t>
            </w:r>
            <w:r>
              <w:rPr>
                <w:rFonts w:ascii="Times New Roman" w:eastAsia="Times New Roman" w:hAnsi="Times New Roman" w:cs="Times New Roman"/>
                <w:color w:val="000000"/>
                <w:spacing w:val="0"/>
                <w:w w:val="100"/>
                <w:position w:val="0"/>
                <w:sz w:val="18"/>
                <w:szCs w:val="18"/>
              </w:rPr>
              <w:t>PSAM</w:t>
            </w:r>
            <w:r>
              <w:rPr>
                <w:color w:val="000000"/>
                <w:spacing w:val="0"/>
                <w:w w:val="100"/>
                <w:position w:val="0"/>
              </w:rPr>
              <w:t>等强大功能于一体的智能移动支付终端。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已进入量产 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提升公司在智能移 动支付领域的竞争 力</w:t>
            </w:r>
          </w:p>
        </w:tc>
      </w:tr>
      <w:tr>
        <w:trPr>
          <w:trHeight w:val="253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可穿戴移动智 能终端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该产品是一款佩戴在手腕上的</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全网通</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产品，是面向仓储和配送 客户应用设计。此款佩戴式终端有以下特点：免持设计：解放双手， 搬拿货品无需放下，加快操作速度，提高效率；符合人体工程学设计, 产品佩戴方便、舒适；蓝牙指环扫描，无线传输数据，易于携带应用； 产品应用环境：大型仓库，物流中心，分捡中转站等。在大型仓库和 物流中心等环境下，使用佩戴式数据终端的移动工作人员可解放双 手，灵活操作，减少干扰并提高员工操作处理时间，极大的提升工作 效率。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已进入量产 阶段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提升公司在行业移 动智能应用领域的 市场竞争力</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34,922,513.35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26,787,235.76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25,376,536.00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40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5</w:t>
      </w:r>
      <w:bookmarkEnd w:id="175"/>
      <w:r>
        <w:rPr>
          <w:color w:val="000000"/>
          <w:spacing w:val="0"/>
          <w:w w:val="100"/>
          <w:position w:val="0"/>
        </w:rPr>
        <w:t>、现金流</w:t>
      </w:r>
      <w:bookmarkEnd w:id="173"/>
      <w:bookmarkEnd w:id="174"/>
      <w:bookmarkEnd w:id="17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389,591,613.75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341,981,679.28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357,929,939.82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295,071,974.15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31,661,673.93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46,909,705.13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31,961,990.70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162,386,350.70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5,902,653.76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-130,424,360.00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-4,842,653.76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254,404,778.54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44,473,172.11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28,914,268.36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209,931,606.43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50,775.27%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111,738,169.08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41,952,529.34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7" w:lineRule="exact"/>
        <w:ind w:left="0" w:right="0" w:firstLine="0"/>
        <w:jc w:val="left"/>
      </w:pPr>
      <w:bookmarkStart w:id="177" w:name="bookmark177"/>
      <w:r>
        <w:rPr>
          <w:rFonts w:ascii="Times New Roman" w:eastAsia="Times New Roman" w:hAnsi="Times New Roman" w:cs="Times New Roman"/>
          <w:color w:val="000000"/>
          <w:spacing w:val="0"/>
          <w:w w:val="100"/>
          <w:position w:val="0"/>
          <w:sz w:val="18"/>
          <w:szCs w:val="18"/>
        </w:rPr>
        <w:t>1</w:t>
      </w:r>
      <w:bookmarkEnd w:id="177"/>
      <w:r>
        <w:rPr>
          <w:color w:val="000000"/>
          <w:spacing w:val="0"/>
          <w:w w:val="100"/>
          <w:position w:val="0"/>
        </w:rPr>
        <w:t>、</w:t>
        <w:tab/>
        <w:t>经营活动产生的现金流量净额减少：报告期内公司由于业务规模扩大，期间费用同比增长，同时，公司支付材料采购款 增加所致。</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178" w:name="bookmark178"/>
      <w:r>
        <w:rPr>
          <w:rFonts w:ascii="Times New Roman" w:eastAsia="Times New Roman" w:hAnsi="Times New Roman" w:cs="Times New Roman"/>
          <w:color w:val="000000"/>
          <w:spacing w:val="0"/>
          <w:w w:val="100"/>
          <w:position w:val="0"/>
          <w:sz w:val="18"/>
          <w:szCs w:val="18"/>
        </w:rPr>
        <w:t>2</w:t>
      </w:r>
      <w:bookmarkEnd w:id="178"/>
      <w:r>
        <w:rPr>
          <w:color w:val="000000"/>
          <w:spacing w:val="0"/>
          <w:w w:val="100"/>
          <w:position w:val="0"/>
        </w:rPr>
        <w:t>、</w:t>
        <w:tab/>
        <w:t>投资活动现金流入小计：报告期内收到到期银行理财所致。</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179" w:name="bookmark179"/>
      <w:r>
        <w:rPr>
          <w:rFonts w:ascii="Times New Roman" w:eastAsia="Times New Roman" w:hAnsi="Times New Roman" w:cs="Times New Roman"/>
          <w:color w:val="000000"/>
          <w:spacing w:val="0"/>
          <w:w w:val="100"/>
          <w:position w:val="0"/>
          <w:sz w:val="18"/>
          <w:szCs w:val="18"/>
        </w:rPr>
        <w:t>3</w:t>
      </w:r>
      <w:bookmarkEnd w:id="179"/>
      <w:r>
        <w:rPr>
          <w:color w:val="000000"/>
          <w:spacing w:val="0"/>
          <w:w w:val="100"/>
          <w:position w:val="0"/>
        </w:rPr>
        <w:t>、</w:t>
        <w:tab/>
        <w:t>投资活动现金流出小计：报告期内购买银行理财所致。</w:t>
      </w:r>
    </w:p>
    <w:p>
      <w:pPr>
        <w:pStyle w:val="Style30"/>
        <w:keepNext w:val="0"/>
        <w:keepLines w:val="0"/>
        <w:widowControl w:val="0"/>
        <w:shd w:val="clear" w:color="auto" w:fill="auto"/>
        <w:tabs>
          <w:tab w:pos="354" w:val="left"/>
        </w:tabs>
        <w:bidi w:val="0"/>
        <w:spacing w:before="0" w:after="340" w:line="317" w:lineRule="exact"/>
        <w:ind w:left="0" w:right="0" w:firstLine="0"/>
        <w:jc w:val="left"/>
      </w:pPr>
      <w:bookmarkStart w:id="180" w:name="bookmark180"/>
      <w:r>
        <w:rPr>
          <w:rFonts w:ascii="Times New Roman" w:eastAsia="Times New Roman" w:hAnsi="Times New Roman" w:cs="Times New Roman"/>
          <w:color w:val="000000"/>
          <w:spacing w:val="0"/>
          <w:w w:val="100"/>
          <w:position w:val="0"/>
          <w:sz w:val="18"/>
          <w:szCs w:val="18"/>
        </w:rPr>
        <w:t>4</w:t>
      </w:r>
      <w:bookmarkEnd w:id="180"/>
      <w:r>
        <w:rPr>
          <w:color w:val="000000"/>
          <w:spacing w:val="0"/>
          <w:w w:val="100"/>
          <w:position w:val="0"/>
        </w:rPr>
        <w:t>、</w:t>
        <w:tab/>
        <w:t>筹资活动产生的现金流量净额增长：报告期内公司首发上市，收到募集资金款所致。</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680" w:line="317" w:lineRule="exact"/>
        <w:ind w:left="0" w:right="0" w:firstLine="0"/>
        <w:jc w:val="left"/>
      </w:pPr>
      <w:r>
        <w:rPr>
          <w:color w:val="000000"/>
          <w:spacing w:val="0"/>
          <w:w w:val="100"/>
          <w:position w:val="0"/>
        </w:rPr>
        <w:t>主要由于报告期内公司由于业务规模扩大，期间费用同比增长，同时，公司支付材料采购款增加所致。</w:t>
      </w:r>
    </w:p>
    <w:p>
      <w:pPr>
        <w:pStyle w:val="Style26"/>
        <w:keepNext/>
        <w:keepLines/>
        <w:widowControl w:val="0"/>
        <w:shd w:val="clear" w:color="auto" w:fill="auto"/>
        <w:bidi w:val="0"/>
        <w:spacing w:before="0" w:after="34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三</w:t>
      </w:r>
      <w:bookmarkEnd w:id="183"/>
      <w:r>
        <w:rPr>
          <w:color w:val="000000"/>
          <w:spacing w:val="0"/>
          <w:w w:val="100"/>
          <w:position w:val="0"/>
          <w:sz w:val="24"/>
          <w:szCs w:val="24"/>
        </w:rPr>
        <w:t>、非主营业务情况</w:t>
      </w:r>
      <w:bookmarkEnd w:id="181"/>
      <w:bookmarkEnd w:id="182"/>
      <w:bookmarkEnd w:id="184"/>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446,336.86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结构性存款产生的浮动收 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4,908,329.21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计提坏账及存货跌价损失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526"/>
        <w:gridCol w:w="1915"/>
        <w:gridCol w:w="1622"/>
        <w:gridCol w:w="2170"/>
        <w:gridCol w:w="23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所致</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19,618,764.81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计入当期损益的政府补助 及收到税费返还所致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四</w:t>
      </w:r>
      <w:bookmarkEnd w:id="187"/>
      <w:r>
        <w:rPr>
          <w:color w:val="000000"/>
          <w:spacing w:val="0"/>
          <w:w w:val="100"/>
          <w:position w:val="0"/>
          <w:sz w:val="24"/>
          <w:szCs w:val="24"/>
        </w:rPr>
        <w:t>、资产及负债状况</w:t>
      </w:r>
      <w:bookmarkEnd w:id="185"/>
      <w:bookmarkEnd w:id="186"/>
      <w:bookmarkEnd w:id="188"/>
    </w:p>
    <w:p>
      <w:pPr>
        <w:pStyle w:val="Style34"/>
        <w:keepNext/>
        <w:keepLines/>
        <w:widowControl w:val="0"/>
        <w:shd w:val="clear" w:color="auto" w:fill="auto"/>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、资产构成重大变动情况</w:t>
      </w:r>
      <w:bookmarkEnd w:id="189"/>
      <w:bookmarkEnd w:id="190"/>
      <w:bookmarkEnd w:id="192"/>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190,856,138.3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77,171,525.74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139,064,551.2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119,122,505.38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143,844,361.4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121,333,620.41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6,102,745.71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6,165,804.46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227,436,695.7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20,620,401.45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首次公开发行股票，股本溢价增加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、以公允价值计量的资产和负债</w:t>
      </w:r>
      <w:bookmarkEnd w:id="193"/>
      <w:bookmarkEnd w:id="194"/>
      <w:bookmarkEnd w:id="196"/>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88"/>
        <w:gridCol w:w="1157"/>
        <w:gridCol w:w="1157"/>
        <w:gridCol w:w="1152"/>
        <w:gridCol w:w="1152"/>
        <w:gridCol w:w="1157"/>
        <w:gridCol w:w="1152"/>
        <w:gridCol w:w="11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期末数</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 且其变动计入当 期损益的金融资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r>
    </w:tbl>
    <w:tbl>
      <w:tblPr>
        <w:tblOverlap w:val="never"/>
        <w:jc w:val="center"/>
        <w:tblLayout w:type="fixed"/>
      </w:tblPr>
      <w:tblGrid>
        <w:gridCol w:w="1488"/>
        <w:gridCol w:w="1157"/>
        <w:gridCol w:w="1157"/>
        <w:gridCol w:w="1152"/>
        <w:gridCol w:w="1152"/>
        <w:gridCol w:w="1157"/>
        <w:gridCol w:w="1152"/>
        <w:gridCol w:w="116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产（不含衍生金融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、截至报告期末的资产权利受限情况</w:t>
      </w:r>
      <w:bookmarkEnd w:id="197"/>
      <w:bookmarkEnd w:id="198"/>
      <w:bookmarkEnd w:id="200"/>
    </w:p>
    <w:tbl>
      <w:tblPr>
        <w:tblOverlap w:val="never"/>
        <w:jc w:val="left"/>
        <w:tblLayout w:type="fixed"/>
      </w:tblPr>
      <w:tblGrid>
        <w:gridCol w:w="3240"/>
        <w:gridCol w:w="283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1,773,237.87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2,271,169.80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4,044,407.67</w:t>
            </w:r>
          </w:p>
        </w:tc>
      </w:tr>
    </w:tbl>
    <w:p>
      <w:pPr>
        <w:widowControl w:val="0"/>
        <w:spacing w:after="359" w:line="1" w:lineRule="exact"/>
      </w:pPr>
    </w:p>
    <w:p>
      <w:pPr>
        <w:pStyle w:val="Style2"/>
        <w:keepNext w:val="0"/>
        <w:keepLines w:val="0"/>
        <w:widowControl w:val="0"/>
        <w:shd w:val="clear" w:color="auto" w:fill="auto"/>
        <w:tabs>
          <w:tab w:pos="354" w:val="left"/>
        </w:tabs>
        <w:bidi w:val="0"/>
        <w:spacing w:before="0" w:after="0" w:line="331" w:lineRule="exact"/>
        <w:ind w:left="0" w:right="0" w:firstLine="0"/>
        <w:jc w:val="left"/>
        <w:rPr>
          <w:sz w:val="20"/>
          <w:szCs w:val="20"/>
        </w:rPr>
      </w:pPr>
      <w:bookmarkStart w:id="201" w:name="bookmark201"/>
      <w:r>
        <w:rPr>
          <w:rFonts w:ascii="Times New Roman" w:eastAsia="Times New Roman" w:hAnsi="Times New Roman" w:cs="Times New Roman"/>
          <w:color w:val="000000"/>
          <w:spacing w:val="0"/>
          <w:w w:val="100"/>
          <w:position w:val="0"/>
          <w:sz w:val="20"/>
          <w:szCs w:val="20"/>
        </w:rPr>
        <w:t>1</w:t>
      </w:r>
      <w:bookmarkEnd w:id="201"/>
      <w:r>
        <w:rPr>
          <w:color w:val="000000"/>
          <w:spacing w:val="0"/>
          <w:w w:val="100"/>
          <w:position w:val="0"/>
          <w:sz w:val="20"/>
          <w:szCs w:val="20"/>
        </w:rPr>
        <w:t>、</w:t>
        <w:tab/>
        <w:t>本公司在编制现金流量表时，受限制的其他货币资金已从从期末现金及现金等价物中扣除。</w:t>
      </w:r>
    </w:p>
    <w:p>
      <w:pPr>
        <w:pStyle w:val="Style2"/>
        <w:keepNext w:val="0"/>
        <w:keepLines w:val="0"/>
        <w:widowControl w:val="0"/>
        <w:shd w:val="clear" w:color="auto" w:fill="auto"/>
        <w:tabs>
          <w:tab w:pos="373" w:val="left"/>
        </w:tabs>
        <w:bidi w:val="0"/>
        <w:spacing w:before="0" w:after="360" w:line="331" w:lineRule="exact"/>
        <w:ind w:left="0" w:right="0" w:firstLine="0"/>
        <w:jc w:val="left"/>
        <w:rPr>
          <w:sz w:val="20"/>
          <w:szCs w:val="20"/>
        </w:rPr>
      </w:pPr>
      <w:bookmarkStart w:id="202" w:name="bookmark202"/>
      <w:r>
        <w:rPr>
          <w:rFonts w:ascii="Times New Roman" w:eastAsia="Times New Roman" w:hAnsi="Times New Roman" w:cs="Times New Roman"/>
          <w:color w:val="000000"/>
          <w:spacing w:val="0"/>
          <w:w w:val="100"/>
          <w:position w:val="0"/>
          <w:sz w:val="20"/>
          <w:szCs w:val="20"/>
        </w:rPr>
        <w:t>2</w:t>
      </w:r>
      <w:bookmarkEnd w:id="202"/>
      <w:r>
        <w:rPr>
          <w:color w:val="000000"/>
          <w:spacing w:val="0"/>
          <w:w w:val="100"/>
          <w:position w:val="0"/>
          <w:sz w:val="20"/>
          <w:szCs w:val="20"/>
        </w:rPr>
        <w:t>、</w:t>
        <w:tab/>
        <w:t>货币资金期末余额较期初余额增加</w:t>
      </w:r>
      <w:r>
        <w:rPr>
          <w:rFonts w:ascii="Times New Roman" w:eastAsia="Times New Roman" w:hAnsi="Times New Roman" w:cs="Times New Roman"/>
          <w:color w:val="000000"/>
          <w:spacing w:val="0"/>
          <w:w w:val="100"/>
          <w:position w:val="0"/>
          <w:sz w:val="20"/>
          <w:szCs w:val="20"/>
        </w:rPr>
        <w:t>113,684,612.56</w:t>
      </w:r>
      <w:r>
        <w:rPr>
          <w:color w:val="000000"/>
          <w:spacing w:val="0"/>
          <w:w w:val="100"/>
          <w:position w:val="0"/>
          <w:sz w:val="20"/>
          <w:szCs w:val="20"/>
        </w:rPr>
        <w:t>元，增加比例</w:t>
      </w:r>
      <w:r>
        <w:rPr>
          <w:rFonts w:ascii="Times New Roman" w:eastAsia="Times New Roman" w:hAnsi="Times New Roman" w:cs="Times New Roman"/>
          <w:color w:val="000000"/>
          <w:spacing w:val="0"/>
          <w:w w:val="100"/>
          <w:position w:val="0"/>
          <w:sz w:val="20"/>
          <w:szCs w:val="20"/>
        </w:rPr>
        <w:t>147.31%</w:t>
      </w:r>
      <w:r>
        <w:rPr>
          <w:color w:val="000000"/>
          <w:spacing w:val="0"/>
          <w:w w:val="100"/>
          <w:position w:val="0"/>
          <w:sz w:val="20"/>
          <w:szCs w:val="20"/>
        </w:rPr>
        <w:t>,增加的主要原因系首次公开发 行股票募集资金增加所致。</w:t>
      </w:r>
    </w:p>
    <w:p>
      <w:pPr>
        <w:pStyle w:val="Style26"/>
        <w:keepNext/>
        <w:keepLines/>
        <w:widowControl w:val="0"/>
        <w:shd w:val="clear" w:color="auto" w:fill="auto"/>
        <w:bidi w:val="0"/>
        <w:spacing w:before="0" w:after="28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sz w:val="24"/>
          <w:szCs w:val="24"/>
        </w:rPr>
        <w:t>五</w:t>
      </w:r>
      <w:bookmarkEnd w:id="205"/>
      <w:r>
        <w:rPr>
          <w:color w:val="000000"/>
          <w:spacing w:val="0"/>
          <w:w w:val="100"/>
          <w:position w:val="0"/>
          <w:sz w:val="24"/>
          <w:szCs w:val="24"/>
        </w:rPr>
        <w:t>、投资状况分析</w:t>
      </w:r>
      <w:bookmarkEnd w:id="203"/>
      <w:bookmarkEnd w:id="204"/>
      <w:bookmarkEnd w:id="206"/>
    </w:p>
    <w:p>
      <w:pPr>
        <w:pStyle w:val="Style34"/>
        <w:keepNext/>
        <w:keepLines/>
        <w:widowControl w:val="0"/>
        <w:shd w:val="clear" w:color="auto" w:fill="auto"/>
        <w:tabs>
          <w:tab w:pos="368" w:val="left"/>
        </w:tabs>
        <w:bidi w:val="0"/>
        <w:spacing w:before="0" w:line="331" w:lineRule="exact"/>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w:t>
        <w:tab/>
        <w:t>总体情况</w:t>
      </w:r>
      <w:bookmarkEnd w:id="207"/>
      <w:bookmarkEnd w:id="208"/>
      <w:bookmarkEnd w:id="210"/>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331" w:lineRule="exact"/>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报告期内获取的重大的股权投资情况</w:t>
      </w:r>
      <w:bookmarkEnd w:id="211"/>
      <w:bookmarkEnd w:id="212"/>
      <w:bookmarkEnd w:id="214"/>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331" w:lineRule="exact"/>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3</w:t>
      </w:r>
      <w:bookmarkEnd w:id="217"/>
      <w:r>
        <w:rPr>
          <w:color w:val="000000"/>
          <w:spacing w:val="0"/>
          <w:w w:val="100"/>
          <w:position w:val="0"/>
        </w:rPr>
        <w:t>、</w:t>
        <w:tab/>
        <w:t>报告期内正在进行的重大的非股权投资情况</w:t>
      </w:r>
      <w:bookmarkEnd w:id="215"/>
      <w:bookmarkEnd w:id="216"/>
      <w:bookmarkEnd w:id="218"/>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331" w:lineRule="exact"/>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4</w:t>
      </w:r>
      <w:bookmarkEnd w:id="221"/>
      <w:r>
        <w:rPr>
          <w:color w:val="000000"/>
          <w:spacing w:val="0"/>
          <w:w w:val="100"/>
          <w:position w:val="0"/>
        </w:rPr>
        <w:t>、</w:t>
        <w:tab/>
        <w:t>以公允价值计量的金融资产</w:t>
      </w:r>
      <w:bookmarkEnd w:id="219"/>
      <w:bookmarkEnd w:id="220"/>
      <w:bookmarkEnd w:id="22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r>
    </w:tbl>
    <w:p>
      <w:pPr>
        <w:spacing w:lineRule="exact" w:line="1"/>
        <w:rPr>
          <w:sz w:val="2"/>
          <w:szCs w:val="2"/>
        </w:rPr>
      </w:pPr>
      <w:r>
        <w:br w:type="page"/>
      </w:r>
    </w:p>
    <w:tbl>
      <w:tblPr>
        <w:tblOverlap w:val="never"/>
        <w:jc w:val="center"/>
        <w:tblLayout w:type="fixed"/>
      </w:tblPr>
      <w:tblGrid>
        <w:gridCol w:w="1392"/>
        <w:gridCol w:w="893"/>
        <w:gridCol w:w="1090"/>
        <w:gridCol w:w="1181"/>
        <w:gridCol w:w="1195"/>
        <w:gridCol w:w="955"/>
        <w:gridCol w:w="955"/>
        <w:gridCol w:w="955"/>
        <w:gridCol w:w="96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5</w:t>
      </w:r>
      <w:bookmarkEnd w:id="225"/>
      <w:r>
        <w:rPr>
          <w:color w:val="000000"/>
          <w:spacing w:val="0"/>
          <w:w w:val="100"/>
          <w:position w:val="0"/>
        </w:rPr>
        <w:t>、募集资金使用情况</w:t>
      </w:r>
      <w:bookmarkEnd w:id="223"/>
      <w:bookmarkEnd w:id="224"/>
      <w:bookmarkEnd w:id="226"/>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0"/>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7"/>
      <w:bookmarkEnd w:id="228"/>
      <w:bookmarkEnd w:id="23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集资金专 用账户和 理财专用 账户中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16,326.15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深圳市优博讯科技股份有限公司（以下简称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优博讯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）经中国证券监督管理委员会《关于核准深圳市优博讯科技 股份有限公司首次公开发行股票的批复》（证监许可</w:t>
            </w:r>
            <w:r>
              <w:rPr>
                <w:rFonts w:ascii="Times New Roman" w:eastAsia="Times New Roman" w:hAnsi="Times New Roman" w:cs="Times New Roman"/>
                <w:color w:val="000000"/>
                <w:spacing w:val="0"/>
                <w:w w:val="100"/>
                <w:position w:val="0"/>
                <w:sz w:val="18"/>
                <w:szCs w:val="18"/>
              </w:rPr>
              <w:t>[2016]1637</w:t>
            </w:r>
            <w:r>
              <w:rPr>
                <w:color w:val="000000"/>
                <w:spacing w:val="0"/>
                <w:w w:val="100"/>
                <w:position w:val="0"/>
              </w:rPr>
              <w:t>号文）核准，向社会公开发行人民币普通股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万股，募集资金总额人民币</w:t>
            </w:r>
            <w:r>
              <w:rPr>
                <w:rFonts w:ascii="Times New Roman" w:eastAsia="Times New Roman" w:hAnsi="Times New Roman" w:cs="Times New Roman"/>
                <w:color w:val="000000"/>
                <w:spacing w:val="0"/>
                <w:w w:val="100"/>
                <w:position w:val="0"/>
                <w:sz w:val="18"/>
                <w:szCs w:val="18"/>
              </w:rPr>
              <w:t>267,200,000.00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42,728,800.00</w:t>
            </w:r>
            <w:r>
              <w:rPr>
                <w:color w:val="000000"/>
                <w:spacing w:val="0"/>
                <w:w w:val="100"/>
                <w:position w:val="0"/>
              </w:rPr>
              <w:t xml:space="preserve">元，实际募集资金净额为人民币 </w:t>
            </w:r>
            <w:r>
              <w:rPr>
                <w:rFonts w:ascii="Times New Roman" w:eastAsia="Times New Roman" w:hAnsi="Times New Roman" w:cs="Times New Roman"/>
                <w:color w:val="000000"/>
                <w:spacing w:val="0"/>
                <w:w w:val="100"/>
                <w:position w:val="0"/>
                <w:sz w:val="18"/>
                <w:szCs w:val="18"/>
              </w:rPr>
              <w:t>224,471,200.00</w:t>
            </w:r>
            <w:r>
              <w:rPr>
                <w:color w:val="000000"/>
                <w:spacing w:val="0"/>
                <w:w w:val="100"/>
                <w:position w:val="0"/>
              </w:rPr>
              <w:t>元。以上募集资金已经大华会计师事务所（特殊普通合伙）审验，并于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日出具了大华验字 </w:t>
            </w:r>
            <w:r>
              <w:rPr>
                <w:rFonts w:ascii="Times New Roman" w:eastAsia="Times New Roman" w:hAnsi="Times New Roman" w:cs="Times New Roman"/>
                <w:color w:val="000000"/>
                <w:spacing w:val="0"/>
                <w:w w:val="100"/>
                <w:position w:val="0"/>
                <w:sz w:val="18"/>
                <w:szCs w:val="18"/>
              </w:rPr>
              <w:t>[2016]000778</w:t>
            </w:r>
            <w:r>
              <w:rPr>
                <w:color w:val="000000"/>
                <w:spacing w:val="0"/>
                <w:w w:val="100"/>
                <w:position w:val="0"/>
              </w:rPr>
              <w:t>号《验资报告》。截止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日，公司对募集资金项目累计投入</w:t>
            </w:r>
            <w:r>
              <w:rPr>
                <w:rFonts w:ascii="Times New Roman" w:eastAsia="Times New Roman" w:hAnsi="Times New Roman" w:cs="Times New Roman"/>
                <w:color w:val="000000"/>
                <w:spacing w:val="0"/>
                <w:w w:val="100"/>
                <w:position w:val="0"/>
                <w:sz w:val="18"/>
                <w:szCs w:val="18"/>
              </w:rPr>
              <w:t>62,152,128.35</w:t>
            </w:r>
            <w:r>
              <w:rPr>
                <w:color w:val="000000"/>
                <w:spacing w:val="0"/>
                <w:w w:val="100"/>
                <w:position w:val="0"/>
              </w:rPr>
              <w:t>元，募集资金余额为 人民币</w:t>
            </w:r>
            <w:r>
              <w:rPr>
                <w:rFonts w:ascii="Times New Roman" w:eastAsia="Times New Roman" w:hAnsi="Times New Roman" w:cs="Times New Roman"/>
                <w:color w:val="000000"/>
                <w:spacing w:val="0"/>
                <w:w w:val="100"/>
                <w:position w:val="0"/>
                <w:sz w:val="18"/>
                <w:szCs w:val="18"/>
              </w:rPr>
              <w:t>163,261,486.87</w:t>
            </w:r>
            <w:r>
              <w:rPr>
                <w:color w:val="000000"/>
                <w:spacing w:val="0"/>
                <w:w w:val="100"/>
                <w:position w:val="0"/>
              </w:rPr>
              <w:t>元，其中尚余</w:t>
            </w:r>
            <w:r>
              <w:rPr>
                <w:rFonts w:ascii="Times New Roman" w:eastAsia="Times New Roman" w:hAnsi="Times New Roman" w:cs="Times New Roman"/>
                <w:color w:val="000000"/>
                <w:spacing w:val="0"/>
                <w:w w:val="100"/>
                <w:position w:val="0"/>
                <w:sz w:val="18"/>
                <w:szCs w:val="18"/>
              </w:rPr>
              <w:t>566,099.14</w:t>
            </w:r>
            <w:r>
              <w:rPr>
                <w:color w:val="000000"/>
                <w:spacing w:val="0"/>
                <w:w w:val="100"/>
                <w:position w:val="0"/>
              </w:rPr>
              <w:t>元发行费用未支付。</w:t>
            </w:r>
          </w:p>
        </w:tc>
      </w:tr>
    </w:tbl>
    <w:p>
      <w:pPr>
        <w:widowControl w:val="0"/>
        <w:spacing w:after="359" w:line="1" w:lineRule="exact"/>
      </w:pPr>
    </w:p>
    <w:p>
      <w:pPr>
        <w:pStyle w:val="Style50"/>
        <w:keepNext/>
        <w:keepLines/>
        <w:widowControl w:val="0"/>
        <w:shd w:val="clear" w:color="auto" w:fill="auto"/>
        <w:bidi w:val="0"/>
        <w:spacing w:before="0" w:after="40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1"/>
      <w:bookmarkEnd w:id="232"/>
      <w:bookmarkEnd w:id="23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本报告期 实现的效</w:t>
            </w:r>
          </w:p>
          <w:p>
            <w:pPr>
              <w:pStyle w:val="Style2"/>
              <w:keepNext w:val="0"/>
              <w:keepLines w:val="0"/>
              <w:widowControl w:val="0"/>
              <w:shd w:val="clear" w:color="auto" w:fill="auto"/>
              <w:bidi w:val="0"/>
              <w:spacing w:before="0" w:after="0" w:line="307" w:lineRule="exact"/>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、智能移动终端产品 扩产及技术改造项目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、营销服务网络项目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智能移动终端产品扩产及技术改造项目：本项目原计划在深圳市南山区购置</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平方米写字楼作 为综合办公场所，并在龙岗区租赁</w:t>
            </w:r>
            <w:r>
              <w:rPr>
                <w:rFonts w:ascii="Times New Roman" w:eastAsia="Times New Roman" w:hAnsi="Times New Roman" w:cs="Times New Roman"/>
                <w:color w:val="000000"/>
                <w:spacing w:val="0"/>
                <w:w w:val="100"/>
                <w:position w:val="0"/>
                <w:sz w:val="18"/>
                <w:szCs w:val="18"/>
              </w:rPr>
              <w:t>1,648</w:t>
            </w:r>
            <w:r>
              <w:rPr>
                <w:color w:val="000000"/>
                <w:spacing w:val="0"/>
                <w:w w:val="100"/>
                <w:position w:val="0"/>
              </w:rPr>
              <w:t>平方米厂房作为生产加工基地。第二届董事会第九次会议 审议通过，将该项目原定在龙岗区实施部分的地点变更为宝安区实施，目前已完成前期装修工作， 正在进行设备采购工作，按原计划进行；由于目前南山区未找到合适的办公场地进行购置，因此综 合办公场所建设暂时未能按原计划进行。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研发中心建设项目：本项目计划在广东省深圳市南山区 购置</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平方米写字楼，由于目前南山区未找到合适的场地可供购置，因此该项目建设暂时未能按 原计划进行。</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33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日召开的第二届第九次董事会、第二届第七次监事会会议审议通过，将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能移动终端产品扩产及技术改造项目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原定在龙岗区实施部分的地点变更为宝安区西乡街道黄田社 区杨背工业区三期十一栋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楼。并且独立董事发表了明确同意意见，保荐机构同意对此次募投项目 实施地点的变更。</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日，尚未使用的募集资金共计</w:t>
            </w:r>
            <w:r>
              <w:rPr>
                <w:rFonts w:ascii="Times New Roman" w:eastAsia="Times New Roman" w:hAnsi="Times New Roman" w:cs="Times New Roman"/>
                <w:color w:val="000000"/>
                <w:spacing w:val="0"/>
                <w:w w:val="100"/>
                <w:position w:val="0"/>
                <w:sz w:val="18"/>
                <w:szCs w:val="18"/>
              </w:rPr>
              <w:t>16,326.15</w:t>
            </w:r>
            <w:r>
              <w:rPr>
                <w:color w:val="000000"/>
                <w:spacing w:val="0"/>
                <w:w w:val="100"/>
                <w:position w:val="0"/>
              </w:rPr>
              <w:t xml:space="preserve">万元，其中：用于保本理财投资 </w:t>
            </w:r>
            <w:r>
              <w:rPr>
                <w:rFonts w:ascii="Times New Roman" w:eastAsia="Times New Roman" w:hAnsi="Times New Roman" w:cs="Times New Roman"/>
                <w:color w:val="000000"/>
                <w:spacing w:val="0"/>
                <w:w w:val="100"/>
                <w:position w:val="0"/>
                <w:sz w:val="18"/>
                <w:szCs w:val="18"/>
              </w:rPr>
              <w:t>9,500.00</w:t>
            </w:r>
            <w:r>
              <w:rPr>
                <w:color w:val="000000"/>
                <w:spacing w:val="0"/>
                <w:w w:val="100"/>
                <w:position w:val="0"/>
              </w:rPr>
              <w:t>万元；存放于募集资金专用账户</w:t>
            </w:r>
            <w:r>
              <w:rPr>
                <w:rFonts w:ascii="Times New Roman" w:eastAsia="Times New Roman" w:hAnsi="Times New Roman" w:cs="Times New Roman"/>
                <w:color w:val="000000"/>
                <w:spacing w:val="0"/>
                <w:w w:val="100"/>
                <w:position w:val="0"/>
                <w:sz w:val="18"/>
                <w:szCs w:val="18"/>
              </w:rPr>
              <w:t>6826.15</w:t>
            </w:r>
            <w:r>
              <w:rPr>
                <w:color w:val="000000"/>
                <w:spacing w:val="0"/>
                <w:w w:val="100"/>
                <w:position w:val="0"/>
              </w:rPr>
              <w:t>万元。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50"/>
        <w:keepNext/>
        <w:keepLines/>
        <w:widowControl w:val="0"/>
        <w:numPr>
          <w:ilvl w:val="0"/>
          <w:numId w:val="5"/>
        </w:numPr>
        <w:shd w:val="clear" w:color="auto" w:fill="auto"/>
        <w:bidi w:val="0"/>
        <w:spacing w:before="0" w:after="360" w:line="240" w:lineRule="auto"/>
        <w:ind w:left="0" w:right="0" w:firstLine="140"/>
        <w:jc w:val="left"/>
      </w:pPr>
      <w:bookmarkStart w:id="235" w:name="bookmark235"/>
      <w:bookmarkStart w:id="236" w:name="bookmark236"/>
      <w:bookmarkStart w:id="237" w:name="bookmark237"/>
      <w:bookmarkStart w:id="238" w:name="bookmark238"/>
      <w:bookmarkEnd w:id="237"/>
      <w:r>
        <w:rPr>
          <w:color w:val="000000"/>
          <w:spacing w:val="0"/>
          <w:w w:val="100"/>
          <w:position w:val="0"/>
        </w:rPr>
        <w:t>募集资金变更项目情况</w:t>
      </w:r>
      <w:bookmarkEnd w:id="235"/>
      <w:bookmarkEnd w:id="236"/>
      <w:bookmarkEnd w:id="23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六</w:t>
      </w:r>
      <w:bookmarkEnd w:id="241"/>
      <w:r>
        <w:rPr>
          <w:color w:val="000000"/>
          <w:spacing w:val="0"/>
          <w:w w:val="100"/>
          <w:position w:val="0"/>
          <w:sz w:val="24"/>
          <w:szCs w:val="24"/>
        </w:rPr>
        <w:t>、</w:t>
        <w:tab/>
        <w:t>重大资产和股权出售</w:t>
      </w:r>
      <w:bookmarkEnd w:id="239"/>
      <w:bookmarkEnd w:id="240"/>
      <w:bookmarkEnd w:id="242"/>
    </w:p>
    <w:p>
      <w:pPr>
        <w:pStyle w:val="Style34"/>
        <w:keepNext/>
        <w:keepLines/>
        <w:widowControl w:val="0"/>
        <w:shd w:val="clear" w:color="auto" w:fill="auto"/>
        <w:tabs>
          <w:tab w:pos="401" w:val="left"/>
        </w:tabs>
        <w:bidi w:val="0"/>
        <w:spacing w:before="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出售重大资产情况</w:t>
      </w:r>
      <w:bookmarkEnd w:id="243"/>
      <w:bookmarkEnd w:id="244"/>
      <w:bookmarkEnd w:id="24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01" w:val="left"/>
        </w:tabs>
        <w:bidi w:val="0"/>
        <w:spacing w:before="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出售重大股权情况</w:t>
      </w:r>
      <w:bookmarkEnd w:id="247"/>
      <w:bookmarkEnd w:id="248"/>
      <w:bookmarkEnd w:id="25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七</w:t>
      </w:r>
      <w:bookmarkEnd w:id="253"/>
      <w:r>
        <w:rPr>
          <w:color w:val="000000"/>
          <w:spacing w:val="0"/>
          <w:w w:val="100"/>
          <w:position w:val="0"/>
          <w:sz w:val="24"/>
          <w:szCs w:val="24"/>
        </w:rPr>
        <w:t>、</w:t>
        <w:tab/>
        <w:t>主要控股参股公司分析</w:t>
      </w:r>
      <w:bookmarkEnd w:id="251"/>
      <w:bookmarkEnd w:id="252"/>
      <w:bookmarkEnd w:id="25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50"/>
        <w:gridCol w:w="1843"/>
        <w:gridCol w:w="797"/>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主要从事物流业务管 理系统软件及海关清 关系统软件的开发、销 售及维护升级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16,531,287.9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13,831,372.3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12,741,074.1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58,962.01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江南正鼎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主要从事物流等行业 移动应用软硬件集成 开发、实施及维护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3,015,094.26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2,876,881.52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2,317,082.29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259,485.30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蓝云达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主要从事智能移动终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端系统管理软件的开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发及维护升级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34,452,089.0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34,285,903.5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-588,255.44</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优博讯软 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主要从事新一代智能 移动终端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w:t>
            </w:r>
            <w:r>
              <w:rPr>
                <w:color w:val="000000"/>
                <w:spacing w:val="0"/>
                <w:w w:val="100"/>
                <w:position w:val="0"/>
              </w:rPr>
              <w:t>系 统管理软件的开发及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144,099,945.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140,882,434.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48,271,680.0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32,975,444.2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37,305,441.0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tbl>
      <w:tblPr>
        <w:tblOverlap w:val="never"/>
        <w:jc w:val="center"/>
        <w:tblLayout w:type="fixed"/>
      </w:tblPr>
      <w:tblGrid>
        <w:gridCol w:w="854"/>
        <w:gridCol w:w="850"/>
        <w:gridCol w:w="1843"/>
        <w:gridCol w:w="797"/>
        <w:gridCol w:w="1046"/>
        <w:gridCol w:w="1046"/>
        <w:gridCol w:w="1042"/>
        <w:gridCol w:w="1046"/>
        <w:gridCol w:w="105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维护升级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拟从事基于智能移动 支付终端的业务系统 软件及</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平台开发 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23,985,156.6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22,630,916.7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19,387,436.4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21,420,605.1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香港优博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主要从事海外采购及 市场开拓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4,476,978.26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6,249,985.72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-259,977.77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-259,977.77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马来西亚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主要从事东南亚市场 开拓、技术及售后维护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万马 来西亚元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-120,996.11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-120,996.11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主要从事行业移动应 用软件的开发及华中 地区销售及售后服务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599,274.54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-366,661.48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-366,661.48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-366,661.48</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日设立，对报告期整体 生产经营和业绩无重大影响</w:t>
            </w:r>
          </w:p>
        </w:tc>
      </w:tr>
    </w:tbl>
    <w:p>
      <w:pPr>
        <w:pStyle w:val="Style30"/>
        <w:keepNext w:val="0"/>
        <w:keepLines w:val="0"/>
        <w:widowControl w:val="0"/>
        <w:shd w:val="clear" w:color="auto" w:fill="auto"/>
        <w:bidi w:val="0"/>
        <w:spacing w:before="0" w:after="60" w:line="317" w:lineRule="exact"/>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tabs>
          <w:tab w:pos="334" w:val="left"/>
        </w:tabs>
        <w:bidi w:val="0"/>
        <w:spacing w:before="0" w:after="0" w:line="317" w:lineRule="exact"/>
        <w:ind w:left="0" w:right="0" w:firstLine="0"/>
        <w:jc w:val="left"/>
      </w:pPr>
      <w:bookmarkStart w:id="255" w:name="bookmark255"/>
      <w:r>
        <w:rPr>
          <w:rFonts w:ascii="Times New Roman" w:eastAsia="Times New Roman" w:hAnsi="Times New Roman" w:cs="Times New Roman"/>
          <w:color w:val="000000"/>
          <w:spacing w:val="0"/>
          <w:w w:val="100"/>
          <w:position w:val="0"/>
          <w:sz w:val="18"/>
          <w:szCs w:val="18"/>
        </w:rPr>
        <w:t>1</w:t>
      </w:r>
      <w:bookmarkEnd w:id="255"/>
      <w:r>
        <w:rPr>
          <w:color w:val="000000"/>
          <w:spacing w:val="0"/>
          <w:w w:val="100"/>
          <w:position w:val="0"/>
        </w:rPr>
        <w:t>、</w:t>
        <w:tab/>
        <w:t>深圳市优博讯软件技术有限公司</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914403000711177321</w:t>
      </w:r>
    </w:p>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住所：深圳市南山区粤兴三道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号中国地质大学产学研基地中地大楼</w:t>
      </w:r>
      <w:r>
        <w:rPr>
          <w:rFonts w:ascii="Times New Roman" w:eastAsia="Times New Roman" w:hAnsi="Times New Roman" w:cs="Times New Roman"/>
          <w:color w:val="000000"/>
          <w:spacing w:val="0"/>
          <w:w w:val="100"/>
          <w:position w:val="0"/>
          <w:sz w:val="18"/>
          <w:szCs w:val="18"/>
        </w:rPr>
        <w:t>B609</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GUO SONG</w:t>
      </w:r>
    </w:p>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认缴注册资本总额（万元）：</w:t>
      </w:r>
      <w:r>
        <w:rPr>
          <w:rFonts w:ascii="Times New Roman" w:eastAsia="Times New Roman" w:hAnsi="Times New Roman" w:cs="Times New Roman"/>
          <w:color w:val="000000"/>
          <w:spacing w:val="0"/>
          <w:w w:val="100"/>
          <w:position w:val="0"/>
          <w:sz w:val="18"/>
          <w:szCs w:val="18"/>
        </w:rPr>
        <w:t>100</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企业类型：有限责任公司（法人独资）</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营业期限：自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日止</w:t>
      </w:r>
    </w:p>
    <w:p>
      <w:pPr>
        <w:pStyle w:val="Style30"/>
        <w:keepNext w:val="0"/>
        <w:keepLines w:val="0"/>
        <w:widowControl w:val="0"/>
        <w:shd w:val="clear" w:color="auto" w:fill="auto"/>
        <w:bidi w:val="0"/>
        <w:spacing w:before="0" w:after="300" w:line="317" w:lineRule="exact"/>
        <w:ind w:left="0" w:right="0" w:firstLine="0"/>
        <w:jc w:val="left"/>
      </w:pPr>
      <w:r>
        <w:rPr>
          <w:color w:val="000000"/>
          <w:spacing w:val="0"/>
          <w:w w:val="100"/>
          <w:position w:val="0"/>
        </w:rPr>
        <w:t>经营范围：计算机软件产品的设计、开发与销售；软件技术咨询与服务；计算机系统集成。（以上均不含法律、法规、国务 院规定审批的项目，审批的项目需取得相关部门的许可后方可经营）</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256" w:name="bookmark256"/>
      <w:r>
        <w:rPr>
          <w:rFonts w:ascii="Times New Roman" w:eastAsia="Times New Roman" w:hAnsi="Times New Roman" w:cs="Times New Roman"/>
          <w:color w:val="000000"/>
          <w:spacing w:val="0"/>
          <w:w w:val="100"/>
          <w:position w:val="0"/>
          <w:sz w:val="18"/>
          <w:szCs w:val="18"/>
        </w:rPr>
        <w:t>2</w:t>
      </w:r>
      <w:bookmarkEnd w:id="256"/>
      <w:r>
        <w:rPr>
          <w:color w:val="000000"/>
          <w:spacing w:val="0"/>
          <w:w w:val="100"/>
          <w:position w:val="0"/>
        </w:rPr>
        <w:t>、</w:t>
        <w:tab/>
        <w:t>深圳市优金支付科技有限公司</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91440300335151070D</w:t>
      </w:r>
    </w:p>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住所：深圳市南山区粤海街道中国地质大学产学研基地中地大楼</w:t>
      </w:r>
      <w:r>
        <w:rPr>
          <w:rFonts w:ascii="Times New Roman" w:eastAsia="Times New Roman" w:hAnsi="Times New Roman" w:cs="Times New Roman"/>
          <w:color w:val="000000"/>
          <w:spacing w:val="0"/>
          <w:w w:val="100"/>
          <w:position w:val="0"/>
          <w:sz w:val="18"/>
          <w:szCs w:val="18"/>
        </w:rPr>
        <w:t>A711</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LIU DAN</w:t>
      </w:r>
    </w:p>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认缴注册资本总额（万元）：</w:t>
      </w:r>
      <w:r>
        <w:rPr>
          <w:rFonts w:ascii="Times New Roman" w:eastAsia="Times New Roman" w:hAnsi="Times New Roman" w:cs="Times New Roman"/>
          <w:color w:val="000000"/>
          <w:spacing w:val="0"/>
          <w:w w:val="100"/>
          <w:position w:val="0"/>
          <w:sz w:val="18"/>
          <w:szCs w:val="18"/>
        </w:rPr>
        <w:t>500</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企业类型：有限责任公司（法人独资）</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营业期限：自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日止</w:t>
      </w:r>
    </w:p>
    <w:p>
      <w:pPr>
        <w:pStyle w:val="Style30"/>
        <w:keepNext w:val="0"/>
        <w:keepLines w:val="0"/>
        <w:widowControl w:val="0"/>
        <w:shd w:val="clear" w:color="auto" w:fill="auto"/>
        <w:bidi w:val="0"/>
        <w:spacing w:before="0" w:after="420" w:line="317" w:lineRule="exact"/>
        <w:ind w:left="0" w:right="0" w:firstLine="0"/>
        <w:jc w:val="left"/>
      </w:pPr>
      <w:r>
        <w:rPr>
          <w:color w:val="000000"/>
          <w:spacing w:val="0"/>
          <w:w w:val="100"/>
          <w:position w:val="0"/>
        </w:rPr>
        <w:t>经营范围：计算机软、硬件产品、电子产品的设计、研发、技术咨询和销售；移动支付技术、电子支付技术的研发、技术咨 询和销售。</w:t>
      </w:r>
    </w:p>
    <w:p>
      <w:pPr>
        <w:pStyle w:val="Style30"/>
        <w:keepNext w:val="0"/>
        <w:keepLines w:val="0"/>
        <w:widowControl w:val="0"/>
        <w:shd w:val="clear" w:color="auto" w:fill="auto"/>
        <w:bidi w:val="0"/>
        <w:spacing w:before="0" w:after="80" w:line="240" w:lineRule="auto"/>
        <w:ind w:left="0" w:right="0" w:firstLine="0"/>
        <w:jc w:val="left"/>
      </w:pPr>
      <w:bookmarkStart w:id="257" w:name="bookmark257"/>
      <w:r>
        <w:rPr>
          <w:rFonts w:ascii="Times New Roman" w:eastAsia="Times New Roman" w:hAnsi="Times New Roman" w:cs="Times New Roman"/>
          <w:color w:val="000000"/>
          <w:spacing w:val="0"/>
          <w:w w:val="100"/>
          <w:position w:val="0"/>
          <w:sz w:val="18"/>
          <w:szCs w:val="18"/>
        </w:rPr>
        <w:t>3</w:t>
      </w:r>
      <w:bookmarkEnd w:id="257"/>
      <w:r>
        <w:rPr>
          <w:color w:val="000000"/>
          <w:spacing w:val="0"/>
          <w:w w:val="100"/>
          <w:position w:val="0"/>
        </w:rPr>
        <w:t>、优博讯软件和优金支付报告期较上一年度主要财务指标变化的原因:</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优博讯软件和优金支付均为公司全资子公司，均以开发行业移动应用软件为主营业务，客户均为公司。</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优博讯软件成立于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年，自成立以来一直从事行业应用软件的开发，在优金支付成立前也承担支付类软件的开发与销 售；优金支付成立于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年，主要从事移动支付应用软件的开发，由于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年刚成立，所以当年收入较少，并未盈利。</w:t>
      </w:r>
    </w:p>
    <w:p>
      <w:pPr>
        <w:pStyle w:val="Style30"/>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年，公司进一步完善子公司业务发展规划，将原来有优博讯软件承担的支付类软件开发和销售工作全部转由优金支 付承担，因此导致优博讯软件的主要财务指标有所下降，同时优金支付各项财务指标大幅上升。上述两家子公司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年合计 收入和利润与上一年度基本持平，原因是由于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年下半年重新评估后降低了在销软件价格导致，总资产和净资产增加是由 于收入和利润增加导致。</w:t>
      </w:r>
    </w:p>
    <w:p>
      <w:pPr>
        <w:pStyle w:val="Style26"/>
        <w:keepNext/>
        <w:keepLines/>
        <w:widowControl w:val="0"/>
        <w:shd w:val="clear" w:color="auto" w:fill="auto"/>
        <w:tabs>
          <w:tab w:pos="560" w:val="left"/>
        </w:tabs>
        <w:bidi w:val="0"/>
        <w:spacing w:before="0" w:after="36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八</w:t>
      </w:r>
      <w:bookmarkEnd w:id="260"/>
      <w:r>
        <w:rPr>
          <w:color w:val="000000"/>
          <w:spacing w:val="0"/>
          <w:w w:val="100"/>
          <w:position w:val="0"/>
          <w:sz w:val="24"/>
          <w:szCs w:val="24"/>
        </w:rPr>
        <w:t>、</w:t>
        <w:tab/>
        <w:t>公司控制的结构化主体情况</w:t>
      </w:r>
      <w:bookmarkEnd w:id="258"/>
      <w:bookmarkEnd w:id="259"/>
      <w:bookmarkEnd w:id="261"/>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60" w:val="left"/>
        </w:tabs>
        <w:bidi w:val="0"/>
        <w:spacing w:before="0" w:after="26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九</w:t>
      </w:r>
      <w:bookmarkEnd w:id="264"/>
      <w:r>
        <w:rPr>
          <w:color w:val="000000"/>
          <w:spacing w:val="0"/>
          <w:w w:val="100"/>
          <w:position w:val="0"/>
          <w:sz w:val="24"/>
          <w:szCs w:val="24"/>
        </w:rPr>
        <w:t>、</w:t>
        <w:tab/>
        <w:t>公司未来发展的展望</w:t>
      </w:r>
      <w:bookmarkEnd w:id="262"/>
      <w:bookmarkEnd w:id="263"/>
      <w:bookmarkEnd w:id="265"/>
    </w:p>
    <w:p>
      <w:pPr>
        <w:pStyle w:val="Style30"/>
        <w:keepNext w:val="0"/>
        <w:keepLines w:val="0"/>
        <w:widowControl w:val="0"/>
        <w:shd w:val="clear" w:color="auto" w:fill="auto"/>
        <w:bidi w:val="0"/>
        <w:spacing w:before="0" w:after="100" w:line="313" w:lineRule="exact"/>
        <w:ind w:left="0" w:right="0"/>
        <w:jc w:val="both"/>
      </w:pPr>
      <w:bookmarkStart w:id="266" w:name="bookmark266"/>
      <w:r>
        <w:rPr>
          <w:b/>
          <w:bCs/>
          <w:color w:val="000000"/>
          <w:spacing w:val="0"/>
          <w:w w:val="100"/>
          <w:position w:val="0"/>
        </w:rPr>
        <w:t>（</w:t>
      </w:r>
      <w:bookmarkEnd w:id="266"/>
      <w:r>
        <w:rPr>
          <w:b/>
          <w:bCs/>
          <w:color w:val="000000"/>
          <w:spacing w:val="0"/>
          <w:w w:val="100"/>
          <w:position w:val="0"/>
        </w:rPr>
        <w:t>一）行业格局和发展趋势</w:t>
      </w:r>
    </w:p>
    <w:p>
      <w:pPr>
        <w:pStyle w:val="Style30"/>
        <w:keepNext w:val="0"/>
        <w:keepLines w:val="0"/>
        <w:widowControl w:val="0"/>
        <w:shd w:val="clear" w:color="auto" w:fill="auto"/>
        <w:bidi w:val="0"/>
        <w:spacing w:before="0" w:after="0" w:line="360" w:lineRule="auto"/>
        <w:ind w:left="0" w:right="0"/>
        <w:jc w:val="both"/>
      </w:pPr>
      <w:bookmarkStart w:id="267" w:name="bookmark267"/>
      <w:r>
        <w:rPr>
          <w:rFonts w:ascii="Times New Roman" w:eastAsia="Times New Roman" w:hAnsi="Times New Roman" w:cs="Times New Roman"/>
          <w:color w:val="000000"/>
          <w:spacing w:val="0"/>
          <w:w w:val="100"/>
          <w:position w:val="0"/>
          <w:sz w:val="18"/>
          <w:szCs w:val="18"/>
        </w:rPr>
        <w:t>1</w:t>
      </w:r>
      <w:bookmarkEnd w:id="267"/>
      <w:r>
        <w:rPr>
          <w:color w:val="000000"/>
          <w:spacing w:val="0"/>
          <w:w w:val="100"/>
          <w:position w:val="0"/>
        </w:rPr>
        <w:t>、行业发展情况及趋势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移动信息化应用解决方案是企业信息化系统的核心组成部分之一，以智能移动终端为载体，结合自动数据读取、移动通 讯及数据库等技术，通过在企业核心业务操作流程中进行实时数据采集，并与企业信息化系统进行信息交互后，进行数据处 理及分析，协助企业进行业务流程的精细化管理。移动信息化应用解决方案在欧美发达国家已经被广泛应用在包括物流管理、 供应链管理、零售连锁管理、质量追溯管理等领域，成为企业信息化系统中不可缺少的组成部分。</w:t>
      </w:r>
    </w:p>
    <w:p>
      <w:pPr>
        <w:pStyle w:val="Style30"/>
        <w:keepNext w:val="0"/>
        <w:keepLines w:val="0"/>
        <w:widowControl w:val="0"/>
        <w:shd w:val="clear" w:color="auto" w:fill="auto"/>
        <w:tabs>
          <w:tab w:pos="782" w:val="left"/>
        </w:tabs>
        <w:bidi w:val="0"/>
        <w:spacing w:before="0" w:after="0" w:line="313" w:lineRule="exact"/>
        <w:ind w:left="0" w:right="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我国移动信息化应用解决方案主要应用领域的行业发展情况</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物联网的理念和相关技术产品已经广泛渗透到社会经济民生的各个领域，在越来越多的行业创新中发挥关键作用。物联 网凭借与新一代信息技术的深度集成和综合应用，在推动转型升级、提升社会服务、改善服务民生、推动增效节能等方面正 发挥重要的作用，在部分领域正带来真正的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随着物联网技术产品的不断成熟，物联网在我国的的市场潜力和成长性正逐步凸显，以物联网技术为核心的移动信息化 应用将加速渗透到生产和生活各个环节，市场规模不断扩大，产业潜力将加快释放，市场化的资源配置机制逐步确立。移动 信息化应用与传统产业的深度融合将加剧，并带来生产方式和生活方式的深刻变革。</w:t>
      </w:r>
    </w:p>
    <w:p>
      <w:pPr>
        <w:pStyle w:val="Style30"/>
        <w:keepNext w:val="0"/>
        <w:keepLines w:val="0"/>
        <w:widowControl w:val="0"/>
        <w:shd w:val="clear" w:color="auto" w:fill="auto"/>
        <w:tabs>
          <w:tab w:pos="782" w:val="left"/>
        </w:tabs>
        <w:bidi w:val="0"/>
        <w:spacing w:before="0" w:after="100" w:line="313" w:lineRule="exact"/>
        <w:ind w:left="0" w:right="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移动信息应用解决方案行业技术发展趋势如下：</w:t>
      </w:r>
    </w:p>
    <w:p>
      <w:pPr>
        <w:pStyle w:val="Style30"/>
        <w:keepNext w:val="0"/>
        <w:keepLines w:val="0"/>
        <w:widowControl w:val="0"/>
        <w:shd w:val="clear" w:color="auto" w:fill="auto"/>
        <w:tabs>
          <w:tab w:pos="686" w:val="left"/>
        </w:tabs>
        <w:bidi w:val="0"/>
        <w:spacing w:before="0" w:after="0" w:line="360" w:lineRule="auto"/>
        <w:ind w:left="0" w:right="0"/>
        <w:jc w:val="both"/>
      </w:pPr>
      <w:bookmarkStart w:id="270" w:name="bookmark270"/>
      <w:r>
        <w:rPr>
          <w:rFonts w:ascii="Times New Roman" w:eastAsia="Times New Roman" w:hAnsi="Times New Roman" w:cs="Times New Roman"/>
          <w:color w:val="000000"/>
          <w:spacing w:val="0"/>
          <w:w w:val="100"/>
          <w:position w:val="0"/>
          <w:sz w:val="18"/>
          <w:szCs w:val="18"/>
        </w:rPr>
        <w:t>1</w:t>
      </w:r>
      <w:bookmarkEnd w:id="270"/>
      <w:r>
        <w:rPr>
          <w:color w:val="000000"/>
          <w:spacing w:val="0"/>
          <w:w w:val="100"/>
          <w:position w:val="0"/>
        </w:rPr>
        <w:t>）</w:t>
        <w:tab/>
        <w:t>与移动互联网、云计算、大数据技术紧密结合</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当前，移动互联网正进入高速普及期，成功的产品和服务模式不断向其它产业领域延伸渗透，而处于起步阶段的移动信 息应用解决方案行业，也开始融入移动互联网元素，移动互联网与移动信息应用的结合成为物联网发展最有市场潜力和创新 空间的方向。</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随着能源、金融、制造、电信、物流等行业信息化应用向纵深发展，工业领域各行业迫切需要应用云计算新兴技术来满 足信息系统整合、商业数据分析处理等领域的需求，以建设高效、动态、弹性的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灵动型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一体化云平台。</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将物联网产生的庞大数据进行智能化的处理、分析，可生成商业模式各异的多种应用，这些应用正是移动信息应用最核 心的商业价值所在，物联网产业链的重心将向下游的智能处理聚集。</w:t>
      </w:r>
    </w:p>
    <w:p>
      <w:pPr>
        <w:pStyle w:val="Style30"/>
        <w:keepNext w:val="0"/>
        <w:keepLines w:val="0"/>
        <w:widowControl w:val="0"/>
        <w:shd w:val="clear" w:color="auto" w:fill="auto"/>
        <w:bidi w:val="0"/>
        <w:spacing w:before="0" w:after="100" w:line="313" w:lineRule="exact"/>
        <w:ind w:left="0" w:right="0"/>
        <w:jc w:val="both"/>
      </w:pPr>
      <w:r>
        <w:rPr>
          <w:color w:val="000000"/>
          <w:spacing w:val="0"/>
          <w:w w:val="100"/>
          <w:position w:val="0"/>
        </w:rPr>
        <w:t>大数据分析带来的效益提升将促进移动信息应用的规模化发展。通过对物联网的大数据进行分析，可以充分挖掘出物联 网大数据的深层价值，为科学决策提供支撑，产生新的价值空间。通过大数据分析的价值提升，将进一步推动数据的规模化 采集，也即移动信息应用的规模化发展。</w:t>
      </w:r>
    </w:p>
    <w:p>
      <w:pPr>
        <w:pStyle w:val="Style30"/>
        <w:keepNext w:val="0"/>
        <w:keepLines w:val="0"/>
        <w:widowControl w:val="0"/>
        <w:shd w:val="clear" w:color="auto" w:fill="auto"/>
        <w:tabs>
          <w:tab w:pos="715" w:val="left"/>
        </w:tabs>
        <w:bidi w:val="0"/>
        <w:spacing w:before="0" w:after="0" w:line="360" w:lineRule="auto"/>
        <w:ind w:left="0" w:right="0"/>
        <w:jc w:val="both"/>
      </w:pPr>
      <w:bookmarkStart w:id="271" w:name="bookmark271"/>
      <w:r>
        <w:rPr>
          <w:rFonts w:ascii="Times New Roman" w:eastAsia="Times New Roman" w:hAnsi="Times New Roman" w:cs="Times New Roman"/>
          <w:color w:val="000000"/>
          <w:spacing w:val="0"/>
          <w:w w:val="100"/>
          <w:position w:val="0"/>
          <w:sz w:val="18"/>
          <w:szCs w:val="18"/>
        </w:rPr>
        <w:t>2</w:t>
      </w:r>
      <w:bookmarkEnd w:id="271"/>
      <w:r>
        <w:rPr>
          <w:color w:val="000000"/>
          <w:spacing w:val="0"/>
          <w:w w:val="100"/>
          <w:position w:val="0"/>
        </w:rPr>
        <w:t>）</w:t>
        <w:tab/>
        <w:t>与工业化紧密融合，行业应用需求明显</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移动信息应用与工业的融合将带来全新的增长机遇。近年来，我国政府通过工业化与信息化融合战略正在大力推进物联 网技术向传统行业中的深度渗透。在工业生产过程、供应链管理、节能减排等环节深度应用以物联网为基础的移动信息应用 解决方案将成为制造业企业的标配。同时，工业云平台、工业大数据等配套服务模式将逐步完善，进一步整合服务资源，从 而带动我国传统产业的全面转型升级。</w:t>
      </w:r>
    </w:p>
    <w:p>
      <w:pPr>
        <w:pStyle w:val="Style30"/>
        <w:keepNext w:val="0"/>
        <w:keepLines w:val="0"/>
        <w:widowControl w:val="0"/>
        <w:shd w:val="clear" w:color="auto" w:fill="auto"/>
        <w:bidi w:val="0"/>
        <w:spacing w:before="0" w:after="100" w:line="313" w:lineRule="exact"/>
        <w:ind w:left="0" w:right="0"/>
        <w:jc w:val="both"/>
      </w:pPr>
      <w:r>
        <w:rPr>
          <w:color w:val="000000"/>
          <w:spacing w:val="0"/>
          <w:w w:val="100"/>
          <w:position w:val="0"/>
        </w:rPr>
        <w:t>行业应用仍然是以物联网为基础的移动信息应用解决方案发展的重要领域。在工业、农业、电力、交通、物流、安防、</w:t>
      </w:r>
    </w:p>
    <w:p>
      <w:pPr>
        <w:pStyle w:val="Style30"/>
        <w:keepNext w:val="0"/>
        <w:keepLines w:val="0"/>
        <w:widowControl w:val="0"/>
        <w:shd w:val="clear" w:color="auto" w:fill="auto"/>
        <w:bidi w:val="0"/>
        <w:spacing w:before="0" w:after="100" w:line="313" w:lineRule="exact"/>
        <w:ind w:left="0" w:right="0" w:firstLine="0"/>
        <w:jc w:val="both"/>
      </w:pPr>
      <w:r>
        <w:rPr>
          <w:color w:val="000000"/>
          <w:spacing w:val="0"/>
          <w:w w:val="100"/>
          <w:position w:val="0"/>
        </w:rPr>
        <w:t>环保等行业领域，物联网应用提升的空间广阔。在各行业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发展规划中，均将应用物联网等信息通信技术提升行业信 息化水平纳入其中。物联网多种技术手段，如传感、定位、标识、跟踪、导航等，可以实现动态、实时、无缝、全天候的监 控，为行业实现精细化管理提供了有力的支撑，不仅大大提升管理能力和水平，而且能够改进行业运行模式，从技术的角度 引发行业管理领域的革命，促使行业领域向着公平、开放、廉洁、高效、节约的方向发展。</w:t>
      </w:r>
    </w:p>
    <w:p>
      <w:pPr>
        <w:pStyle w:val="Style30"/>
        <w:keepNext w:val="0"/>
        <w:keepLines w:val="0"/>
        <w:widowControl w:val="0"/>
        <w:shd w:val="clear" w:color="auto" w:fill="auto"/>
        <w:bidi w:val="0"/>
        <w:spacing w:before="0" w:after="0" w:line="360" w:lineRule="auto"/>
        <w:ind w:left="0" w:right="0" w:firstLine="380"/>
        <w:jc w:val="both"/>
      </w:pPr>
      <w:bookmarkStart w:id="272" w:name="bookmark272"/>
      <w:r>
        <w:rPr>
          <w:rFonts w:ascii="Times New Roman" w:eastAsia="Times New Roman" w:hAnsi="Times New Roman" w:cs="Times New Roman"/>
          <w:color w:val="000000"/>
          <w:spacing w:val="0"/>
          <w:w w:val="100"/>
          <w:position w:val="0"/>
          <w:sz w:val="18"/>
          <w:szCs w:val="18"/>
        </w:rPr>
        <w:t>2</w:t>
      </w:r>
      <w:bookmarkEnd w:id="272"/>
      <w:r>
        <w:rPr>
          <w:color w:val="000000"/>
          <w:spacing w:val="0"/>
          <w:w w:val="100"/>
          <w:position w:val="0"/>
        </w:rPr>
        <w:t>、公司的主要优势与困难</w:t>
      </w:r>
    </w:p>
    <w:p>
      <w:pPr>
        <w:pStyle w:val="Style30"/>
        <w:keepNext w:val="0"/>
        <w:keepLines w:val="0"/>
        <w:widowControl w:val="0"/>
        <w:shd w:val="clear" w:color="auto" w:fill="auto"/>
        <w:bidi w:val="0"/>
        <w:spacing w:before="0" w:after="100" w:line="313" w:lineRule="exact"/>
        <w:ind w:left="0" w:right="0" w:firstLine="38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）公司的主要优势</w:t>
      </w:r>
    </w:p>
    <w:p>
      <w:pPr>
        <w:pStyle w:val="Style30"/>
        <w:keepNext w:val="0"/>
        <w:keepLines w:val="0"/>
        <w:widowControl w:val="0"/>
        <w:shd w:val="clear" w:color="auto" w:fill="auto"/>
        <w:tabs>
          <w:tab w:pos="686" w:val="left"/>
        </w:tabs>
        <w:bidi w:val="0"/>
        <w:spacing w:before="0" w:after="0" w:line="360" w:lineRule="auto"/>
        <w:ind w:left="0" w:right="0" w:firstLine="380"/>
        <w:jc w:val="both"/>
      </w:pPr>
      <w:bookmarkStart w:id="274" w:name="bookmark274"/>
      <w:r>
        <w:rPr>
          <w:rFonts w:ascii="Times New Roman" w:eastAsia="Times New Roman" w:hAnsi="Times New Roman" w:cs="Times New Roman"/>
          <w:color w:val="000000"/>
          <w:spacing w:val="0"/>
          <w:w w:val="100"/>
          <w:position w:val="0"/>
          <w:sz w:val="18"/>
          <w:szCs w:val="18"/>
        </w:rPr>
        <w:t>1</w:t>
      </w:r>
      <w:bookmarkEnd w:id="274"/>
      <w:r>
        <w:rPr>
          <w:color w:val="000000"/>
          <w:spacing w:val="0"/>
          <w:w w:val="100"/>
          <w:position w:val="0"/>
        </w:rPr>
        <w:t>）</w:t>
        <w:tab/>
        <w:t>研发优势</w:t>
      </w:r>
    </w:p>
    <w:p>
      <w:pPr>
        <w:pStyle w:val="Style30"/>
        <w:keepNext w:val="0"/>
        <w:keepLines w:val="0"/>
        <w:widowControl w:val="0"/>
        <w:numPr>
          <w:ilvl w:val="0"/>
          <w:numId w:val="7"/>
        </w:numPr>
        <w:shd w:val="clear" w:color="auto" w:fill="auto"/>
        <w:tabs>
          <w:tab w:pos="710" w:val="left"/>
        </w:tabs>
        <w:bidi w:val="0"/>
        <w:spacing w:before="0" w:after="0" w:line="313" w:lineRule="exact"/>
        <w:ind w:left="0" w:right="0" w:firstLine="380"/>
        <w:jc w:val="both"/>
      </w:pPr>
      <w:bookmarkStart w:id="275" w:name="bookmark275"/>
      <w:bookmarkEnd w:id="275"/>
      <w:r>
        <w:rPr>
          <w:color w:val="000000"/>
          <w:spacing w:val="0"/>
          <w:w w:val="100"/>
          <w:position w:val="0"/>
        </w:rPr>
        <w:t>研发模式优势</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公司注重技术研发队伍培养，拥有一支结构合理、专业能力较强、具有协作精神的技术研发队伍，专业背景涉及电子信 息软件工程、通信技术、项目管理等多个专业，为公司持续研发及保持技术领先奠定了坚实的基础。</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公司的研发体系以市场为导向，重视技术研发和实际应用结合。公司搭建了以研发部门为核心，市场、销售、采购管理、 产品制造中心、技术支持等职能部门为辅的开放式跨部门动态开发平台，形成了技术研发和应用研发相互结合与支持的研发 体系。这种动态协作模式保证了技术研发及行业应用的高度结合，可以更深刻、快捷的了解客户需求，从而快速应对市场需 求，缩短新产品、新技术的研发应用周期，保证了公司研发能力在行业内的领先性及产品的创新性，为公司的业务拓展提供 了可靠保障。</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为保证专业人才培养，提升技术创新能力，公司与国家超级计算深圳中心（深圳云计算中心）等科研机构进行产学研合 作，在前沿技术研究、行业应用产品开发以及专业人才培养等方面，发挥双方各自的优势，为公司快速发展提供了坚实的后 盾。</w:t>
      </w:r>
    </w:p>
    <w:p>
      <w:pPr>
        <w:pStyle w:val="Style30"/>
        <w:keepNext w:val="0"/>
        <w:keepLines w:val="0"/>
        <w:widowControl w:val="0"/>
        <w:numPr>
          <w:ilvl w:val="0"/>
          <w:numId w:val="7"/>
        </w:numPr>
        <w:shd w:val="clear" w:color="auto" w:fill="auto"/>
        <w:tabs>
          <w:tab w:pos="710" w:val="left"/>
        </w:tabs>
        <w:bidi w:val="0"/>
        <w:spacing w:before="0" w:after="0" w:line="313" w:lineRule="exact"/>
        <w:ind w:left="0" w:right="0" w:firstLine="380"/>
        <w:jc w:val="both"/>
      </w:pPr>
      <w:bookmarkStart w:id="276" w:name="bookmark276"/>
      <w:bookmarkEnd w:id="276"/>
      <w:r>
        <w:rPr>
          <w:color w:val="000000"/>
          <w:spacing w:val="0"/>
          <w:w w:val="100"/>
          <w:position w:val="0"/>
        </w:rPr>
        <w:t>技术优势</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公司自设立以来一直专注于移动信息化应用解决方案的技术研究与产品开发，逐步掌握了条码信息软解码技术、无线传 输抗干扰技术、移动应用设备远程升级管理框架技术及移动信息安全体系等多项先进技术，并先后承担了工信部物联网发展 专项、科技部科技型中小企业技术创新基金项目、深圳市新一代信息技术及互联网产业发展专项等多个重大科技项目。</w:t>
      </w:r>
    </w:p>
    <w:p>
      <w:pPr>
        <w:pStyle w:val="Style30"/>
        <w:keepNext w:val="0"/>
        <w:keepLines w:val="0"/>
        <w:widowControl w:val="0"/>
        <w:numPr>
          <w:ilvl w:val="0"/>
          <w:numId w:val="7"/>
        </w:numPr>
        <w:shd w:val="clear" w:color="auto" w:fill="auto"/>
        <w:tabs>
          <w:tab w:pos="710" w:val="left"/>
        </w:tabs>
        <w:bidi w:val="0"/>
        <w:spacing w:before="0" w:after="0" w:line="313" w:lineRule="exact"/>
        <w:ind w:left="0" w:right="0" w:firstLine="380"/>
        <w:jc w:val="both"/>
      </w:pPr>
      <w:bookmarkStart w:id="277" w:name="bookmark277"/>
      <w:bookmarkEnd w:id="277"/>
      <w:r>
        <w:rPr>
          <w:color w:val="000000"/>
          <w:spacing w:val="0"/>
          <w:w w:val="100"/>
          <w:position w:val="0"/>
        </w:rPr>
        <w:t>定制化优势</w:t>
      </w:r>
    </w:p>
    <w:p>
      <w:pPr>
        <w:pStyle w:val="Style30"/>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公司非常注重满足客户的个性化需求，拥有为客户提供定制化解决方案的能力。公司的技术研发团队根据客户的需求， 设计和开发出个性化的系统解决方案及软硬件产品，与标准化产品相比，定制化产品和服务不仅更贴近客户的业务流程，令 其更具市场竞争优势，而且加强了公司与客户合作的深度和广度，有利于建立长期稳定的客户关系。</w:t>
      </w:r>
    </w:p>
    <w:p>
      <w:pPr>
        <w:pStyle w:val="Style30"/>
        <w:keepNext w:val="0"/>
        <w:keepLines w:val="0"/>
        <w:widowControl w:val="0"/>
        <w:shd w:val="clear" w:color="auto" w:fill="auto"/>
        <w:tabs>
          <w:tab w:pos="705" w:val="left"/>
        </w:tabs>
        <w:bidi w:val="0"/>
        <w:spacing w:before="0" w:after="0" w:line="360" w:lineRule="auto"/>
        <w:ind w:left="0" w:right="0" w:firstLine="380"/>
        <w:jc w:val="both"/>
      </w:pPr>
      <w:bookmarkStart w:id="278" w:name="bookmark278"/>
      <w:r>
        <w:rPr>
          <w:rFonts w:ascii="Times New Roman" w:eastAsia="Times New Roman" w:hAnsi="Times New Roman" w:cs="Times New Roman"/>
          <w:color w:val="000000"/>
          <w:spacing w:val="0"/>
          <w:w w:val="100"/>
          <w:position w:val="0"/>
          <w:sz w:val="18"/>
          <w:szCs w:val="18"/>
        </w:rPr>
        <w:t>2</w:t>
      </w:r>
      <w:bookmarkEnd w:id="278"/>
      <w:r>
        <w:rPr>
          <w:color w:val="000000"/>
          <w:spacing w:val="0"/>
          <w:w w:val="100"/>
          <w:position w:val="0"/>
        </w:rPr>
        <w:t>）</w:t>
        <w:tab/>
        <w:t>市场优势</w:t>
      </w:r>
    </w:p>
    <w:p>
      <w:pPr>
        <w:pStyle w:val="Style30"/>
        <w:keepNext w:val="0"/>
        <w:keepLines w:val="0"/>
        <w:widowControl w:val="0"/>
        <w:numPr>
          <w:ilvl w:val="0"/>
          <w:numId w:val="9"/>
        </w:numPr>
        <w:shd w:val="clear" w:color="auto" w:fill="auto"/>
        <w:tabs>
          <w:tab w:pos="710" w:val="left"/>
        </w:tabs>
        <w:bidi w:val="0"/>
        <w:spacing w:before="0" w:after="0" w:line="313" w:lineRule="exact"/>
        <w:ind w:left="0" w:right="0" w:firstLine="380"/>
        <w:jc w:val="both"/>
      </w:pPr>
      <w:bookmarkStart w:id="279" w:name="bookmark279"/>
      <w:bookmarkEnd w:id="279"/>
      <w:r>
        <w:rPr>
          <w:color w:val="000000"/>
          <w:spacing w:val="0"/>
          <w:w w:val="100"/>
          <w:position w:val="0"/>
        </w:rPr>
        <w:t>行业先发优势</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公司是国内移动信息化应用解决方案领域的先行者。子公司正达资讯成立之初即服务于物流快递企业，并于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年研发 了便携式外置扫描装置，奠定了公司在国内移动信息化应用解决方案领域的领先地位。随后本公司成立并成为国内最早提供 移动信息化应用解决方案的企业之一，经过多年的市场培育，积累了丰富的行业经验和客户资源，与下游客户建立了稳定的 合作关系。</w:t>
      </w:r>
    </w:p>
    <w:p>
      <w:pPr>
        <w:pStyle w:val="Style30"/>
        <w:keepNext w:val="0"/>
        <w:keepLines w:val="0"/>
        <w:widowControl w:val="0"/>
        <w:numPr>
          <w:ilvl w:val="0"/>
          <w:numId w:val="9"/>
        </w:numPr>
        <w:shd w:val="clear" w:color="auto" w:fill="auto"/>
        <w:tabs>
          <w:tab w:pos="710" w:val="left"/>
        </w:tabs>
        <w:bidi w:val="0"/>
        <w:spacing w:before="0" w:after="0" w:line="313" w:lineRule="exact"/>
        <w:ind w:left="0" w:right="0" w:firstLine="380"/>
        <w:jc w:val="both"/>
      </w:pPr>
      <w:bookmarkStart w:id="280" w:name="bookmark280"/>
      <w:bookmarkEnd w:id="280"/>
      <w:r>
        <w:rPr>
          <w:color w:val="000000"/>
          <w:spacing w:val="0"/>
          <w:w w:val="100"/>
          <w:position w:val="0"/>
        </w:rPr>
        <w:t>营销模式优势</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公司的产品及服务应用市场广泛。为扩大公司市场影响力和覆盖面、提高销售效率，公司建立了以客户为中心的矩阵式 营销网络。营销网络的横向层级架构注重技术研发与行业应用的深入结合，设置了以市场营销人员、行业专家、研发人员及 技术人员为核心的销售架构；纵向层级架构注重对客户的深入服务，在华南、华东、华北、西南等地建立了销售中心，覆盖 了公司国内业务的主要区域，确保了对客户需求的及时响应。同时，公司设立了海外事业部，负责海外市场的培育、营销及 售后服务。纵横布局的营销模式为公司维护客户资源、开发新市场提供了良好的基础。</w:t>
      </w:r>
    </w:p>
    <w:p>
      <w:pPr>
        <w:pStyle w:val="Style30"/>
        <w:keepNext w:val="0"/>
        <w:keepLines w:val="0"/>
        <w:widowControl w:val="0"/>
        <w:numPr>
          <w:ilvl w:val="0"/>
          <w:numId w:val="9"/>
        </w:numPr>
        <w:shd w:val="clear" w:color="auto" w:fill="auto"/>
        <w:tabs>
          <w:tab w:pos="710" w:val="left"/>
        </w:tabs>
        <w:bidi w:val="0"/>
        <w:spacing w:before="0" w:after="0" w:line="313" w:lineRule="exact"/>
        <w:ind w:left="0" w:right="0" w:firstLine="380"/>
        <w:jc w:val="both"/>
      </w:pPr>
      <w:bookmarkStart w:id="281" w:name="bookmark281"/>
      <w:bookmarkEnd w:id="281"/>
      <w:r>
        <w:rPr>
          <w:color w:val="000000"/>
          <w:spacing w:val="0"/>
          <w:w w:val="100"/>
          <w:position w:val="0"/>
        </w:rPr>
        <w:t>整体服务优势</w:t>
      </w:r>
    </w:p>
    <w:p>
      <w:pPr>
        <w:pStyle w:val="Style30"/>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公司拥有整体化的服务能力，能为客户提供专业的软硬件一体化解决方案。公司的解决方案包括需求分析、方案设计、 系统设计、硬件销售、软件开发、安装调试、客户培训、售后维护、方案优化到升级扩容等内容。一体化的服务能力增强了 软硬件的协同性，可以更好的满足客户需求。</w:t>
      </w:r>
    </w:p>
    <w:p>
      <w:pPr>
        <w:pStyle w:val="Style30"/>
        <w:keepNext w:val="0"/>
        <w:keepLines w:val="0"/>
        <w:widowControl w:val="0"/>
        <w:shd w:val="clear" w:color="auto" w:fill="auto"/>
        <w:tabs>
          <w:tab w:pos="705" w:val="left"/>
        </w:tabs>
        <w:bidi w:val="0"/>
        <w:spacing w:before="0" w:after="0" w:line="360" w:lineRule="auto"/>
        <w:ind w:left="0" w:right="0" w:firstLine="380"/>
        <w:jc w:val="both"/>
      </w:pPr>
      <w:bookmarkStart w:id="282" w:name="bookmark282"/>
      <w:r>
        <w:rPr>
          <w:rFonts w:ascii="Times New Roman" w:eastAsia="Times New Roman" w:hAnsi="Times New Roman" w:cs="Times New Roman"/>
          <w:color w:val="000000"/>
          <w:spacing w:val="0"/>
          <w:w w:val="100"/>
          <w:position w:val="0"/>
          <w:sz w:val="18"/>
          <w:szCs w:val="18"/>
        </w:rPr>
        <w:t>3</w:t>
      </w:r>
      <w:bookmarkEnd w:id="282"/>
      <w:r>
        <w:rPr>
          <w:color w:val="000000"/>
          <w:spacing w:val="0"/>
          <w:w w:val="100"/>
          <w:position w:val="0"/>
        </w:rPr>
        <w:t>）</w:t>
        <w:tab/>
        <w:t>产品优势</w:t>
      </w:r>
    </w:p>
    <w:p>
      <w:pPr>
        <w:pStyle w:val="Style30"/>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 xml:space="preserve">公司凭借对行业的深刻理解，构建了完整的移动信息化应用解决方案软硬件产品体系，已研发出智能移动数据终端、智 </w:t>
      </w:r>
      <w:r>
        <w:rPr>
          <w:color w:val="000000"/>
          <w:spacing w:val="0"/>
          <w:w w:val="100"/>
          <w:position w:val="0"/>
        </w:rPr>
        <w:t>能移动支付终端、扫描枪三大系列产品，公司的解决方案聚焦于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物流快递移动信息管理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 支付信息管理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移动销售管理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电子政务移动信息管理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质量安全追溯管理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等七个核心领 域。同时，公司产品采用模块化设计，具有较强的可扩展性，并提供开发包，供用户做进一步的功能扩展。</w:t>
      </w:r>
    </w:p>
    <w:p>
      <w:pPr>
        <w:pStyle w:val="Style30"/>
        <w:keepNext w:val="0"/>
        <w:keepLines w:val="0"/>
        <w:widowControl w:val="0"/>
        <w:shd w:val="clear" w:color="auto" w:fill="auto"/>
        <w:tabs>
          <w:tab w:pos="699" w:val="left"/>
        </w:tabs>
        <w:bidi w:val="0"/>
        <w:spacing w:before="0" w:after="0" w:line="360" w:lineRule="auto"/>
        <w:ind w:left="0" w:right="0" w:firstLine="380"/>
        <w:jc w:val="both"/>
      </w:pPr>
      <w:bookmarkStart w:id="283" w:name="bookmark283"/>
      <w:r>
        <w:rPr>
          <w:rFonts w:ascii="Times New Roman" w:eastAsia="Times New Roman" w:hAnsi="Times New Roman" w:cs="Times New Roman"/>
          <w:color w:val="000000"/>
          <w:spacing w:val="0"/>
          <w:w w:val="100"/>
          <w:position w:val="0"/>
          <w:sz w:val="18"/>
          <w:szCs w:val="18"/>
        </w:rPr>
        <w:t>4</w:t>
      </w:r>
      <w:bookmarkEnd w:id="283"/>
      <w:r>
        <w:rPr>
          <w:color w:val="000000"/>
          <w:spacing w:val="0"/>
          <w:w w:val="100"/>
          <w:position w:val="0"/>
        </w:rPr>
        <w:t>）</w:t>
        <w:tab/>
        <w:t>管理团队优势</w:t>
      </w:r>
    </w:p>
    <w:p>
      <w:pPr>
        <w:pStyle w:val="Style30"/>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公司管理团队拥有丰富的技术资源、行业资源及客户资源，对于研发、生产、销售等各业务环节较为熟悉，对移动信息 化行业的技术发展及行业趋势有深刻的理解，有效保证了公司在技术路线选择、产品规划等战略决策方面的前瞻性。</w:t>
      </w:r>
    </w:p>
    <w:p>
      <w:pPr>
        <w:pStyle w:val="Style30"/>
        <w:keepNext w:val="0"/>
        <w:keepLines w:val="0"/>
        <w:widowControl w:val="0"/>
        <w:shd w:val="clear" w:color="auto" w:fill="auto"/>
        <w:tabs>
          <w:tab w:pos="699" w:val="left"/>
        </w:tabs>
        <w:bidi w:val="0"/>
        <w:spacing w:before="0" w:after="0" w:line="360" w:lineRule="auto"/>
        <w:ind w:left="0" w:right="0" w:firstLine="380"/>
        <w:jc w:val="both"/>
      </w:pPr>
      <w:bookmarkStart w:id="284" w:name="bookmark284"/>
      <w:r>
        <w:rPr>
          <w:rFonts w:ascii="Times New Roman" w:eastAsia="Times New Roman" w:hAnsi="Times New Roman" w:cs="Times New Roman"/>
          <w:color w:val="000000"/>
          <w:spacing w:val="0"/>
          <w:w w:val="100"/>
          <w:position w:val="0"/>
          <w:sz w:val="18"/>
          <w:szCs w:val="18"/>
        </w:rPr>
        <w:t>5</w:t>
      </w:r>
      <w:bookmarkEnd w:id="284"/>
      <w:r>
        <w:rPr>
          <w:color w:val="000000"/>
          <w:spacing w:val="0"/>
          <w:w w:val="100"/>
          <w:position w:val="0"/>
        </w:rPr>
        <w:t>）</w:t>
        <w:tab/>
        <w:t>资本市场优势</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公司在创业板成功上市后，目前仍是国内移动信息化行业少数拥有资本市场支持的公司之一，国内资本市场的改革，尤 其是</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股上市公司再融资制度的不断完善，能够为公司未来的业务发展和战略实施提供资金保障。公司将围绕未来战略发展 规划，充分发挥公司资本市场优势，以市值促进产业发展，以产业发展夯实市值基础的方式，将公司推入一个产融结合、快 速扩张的良性发展通道。</w:t>
      </w:r>
    </w:p>
    <w:p>
      <w:pPr>
        <w:pStyle w:val="Style30"/>
        <w:keepNext w:val="0"/>
        <w:keepLines w:val="0"/>
        <w:widowControl w:val="0"/>
        <w:shd w:val="clear" w:color="auto" w:fill="auto"/>
        <w:bidi w:val="0"/>
        <w:spacing w:before="0" w:after="0" w:line="312" w:lineRule="exact"/>
        <w:ind w:left="0" w:right="0" w:firstLine="38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）公司的主要困难</w:t>
      </w:r>
    </w:p>
    <w:p>
      <w:pPr>
        <w:pStyle w:val="Style30"/>
        <w:keepNext w:val="0"/>
        <w:keepLines w:val="0"/>
        <w:widowControl w:val="0"/>
        <w:shd w:val="clear" w:color="auto" w:fill="auto"/>
        <w:tabs>
          <w:tab w:pos="675" w:val="left"/>
        </w:tabs>
        <w:bidi w:val="0"/>
        <w:spacing w:before="0" w:after="0" w:line="318" w:lineRule="exact"/>
        <w:ind w:left="0" w:right="0" w:firstLine="380"/>
        <w:jc w:val="both"/>
      </w:pPr>
      <w:bookmarkStart w:id="286" w:name="bookmark286"/>
      <w:r>
        <w:rPr>
          <w:rFonts w:ascii="Times New Roman" w:eastAsia="Times New Roman" w:hAnsi="Times New Roman" w:cs="Times New Roman"/>
          <w:color w:val="000000"/>
          <w:spacing w:val="0"/>
          <w:w w:val="100"/>
          <w:position w:val="0"/>
          <w:sz w:val="18"/>
          <w:szCs w:val="18"/>
        </w:rPr>
        <w:t>1</w:t>
      </w:r>
      <w:bookmarkEnd w:id="286"/>
      <w:r>
        <w:rPr>
          <w:color w:val="000000"/>
          <w:spacing w:val="0"/>
          <w:w w:val="100"/>
          <w:position w:val="0"/>
        </w:rPr>
        <w:t>）</w:t>
        <w:tab/>
        <w:t>与国际大型企业相比，公司综合实力处于劣势。国际大型的移动信息化应用解决方案提供商业务规模大、资金实力 强，在管理和品牌等方面均具备优势，可以不断通过产业内并购来获取先进的技术和产品。这些企业有着长期经营历史，业 务范围较为广泛，具有丰富的经验。同时，这些企业的软件硬件开发多数都经历过长期发展磨合，得到了较多的完善和升级， 在容错性、界面友好程度等商业特性方面非常成熟。</w:t>
      </w:r>
    </w:p>
    <w:p>
      <w:pPr>
        <w:pStyle w:val="Style30"/>
        <w:keepNext w:val="0"/>
        <w:keepLines w:val="0"/>
        <w:widowControl w:val="0"/>
        <w:shd w:val="clear" w:color="auto" w:fill="auto"/>
        <w:bidi w:val="0"/>
        <w:spacing w:before="0" w:after="0" w:line="318" w:lineRule="exact"/>
        <w:ind w:left="0" w:right="0" w:firstLine="380"/>
        <w:jc w:val="both"/>
      </w:pPr>
      <w:r>
        <w:rPr>
          <w:color w:val="000000"/>
          <w:spacing w:val="0"/>
          <w:w w:val="100"/>
          <w:position w:val="0"/>
        </w:rPr>
        <w:t>与国际一流的移动信息化应用解决方案提供商相比，本公司处在快速发展阶段，尽管技术特点鲜明，但产品与国际大型 厂商相比在技术创新性、产品容错性、耐用性等商业特性方面还有一定可提升空间。同时，本公司在资金实力、管理水平、 销售渠道等方面还存在一定的差距，特别是随着公司业务规模的不断扩大，公司将面临管理水平、人才储备、技术升级等方 面的挑战。</w:t>
      </w:r>
    </w:p>
    <w:p>
      <w:pPr>
        <w:pStyle w:val="Style30"/>
        <w:keepNext w:val="0"/>
        <w:keepLines w:val="0"/>
        <w:widowControl w:val="0"/>
        <w:shd w:val="clear" w:color="auto" w:fill="auto"/>
        <w:tabs>
          <w:tab w:pos="670" w:val="left"/>
        </w:tabs>
        <w:bidi w:val="0"/>
        <w:spacing w:before="0" w:after="0" w:line="318" w:lineRule="exact"/>
        <w:ind w:left="0" w:right="0" w:firstLine="380"/>
        <w:jc w:val="both"/>
      </w:pPr>
      <w:bookmarkStart w:id="287" w:name="bookmark287"/>
      <w:r>
        <w:rPr>
          <w:rFonts w:ascii="Times New Roman" w:eastAsia="Times New Roman" w:hAnsi="Times New Roman" w:cs="Times New Roman"/>
          <w:color w:val="000000"/>
          <w:spacing w:val="0"/>
          <w:w w:val="100"/>
          <w:position w:val="0"/>
          <w:sz w:val="18"/>
          <w:szCs w:val="18"/>
        </w:rPr>
        <w:t>2</w:t>
      </w:r>
      <w:bookmarkEnd w:id="287"/>
      <w:r>
        <w:rPr>
          <w:color w:val="000000"/>
          <w:spacing w:val="0"/>
          <w:w w:val="100"/>
          <w:position w:val="0"/>
        </w:rPr>
        <w:t>）</w:t>
        <w:tab/>
        <w:t>资金紧缺，制约公司发展。公司处在高速发展期，需要金额较大的资金投入以维持发展，由于成立时间较短，规模 仍相对较小，公司累积的资金有限，需通过外部资金投入以维持增长。由于固定资产规模较小，融资渠道有限，银行信贷对 业务的支持力度较小，资金问题成为影响本公司规模扩张的主要瓶颈之一。</w:t>
      </w:r>
    </w:p>
    <w:p>
      <w:pPr>
        <w:pStyle w:val="Style30"/>
        <w:keepNext w:val="0"/>
        <w:keepLines w:val="0"/>
        <w:widowControl w:val="0"/>
        <w:shd w:val="clear" w:color="auto" w:fill="auto"/>
        <w:tabs>
          <w:tab w:pos="679" w:val="left"/>
        </w:tabs>
        <w:bidi w:val="0"/>
        <w:spacing w:before="0" w:after="0" w:line="318" w:lineRule="exact"/>
        <w:ind w:left="0" w:right="0" w:firstLine="380"/>
        <w:jc w:val="both"/>
      </w:pPr>
      <w:bookmarkStart w:id="288" w:name="bookmark288"/>
      <w:r>
        <w:rPr>
          <w:rFonts w:ascii="Times New Roman" w:eastAsia="Times New Roman" w:hAnsi="Times New Roman" w:cs="Times New Roman"/>
          <w:color w:val="000000"/>
          <w:spacing w:val="0"/>
          <w:w w:val="100"/>
          <w:position w:val="0"/>
          <w:sz w:val="18"/>
          <w:szCs w:val="18"/>
        </w:rPr>
        <w:t>3</w:t>
      </w:r>
      <w:bookmarkEnd w:id="288"/>
      <w:r>
        <w:rPr>
          <w:color w:val="000000"/>
          <w:spacing w:val="0"/>
          <w:w w:val="100"/>
          <w:position w:val="0"/>
        </w:rPr>
        <w:t>）</w:t>
        <w:tab/>
        <w:t>高端专业人才不足，限制公司业务发展。随着电子支付行业与互联网行业等其他行业的融合加快，公司急缺深刻理 解和把握电子支付行业变化趋势、互联网市场机会的技术、市场和管理人才团队，尤其是优秀的运营人才和团队。高端人才 的短缺，成为制约公司市场创新、产品和技术创新、管理创新的关键因素。</w:t>
      </w:r>
    </w:p>
    <w:p>
      <w:pPr>
        <w:pStyle w:val="Style30"/>
        <w:keepNext w:val="0"/>
        <w:keepLines w:val="0"/>
        <w:widowControl w:val="0"/>
        <w:shd w:val="clear" w:color="auto" w:fill="auto"/>
        <w:tabs>
          <w:tab w:pos="670" w:val="left"/>
        </w:tabs>
        <w:bidi w:val="0"/>
        <w:spacing w:before="0" w:after="300" w:line="318" w:lineRule="exact"/>
        <w:ind w:left="0" w:right="0" w:firstLine="380"/>
        <w:jc w:val="both"/>
      </w:pPr>
      <w:bookmarkStart w:id="289" w:name="bookmark289"/>
      <w:r>
        <w:rPr>
          <w:rFonts w:ascii="Times New Roman" w:eastAsia="Times New Roman" w:hAnsi="Times New Roman" w:cs="Times New Roman"/>
          <w:color w:val="000000"/>
          <w:spacing w:val="0"/>
          <w:w w:val="100"/>
          <w:position w:val="0"/>
          <w:sz w:val="18"/>
          <w:szCs w:val="18"/>
        </w:rPr>
        <w:t>4</w:t>
      </w:r>
      <w:bookmarkEnd w:id="289"/>
      <w:r>
        <w:rPr>
          <w:color w:val="000000"/>
          <w:spacing w:val="0"/>
          <w:w w:val="100"/>
          <w:position w:val="0"/>
        </w:rPr>
        <w:t>）</w:t>
        <w:tab/>
        <w:t>海外市场资源不足，需要进一步加大海外市场的投入。由于专注于国内市场而海外市场的开拓时间较晚，海外市场 业务的经验仍然是短板，公司将计划在未来两年加大海外市场的投入，建设相对完善的海外营销服务体系。</w:t>
      </w:r>
    </w:p>
    <w:p>
      <w:pPr>
        <w:pStyle w:val="Style30"/>
        <w:keepNext w:val="0"/>
        <w:keepLines w:val="0"/>
        <w:widowControl w:val="0"/>
        <w:shd w:val="clear" w:color="auto" w:fill="auto"/>
        <w:bidi w:val="0"/>
        <w:spacing w:before="0" w:after="100" w:line="312" w:lineRule="exact"/>
        <w:ind w:left="0" w:right="0" w:firstLine="380"/>
        <w:jc w:val="both"/>
      </w:pPr>
      <w:bookmarkStart w:id="290" w:name="bookmark290"/>
      <w:r>
        <w:rPr>
          <w:b/>
          <w:bCs/>
          <w:color w:val="000000"/>
          <w:spacing w:val="0"/>
          <w:w w:val="100"/>
          <w:position w:val="0"/>
        </w:rPr>
        <w:t>（</w:t>
      </w:r>
      <w:bookmarkEnd w:id="290"/>
      <w:r>
        <w:rPr>
          <w:b/>
          <w:bCs/>
          <w:color w:val="000000"/>
          <w:spacing w:val="0"/>
          <w:w w:val="100"/>
          <w:position w:val="0"/>
        </w:rPr>
        <w:t>二）公司发展战略</w:t>
      </w:r>
    </w:p>
    <w:p>
      <w:pPr>
        <w:pStyle w:val="Style30"/>
        <w:keepNext w:val="0"/>
        <w:keepLines w:val="0"/>
        <w:widowControl w:val="0"/>
        <w:shd w:val="clear" w:color="auto" w:fill="auto"/>
        <w:tabs>
          <w:tab w:pos="666" w:val="left"/>
        </w:tabs>
        <w:bidi w:val="0"/>
        <w:spacing w:before="0" w:after="0" w:line="360" w:lineRule="auto"/>
        <w:ind w:left="0" w:right="0" w:firstLine="380"/>
        <w:jc w:val="both"/>
      </w:pPr>
      <w:bookmarkStart w:id="291" w:name="bookmark291"/>
      <w:r>
        <w:rPr>
          <w:rFonts w:ascii="Times New Roman" w:eastAsia="Times New Roman" w:hAnsi="Times New Roman" w:cs="Times New Roman"/>
          <w:color w:val="000000"/>
          <w:spacing w:val="0"/>
          <w:w w:val="100"/>
          <w:position w:val="0"/>
          <w:sz w:val="18"/>
          <w:szCs w:val="18"/>
        </w:rPr>
        <w:t>1</w:t>
      </w:r>
      <w:bookmarkEnd w:id="291"/>
      <w:r>
        <w:rPr>
          <w:color w:val="000000"/>
          <w:spacing w:val="0"/>
          <w:w w:val="100"/>
          <w:position w:val="0"/>
        </w:rPr>
        <w:t>、</w:t>
        <w:tab/>
        <w:t>坚持创新驱动发展战略，掌握移动信息化领域核心技术</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创新是公司发展的核心，是公司发展的加速器。要深入实施创新驱动发展战略，大力推进技术创新、业务模式创新和管 理创新。聚焦突破核心关键技术，进一步提高自主创新能力，全面提升产品和服务的附加价值和市场竞争力。勇于开拓创新 业务模式，运用互联网思维，推进移动信息化应用业务几何级数增长。</w:t>
      </w:r>
    </w:p>
    <w:p>
      <w:pPr>
        <w:pStyle w:val="Style30"/>
        <w:keepNext w:val="0"/>
        <w:keepLines w:val="0"/>
        <w:widowControl w:val="0"/>
        <w:shd w:val="clear" w:color="auto" w:fill="auto"/>
        <w:tabs>
          <w:tab w:pos="685" w:val="left"/>
        </w:tabs>
        <w:bidi w:val="0"/>
        <w:spacing w:before="0" w:after="0" w:line="312" w:lineRule="exact"/>
        <w:ind w:left="0" w:right="0" w:firstLine="380"/>
        <w:jc w:val="both"/>
      </w:pPr>
      <w:bookmarkStart w:id="292" w:name="bookmark292"/>
      <w:r>
        <w:rPr>
          <w:rFonts w:ascii="Times New Roman" w:eastAsia="Times New Roman" w:hAnsi="Times New Roman" w:cs="Times New Roman"/>
          <w:color w:val="000000"/>
          <w:spacing w:val="0"/>
          <w:w w:val="100"/>
          <w:position w:val="0"/>
          <w:sz w:val="18"/>
          <w:szCs w:val="18"/>
        </w:rPr>
        <w:t>2</w:t>
      </w:r>
      <w:bookmarkEnd w:id="292"/>
      <w:r>
        <w:rPr>
          <w:color w:val="000000"/>
          <w:spacing w:val="0"/>
          <w:w w:val="100"/>
          <w:position w:val="0"/>
        </w:rPr>
        <w:t>、</w:t>
        <w:tab/>
        <w:t>保持主营业务持续增长，继续深化移动信息化方案在各行业的应用</w:t>
      </w:r>
    </w:p>
    <w:p>
      <w:pPr>
        <w:pStyle w:val="Style30"/>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公司的目标是成为国际领先的移动信息化应用解决方案提供商。以现有产品及技术平台为基础，公司努力提升核心竞争 优势，进一步发掘移动信息化应用在物流、电子商务、零售、制造、金融等行业的深度；公司通过行业应用推广及树立标杆 案例等方式，在医疗、电子政务、交通、电力等众多新兴领域进行市场拓展。</w:t>
      </w:r>
    </w:p>
    <w:p>
      <w:pPr>
        <w:pStyle w:val="Style30"/>
        <w:keepNext w:val="0"/>
        <w:keepLines w:val="0"/>
        <w:widowControl w:val="0"/>
        <w:shd w:val="clear" w:color="auto" w:fill="auto"/>
        <w:tabs>
          <w:tab w:pos="685" w:val="left"/>
        </w:tabs>
        <w:bidi w:val="0"/>
        <w:spacing w:before="0" w:after="0" w:line="360" w:lineRule="auto"/>
        <w:ind w:left="0" w:right="0" w:firstLine="380"/>
        <w:jc w:val="both"/>
      </w:pPr>
      <w:bookmarkStart w:id="293" w:name="bookmark293"/>
      <w:r>
        <w:rPr>
          <w:rFonts w:ascii="Times New Roman" w:eastAsia="Times New Roman" w:hAnsi="Times New Roman" w:cs="Times New Roman"/>
          <w:color w:val="000000"/>
          <w:spacing w:val="0"/>
          <w:w w:val="100"/>
          <w:position w:val="0"/>
          <w:sz w:val="18"/>
          <w:szCs w:val="18"/>
        </w:rPr>
        <w:t>3</w:t>
      </w:r>
      <w:bookmarkEnd w:id="293"/>
      <w:r>
        <w:rPr>
          <w:color w:val="000000"/>
          <w:spacing w:val="0"/>
          <w:w w:val="100"/>
          <w:position w:val="0"/>
        </w:rPr>
        <w:t>、</w:t>
        <w:tab/>
        <w:t>拓宽国内外销售渠道，逐步深入国际市场</w:t>
      </w:r>
    </w:p>
    <w:p>
      <w:pPr>
        <w:pStyle w:val="Style30"/>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公司将大力发展海外市场，通过加大海外市场营销力度并开展多种合作方式迅速提高海外市场份额，以确保公司未来收 入的稳定可持续增长。</w:t>
      </w:r>
    </w:p>
    <w:p>
      <w:pPr>
        <w:pStyle w:val="Style30"/>
        <w:keepNext w:val="0"/>
        <w:keepLines w:val="0"/>
        <w:widowControl w:val="0"/>
        <w:shd w:val="clear" w:color="auto" w:fill="auto"/>
        <w:tabs>
          <w:tab w:pos="685" w:val="left"/>
        </w:tabs>
        <w:bidi w:val="0"/>
        <w:spacing w:before="0" w:after="0" w:line="360" w:lineRule="auto"/>
        <w:ind w:left="0" w:right="0" w:firstLine="380"/>
        <w:jc w:val="both"/>
      </w:pPr>
      <w:bookmarkStart w:id="294" w:name="bookmark294"/>
      <w:r>
        <w:rPr>
          <w:rFonts w:ascii="Times New Roman" w:eastAsia="Times New Roman" w:hAnsi="Times New Roman" w:cs="Times New Roman"/>
          <w:color w:val="000000"/>
          <w:spacing w:val="0"/>
          <w:w w:val="100"/>
          <w:position w:val="0"/>
          <w:sz w:val="18"/>
          <w:szCs w:val="18"/>
        </w:rPr>
        <w:t>4</w:t>
      </w:r>
      <w:bookmarkEnd w:id="294"/>
      <w:r>
        <w:rPr>
          <w:color w:val="000000"/>
          <w:spacing w:val="0"/>
          <w:w w:val="100"/>
          <w:position w:val="0"/>
        </w:rPr>
        <w:t>、</w:t>
        <w:tab/>
        <w:t>整合行业及供应链资源，利用资本市场做大做强</w:t>
      </w:r>
    </w:p>
    <w:p>
      <w:pPr>
        <w:pStyle w:val="Style30"/>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随着业务的进一步发展和规模的逐步壮大，公司将根据需要选择适当的时机和合理的方式整合行业内及产业链上下游的 优秀资源，利用资本市场进行再融资或利用金融机构进行融资，为公司持续、快速发展筹集资金。</w:t>
      </w:r>
    </w:p>
    <w:p>
      <w:pPr>
        <w:pStyle w:val="Style30"/>
        <w:keepNext w:val="0"/>
        <w:keepLines w:val="0"/>
        <w:widowControl w:val="0"/>
        <w:numPr>
          <w:ilvl w:val="0"/>
          <w:numId w:val="11"/>
        </w:numPr>
        <w:shd w:val="clear" w:color="auto" w:fill="auto"/>
        <w:bidi w:val="0"/>
        <w:spacing w:before="0" w:after="0" w:line="314" w:lineRule="exact"/>
        <w:ind w:left="0" w:right="0" w:firstLine="380"/>
        <w:jc w:val="left"/>
      </w:pPr>
      <w:bookmarkStart w:id="295" w:name="bookmark295"/>
      <w:bookmarkEnd w:id="295"/>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年经营计划</w:t>
      </w:r>
    </w:p>
    <w:p>
      <w:pPr>
        <w:pStyle w:val="Style30"/>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年公司以客户为中心，以业绩为导向，以研发为驱动，以人才为根本，围绕以上战略开展主要经营管理工作：</w:t>
      </w:r>
    </w:p>
    <w:p>
      <w:pPr>
        <w:pStyle w:val="Style30"/>
        <w:keepNext w:val="0"/>
        <w:keepLines w:val="0"/>
        <w:widowControl w:val="0"/>
        <w:shd w:val="clear" w:color="auto" w:fill="auto"/>
        <w:tabs>
          <w:tab w:pos="709" w:val="left"/>
        </w:tabs>
        <w:bidi w:val="0"/>
        <w:spacing w:before="0" w:after="0" w:line="314" w:lineRule="exact"/>
        <w:ind w:left="0" w:right="0" w:firstLine="380"/>
        <w:jc w:val="left"/>
      </w:pPr>
      <w:bookmarkStart w:id="296" w:name="bookmark296"/>
      <w:r>
        <w:rPr>
          <w:rFonts w:ascii="Times New Roman" w:eastAsia="Times New Roman" w:hAnsi="Times New Roman" w:cs="Times New Roman"/>
          <w:color w:val="000000"/>
          <w:spacing w:val="0"/>
          <w:w w:val="100"/>
          <w:position w:val="0"/>
          <w:sz w:val="18"/>
          <w:szCs w:val="18"/>
        </w:rPr>
        <w:t>1</w:t>
      </w:r>
      <w:bookmarkEnd w:id="296"/>
      <w:r>
        <w:rPr>
          <w:color w:val="000000"/>
          <w:spacing w:val="0"/>
          <w:w w:val="100"/>
          <w:position w:val="0"/>
        </w:rPr>
        <w:t>、</w:t>
        <w:tab/>
        <w:t>研发计划</w:t>
      </w:r>
    </w:p>
    <w:p>
      <w:pPr>
        <w:pStyle w:val="Style30"/>
        <w:keepNext w:val="0"/>
        <w:keepLines w:val="0"/>
        <w:widowControl w:val="0"/>
        <w:numPr>
          <w:ilvl w:val="0"/>
          <w:numId w:val="13"/>
        </w:numPr>
        <w:shd w:val="clear" w:color="auto" w:fill="auto"/>
        <w:tabs>
          <w:tab w:pos="813" w:val="left"/>
        </w:tabs>
        <w:bidi w:val="0"/>
        <w:spacing w:before="0" w:after="0" w:line="314" w:lineRule="exact"/>
        <w:ind w:left="0" w:right="0" w:firstLine="380"/>
        <w:jc w:val="left"/>
      </w:pPr>
      <w:bookmarkStart w:id="297" w:name="bookmark297"/>
      <w:bookmarkEnd w:id="297"/>
      <w:r>
        <w:rPr>
          <w:color w:val="000000"/>
          <w:spacing w:val="0"/>
          <w:w w:val="100"/>
          <w:position w:val="0"/>
        </w:rPr>
        <w:t>加强通用研发平台和研发模块化建设</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公司将以现有的研发平台为基础，进一步加强各研发平台研发深度，以及各平台间的通用数据交换，增强平台内各模块 的可扩展性和可替代性，实现技术开发和产品开发的相对分离，增强技术通用性，缩短产品开发周期、降低产品开发的技术 风险。同时，公司将进一步加强研发工作的系统文档管理，强化知识积累和经验共享机制。</w:t>
      </w:r>
    </w:p>
    <w:p>
      <w:pPr>
        <w:pStyle w:val="Style30"/>
        <w:keepNext w:val="0"/>
        <w:keepLines w:val="0"/>
        <w:widowControl w:val="0"/>
        <w:numPr>
          <w:ilvl w:val="0"/>
          <w:numId w:val="13"/>
        </w:numPr>
        <w:shd w:val="clear" w:color="auto" w:fill="auto"/>
        <w:tabs>
          <w:tab w:pos="813" w:val="left"/>
        </w:tabs>
        <w:bidi w:val="0"/>
        <w:spacing w:before="0" w:after="0" w:line="314" w:lineRule="exact"/>
        <w:ind w:left="0" w:right="0" w:firstLine="380"/>
        <w:jc w:val="both"/>
      </w:pPr>
      <w:bookmarkStart w:id="298" w:name="bookmark298"/>
      <w:bookmarkEnd w:id="298"/>
      <w:r>
        <w:rPr>
          <w:color w:val="000000"/>
          <w:spacing w:val="0"/>
          <w:w w:val="100"/>
          <w:position w:val="0"/>
        </w:rPr>
        <w:t>加强技术创新投入和标准化研究</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公司将积极跟踪国际移动信息化应用的最新技术及应用情况，引进和消化最新技术、理念、方法，并结合国内的基础条 件及特点进行创新。同时，公司将通过对各行业业务流程及信息需求的研究及总结，使解决方案向着程序模块化、标准化的 方向发展，从而提高解决方案的稳定性及缩短调试时间。</w:t>
      </w:r>
    </w:p>
    <w:p>
      <w:pPr>
        <w:pStyle w:val="Style30"/>
        <w:keepNext w:val="0"/>
        <w:keepLines w:val="0"/>
        <w:widowControl w:val="0"/>
        <w:numPr>
          <w:ilvl w:val="0"/>
          <w:numId w:val="13"/>
        </w:numPr>
        <w:shd w:val="clear" w:color="auto" w:fill="auto"/>
        <w:tabs>
          <w:tab w:pos="813" w:val="left"/>
        </w:tabs>
        <w:bidi w:val="0"/>
        <w:spacing w:before="0" w:after="0" w:line="314" w:lineRule="exact"/>
        <w:ind w:left="0" w:right="0" w:firstLine="380"/>
        <w:jc w:val="both"/>
      </w:pPr>
      <w:bookmarkStart w:id="299" w:name="bookmark299"/>
      <w:bookmarkEnd w:id="299"/>
      <w:r>
        <w:rPr>
          <w:color w:val="000000"/>
          <w:spacing w:val="0"/>
          <w:w w:val="100"/>
          <w:position w:val="0"/>
        </w:rPr>
        <w:t>研发管理建设</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公司将继续推进研发制度建设，实施管理提升工程。以岗位规范和研发流程标准化为重点，形成规范化、标准化的管理 体系。公司将根据企业发展需要，完善研发组织机构设置，探索更好的激励约束机制。</w:t>
      </w:r>
    </w:p>
    <w:p>
      <w:pPr>
        <w:pStyle w:val="Style30"/>
        <w:keepNext w:val="0"/>
        <w:keepLines w:val="0"/>
        <w:widowControl w:val="0"/>
        <w:numPr>
          <w:ilvl w:val="0"/>
          <w:numId w:val="13"/>
        </w:numPr>
        <w:shd w:val="clear" w:color="auto" w:fill="auto"/>
        <w:tabs>
          <w:tab w:pos="813" w:val="left"/>
        </w:tabs>
        <w:bidi w:val="0"/>
        <w:spacing w:before="0" w:after="0" w:line="314" w:lineRule="exact"/>
        <w:ind w:left="0" w:right="0" w:firstLine="380"/>
        <w:jc w:val="both"/>
      </w:pPr>
      <w:bookmarkStart w:id="300" w:name="bookmark300"/>
      <w:bookmarkEnd w:id="300"/>
      <w:r>
        <w:rPr>
          <w:color w:val="000000"/>
          <w:spacing w:val="0"/>
          <w:w w:val="100"/>
          <w:position w:val="0"/>
        </w:rPr>
        <w:t>加强科研合作和交流</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为保证专业人才培养，不断提升技术创新能力，公司在报告期内不断加强与科研机构及大学院校的产学研合作，发挥双 方各自在前沿技术研究、行业应用产品开发以及专业人才培养等方面的优势，为公司快速发展提供强有力的后盾。未来，公 司将继续致力于以构筑移动信息化应用产业链为背景、以项目和市场为纽带，形成企业、高校和科研单位、行业用户共建的 开放式产学研战略联盟。</w:t>
      </w:r>
    </w:p>
    <w:p>
      <w:pPr>
        <w:pStyle w:val="Style30"/>
        <w:keepNext w:val="0"/>
        <w:keepLines w:val="0"/>
        <w:widowControl w:val="0"/>
        <w:shd w:val="clear" w:color="auto" w:fill="auto"/>
        <w:tabs>
          <w:tab w:pos="721" w:val="left"/>
        </w:tabs>
        <w:bidi w:val="0"/>
        <w:spacing w:before="0" w:after="0" w:line="314" w:lineRule="exact"/>
        <w:ind w:left="0" w:right="0" w:firstLine="380"/>
        <w:jc w:val="left"/>
      </w:pPr>
      <w:bookmarkStart w:id="301" w:name="bookmark301"/>
      <w:r>
        <w:rPr>
          <w:rFonts w:ascii="Times New Roman" w:eastAsia="Times New Roman" w:hAnsi="Times New Roman" w:cs="Times New Roman"/>
          <w:color w:val="000000"/>
          <w:spacing w:val="0"/>
          <w:w w:val="100"/>
          <w:position w:val="0"/>
          <w:sz w:val="18"/>
          <w:szCs w:val="18"/>
        </w:rPr>
        <w:t>2</w:t>
      </w:r>
      <w:bookmarkEnd w:id="301"/>
      <w:r>
        <w:rPr>
          <w:color w:val="000000"/>
          <w:spacing w:val="0"/>
          <w:w w:val="100"/>
          <w:position w:val="0"/>
        </w:rPr>
        <w:t>、</w:t>
        <w:tab/>
        <w:t>产品开发计划</w:t>
      </w:r>
    </w:p>
    <w:p>
      <w:pPr>
        <w:pStyle w:val="Style30"/>
        <w:keepNext w:val="0"/>
        <w:keepLines w:val="0"/>
        <w:widowControl w:val="0"/>
        <w:numPr>
          <w:ilvl w:val="0"/>
          <w:numId w:val="15"/>
        </w:numPr>
        <w:shd w:val="clear" w:color="auto" w:fill="auto"/>
        <w:tabs>
          <w:tab w:pos="813" w:val="left"/>
        </w:tabs>
        <w:bidi w:val="0"/>
        <w:spacing w:before="0" w:after="0" w:line="314" w:lineRule="exact"/>
        <w:ind w:left="0" w:right="0" w:firstLine="380"/>
        <w:jc w:val="left"/>
      </w:pPr>
      <w:bookmarkStart w:id="302" w:name="bookmark302"/>
      <w:bookmarkEnd w:id="302"/>
      <w:r>
        <w:rPr>
          <w:color w:val="000000"/>
          <w:spacing w:val="0"/>
          <w:w w:val="100"/>
          <w:position w:val="0"/>
        </w:rPr>
        <w:t>产品升级</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公司将以现有产品为基础，深化移动信息化应用解决方案的纵向深度，围绕产品的功能升级及架构优化，不断加大对产 品的升级力度，持续优化产品性能。</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国际大型的移动信息化应用解决方案提供商不仅在产品的技术创新方面有优势,在产品的操作性如在软件界面的友好性、 用户操作的便利性等方面也发展的较为成熟。与国际大型移动信息化应用解决方案提供商相比，公司一直十分重视产品的技 术性能和技术创新性，对于其产品的操作性能关注较少。随着公司各项技术的逐渐成熟，公司将利用较大的精力优化产品的 操作性能，提高客户使用公司产品的舒适度和便利性。</w:t>
      </w:r>
    </w:p>
    <w:p>
      <w:pPr>
        <w:pStyle w:val="Style30"/>
        <w:keepNext w:val="0"/>
        <w:keepLines w:val="0"/>
        <w:widowControl w:val="0"/>
        <w:numPr>
          <w:ilvl w:val="0"/>
          <w:numId w:val="15"/>
        </w:numPr>
        <w:shd w:val="clear" w:color="auto" w:fill="auto"/>
        <w:tabs>
          <w:tab w:pos="813" w:val="left"/>
        </w:tabs>
        <w:bidi w:val="0"/>
        <w:spacing w:before="0" w:after="0" w:line="314" w:lineRule="exact"/>
        <w:ind w:left="0" w:right="0" w:firstLine="380"/>
        <w:jc w:val="left"/>
      </w:pPr>
      <w:bookmarkStart w:id="303" w:name="bookmark303"/>
      <w:bookmarkEnd w:id="303"/>
      <w:r>
        <w:rPr>
          <w:color w:val="000000"/>
          <w:spacing w:val="0"/>
          <w:w w:val="100"/>
          <w:position w:val="0"/>
        </w:rPr>
        <w:t>新产品开发计划</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公司将深入了解各行业客户需求，结合已有的行业经验，不断拓展移动信息化应用解决方案的横向维度，并且重点跟踪 研究移动支付技术、</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技术、生物识别技术，探索上述技术与移动信息化的融合，推进先进技术在公司产品上 的应用，促进公司产品技术升级。</w:t>
      </w:r>
    </w:p>
    <w:p>
      <w:pPr>
        <w:pStyle w:val="Style30"/>
        <w:keepNext w:val="0"/>
        <w:keepLines w:val="0"/>
        <w:widowControl w:val="0"/>
        <w:shd w:val="clear" w:color="auto" w:fill="auto"/>
        <w:tabs>
          <w:tab w:pos="721" w:val="left"/>
        </w:tabs>
        <w:bidi w:val="0"/>
        <w:spacing w:before="0" w:after="0" w:line="314" w:lineRule="exact"/>
        <w:ind w:left="0" w:right="0" w:firstLine="380"/>
        <w:jc w:val="left"/>
      </w:pPr>
      <w:bookmarkStart w:id="304" w:name="bookmark304"/>
      <w:r>
        <w:rPr>
          <w:rFonts w:ascii="Times New Roman" w:eastAsia="Times New Roman" w:hAnsi="Times New Roman" w:cs="Times New Roman"/>
          <w:color w:val="000000"/>
          <w:spacing w:val="0"/>
          <w:w w:val="100"/>
          <w:position w:val="0"/>
          <w:sz w:val="18"/>
          <w:szCs w:val="18"/>
        </w:rPr>
        <w:t>3</w:t>
      </w:r>
      <w:bookmarkEnd w:id="304"/>
      <w:r>
        <w:rPr>
          <w:color w:val="000000"/>
          <w:spacing w:val="0"/>
          <w:w w:val="100"/>
          <w:position w:val="0"/>
        </w:rPr>
        <w:t>、</w:t>
        <w:tab/>
        <w:t>业务拓展计划</w:t>
      </w:r>
    </w:p>
    <w:p>
      <w:pPr>
        <w:pStyle w:val="Style30"/>
        <w:keepNext w:val="0"/>
        <w:keepLines w:val="0"/>
        <w:widowControl w:val="0"/>
        <w:numPr>
          <w:ilvl w:val="0"/>
          <w:numId w:val="17"/>
        </w:numPr>
        <w:shd w:val="clear" w:color="auto" w:fill="auto"/>
        <w:tabs>
          <w:tab w:pos="813" w:val="left"/>
        </w:tabs>
        <w:bidi w:val="0"/>
        <w:spacing w:before="0" w:after="0" w:line="314" w:lineRule="exact"/>
        <w:ind w:left="0" w:right="0" w:firstLine="380"/>
        <w:jc w:val="left"/>
      </w:pPr>
      <w:bookmarkStart w:id="305" w:name="bookmark305"/>
      <w:bookmarkEnd w:id="305"/>
      <w:r>
        <w:rPr>
          <w:color w:val="000000"/>
          <w:spacing w:val="0"/>
          <w:w w:val="100"/>
          <w:position w:val="0"/>
        </w:rPr>
        <w:t>营销服务中心建设</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公司将重点拓展包括物流、电子商务、零售、制造、医疗、电子政务、金融、交通、电力等行业的客户，在全国范围内 建立完善市场、销售和售后服务综合支持体系，扩大公司营销服务网络在国内市场的覆盖范围。</w:t>
      </w:r>
    </w:p>
    <w:p>
      <w:pPr>
        <w:pStyle w:val="Style30"/>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年，公司计划在现有的营销服务网络规模上，实施公司营销网络建设项目，在多地增建营销服务中心，以营销服务 中心为基础，建设辐射全国市场的营销服务网络。通过产品宣传及在行业内树立具有广泛影响的移动信息化应用解决方案案 例等方式，进一步提升公司产品及服务在各行业的认知度。</w:t>
      </w:r>
    </w:p>
    <w:p>
      <w:pPr>
        <w:pStyle w:val="Style30"/>
        <w:keepNext w:val="0"/>
        <w:keepLines w:val="0"/>
        <w:widowControl w:val="0"/>
        <w:numPr>
          <w:ilvl w:val="0"/>
          <w:numId w:val="17"/>
        </w:numPr>
        <w:shd w:val="clear" w:color="auto" w:fill="auto"/>
        <w:tabs>
          <w:tab w:pos="813" w:val="left"/>
        </w:tabs>
        <w:bidi w:val="0"/>
        <w:spacing w:before="0" w:after="0" w:line="314" w:lineRule="exact"/>
        <w:ind w:left="0" w:right="0" w:firstLine="380"/>
        <w:jc w:val="left"/>
      </w:pPr>
      <w:bookmarkStart w:id="306" w:name="bookmark306"/>
      <w:bookmarkEnd w:id="306"/>
      <w:r>
        <w:rPr>
          <w:color w:val="000000"/>
          <w:spacing w:val="0"/>
          <w:w w:val="100"/>
          <w:position w:val="0"/>
        </w:rPr>
        <w:t>移动应用运营服务业务扩展</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利用公司多年来积累的客户优势、业务优势和技术优势，公司将逐渐向移动应用运营服务商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color w:val="000000"/>
          <w:spacing w:val="0"/>
          <w:w w:val="100"/>
          <w:position w:val="0"/>
        </w:rPr>
        <w:t>的角色逐渐转换， 以开发建设适用各行业的运营服务平台，拓展公司业务模式。</w:t>
      </w:r>
    </w:p>
    <w:p>
      <w:pPr>
        <w:pStyle w:val="Style30"/>
        <w:keepNext w:val="0"/>
        <w:keepLines w:val="0"/>
        <w:widowControl w:val="0"/>
        <w:numPr>
          <w:ilvl w:val="0"/>
          <w:numId w:val="17"/>
        </w:numPr>
        <w:shd w:val="clear" w:color="auto" w:fill="auto"/>
        <w:tabs>
          <w:tab w:pos="813" w:val="left"/>
        </w:tabs>
        <w:bidi w:val="0"/>
        <w:spacing w:before="0" w:after="0" w:line="314" w:lineRule="exact"/>
        <w:ind w:left="0" w:right="0" w:firstLine="380"/>
        <w:jc w:val="left"/>
      </w:pPr>
      <w:bookmarkStart w:id="307" w:name="bookmark307"/>
      <w:bookmarkEnd w:id="307"/>
      <w:r>
        <w:rPr>
          <w:color w:val="000000"/>
          <w:spacing w:val="0"/>
          <w:w w:val="100"/>
          <w:position w:val="0"/>
        </w:rPr>
        <w:t>售后信息化管理平台建设</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 xml:space="preserve">公司将建立售后信息化管理平台，并通过区域销售和技术服务中心及信息化管理平台一体化建设，提高对客户售后服务 </w:t>
      </w:r>
      <w:r>
        <w:rPr>
          <w:color w:val="000000"/>
          <w:spacing w:val="0"/>
          <w:w w:val="100"/>
          <w:position w:val="0"/>
        </w:rPr>
        <w:t>的响应速度和质量水平，保持在行业内的领先地位。</w:t>
      </w:r>
    </w:p>
    <w:p>
      <w:pPr>
        <w:pStyle w:val="Style30"/>
        <w:keepNext w:val="0"/>
        <w:keepLines w:val="0"/>
        <w:widowControl w:val="0"/>
        <w:numPr>
          <w:ilvl w:val="0"/>
          <w:numId w:val="17"/>
        </w:numPr>
        <w:shd w:val="clear" w:color="auto" w:fill="auto"/>
        <w:tabs>
          <w:tab w:pos="806" w:val="left"/>
        </w:tabs>
        <w:bidi w:val="0"/>
        <w:spacing w:before="0" w:after="0" w:line="313" w:lineRule="exact"/>
        <w:ind w:left="0" w:right="0" w:firstLine="380"/>
        <w:jc w:val="left"/>
      </w:pPr>
      <w:bookmarkStart w:id="308" w:name="bookmark308"/>
      <w:bookmarkEnd w:id="308"/>
      <w:r>
        <w:rPr>
          <w:color w:val="000000"/>
          <w:spacing w:val="0"/>
          <w:w w:val="100"/>
          <w:position w:val="0"/>
        </w:rPr>
        <w:t>提升品牌影响力</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由于品牌对于公司市场拓展将起到重要的推动作用，公司将通过品牌宣传等形式不断提高公司产品的市场影响力。</w:t>
      </w:r>
    </w:p>
    <w:p>
      <w:pPr>
        <w:pStyle w:val="Style30"/>
        <w:keepNext w:val="0"/>
        <w:keepLines w:val="0"/>
        <w:widowControl w:val="0"/>
        <w:numPr>
          <w:ilvl w:val="0"/>
          <w:numId w:val="17"/>
        </w:numPr>
        <w:shd w:val="clear" w:color="auto" w:fill="auto"/>
        <w:tabs>
          <w:tab w:pos="806" w:val="left"/>
        </w:tabs>
        <w:bidi w:val="0"/>
        <w:spacing w:before="0" w:after="0" w:line="313" w:lineRule="exact"/>
        <w:ind w:left="0" w:right="0" w:firstLine="380"/>
        <w:jc w:val="left"/>
      </w:pPr>
      <w:bookmarkStart w:id="309" w:name="bookmark309"/>
      <w:bookmarkEnd w:id="309"/>
      <w:r>
        <w:rPr>
          <w:color w:val="000000"/>
          <w:spacing w:val="0"/>
          <w:w w:val="100"/>
          <w:position w:val="0"/>
        </w:rPr>
        <w:t>开拓海外市场</w:t>
      </w:r>
    </w:p>
    <w:p>
      <w:pPr>
        <w:pStyle w:val="Style30"/>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智能移动终端具有较强的通用性，不同国家和地区对其的功能、外观设计等方面的需求差异不大。由于公司的产品已经 具备较强的通用性，</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年，公司在加大国内市场开拓力度的同时，还将着力拓展国际市场。</w:t>
      </w:r>
    </w:p>
    <w:p>
      <w:pPr>
        <w:pStyle w:val="Style30"/>
        <w:keepNext w:val="0"/>
        <w:keepLines w:val="0"/>
        <w:widowControl w:val="0"/>
        <w:shd w:val="clear" w:color="auto" w:fill="auto"/>
        <w:tabs>
          <w:tab w:pos="715" w:val="left"/>
        </w:tabs>
        <w:bidi w:val="0"/>
        <w:spacing w:before="0" w:after="0" w:line="360" w:lineRule="auto"/>
        <w:ind w:left="0" w:right="0" w:firstLine="380"/>
        <w:jc w:val="both"/>
      </w:pPr>
      <w:bookmarkStart w:id="310" w:name="bookmark310"/>
      <w:r>
        <w:rPr>
          <w:rFonts w:ascii="Times New Roman" w:eastAsia="Times New Roman" w:hAnsi="Times New Roman" w:cs="Times New Roman"/>
          <w:color w:val="000000"/>
          <w:spacing w:val="0"/>
          <w:w w:val="100"/>
          <w:position w:val="0"/>
          <w:sz w:val="18"/>
          <w:szCs w:val="18"/>
        </w:rPr>
        <w:t>4</w:t>
      </w:r>
      <w:bookmarkEnd w:id="310"/>
      <w:r>
        <w:rPr>
          <w:color w:val="000000"/>
          <w:spacing w:val="0"/>
          <w:w w:val="100"/>
          <w:position w:val="0"/>
        </w:rPr>
        <w:t>、</w:t>
        <w:tab/>
        <w:t>管理提升计划</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未来公司将继续完善现代企业制度，提升管理创新能力和经营管理水平：</w:t>
      </w:r>
    </w:p>
    <w:p>
      <w:pPr>
        <w:pStyle w:val="Style30"/>
        <w:keepNext w:val="0"/>
        <w:keepLines w:val="0"/>
        <w:widowControl w:val="0"/>
        <w:numPr>
          <w:ilvl w:val="0"/>
          <w:numId w:val="19"/>
        </w:numPr>
        <w:shd w:val="clear" w:color="auto" w:fill="auto"/>
        <w:tabs>
          <w:tab w:pos="806" w:val="left"/>
        </w:tabs>
        <w:bidi w:val="0"/>
        <w:spacing w:before="0" w:after="0" w:line="313" w:lineRule="exact"/>
        <w:ind w:left="0" w:right="0" w:firstLine="380"/>
        <w:jc w:val="left"/>
      </w:pPr>
      <w:bookmarkStart w:id="311" w:name="bookmark311"/>
      <w:bookmarkEnd w:id="311"/>
      <w:r>
        <w:rPr>
          <w:color w:val="000000"/>
          <w:spacing w:val="0"/>
          <w:w w:val="100"/>
          <w:position w:val="0"/>
        </w:rPr>
        <w:t>不断完善公司治理结构</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随着公司的不断发展、上市工作的稳步推进、各项投资活动的实施，公司将适时调整完善治理结构和组织架构，建立起 科学、合理、高效的管理模式，使董事会决策、经营层管理、独立董事和监事会监督制衡的运行机制更为有效，使股东和企 业利益都能实现价值最大化。</w:t>
      </w:r>
    </w:p>
    <w:p>
      <w:pPr>
        <w:pStyle w:val="Style30"/>
        <w:keepNext w:val="0"/>
        <w:keepLines w:val="0"/>
        <w:widowControl w:val="0"/>
        <w:numPr>
          <w:ilvl w:val="0"/>
          <w:numId w:val="19"/>
        </w:numPr>
        <w:shd w:val="clear" w:color="auto" w:fill="auto"/>
        <w:tabs>
          <w:tab w:pos="806" w:val="left"/>
        </w:tabs>
        <w:bidi w:val="0"/>
        <w:spacing w:before="0" w:after="0" w:line="313" w:lineRule="exact"/>
        <w:ind w:left="0" w:right="0" w:firstLine="380"/>
        <w:jc w:val="both"/>
      </w:pPr>
      <w:bookmarkStart w:id="312" w:name="bookmark312"/>
      <w:bookmarkEnd w:id="312"/>
      <w:r>
        <w:rPr>
          <w:color w:val="000000"/>
          <w:spacing w:val="0"/>
          <w:w w:val="100"/>
          <w:position w:val="0"/>
        </w:rPr>
        <w:t>建立完善企业文化</w:t>
      </w:r>
    </w:p>
    <w:p>
      <w:pPr>
        <w:pStyle w:val="Style30"/>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公司将把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以人为本、重视创新、尊重知识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的核心企业价值观贯穿于品牌建设、人才培训体系、市场营销、售后服务等 方面的文化建设中。未来三年，公司将规范组织行为模式，提倡团队合作精神，完善创新机制，努力为全体员工搭建发展平 台，提供发展机会，挖掘创造潜能，增强员工主人翁意识和社会责任感，激发其积极性、创造性和团队精神。</w:t>
      </w:r>
    </w:p>
    <w:p>
      <w:pPr>
        <w:pStyle w:val="Style30"/>
        <w:keepNext w:val="0"/>
        <w:keepLines w:val="0"/>
        <w:widowControl w:val="0"/>
        <w:shd w:val="clear" w:color="auto" w:fill="auto"/>
        <w:tabs>
          <w:tab w:pos="715" w:val="left"/>
        </w:tabs>
        <w:bidi w:val="0"/>
        <w:spacing w:before="0" w:after="0" w:line="360" w:lineRule="auto"/>
        <w:ind w:left="0" w:right="0" w:firstLine="380"/>
        <w:jc w:val="both"/>
      </w:pPr>
      <w:bookmarkStart w:id="313" w:name="bookmark313"/>
      <w:r>
        <w:rPr>
          <w:rFonts w:ascii="Times New Roman" w:eastAsia="Times New Roman" w:hAnsi="Times New Roman" w:cs="Times New Roman"/>
          <w:color w:val="000000"/>
          <w:spacing w:val="0"/>
          <w:w w:val="100"/>
          <w:position w:val="0"/>
          <w:sz w:val="18"/>
          <w:szCs w:val="18"/>
        </w:rPr>
        <w:t>5</w:t>
      </w:r>
      <w:bookmarkEnd w:id="313"/>
      <w:r>
        <w:rPr>
          <w:color w:val="000000"/>
          <w:spacing w:val="0"/>
          <w:w w:val="100"/>
          <w:position w:val="0"/>
        </w:rPr>
        <w:t>、</w:t>
        <w:tab/>
        <w:t>人力资源计划</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公司吸引了一批经验丰富的专业技术人才，已形成了一定的研发团队优势。今后，公司将建立支持公司中长期战略发展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战略人才储备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机制，不断优化人员素质结构，继续加大队伍建设，并持续加强对员工的培养力度；完善各专业线的科学 实用的任职资格体系、薪酬体系和激励机制。</w:t>
      </w:r>
    </w:p>
    <w:p>
      <w:pPr>
        <w:pStyle w:val="Style30"/>
        <w:keepNext w:val="0"/>
        <w:keepLines w:val="0"/>
        <w:widowControl w:val="0"/>
        <w:numPr>
          <w:ilvl w:val="0"/>
          <w:numId w:val="21"/>
        </w:numPr>
        <w:shd w:val="clear" w:color="auto" w:fill="auto"/>
        <w:tabs>
          <w:tab w:pos="806" w:val="left"/>
        </w:tabs>
        <w:bidi w:val="0"/>
        <w:spacing w:before="0" w:after="0" w:line="313" w:lineRule="exact"/>
        <w:ind w:left="0" w:right="0" w:firstLine="380"/>
        <w:jc w:val="both"/>
      </w:pPr>
      <w:bookmarkStart w:id="314" w:name="bookmark314"/>
      <w:bookmarkEnd w:id="314"/>
      <w:r>
        <w:rPr>
          <w:color w:val="000000"/>
          <w:spacing w:val="0"/>
          <w:w w:val="100"/>
          <w:position w:val="0"/>
        </w:rPr>
        <w:t>人才培训体系建设计划</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对于现有技术人员，公司主要通过建立体系内的知识共享机制及内外部技术专家培训等方式提高业务水平，通过建立企 业内部技术库、知识地图、技术成果申报制度、员工知识共享度考核体系等方式鼓励员工共享知识；与此同时，公司定期组 织核心技术人员及技术专家对员工进行培训，同时邀请高校教授、高级研究员等行业专家不定期地对公司技术人员进行业务 培训，以帮助他们及时了解行业技术的最新发展趋势和研究方法，从而提高工作技能。</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对于现有的销售人员，公司将更加重视对其进行行业知识培训，重点针对客户所处行业的特有技术特点、运作模式、管 理模式做深度培训，使销售和市场开拓更具有针对性。公司还将对售后服务人员队伍进行技术业务技能培养，使其能为客户 提供更快速有效的服务。</w:t>
      </w:r>
    </w:p>
    <w:p>
      <w:pPr>
        <w:pStyle w:val="Style30"/>
        <w:keepNext w:val="0"/>
        <w:keepLines w:val="0"/>
        <w:widowControl w:val="0"/>
        <w:numPr>
          <w:ilvl w:val="0"/>
          <w:numId w:val="21"/>
        </w:numPr>
        <w:shd w:val="clear" w:color="auto" w:fill="auto"/>
        <w:tabs>
          <w:tab w:pos="806" w:val="left"/>
        </w:tabs>
        <w:bidi w:val="0"/>
        <w:spacing w:before="0" w:after="0" w:line="313" w:lineRule="exact"/>
        <w:ind w:left="0" w:right="0" w:firstLine="380"/>
        <w:jc w:val="both"/>
      </w:pPr>
      <w:bookmarkStart w:id="315" w:name="bookmark315"/>
      <w:bookmarkEnd w:id="315"/>
      <w:r>
        <w:rPr>
          <w:color w:val="000000"/>
          <w:spacing w:val="0"/>
          <w:w w:val="100"/>
          <w:position w:val="0"/>
        </w:rPr>
        <w:t>完善岗位责任制和绩效评价体系</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公司将引入市场化、现代化的企业激励与考核机制，定编定岗，实现岗位和能力相匹配，强化岗位责任，充分运用考核 与激励机制，发挥个人主观能动性，打造企业价值与员工行为方向一致的高凝聚力文化内核，最大化实现员工个人价值与企 业价值的认识、创造和分配。</w:t>
      </w:r>
    </w:p>
    <w:p>
      <w:pPr>
        <w:pStyle w:val="Style30"/>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另一方面，公司将有计划地提高员工的年均薪酬，使其收入处于行业内的较高水平。</w:t>
      </w:r>
    </w:p>
    <w:p>
      <w:pPr>
        <w:pStyle w:val="Style30"/>
        <w:keepNext w:val="0"/>
        <w:keepLines w:val="0"/>
        <w:widowControl w:val="0"/>
        <w:shd w:val="clear" w:color="auto" w:fill="auto"/>
        <w:tabs>
          <w:tab w:pos="715" w:val="left"/>
        </w:tabs>
        <w:bidi w:val="0"/>
        <w:spacing w:before="0" w:after="0" w:line="360" w:lineRule="auto"/>
        <w:ind w:left="0" w:right="0" w:firstLine="380"/>
        <w:jc w:val="both"/>
      </w:pPr>
      <w:bookmarkStart w:id="316" w:name="bookmark316"/>
      <w:r>
        <w:rPr>
          <w:rFonts w:ascii="Times New Roman" w:eastAsia="Times New Roman" w:hAnsi="Times New Roman" w:cs="Times New Roman"/>
          <w:color w:val="000000"/>
          <w:spacing w:val="0"/>
          <w:w w:val="100"/>
          <w:position w:val="0"/>
          <w:sz w:val="18"/>
          <w:szCs w:val="18"/>
        </w:rPr>
        <w:t>6</w:t>
      </w:r>
      <w:bookmarkEnd w:id="316"/>
      <w:r>
        <w:rPr>
          <w:color w:val="000000"/>
          <w:spacing w:val="0"/>
          <w:w w:val="100"/>
          <w:position w:val="0"/>
        </w:rPr>
        <w:t>、</w:t>
        <w:tab/>
        <w:t>资本运作计划</w:t>
      </w:r>
    </w:p>
    <w:p>
      <w:pPr>
        <w:pStyle w:val="Style30"/>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公司根据发展战略，围绕自身核心业务，以增强公司中长期战略竞争能力为目的，积极寻求在研发和技术服务领域的稳 步扩张，在时机、条件和对象等较为成熟的前提下，公司将充分利用自身优势和资本市场平台，采用兼并收购、资金投入、 合作开发等多种形式扩张，提升公司的规模和综合竞争力。</w:t>
      </w:r>
    </w:p>
    <w:p>
      <w:pPr>
        <w:pStyle w:val="Style30"/>
        <w:keepNext w:val="0"/>
        <w:keepLines w:val="0"/>
        <w:widowControl w:val="0"/>
        <w:numPr>
          <w:ilvl w:val="0"/>
          <w:numId w:val="11"/>
        </w:numPr>
        <w:shd w:val="clear" w:color="auto" w:fill="auto"/>
        <w:bidi w:val="0"/>
        <w:spacing w:before="0" w:after="100" w:line="309" w:lineRule="exact"/>
        <w:ind w:left="0" w:right="0" w:firstLine="380"/>
        <w:jc w:val="both"/>
      </w:pPr>
      <w:bookmarkStart w:id="317" w:name="bookmark317"/>
      <w:bookmarkEnd w:id="317"/>
      <w:r>
        <w:rPr>
          <w:b/>
          <w:bCs/>
          <w:color w:val="000000"/>
          <w:spacing w:val="0"/>
          <w:w w:val="100"/>
          <w:position w:val="0"/>
        </w:rPr>
        <w:t>面对的风险及对策</w:t>
      </w:r>
    </w:p>
    <w:p>
      <w:pPr>
        <w:pStyle w:val="Style30"/>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、市场竞争风险及对策</w:t>
      </w:r>
    </w:p>
    <w:p>
      <w:pPr>
        <w:pStyle w:val="Style30"/>
        <w:keepNext w:val="0"/>
        <w:keepLines w:val="0"/>
        <w:widowControl w:val="0"/>
        <w:shd w:val="clear" w:color="auto" w:fill="auto"/>
        <w:bidi w:val="0"/>
        <w:spacing w:before="0" w:after="100" w:line="309" w:lineRule="exact"/>
        <w:ind w:left="0" w:right="0" w:firstLine="380"/>
        <w:jc w:val="both"/>
      </w:pPr>
      <w:r>
        <w:rPr>
          <w:color w:val="000000"/>
          <w:spacing w:val="0"/>
          <w:w w:val="100"/>
          <w:position w:val="0"/>
        </w:rPr>
        <w:t>公司自设立以来一直专注于行业移动信息化应用的技术研究与产品开发，基于自有的软硬件核心开发平台和经验不断进 行产品创新和升级，构建起完备的、具有较强竞争力的软硬件产品体系。随着行业发展，近几年国内出现一批智能移动终端 开发企业，其中部分企业在不同的应用领域拥有一定的优势。公司目前保持了快速发展的势头，在物流行业具有较强的竞争 优势，智能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 xml:space="preserve">产品在国内处于市场领先地位，但如果公司未来在新产品或技术的开发、销售网络构建等方面不能有效适应 </w:t>
      </w:r>
      <w:r>
        <w:rPr>
          <w:color w:val="000000"/>
          <w:spacing w:val="0"/>
          <w:w w:val="100"/>
          <w:position w:val="0"/>
        </w:rPr>
        <w:t>市场的变化，公司将在市场竞争中处于不利地位。对此，公司将持续加大在研发方面的投入力度，确保关键技术行业领先和 产品的核心竞争能力；在巩固原有销售区域的同时，适时适度扩大销售区域，确保公司产品在全国范围内及海外市场与优质 客户建立合作关系；加快推进精益生产管理水平，提高产品质量和售后服务，从而提升市场竞争力。</w:t>
      </w:r>
    </w:p>
    <w:p>
      <w:pPr>
        <w:pStyle w:val="Style30"/>
        <w:keepNext w:val="0"/>
        <w:keepLines w:val="0"/>
        <w:widowControl w:val="0"/>
        <w:shd w:val="clear" w:color="auto" w:fill="auto"/>
        <w:tabs>
          <w:tab w:pos="670" w:val="left"/>
        </w:tabs>
        <w:bidi w:val="0"/>
        <w:spacing w:before="0" w:after="0" w:line="360" w:lineRule="auto"/>
        <w:ind w:left="0" w:right="0"/>
        <w:jc w:val="both"/>
      </w:pPr>
      <w:bookmarkStart w:id="318" w:name="bookmark318"/>
      <w:r>
        <w:rPr>
          <w:rFonts w:ascii="Times New Roman" w:eastAsia="Times New Roman" w:hAnsi="Times New Roman" w:cs="Times New Roman"/>
          <w:color w:val="000000"/>
          <w:spacing w:val="0"/>
          <w:w w:val="100"/>
          <w:position w:val="0"/>
          <w:sz w:val="18"/>
          <w:szCs w:val="18"/>
        </w:rPr>
        <w:t>2</w:t>
      </w:r>
      <w:bookmarkEnd w:id="318"/>
      <w:r>
        <w:rPr>
          <w:color w:val="000000"/>
          <w:spacing w:val="0"/>
          <w:w w:val="100"/>
          <w:position w:val="0"/>
        </w:rPr>
        <w:t>、</w:t>
        <w:tab/>
        <w:t>智能移动终端产品价格和毛利率下降风险及对策</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随着市场竞争日益激烈，公司利用产品设计能力和成本控制能力，在确保合理利润空间的前提下，主动通过调整价格和 产品结构的手段，在稳定物流行业业务规模的基础上，积极拓展其他行业市场，扩大了公司业务规模和市场影响力。长期来 看，如果未来竞争加剧，产品价格和毛利率有继续下降的可能，对公司未来的盈利能力将产生较大的影响。对此，公司要继 续加大核心技术的研发，不断坚持产品、经营模式和管理创新，持续推出新产品，以保持公司产品的综合毛利率的稳定。</w:t>
      </w:r>
    </w:p>
    <w:p>
      <w:pPr>
        <w:pStyle w:val="Style30"/>
        <w:keepNext w:val="0"/>
        <w:keepLines w:val="0"/>
        <w:widowControl w:val="0"/>
        <w:shd w:val="clear" w:color="auto" w:fill="auto"/>
        <w:tabs>
          <w:tab w:pos="660" w:val="left"/>
        </w:tabs>
        <w:bidi w:val="0"/>
        <w:spacing w:before="0" w:after="0" w:line="360" w:lineRule="auto"/>
        <w:ind w:left="0" w:right="0"/>
        <w:jc w:val="both"/>
      </w:pPr>
      <w:bookmarkStart w:id="319" w:name="bookmark319"/>
      <w:r>
        <w:rPr>
          <w:rFonts w:ascii="Times New Roman" w:eastAsia="Times New Roman" w:hAnsi="Times New Roman" w:cs="Times New Roman"/>
          <w:color w:val="000000"/>
          <w:spacing w:val="0"/>
          <w:w w:val="100"/>
          <w:position w:val="0"/>
          <w:sz w:val="18"/>
          <w:szCs w:val="18"/>
        </w:rPr>
        <w:t>3</w:t>
      </w:r>
      <w:bookmarkEnd w:id="319"/>
      <w:r>
        <w:rPr>
          <w:color w:val="000000"/>
          <w:spacing w:val="0"/>
          <w:w w:val="100"/>
          <w:position w:val="0"/>
        </w:rPr>
        <w:t>、</w:t>
        <w:tab/>
        <w:t>政策风险及对策</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以物联网为基础的移动信息化应用属于新兴技术产业，是我国中长期战略规划中政策重点扶持产业，但某些技术创新、 商业模式创新涉及的业务尚缺乏相关的行业标准和有关制度，甚至有些是跨多行业、涉及多主管部门的业务，新生市场缺乏 相关的政府政策，新兴业务需要相关政策支持。针对该风险，公司也在把握行业政策，研究行业发展趋势，加强公司相关业 务的流程控制的业务原则，积极应对行业监管给行业发展带来的新变化、新机遇和新挑战。</w:t>
      </w:r>
    </w:p>
    <w:p>
      <w:pPr>
        <w:pStyle w:val="Style30"/>
        <w:keepNext w:val="0"/>
        <w:keepLines w:val="0"/>
        <w:widowControl w:val="0"/>
        <w:shd w:val="clear" w:color="auto" w:fill="auto"/>
        <w:tabs>
          <w:tab w:pos="670" w:val="left"/>
        </w:tabs>
        <w:bidi w:val="0"/>
        <w:spacing w:before="0" w:after="0" w:line="360" w:lineRule="auto"/>
        <w:ind w:left="0" w:right="0"/>
        <w:jc w:val="both"/>
      </w:pPr>
      <w:bookmarkStart w:id="320" w:name="bookmark320"/>
      <w:r>
        <w:rPr>
          <w:rFonts w:ascii="Times New Roman" w:eastAsia="Times New Roman" w:hAnsi="Times New Roman" w:cs="Times New Roman"/>
          <w:color w:val="000000"/>
          <w:spacing w:val="0"/>
          <w:w w:val="100"/>
          <w:position w:val="0"/>
          <w:sz w:val="18"/>
          <w:szCs w:val="18"/>
        </w:rPr>
        <w:t>4</w:t>
      </w:r>
      <w:bookmarkEnd w:id="320"/>
      <w:r>
        <w:rPr>
          <w:color w:val="000000"/>
          <w:spacing w:val="0"/>
          <w:w w:val="100"/>
          <w:position w:val="0"/>
        </w:rPr>
        <w:t>、</w:t>
        <w:tab/>
        <w:t>技术人员流失风险及对策</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人才资源是企业生存和发展必备的重要资源，特别是随着知识经济的到来，人才对企业发展的推动作用日益明显，人才 资源对企业的重要性更加突出。近年来，国内物价水平持续上涨，公司员工工资及福利也呈上涨趋势，在人力成本上给公司 造成一些压力，另外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行业内激烈的人才竞争，给公司人才带来一定的流失风险。公司将通过提高员工福利待遇，为员工创 造学习和锻炼的机会，在恰当的时机实施股权激励计划等方式吸引人才、留住人才。</w:t>
      </w:r>
    </w:p>
    <w:p>
      <w:pPr>
        <w:pStyle w:val="Style26"/>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十、接待调研、沟通、采访等活动登记表</w:t>
      </w:r>
      <w:bookmarkEnd w:id="321"/>
      <w:bookmarkEnd w:id="322"/>
      <w:bookmarkEnd w:id="323"/>
    </w:p>
    <w:p>
      <w:pPr>
        <w:pStyle w:val="Style34"/>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、报告期内接待调研、沟通、采访等活动登记表</w:t>
      </w:r>
      <w:bookmarkEnd w:id="324"/>
      <w:bookmarkEnd w:id="325"/>
      <w:bookmarkEnd w:id="32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6-11-07/1202818141.DOC</w:t>
            </w:r>
          </w:p>
        </w:tc>
      </w:tr>
    </w:tbl>
    <w:p>
      <w:pPr>
        <w:sectPr>
          <w:footnotePr>
            <w:pos w:val="pageBottom"/>
            <w:numFmt w:val="decimal"/>
            <w:numRestart w:val="continuous"/>
          </w:footnotePr>
          <w:pgSz w:w="11900" w:h="16840"/>
          <w:pgMar w:top="1383" w:right="1005" w:bottom="1441" w:left="1031" w:header="0" w:footer="3" w:gutter="0"/>
          <w:cols w:space="720"/>
          <w:noEndnote/>
          <w:rtlGutter w:val="0"/>
          <w:docGrid w:linePitch="360"/>
        </w:sectPr>
      </w:pPr>
    </w:p>
    <w:p>
      <w:pPr>
        <w:pStyle w:val="Style15"/>
        <w:keepNext/>
        <w:keepLines/>
        <w:widowControl w:val="0"/>
        <w:shd w:val="clear" w:color="auto" w:fill="auto"/>
        <w:bidi w:val="0"/>
        <w:spacing w:before="780" w:line="240" w:lineRule="auto"/>
        <w:ind w:left="0" w:right="0" w:firstLine="0"/>
        <w:jc w:val="center"/>
      </w:pPr>
      <w:bookmarkStart w:id="328" w:name="bookmark328"/>
      <w:bookmarkStart w:id="329" w:name="bookmark329"/>
      <w:bookmarkStart w:id="330" w:name="bookmark330"/>
      <w:r>
        <w:rPr>
          <w:color w:val="000000"/>
          <w:spacing w:val="0"/>
          <w:w w:val="100"/>
          <w:position w:val="0"/>
        </w:rPr>
        <w:t>第五节重要事项</w:t>
      </w:r>
      <w:bookmarkEnd w:id="328"/>
      <w:bookmarkEnd w:id="329"/>
      <w:bookmarkEnd w:id="330"/>
    </w:p>
    <w:p>
      <w:pPr>
        <w:pStyle w:val="Style26"/>
        <w:keepNext/>
        <w:keepLines/>
        <w:widowControl w:val="0"/>
        <w:shd w:val="clear" w:color="auto" w:fill="auto"/>
        <w:bidi w:val="0"/>
        <w:spacing w:before="0" w:after="260" w:line="240" w:lineRule="auto"/>
        <w:ind w:left="0" w:right="0" w:firstLine="0"/>
        <w:jc w:val="both"/>
      </w:pPr>
      <w:bookmarkStart w:id="331" w:name="bookmark331"/>
      <w:bookmarkStart w:id="332" w:name="bookmark332"/>
      <w:bookmarkStart w:id="333" w:name="bookmark333"/>
      <w:bookmarkStart w:id="334" w:name="bookmark334"/>
      <w:bookmarkStart w:id="335" w:name="bookmark335"/>
      <w:r>
        <w:rPr>
          <w:color w:val="000000"/>
          <w:spacing w:val="0"/>
          <w:w w:val="100"/>
          <w:position w:val="0"/>
          <w:sz w:val="24"/>
          <w:szCs w:val="24"/>
        </w:rPr>
        <w:t>一</w:t>
      </w:r>
      <w:bookmarkEnd w:id="334"/>
      <w:r>
        <w:rPr>
          <w:color w:val="000000"/>
          <w:spacing w:val="0"/>
          <w:w w:val="100"/>
          <w:position w:val="0"/>
          <w:sz w:val="24"/>
          <w:szCs w:val="24"/>
        </w:rPr>
        <w:t>、公司普通股利润分配及资本公积金转增股本情况</w:t>
      </w:r>
      <w:bookmarkEnd w:id="332"/>
      <w:bookmarkEnd w:id="333"/>
      <w:bookmarkEnd w:id="335"/>
      <w:bookmarkEnd w:id="331"/>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公司严格按照《公司章程》相关利润分配政策和审议程序实施利润分配方案，分红标准和分红比例明确清晰，相关的决策程 序和机制完备。公司利润分配方案须经由董事会、监事会审议通过提交股东大会审议，并由独立董事发表独立意见，审议通 过后在规定时间内进行实施，切实保证了全体股东的利益。报告期内，公司未进行利润分配。</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89,299,799.51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99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经大华会计师事务所（特殊普通合伙）审计，母公司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年度净利润为</w:t>
            </w:r>
            <w:r>
              <w:rPr>
                <w:rFonts w:ascii="Times New Roman" w:eastAsia="Times New Roman" w:hAnsi="Times New Roman" w:cs="Times New Roman"/>
                <w:color w:val="000000"/>
                <w:spacing w:val="0"/>
                <w:w w:val="100"/>
                <w:position w:val="0"/>
                <w:sz w:val="18"/>
                <w:szCs w:val="18"/>
              </w:rPr>
              <w:t>11,279,085.50</w:t>
            </w:r>
            <w:r>
              <w:rPr>
                <w:color w:val="000000"/>
                <w:spacing w:val="0"/>
                <w:w w:val="100"/>
                <w:position w:val="0"/>
              </w:rPr>
              <w:t>元，按实现净利润的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 定公积金之后，截至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日，母公司未分配利润为</w:t>
            </w:r>
            <w:r>
              <w:rPr>
                <w:rFonts w:ascii="Times New Roman" w:eastAsia="Times New Roman" w:hAnsi="Times New Roman" w:cs="Times New Roman"/>
                <w:color w:val="000000"/>
                <w:spacing w:val="0"/>
                <w:w w:val="100"/>
                <w:position w:val="0"/>
                <w:sz w:val="18"/>
                <w:szCs w:val="18"/>
              </w:rPr>
              <w:t>89,299,799.51</w:t>
            </w:r>
            <w:r>
              <w:rPr>
                <w:color w:val="000000"/>
                <w:spacing w:val="0"/>
                <w:w w:val="100"/>
                <w:position w:val="0"/>
              </w:rPr>
              <w:t>元，资本公积余额</w:t>
            </w:r>
            <w:r>
              <w:rPr>
                <w:rFonts w:ascii="Times New Roman" w:eastAsia="Times New Roman" w:hAnsi="Times New Roman" w:cs="Times New Roman"/>
                <w:color w:val="000000"/>
                <w:spacing w:val="0"/>
                <w:w w:val="100"/>
                <w:position w:val="0"/>
                <w:sz w:val="18"/>
                <w:szCs w:val="18"/>
              </w:rPr>
              <w:t>227,446,930.45</w:t>
            </w:r>
            <w:r>
              <w:rPr>
                <w:color w:val="000000"/>
                <w:spacing w:val="0"/>
                <w:w w:val="100"/>
                <w:position w:val="0"/>
              </w:rPr>
              <w:t>元。鉴于 公司目前总股本规模较小，公司上市以来经营及盈利状况较好，考虑到广大投资者的合理诉求，为持续回报股东，与全体</w:t>
            </w:r>
          </w:p>
        </w:tc>
      </w:tr>
    </w:tbl>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2" w:lineRule="exact"/>
        <w:ind w:left="0" w:right="0" w:firstLine="0"/>
        <w:jc w:val="left"/>
      </w:pPr>
      <w:r>
        <w:rPr>
          <w:color w:val="000000"/>
          <w:spacing w:val="0"/>
          <w:w w:val="100"/>
          <w:position w:val="0"/>
        </w:rPr>
        <w:t>股东共同分享公司发展的经营成果，公司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年度利润分配拟以现有总股本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12,000,000.00</w:t>
      </w:r>
      <w:r>
        <w:rPr>
          <w:color w:val="000000"/>
          <w:spacing w:val="0"/>
          <w:w w:val="100"/>
          <w:position w:val="0"/>
        </w:rPr>
        <w:t xml:space="preserve">元（含税），剩余未分配利润结转以后年度。同时以现有总股本 </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万股为基数，以资本公积转增每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万股。 本年度不送红股。该权益分派预案尚需经公司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年年度股东大会审议通过。</w:t>
      </w:r>
    </w:p>
    <w:p>
      <w:pPr>
        <w:pStyle w:val="Style30"/>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年度利润分配方案：不进行现金分红，不送红股，不以资本公积金转增股本。</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年度利润分配方案：不进行现金分红，不送红股，不以资本公积金转增股本。</w:t>
      </w:r>
    </w:p>
    <w:p>
      <w:pPr>
        <w:pStyle w:val="Style30"/>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年度利润分配及资本公积转增股本预案：以截止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股利人民币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股。该权益分派预案尚需经公司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 审议通过。</w:t>
      </w:r>
    </w:p>
    <w:p>
      <w:pPr>
        <w:pStyle w:val="Style30"/>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67,565,437.52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59,494,650.65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47,229,070.41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二</w:t>
      </w:r>
      <w:bookmarkEnd w:id="338"/>
      <w:r>
        <w:rPr>
          <w:color w:val="000000"/>
          <w:spacing w:val="0"/>
          <w:w w:val="100"/>
          <w:position w:val="0"/>
          <w:sz w:val="24"/>
          <w:szCs w:val="24"/>
        </w:rPr>
        <w:t>、承诺事项履行情况</w:t>
      </w:r>
      <w:bookmarkEnd w:id="336"/>
      <w:bookmarkEnd w:id="337"/>
      <w:bookmarkEnd w:id="339"/>
    </w:p>
    <w:p>
      <w:pPr>
        <w:pStyle w:val="Style34"/>
        <w:keepNext/>
        <w:keepLines/>
        <w:widowControl w:val="0"/>
        <w:shd w:val="clear" w:color="auto" w:fill="auto"/>
        <w:bidi w:val="0"/>
        <w:spacing w:before="0" w:after="340" w:line="317" w:lineRule="exact"/>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、公司实际控制人、股东、关联方、收购人以及公司等承诺相关方在报告期内履行完毕及截至报告期末 尚未履行完毕的承诺事项</w:t>
      </w:r>
      <w:bookmarkEnd w:id="340"/>
      <w:bookmarkEnd w:id="341"/>
      <w:bookmarkEnd w:id="34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850"/>
        <w:gridCol w:w="994"/>
        <w:gridCol w:w="4397"/>
        <w:gridCol w:w="850"/>
        <w:gridCol w:w="850"/>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香港优博 讯科技控 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本公司作为深圳市优博讯科技股份有限公司（以下简称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控股股东，现郑重承诺如下：自深圳市优博讯科 技股份公司股票上市之日起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 他人管理本公司直接或间接持有的深圳市优博讯科技股 份公司本次发行前已发行的股份，也不由深圳市优博讯 科技股份公司回购本公司直接或间接其持有的深圳市优 博讯科技股份公司本次发行前已发行的股份。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r>
        <w:trPr>
          <w:trHeight w:val="13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SONG;LI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DAN;CH</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本人作为深圳市优博讯科技股份有限公司（以下简称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实际控制人承诺：自公司股票上市之日起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月内，不转让或者委托他人管理本人直接或间接持有的 公司本次发行前已发行的股份，也不由公司回购本人直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bl>
    <w:p>
      <w:pPr>
        <w:spacing w:lineRule="exact" w:line="1"/>
        <w:rPr>
          <w:sz w:val="2"/>
          <w:szCs w:val="2"/>
        </w:rPr>
      </w:pPr>
      <w:r>
        <w:br w:type="page"/>
      </w:r>
    </w:p>
    <w:tbl>
      <w:tblPr>
        <w:tblOverlap w:val="never"/>
        <w:jc w:val="center"/>
        <w:tblLayout w:type="fixed"/>
      </w:tblPr>
      <w:tblGrid>
        <w:gridCol w:w="854"/>
        <w:gridCol w:w="850"/>
        <w:gridCol w:w="994"/>
        <w:gridCol w:w="4397"/>
        <w:gridCol w:w="850"/>
        <w:gridCol w:w="850"/>
        <w:gridCol w:w="787"/>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YIHAN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接或间接其持有的公司本次发行前已发行的股份。除前 锁定期外，在担任公司董事、监事或高级管理人员期间， 每年转让的股份不超过本人所持有公司股份总数的百分 之二十五。离职后六个月内，不转让本人直接或间接持 有的公司股份。本人若在首次公开发行股票上市之日起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个月内申报离职，自申报离职之日起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 xml:space="preserve">个月内不转让 直接持有的股份；若在首次公开发行股票上市之日起第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个月之间申报离职，自申报离职之日起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个月内不转让直接持有的股份。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香港优博 讯科技控 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关于所持深圳市优博讯科技股份有限公司股份流通限 制及自愿锁定的承诺书深圳市优博讯科技股份有限公司</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）拟申请首次公开发行人民币普通 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股）股票并在创业板上市（以下简称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本次发行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本公司为发行人的第一大股东。本公司就所持有的发行 人首次公开发行并在创业板上市后股份的流通限制及自 愿锁定事宜，进一步承诺如下：一、如果证券监管部门 核准发行人本次公开发行股票并上市事项，发行人股票 在证券交易所上市，自发行人股票上市之日起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 内，本公司不转让或者委托他人管理本公司直接或间接 持有的发行人首次公开发行股票前已发行的股份（本次 公开发行股票中公开发售的股份除外），也不由发行人回 购本公司直接或间接持有的发行人首次公开发行股票前 已发行的股份（本次公开发行股票中公开发售的股份除 外）。二、如本公司在上述锁定期满后两年内减持所持发 行人股票的，减持价格不低于本次发行的发行价；发行 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个月内如发行人股票连续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 价均低于本次发行的发行价，或者上市后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个月期末收 盘价低于本次发行的发行价，本公司持有的发行人股票 将在上述锁定期限届满后自动延长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个月的锁定期。特 此承诺。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SONG;LI U DAN;</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刘镇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仝文 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陈雪 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高明玉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关于所持深圳市优博讯科技股份有限公司股份流通限 制及自愿锁定的承诺书深圳市优博讯科技股份有限公司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）拟申请首次公开发行人民币普通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股）股票并在创业板上市（以下简称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本人为发行人的董事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高管，间接持有发行人的股份。本 人就间接持有的发行人首次公开发行并在创业板上市后 股份的流通限制及自愿锁定事宜，进一步承诺如下：如 本人在锁定期满后两年内减持所持发行人股票的，减持 价格不低于本次发行的发行价；发行人上市后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如发行人股票连续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个交易日的收盘价均低于本次发 行的发行价，或者上市后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个月期末收盘价低于本次发 行的发行价，本公司持有的发行人股票将在上述锁定期 限届满后自动延长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个月的锁定期。本人不因在公司职 务变更或离职放弃上述承诺。前述股东违反上述承诺减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bl>
    <w:p>
      <w:pPr>
        <w:spacing w:lineRule="exact" w:line="1"/>
        <w:rPr>
          <w:sz w:val="2"/>
          <w:szCs w:val="2"/>
        </w:rPr>
      </w:pPr>
      <w:r>
        <w:br w:type="page"/>
      </w:r>
    </w:p>
    <w:tbl>
      <w:tblPr>
        <w:tblOverlap w:val="never"/>
        <w:jc w:val="center"/>
        <w:tblLayout w:type="fixed"/>
      </w:tblPr>
      <w:tblGrid>
        <w:gridCol w:w="854"/>
        <w:gridCol w:w="850"/>
        <w:gridCol w:w="994"/>
        <w:gridCol w:w="4397"/>
        <w:gridCol w:w="850"/>
        <w:gridCol w:w="850"/>
        <w:gridCol w:w="78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持股票取得的所得归公司所有。特此承诺。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SONG;LI U</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DAN;CH EN YIHAN;</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香港优博 讯科技控 股集团有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圳市博讯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深圳市优博讯科技股份有限公司首次公开发行前主要 股东关于公开发行上市后持股意向及减持意向的承诺深 圳市优博讯科技股份有限公司（以下简称''优博讯科技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首次公开发行并在创业板上市前，直接、间 接持有其股份超过股本总额的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的股东香港优博讯科 技控股集团有限公司（以下简称''香港优博讯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 博讯投资有限公司（以下简称''博讯投资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sz w:val="17"/>
                <w:szCs w:val="17"/>
              </w:rPr>
              <w:t>及</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sz w:val="17"/>
                <w:szCs w:val="17"/>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、对于本次公开发行 前直接、间接持有的公司股份，香港优博讯、博讯投资、 </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sz w:val="17"/>
                <w:szCs w:val="17"/>
              </w:rPr>
              <w:t xml:space="preserve">及 </w:t>
            </w:r>
            <w:r>
              <w:rPr>
                <w:rFonts w:ascii="Times New Roman" w:eastAsia="Times New Roman" w:hAnsi="Times New Roman" w:cs="Times New Roman"/>
                <w:color w:val="000000"/>
                <w:spacing w:val="0"/>
                <w:w w:val="100"/>
                <w:position w:val="0"/>
                <w:sz w:val="18"/>
                <w:szCs w:val="18"/>
              </w:rPr>
              <w:t xml:space="preserve">LIU DAN </w:t>
            </w:r>
            <w:r>
              <w:rPr>
                <w:color w:val="000000"/>
                <w:spacing w:val="0"/>
                <w:w w:val="100"/>
                <w:position w:val="0"/>
                <w:sz w:val="17"/>
                <w:szCs w:val="17"/>
              </w:rPr>
              <w:t>将严格遵守已 做出的关于所持优博讯科技股份流通限制及自愿锁定的 承诺，在限售期内，不出售本次公开发行前直接、间接 持有的公司股份（本次公开发行股票中公开发售的股份 除外）。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、上述锁定期届满后两年内，未发生延长锁定 期情形的，香港优博讯、博讯投资、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sz w:val="17"/>
                <w:szCs w:val="17"/>
              </w:rPr>
              <w:t>及</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sz w:val="17"/>
                <w:szCs w:val="17"/>
              </w:rPr>
              <w:t>可减持全部所持股份，减持价格将 不低于发行价。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、香港优博讯、博讯投资、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sz w:val="17"/>
                <w:szCs w:val="17"/>
              </w:rPr>
              <w:t>及</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sz w:val="17"/>
                <w:szCs w:val="17"/>
              </w:rPr>
              <w:t>承诺：根据中国证监会、证 券交易所有关法律、法规的相关规定进行减持，并提前 三个交易日公告。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、如未履行上述承诺出售股票，香港 优博讯、博讯投资、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sz w:val="17"/>
                <w:szCs w:val="17"/>
              </w:rPr>
              <w:t>及</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sz w:val="17"/>
                <w:szCs w:val="17"/>
              </w:rPr>
              <w:t>将该部分出售股票所取得的收益（如有），上缴公 司所有。特此承诺。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深圳市中 洲创业投 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亚晟发 展集团有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圳市军屯 投资企业</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深圳市优博讯科技股份有限公司首次公开发行前主要 股东关于公开发行上市后持股意向及减持意向的承诺深 圳市优博讯科技股份有限公司（以下简称''优博讯科技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首次公开发行并在创业板上市前，直接持有 其股份超过股本总额的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的股东深圳市中洲创业投资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中洲创投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）、亚晟发展集团有限公 司（以下简称''亚晟发展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）、深圳市军屯投资企业（有限 合伙）（以下简称''军屯投资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、对于本次公开 发行前直接持有的公司股份，中洲创投、亚晟发展、军 屯投资将严格遵守已做出的关于所持优博讯科技股份流 通限制及自愿锁定的承诺，在限售期内，不出售本次公 开发行前直接持有的公司股份（本次公开发行股票中公 开发售的股份除外）。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、上述锁定期届满后两年内，未 发生延长锁定期情形的，中洲创投、亚晟发展、军屯投 资可减持全部所持股份，减持价格将不低于发行价。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中洲创投、亚晟发展、军屯投资承诺：根据中国证监会、 证券交易所有关法律、法规的相关规定进行减持，并提 前三个交易日公告。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、如未履行上述承诺出售股票，中 洲创投、亚晟发展、军屯投资将该部分出售股票所取得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bl>
    <w:p>
      <w:pPr>
        <w:spacing w:lineRule="exact" w:line="1"/>
        <w:rPr>
          <w:sz w:val="2"/>
          <w:szCs w:val="2"/>
        </w:rPr>
      </w:pPr>
      <w:r>
        <w:br w:type="page"/>
      </w:r>
    </w:p>
    <w:tbl>
      <w:tblPr>
        <w:tblOverlap w:val="never"/>
        <w:jc w:val="center"/>
        <w:tblLayout w:type="fixed"/>
      </w:tblPr>
      <w:tblGrid>
        <w:gridCol w:w="854"/>
        <w:gridCol w:w="850"/>
        <w:gridCol w:w="994"/>
        <w:gridCol w:w="4397"/>
        <w:gridCol w:w="850"/>
        <w:gridCol w:w="850"/>
        <w:gridCol w:w="78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的收益（如有），上缴公司所有。特此承诺。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香港优博 讯科技控 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发行人控股股东关于购回股份的承诺函深圳市优博讯 科技股份有限公司（下称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拟申请首次公开发 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股）股票并在创业板上市（下称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为首次公开发行上市，发行人编 制了《深圳市优博讯科技股份有限公司首次公开发行股 票并在创业板上市招股说明书》（下称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为维护公众投资者的利益，作为发行人控股股东，香港 优博讯科技控股集团有限公司（下称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承诺如 下：如《招股说明书》存在虚假记载、误导性陈述或者 重大遗漏，对判断发行人是否符合法律规定的发行条件 构成重大、实质影响的，将以二级市场价格依法购回本 次公开发行时公开发售的股份（不包括本次公开发行时 其他股东公开发售部分及锁定期结束后本公司在二级市 场减持的股份）。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r>
        <w:trPr>
          <w:trHeight w:val="91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GUO SONG;LI U DAN; </w:t>
            </w:r>
            <w:r>
              <w:rPr>
                <w:color w:val="000000"/>
                <w:spacing w:val="0"/>
                <w:w w:val="100"/>
                <w:position w:val="0"/>
              </w:rPr>
              <w:t>仝文定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申成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杨彦 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屈先 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 博讯科技 控股集团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深圳市优 博讯科技 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陈雪 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高明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邹雪城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 价承诺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深圳市优博讯科技股份有限公司及其控股股东、董事及 高级管理人员关于稳定公司股价的预案深圳市优博讯科 技股份有限公司（以下简称''优博讯''或''公司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拟申请 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股）股票并在创业板上 市（下称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为维护公众投资者的利 益，公司及其控股股东、董事及高级管理人员承诺，如 果首次公开发行上市后三年内公司股价出现低于每股净 资产的情况时，将启动稳定股价的预案，具体如下：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启 动股价稳定措施的具体条件（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）预警条件：当公司股票 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个交易日的收盘价低于每股净资产的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 xml:space="preserve">时,在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个工作日内召开投资者见面会，与投资者就上市公司 经营状况、财务指标、发展战略进行深入沟通；（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）启 动条件：当公司股票连续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个交易日的收盘价低于每股 净资产时，应当在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日内实施相关稳定股价的方案，并 应提前公告具体实施方案。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稳定股价的具体措施当上 述启动股价稳定措施的条件成就时，公司将及时采取以 下部分或全部措施稳定公司股价：（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）由公司回购股票</w:t>
            </w:r>
          </w:p>
          <w:p>
            <w:pPr>
              <w:pStyle w:val="Style2"/>
              <w:keepNext w:val="0"/>
              <w:keepLines w:val="0"/>
              <w:widowControl w:val="0"/>
              <w:shd w:val="clear" w:color="auto" w:fill="auto"/>
              <w:tabs>
                <w:tab w:pos="25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公司为稳定股价之目的回购股份，应符合《上市公司 回购社会公众股份管理办法（试行）》及《关于上市公司 以集中竞价交易方式回购股份的补充规定》等相关法律、 法规的规定，且不应导致公司股权分布不符合上市条件。</w:t>
            </w:r>
          </w:p>
          <w:p>
            <w:pPr>
              <w:pStyle w:val="Style2"/>
              <w:keepNext w:val="0"/>
              <w:keepLines w:val="0"/>
              <w:widowControl w:val="0"/>
              <w:shd w:val="clear" w:color="auto" w:fill="auto"/>
              <w:tabs>
                <w:tab w:pos="25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公司股东大会对回购股份做出决议，须经出席会议的 股东所持表决权的三分之二以上通过。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）公司为稳定股 价之目的进行股份回购的，除应符合相关法律法规之要 求之外，还应符合下列各项：①公司用于回购股份的资 金总额累计不超过公司首次公开发行新股所募集资金的 总额；②公司单次用于回购股份的资金不得低于人民币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）公司董事会公告回购股份预案后，公司 股票若连续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个交易日收盘价超过每股净资产时，公司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bl>
    <w:p>
      <w:pPr>
        <w:spacing w:lineRule="exact" w:line="1"/>
        <w:rPr>
          <w:sz w:val="2"/>
          <w:szCs w:val="2"/>
        </w:rPr>
      </w:pPr>
      <w:r>
        <w:br w:type="page"/>
      </w:r>
    </w:p>
    <w:tbl>
      <w:tblPr>
        <w:tblOverlap w:val="never"/>
        <w:jc w:val="center"/>
        <w:tblLayout w:type="fixed"/>
      </w:tblPr>
      <w:tblGrid>
        <w:gridCol w:w="854"/>
        <w:gridCol w:w="850"/>
        <w:gridCol w:w="994"/>
        <w:gridCol w:w="4397"/>
        <w:gridCol w:w="850"/>
        <w:gridCol w:w="850"/>
        <w:gridCol w:w="787"/>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董事会可以做出决议终止回购股份事宜。（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）控股股东、 实际控制人增持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）公司控股股东、实际控制人应在符 合《上市公司收购管理办法》及《创业板信息披露业务 备忘录第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号一股东及其一致行动人增持股份业务管 理》等法律法规的条件和要求的前提下，对公司股票进 行增持；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）控股股东或实际控制人承诺单次增持总金额 不少于人民币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）董事、高级管理人员增持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）在公司任职并领取薪酬的公司董事（不包括独立董 事）、高级管理人员应在符合《上市公司收购管理办法》 及《上市公司董事、监事和高级管理人员所持本公司股 份及其变动管理规则》等法律法规的条件和要求的前提 下，对公司股票进行增持；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）有义务增持的公司董事、 高级管理人员承诺，其用于增持公司股份的货币资金不 少于该等董事、高级管理人员上年度薪酬总和的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）其他法律、法规以及中国证监会、证券交易所规定 允许的措施。公司在未来聘任新的董事、高级管理人员 前，将要求其签署承诺书，保证其履行公司首次公开发 行上市时董事、高级管理人员已做出的相应承诺。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GUO SONG;LI U DAN;CH EN YIHAN; </w:t>
            </w:r>
            <w:r>
              <w:rPr>
                <w:color w:val="000000"/>
                <w:spacing w:val="0"/>
                <w:w w:val="100"/>
                <w:position w:val="0"/>
              </w:rPr>
              <w:t>仝文定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申成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杨彦 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屈先 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于雪 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郁小 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王勤 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陈雪 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高明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 博讯科技 控股集团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深圳市优 博讯科技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发行人、发行人控股股东、发行人实际控制人及发行人 董事、监事、高级管理人员关于未能履行承诺的约束措 施深圳市优博讯科技股份有限公司（下称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拟 申请首次公开发行人民币普通股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股）股票并在创业 板上市（下称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为首次公开发行上 市，发行人、发行人控股股东香港优博讯科技控股集团 有限公司、发行人实际控制人、发行人董事、监事、高 级管理人员出具了关于所持发行人股份限售安排及自愿 锁定承诺，保证首次公开发行上市全套文件不存在虚假 记载、误导性陈述或重大遗漏的承诺及在出现虚假记载、 误导性陈述或者重大遗漏致使投资者在证券交易中遭受 损失将依法赔偿投资者损失的承诺，关于避免同业竞争 及规范关联交易的承诺、发行人关于回购股份的承诺以 及发行人控股股东关于购回股份的承诺等相关公开承 诺。如在实际执行过程中，上述责任主体违反首次公开 发行上市时已作出的公开承诺的，则采取或接受以下措 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）在有关监管机关要求的期限内予以纠正；（</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给投资者造成直接损失的，依法赔偿损失；（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）有违法 所得的，按相关法律法规处理；（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）如该违反的承诺属 可以继续履行的，将继续履行该承诺；（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）根据届时规 定可以采取的其他措施。发行人董事、监事、高级管理 人员承诺不因职务变更、离职等原因而放弃履行已作出 的承诺，未经公司许可，该等人员离职后二年内不从事 与公司相同或相似业务的工作。</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该项承诺</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博讯科技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发行人关于回购股份的承诺函深圳市优博讯科技股份 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拟申请首次公开发行人民币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承诺人严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格遵守了</w:t>
            </w:r>
          </w:p>
        </w:tc>
      </w:tr>
    </w:tbl>
    <w:p>
      <w:pPr>
        <w:spacing w:lineRule="exact" w:line="1"/>
        <w:rPr>
          <w:sz w:val="2"/>
          <w:szCs w:val="2"/>
        </w:rPr>
      </w:pPr>
      <w:r>
        <w:br w:type="page"/>
      </w:r>
    </w:p>
    <w:tbl>
      <w:tblPr>
        <w:tblOverlap w:val="never"/>
        <w:jc w:val="center"/>
        <w:tblLayout w:type="fixed"/>
      </w:tblPr>
      <w:tblGrid>
        <w:gridCol w:w="854"/>
        <w:gridCol w:w="850"/>
        <w:gridCol w:w="994"/>
        <w:gridCol w:w="4397"/>
        <w:gridCol w:w="850"/>
        <w:gridCol w:w="850"/>
        <w:gridCol w:w="787"/>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股）股票并在创业板上市（下称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首次公开发 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为首次公开发行上市，发行人编制了《深圳 市优博讯科技股份有限公司首次公开发行股票并在创业 板上市招股说明书》（下称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。为维护 公众投资者的利益，发行人承诺如下：如《招股说明书》 存在虚假记载、误导性陈述或者重大遗漏，对判断发行 人是否符合法律规定的发行条件构成重大、实质影响的， 发行人将以二级市场价格依法回购本次公开发行的全部 新股。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该项承诺</w:t>
            </w: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GUO SONG;LI U DAN;CH EN YIHAN; </w:t>
            </w:r>
            <w:r>
              <w:rPr>
                <w:color w:val="000000"/>
                <w:spacing w:val="0"/>
                <w:w w:val="100"/>
                <w:position w:val="0"/>
              </w:rPr>
              <w:t>仝文定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申成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杨彦 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屈先 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于雪 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郁小 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王勤 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陈雪 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高明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 博讯科技 控股集团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深圳市优 博讯科技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发行人及发行人控股股东、实际控制人、发行人全体董 事、监事、高级管理人员关于赔偿投资者损失承诺函深 圳市优博讯科技股份有限公司（下称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拟申请 首次公开发行人民币普通股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股）股票并在创业板上 市（下称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为首次公开发行上市， 发行人编制了《深圳市优博讯科技股份有限公司首次公 开发行股票并在创业板上市招股说明书》（下称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《招股 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及其他相关文件。为维护公众投资者的利益， 发行人及发行人控股股东、实际控制人、发行人全体董 事、监事、高级管理人员承诺如下：如发行人《招股说 明书》存在虚假记载、误导性陈述或者重大遗漏，并因 此给投资者造成直接损失的，本公司（或本人）将依法 就上述事项向投资者承担连带赔偿责任，但本公司（或 本人）能够证明自己没有过错的除外。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 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 期未履行 完毕的， 应当详细 说明未完 成履行的 具体原因 及下一步</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883"/>
        <w:gridCol w:w="882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的工作计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4"/>
        <w:keepNext/>
        <w:keepLines/>
        <w:widowControl w:val="0"/>
        <w:shd w:val="clear" w:color="auto" w:fill="auto"/>
        <w:bidi w:val="0"/>
        <w:spacing w:before="0" w:after="260" w:line="317" w:lineRule="exact"/>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、公司资产或项目存在盈利预测，且报告期仍处在盈利预测期间，公司就资产或项目达到原盈利预测及 其原因做出说明</w:t>
      </w:r>
      <w:bookmarkEnd w:id="344"/>
      <w:bookmarkEnd w:id="345"/>
      <w:bookmarkEnd w:id="347"/>
    </w:p>
    <w:p>
      <w:pPr>
        <w:pStyle w:val="Style30"/>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6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三</w:t>
      </w:r>
      <w:bookmarkEnd w:id="350"/>
      <w:r>
        <w:rPr>
          <w:color w:val="000000"/>
          <w:spacing w:val="0"/>
          <w:w w:val="100"/>
          <w:position w:val="0"/>
          <w:sz w:val="24"/>
          <w:szCs w:val="24"/>
        </w:rPr>
        <w:t>、</w:t>
        <w:tab/>
        <w:t>控股股东及其关联方对上市公司的非经营性占用资金情况</w:t>
      </w:r>
      <w:bookmarkEnd w:id="348"/>
      <w:bookmarkEnd w:id="349"/>
      <w:bookmarkEnd w:id="351"/>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26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四</w:t>
      </w:r>
      <w:bookmarkEnd w:id="35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52"/>
      <w:bookmarkEnd w:id="353"/>
      <w:bookmarkEnd w:id="355"/>
    </w:p>
    <w:p>
      <w:pPr>
        <w:pStyle w:val="Style30"/>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6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sz w:val="24"/>
          <w:szCs w:val="24"/>
        </w:rPr>
        <w:t>五</w:t>
      </w:r>
      <w:bookmarkEnd w:id="35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56"/>
      <w:bookmarkEnd w:id="357"/>
      <w:bookmarkEnd w:id="359"/>
    </w:p>
    <w:p>
      <w:pPr>
        <w:pStyle w:val="Style30"/>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6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六</w:t>
      </w:r>
      <w:bookmarkEnd w:id="362"/>
      <w:r>
        <w:rPr>
          <w:color w:val="000000"/>
          <w:spacing w:val="0"/>
          <w:w w:val="100"/>
          <w:position w:val="0"/>
          <w:sz w:val="24"/>
          <w:szCs w:val="24"/>
        </w:rPr>
        <w:t>、</w:t>
        <w:tab/>
        <w:t>董事会关于报告期会计政策、会计估计变更或重大会计差错更正的说明</w:t>
      </w:r>
      <w:bookmarkEnd w:id="360"/>
      <w:bookmarkEnd w:id="361"/>
      <w:bookmarkEnd w:id="363"/>
    </w:p>
    <w:p>
      <w:pPr>
        <w:pStyle w:val="Style30"/>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6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sz w:val="24"/>
          <w:szCs w:val="24"/>
        </w:rPr>
        <w:t>七</w:t>
      </w:r>
      <w:bookmarkEnd w:id="366"/>
      <w:r>
        <w:rPr>
          <w:color w:val="000000"/>
          <w:spacing w:val="0"/>
          <w:w w:val="100"/>
          <w:position w:val="0"/>
          <w:sz w:val="24"/>
          <w:szCs w:val="24"/>
        </w:rPr>
        <w:t>、</w:t>
        <w:tab/>
        <w:t>与上年度财务报告相比，合并报表范围发生变化的情况说明</w:t>
      </w:r>
      <w:bookmarkEnd w:id="364"/>
      <w:bookmarkEnd w:id="365"/>
      <w:bookmarkEnd w:id="367"/>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新设立全资子公司武汉市优博软件科技有限公司</w:t>
      </w:r>
    </w:p>
    <w:p>
      <w:pPr>
        <w:pStyle w:val="Style30"/>
        <w:keepNext w:val="0"/>
        <w:keepLines w:val="0"/>
        <w:widowControl w:val="0"/>
        <w:shd w:val="clear" w:color="auto" w:fill="auto"/>
        <w:bidi w:val="0"/>
        <w:spacing w:before="0" w:after="680" w:line="312" w:lineRule="exact"/>
        <w:ind w:left="0" w:right="0" w:firstLine="0"/>
        <w:jc w:val="both"/>
      </w:pPr>
      <w:r>
        <w:rPr>
          <w:color w:val="000000"/>
          <w:spacing w:val="0"/>
          <w:w w:val="100"/>
          <w:position w:val="0"/>
        </w:rPr>
        <w:t>武汉市优博软件科技有限公司（简称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武汉优软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日设立的全资子公司，公司设立时注册资本人民币 </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元。公司主要从事计算机软硬件的设计、开发、技术咨询、技术服务、批发兼零售；计算机系统集成服务。（依 法须经审批的项目，经相关部门审批后方可开展经营活动）。本公司自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日起将武汉优软新增纳入合并范围。</w:t>
      </w:r>
    </w:p>
    <w:p>
      <w:pPr>
        <w:pStyle w:val="Style26"/>
        <w:keepNext/>
        <w:keepLines/>
        <w:widowControl w:val="0"/>
        <w:shd w:val="clear" w:color="auto" w:fill="auto"/>
        <w:bidi w:val="0"/>
        <w:spacing w:before="0" w:after="36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sz w:val="24"/>
          <w:szCs w:val="24"/>
        </w:rPr>
        <w:t>八</w:t>
      </w:r>
      <w:bookmarkEnd w:id="370"/>
      <w:r>
        <w:rPr>
          <w:color w:val="000000"/>
          <w:spacing w:val="0"/>
          <w:w w:val="100"/>
          <w:position w:val="0"/>
          <w:sz w:val="24"/>
          <w:szCs w:val="24"/>
        </w:rPr>
        <w:t>、聘任、解聘会计师事务所情况</w:t>
      </w:r>
      <w:bookmarkEnd w:id="368"/>
      <w:bookmarkEnd w:id="369"/>
      <w:bookmarkEnd w:id="37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刘高科、谭荣</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是否改聘会计师事务所</w:t>
      </w:r>
    </w:p>
    <w:p>
      <w:pPr>
        <w:pStyle w:val="Style30"/>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sz w:val="24"/>
          <w:szCs w:val="24"/>
        </w:rPr>
        <w:t>九</w:t>
      </w:r>
      <w:bookmarkEnd w:id="374"/>
      <w:r>
        <w:rPr>
          <w:color w:val="000000"/>
          <w:spacing w:val="0"/>
          <w:w w:val="100"/>
          <w:position w:val="0"/>
          <w:sz w:val="24"/>
          <w:szCs w:val="24"/>
        </w:rPr>
        <w:t>、年度报告披露后面临暂停上市和终止上市情况</w:t>
      </w:r>
      <w:bookmarkEnd w:id="372"/>
      <w:bookmarkEnd w:id="373"/>
      <w:bookmarkEnd w:id="375"/>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376" w:name="bookmark376"/>
      <w:bookmarkStart w:id="377" w:name="bookmark377"/>
      <w:bookmarkStart w:id="378" w:name="bookmark378"/>
      <w:r>
        <w:rPr>
          <w:color w:val="000000"/>
          <w:spacing w:val="0"/>
          <w:w w:val="100"/>
          <w:position w:val="0"/>
          <w:sz w:val="24"/>
          <w:szCs w:val="24"/>
        </w:rPr>
        <w:t>十、破产重整相关事项</w:t>
      </w:r>
      <w:bookmarkEnd w:id="376"/>
      <w:bookmarkEnd w:id="377"/>
      <w:bookmarkEnd w:id="378"/>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both"/>
      </w:pPr>
      <w:bookmarkStart w:id="379" w:name="bookmark379"/>
      <w:bookmarkStart w:id="380" w:name="bookmark380"/>
      <w:bookmarkStart w:id="381" w:name="bookmark381"/>
      <w:r>
        <w:rPr>
          <w:color w:val="000000"/>
          <w:spacing w:val="0"/>
          <w:w w:val="100"/>
          <w:position w:val="0"/>
          <w:sz w:val="24"/>
          <w:szCs w:val="24"/>
        </w:rPr>
        <w:t>十一、重大诉讼、仲裁事项</w:t>
      </w:r>
      <w:bookmarkEnd w:id="379"/>
      <w:bookmarkEnd w:id="380"/>
      <w:bookmarkEnd w:id="381"/>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6"/>
        <w:keepNext/>
        <w:keepLines/>
        <w:widowControl w:val="0"/>
        <w:shd w:val="clear" w:color="auto" w:fill="auto"/>
        <w:bidi w:val="0"/>
        <w:spacing w:before="0" w:after="360" w:line="240" w:lineRule="auto"/>
        <w:ind w:left="0" w:right="0" w:firstLine="0"/>
        <w:jc w:val="both"/>
      </w:pPr>
      <w:bookmarkStart w:id="382" w:name="bookmark382"/>
      <w:bookmarkStart w:id="383" w:name="bookmark383"/>
      <w:bookmarkStart w:id="384" w:name="bookmark384"/>
      <w:r>
        <w:rPr>
          <w:color w:val="000000"/>
          <w:spacing w:val="0"/>
          <w:w w:val="100"/>
          <w:position w:val="0"/>
          <w:sz w:val="24"/>
          <w:szCs w:val="24"/>
        </w:rPr>
        <w:t>十二、处罚及整改情况</w:t>
      </w:r>
      <w:bookmarkEnd w:id="382"/>
      <w:bookmarkEnd w:id="383"/>
      <w:bookmarkEnd w:id="384"/>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both"/>
      </w:pPr>
      <w:bookmarkStart w:id="385" w:name="bookmark385"/>
      <w:bookmarkStart w:id="386" w:name="bookmark386"/>
      <w:bookmarkStart w:id="387" w:name="bookmark387"/>
      <w:r>
        <w:rPr>
          <w:color w:val="000000"/>
          <w:spacing w:val="0"/>
          <w:w w:val="100"/>
          <w:position w:val="0"/>
          <w:sz w:val="24"/>
          <w:szCs w:val="24"/>
        </w:rPr>
        <w:t>十三、公司及其控股股东、实际控制人的诚信状况</w:t>
      </w:r>
      <w:bookmarkEnd w:id="385"/>
      <w:bookmarkEnd w:id="386"/>
      <w:bookmarkEnd w:id="387"/>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388" w:name="bookmark388"/>
      <w:bookmarkStart w:id="389" w:name="bookmark389"/>
      <w:bookmarkStart w:id="390" w:name="bookmark390"/>
      <w:r>
        <w:rPr>
          <w:color w:val="000000"/>
          <w:spacing w:val="0"/>
          <w:w w:val="100"/>
          <w:position w:val="0"/>
          <w:sz w:val="24"/>
          <w:szCs w:val="24"/>
        </w:rPr>
        <w:t>十四、公司股权激励计划、员工持股计划或其他员工激励措施的实施情况</w:t>
      </w:r>
      <w:bookmarkEnd w:id="388"/>
      <w:bookmarkEnd w:id="389"/>
      <w:bookmarkEnd w:id="39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60" w:line="240" w:lineRule="auto"/>
        <w:ind w:left="0" w:right="0" w:firstLine="0"/>
        <w:jc w:val="both"/>
      </w:pPr>
      <w:bookmarkStart w:id="391" w:name="bookmark391"/>
      <w:bookmarkStart w:id="392" w:name="bookmark392"/>
      <w:bookmarkStart w:id="393" w:name="bookmark393"/>
      <w:r>
        <w:rPr>
          <w:color w:val="000000"/>
          <w:spacing w:val="0"/>
          <w:w w:val="100"/>
          <w:position w:val="0"/>
          <w:sz w:val="24"/>
          <w:szCs w:val="24"/>
        </w:rPr>
        <w:t>十五、重大关联交易</w:t>
      </w:r>
      <w:bookmarkEnd w:id="391"/>
      <w:bookmarkEnd w:id="392"/>
      <w:bookmarkEnd w:id="393"/>
    </w:p>
    <w:p>
      <w:pPr>
        <w:pStyle w:val="Style34"/>
        <w:keepNext/>
        <w:keepLines/>
        <w:widowControl w:val="0"/>
        <w:shd w:val="clear" w:color="auto" w:fill="auto"/>
        <w:bidi w:val="0"/>
        <w:spacing w:before="0" w:line="240" w:lineRule="auto"/>
        <w:ind w:left="0" w:right="0" w:firstLine="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、与日常经营相关的关联交易</w:t>
      </w:r>
      <w:bookmarkEnd w:id="394"/>
      <w:bookmarkEnd w:id="395"/>
      <w:bookmarkEnd w:id="397"/>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SONG</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YIHAN</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 及子公 司提供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 及子公 司向银 行申请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公司招 股说明 书</w:t>
            </w:r>
          </w:p>
        </w:tc>
      </w:tr>
    </w:tbl>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授信提 供个人 信用免 费担保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、资产或股权收购、出售发生的关联交易</w:t>
      </w:r>
      <w:bookmarkEnd w:id="398"/>
      <w:bookmarkEnd w:id="399"/>
      <w:bookmarkEnd w:id="40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共同对外投资的关联交易</w:t>
      </w:r>
      <w:bookmarkEnd w:id="402"/>
      <w:bookmarkEnd w:id="403"/>
      <w:bookmarkEnd w:id="40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4</w:t>
      </w:r>
      <w:bookmarkEnd w:id="408"/>
      <w:r>
        <w:rPr>
          <w:color w:val="000000"/>
          <w:spacing w:val="0"/>
          <w:w w:val="100"/>
          <w:position w:val="0"/>
        </w:rPr>
        <w:t>、</w:t>
        <w:tab/>
        <w:t>关联债权债务往来</w:t>
      </w:r>
      <w:bookmarkEnd w:id="406"/>
      <w:bookmarkEnd w:id="407"/>
      <w:bookmarkEnd w:id="40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5</w:t>
      </w:r>
      <w:bookmarkEnd w:id="412"/>
      <w:r>
        <w:rPr>
          <w:color w:val="000000"/>
          <w:spacing w:val="0"/>
          <w:w w:val="100"/>
          <w:position w:val="0"/>
        </w:rPr>
        <w:t>、</w:t>
        <w:tab/>
        <w:t>其他重大关联交易</w:t>
      </w:r>
      <w:bookmarkEnd w:id="410"/>
      <w:bookmarkEnd w:id="411"/>
      <w:bookmarkEnd w:id="41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十六、重大合同及其履行情况</w:t>
      </w:r>
      <w:bookmarkEnd w:id="414"/>
      <w:bookmarkEnd w:id="415"/>
      <w:bookmarkEnd w:id="416"/>
    </w:p>
    <w:p>
      <w:pPr>
        <w:pStyle w:val="Style34"/>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、托管、承包、租赁事项情况</w:t>
      </w:r>
      <w:bookmarkEnd w:id="417"/>
      <w:bookmarkEnd w:id="418"/>
      <w:bookmarkEnd w:id="420"/>
    </w:p>
    <w:p>
      <w:pPr>
        <w:pStyle w:val="Style50"/>
        <w:keepNext/>
        <w:keepLines/>
        <w:widowControl w:val="0"/>
        <w:shd w:val="clear" w:color="auto" w:fill="auto"/>
        <w:bidi w:val="0"/>
        <w:spacing w:before="0" w:after="36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421"/>
      <w:bookmarkEnd w:id="422"/>
      <w:bookmarkEnd w:id="42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50"/>
        <w:keepNext/>
        <w:keepLines/>
        <w:widowControl w:val="0"/>
        <w:shd w:val="clear" w:color="auto" w:fill="auto"/>
        <w:tabs>
          <w:tab w:pos="493" w:val="left"/>
        </w:tabs>
        <w:bidi w:val="0"/>
        <w:spacing w:before="0" w:line="240" w:lineRule="auto"/>
        <w:ind w:left="0" w:right="0" w:firstLine="0"/>
        <w:jc w:val="both"/>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25"/>
      <w:bookmarkEnd w:id="426"/>
      <w:bookmarkEnd w:id="428"/>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50"/>
        <w:keepNext/>
        <w:keepLines/>
        <w:widowControl w:val="0"/>
        <w:shd w:val="clear" w:color="auto" w:fill="auto"/>
        <w:tabs>
          <w:tab w:pos="493" w:val="left"/>
        </w:tabs>
        <w:bidi w:val="0"/>
        <w:spacing w:before="0" w:line="240" w:lineRule="auto"/>
        <w:ind w:left="0" w:right="0" w:firstLine="0"/>
        <w:jc w:val="both"/>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9"/>
      <w:bookmarkEnd w:id="430"/>
      <w:bookmarkEnd w:id="432"/>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租赁情况说明</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公司及子公司租赁的办公场所如下:</w:t>
      </w:r>
    </w:p>
    <w:tbl>
      <w:tblPr>
        <w:tblOverlap w:val="never"/>
        <w:jc w:val="center"/>
        <w:tblLayout w:type="fixed"/>
      </w:tblPr>
      <w:tblGrid>
        <w:gridCol w:w="648"/>
        <w:gridCol w:w="859"/>
        <w:gridCol w:w="1656"/>
        <w:gridCol w:w="3869"/>
        <w:gridCol w:w="1090"/>
        <w:gridCol w:w="1402"/>
      </w:tblGrid>
      <w:tr>
        <w:trPr>
          <w:trHeight w:val="658" w:hRule="exact"/>
        </w:trPr>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160"/>
              <w:jc w:val="left"/>
            </w:pPr>
            <w:r>
              <w:rPr>
                <w:b/>
                <w:bCs/>
                <w:color w:val="000000"/>
                <w:spacing w:val="0"/>
                <w:w w:val="100"/>
                <w:position w:val="0"/>
              </w:rPr>
              <w:t>承租方</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出租方</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租赁地点</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租赁面积（平 方米）</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租赁期限</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460" w:right="0" w:hanging="460"/>
              <w:jc w:val="left"/>
            </w:pPr>
            <w:r>
              <w:rPr>
                <w:color w:val="000000"/>
                <w:spacing w:val="0"/>
                <w:w w:val="100"/>
                <w:position w:val="0"/>
              </w:rPr>
              <w:t>深圳市中地工程中心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号中国地质 大学产学研基地中地大楼</w:t>
            </w:r>
            <w:r>
              <w:rPr>
                <w:rFonts w:ascii="Times New Roman" w:eastAsia="Times New Roman" w:hAnsi="Times New Roman" w:cs="Times New Roman"/>
                <w:color w:val="000000"/>
                <w:spacing w:val="0"/>
                <w:w w:val="100"/>
                <w:position w:val="0"/>
                <w:sz w:val="18"/>
                <w:szCs w:val="18"/>
              </w:rPr>
              <w:t>A701-710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8"/>
                <w:szCs w:val="18"/>
              </w:rPr>
              <w:t>2016-06-02</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上海兆益投资管理有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上海市天山路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号上海兆益科技园</w:t>
            </w:r>
            <w:r>
              <w:rPr>
                <w:rFonts w:ascii="Times New Roman" w:eastAsia="Times New Roman" w:hAnsi="Times New Roman" w:cs="Times New Roman"/>
                <w:color w:val="000000"/>
                <w:spacing w:val="0"/>
                <w:w w:val="100"/>
                <w:position w:val="0"/>
                <w:sz w:val="18"/>
                <w:szCs w:val="18"/>
              </w:rPr>
              <w:t>605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606</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2016-04-26</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2017-04-25</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优博讯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王洪莉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北京西城区西直门外大街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号嘉茂大厦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C9</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2016-03-01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2017-02-28</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深圳市恒昌荣投资有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深圳市宝安区西乡街道黄田社区杨背工业区三期 十一栋二楼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2016-11-0</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2018-09-26</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深圳市恒昌荣投资有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深圳市宝安区西乡街道黄田社区杨背工业区三期 十一栋三楼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2016-07-21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2018-06-30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正达资讯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460" w:right="0" w:hanging="460"/>
              <w:jc w:val="left"/>
            </w:pPr>
            <w:r>
              <w:rPr>
                <w:color w:val="000000"/>
                <w:spacing w:val="0"/>
                <w:w w:val="100"/>
                <w:position w:val="0"/>
              </w:rPr>
              <w:t>深圳市中地工程中心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号中国地质 大学产学研基地中地大楼</w:t>
            </w:r>
            <w:r>
              <w:rPr>
                <w:rFonts w:ascii="Times New Roman" w:eastAsia="Times New Roman" w:hAnsi="Times New Roman" w:cs="Times New Roman"/>
                <w:color w:val="000000"/>
                <w:spacing w:val="0"/>
                <w:w w:val="100"/>
                <w:position w:val="0"/>
                <w:sz w:val="18"/>
                <w:szCs w:val="18"/>
              </w:rPr>
              <w:t>A712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2016-06-16</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江南正鼎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460" w:right="0" w:hanging="460"/>
              <w:jc w:val="left"/>
            </w:pPr>
            <w:r>
              <w:rPr>
                <w:color w:val="000000"/>
                <w:spacing w:val="0"/>
                <w:w w:val="100"/>
                <w:position w:val="0"/>
              </w:rPr>
              <w:t>深圳市中地工程中心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号中国地质 大学产学研基地中地大楼 </w:t>
            </w:r>
            <w:r>
              <w:rPr>
                <w:rFonts w:ascii="Times New Roman" w:eastAsia="Times New Roman" w:hAnsi="Times New Roman" w:cs="Times New Roman"/>
                <w:color w:val="000000"/>
                <w:spacing w:val="0"/>
                <w:w w:val="100"/>
                <w:position w:val="0"/>
                <w:sz w:val="18"/>
                <w:szCs w:val="18"/>
              </w:rPr>
              <w:t>A711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8"/>
                <w:szCs w:val="18"/>
              </w:rPr>
              <w:t>2016-06-02</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蓝云达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460" w:right="0" w:hanging="460"/>
              <w:jc w:val="left"/>
            </w:pPr>
            <w:r>
              <w:rPr>
                <w:color w:val="000000"/>
                <w:spacing w:val="0"/>
                <w:w w:val="100"/>
                <w:position w:val="0"/>
              </w:rPr>
              <w:t>深圳市中地工程中心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号中国地质 大学产学研基地中地大楼</w:t>
            </w:r>
            <w:r>
              <w:rPr>
                <w:rFonts w:ascii="Times New Roman" w:eastAsia="Times New Roman" w:hAnsi="Times New Roman" w:cs="Times New Roman"/>
                <w:color w:val="000000"/>
                <w:spacing w:val="0"/>
                <w:w w:val="100"/>
                <w:position w:val="0"/>
                <w:sz w:val="18"/>
                <w:szCs w:val="18"/>
              </w:rPr>
              <w:t>A713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8"/>
                <w:szCs w:val="18"/>
              </w:rPr>
              <w:t>2016-06-16</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优博讯软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460" w:right="0" w:hanging="460"/>
              <w:jc w:val="left"/>
            </w:pPr>
            <w:r>
              <w:rPr>
                <w:color w:val="000000"/>
                <w:spacing w:val="0"/>
                <w:w w:val="100"/>
                <w:position w:val="0"/>
              </w:rPr>
              <w:t>深圳市中地工程中心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号中国地质</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大学产学研基地中地大楼</w:t>
            </w:r>
            <w:r>
              <w:rPr>
                <w:rFonts w:ascii="Times New Roman" w:eastAsia="Times New Roman" w:hAnsi="Times New Roman" w:cs="Times New Roman"/>
                <w:color w:val="000000"/>
                <w:spacing w:val="0"/>
                <w:w w:val="100"/>
                <w:position w:val="0"/>
                <w:sz w:val="18"/>
                <w:szCs w:val="18"/>
              </w:rPr>
              <w:t>B609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2016-09-01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460" w:right="0" w:hanging="460"/>
              <w:jc w:val="left"/>
            </w:pPr>
            <w:r>
              <w:rPr>
                <w:color w:val="000000"/>
                <w:spacing w:val="0"/>
                <w:w w:val="100"/>
                <w:position w:val="0"/>
              </w:rPr>
              <w:t>深圳市中地工程中心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号中国地质 大学产学研基地中地大楼 </w:t>
            </w:r>
            <w:r>
              <w:rPr>
                <w:rFonts w:ascii="Times New Roman" w:eastAsia="Times New Roman" w:hAnsi="Times New Roman" w:cs="Times New Roman"/>
                <w:color w:val="000000"/>
                <w:spacing w:val="0"/>
                <w:w w:val="100"/>
                <w:position w:val="0"/>
                <w:sz w:val="18"/>
                <w:szCs w:val="18"/>
              </w:rPr>
              <w:t>A711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8"/>
                <w:szCs w:val="18"/>
              </w:rPr>
              <w:t>2016-05-30</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武汉优软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60" w:right="0" w:hanging="360"/>
              <w:jc w:val="left"/>
            </w:pPr>
            <w:r>
              <w:rPr>
                <w:color w:val="000000"/>
                <w:spacing w:val="0"/>
                <w:w w:val="100"/>
                <w:position w:val="0"/>
              </w:rPr>
              <w:t>武汉东湖高新集团股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湖北省武汉市东湖高新区花城大道</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号武汉软件 新城</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期</w:t>
            </w:r>
            <w:r>
              <w:rPr>
                <w:rFonts w:ascii="Times New Roman" w:eastAsia="Times New Roman" w:hAnsi="Times New Roman" w:cs="Times New Roman"/>
                <w:color w:val="000000"/>
                <w:spacing w:val="0"/>
                <w:w w:val="100"/>
                <w:position w:val="0"/>
                <w:sz w:val="18"/>
                <w:szCs w:val="18"/>
              </w:rPr>
              <w:t xml:space="preserve">A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404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2016-9-10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2019-9-9</w:t>
            </w:r>
          </w:p>
        </w:tc>
      </w:tr>
    </w:tbl>
    <w:p>
      <w:pPr>
        <w:widowControl w:val="0"/>
        <w:spacing w:after="3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4"/>
        <w:keepNext/>
        <w:keepLines/>
        <w:widowControl w:val="0"/>
        <w:shd w:val="clear" w:color="auto" w:fill="auto"/>
        <w:bidi w:val="0"/>
        <w:spacing w:before="0" w:after="38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、重大担保</w:t>
      </w:r>
      <w:bookmarkEnd w:id="433"/>
      <w:bookmarkEnd w:id="434"/>
      <w:bookmarkEnd w:id="436"/>
    </w:p>
    <w:p>
      <w:pPr>
        <w:pStyle w:val="Style30"/>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4"/>
        <w:keepNext/>
        <w:keepLines/>
        <w:widowControl w:val="0"/>
        <w:shd w:val="clear" w:color="auto" w:fill="auto"/>
        <w:bidi w:val="0"/>
        <w:spacing w:before="0" w:after="3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3</w:t>
      </w:r>
      <w:bookmarkEnd w:id="439"/>
      <w:r>
        <w:rPr>
          <w:color w:val="000000"/>
          <w:spacing w:val="0"/>
          <w:w w:val="100"/>
          <w:position w:val="0"/>
        </w:rPr>
        <w:t>、委托他人进行现金资产管理情况</w:t>
      </w:r>
      <w:bookmarkEnd w:id="437"/>
      <w:bookmarkEnd w:id="438"/>
      <w:bookmarkEnd w:id="440"/>
    </w:p>
    <w:p>
      <w:pPr>
        <w:pStyle w:val="Style50"/>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41"/>
      <w:bookmarkEnd w:id="442"/>
      <w:bookmarkEnd w:id="444"/>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兴业银行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56.81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公司深圳</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蛇口支行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中国银行 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保证收益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公司深圳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1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高新北支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宁波银行 股份有限 公司深圳</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17.26</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17.26</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 银行股份 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（中低风</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前海分行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宁波银行 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公司深圳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宁波银行 股份有限</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公司深圳</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中国农业 银行股份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（中低风</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前海分行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830"/>
        <w:gridCol w:w="835"/>
        <w:gridCol w:w="878"/>
        <w:gridCol w:w="806"/>
        <w:gridCol w:w="802"/>
        <w:gridCol w:w="802"/>
        <w:gridCol w:w="806"/>
        <w:gridCol w:w="802"/>
        <w:gridCol w:w="806"/>
        <w:gridCol w:w="802"/>
        <w:gridCol w:w="605"/>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宁波银行 股份有限 公司深圳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非保本浮 动收益型</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（中低风 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募集资金及自有资金</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50"/>
        <w:keepNext/>
        <w:keepLines/>
        <w:widowControl w:val="0"/>
        <w:shd w:val="clear" w:color="auto" w:fill="auto"/>
        <w:bidi w:val="0"/>
        <w:spacing w:before="0" w:after="26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w:t>
      </w:r>
      <w:bookmarkEnd w:id="44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45"/>
      <w:bookmarkEnd w:id="446"/>
      <w:bookmarkEnd w:id="448"/>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2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4</w:t>
      </w:r>
      <w:bookmarkEnd w:id="451"/>
      <w:r>
        <w:rPr>
          <w:color w:val="000000"/>
          <w:spacing w:val="0"/>
          <w:w w:val="100"/>
          <w:position w:val="0"/>
        </w:rPr>
        <w:t>、其他重大合同</w:t>
      </w:r>
      <w:bookmarkEnd w:id="449"/>
      <w:bookmarkEnd w:id="450"/>
      <w:bookmarkEnd w:id="452"/>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r>
        <w:rPr>
          <w:color w:val="000000"/>
          <w:spacing w:val="0"/>
          <w:w w:val="100"/>
          <w:position w:val="0"/>
          <w:sz w:val="24"/>
          <w:szCs w:val="24"/>
        </w:rPr>
        <w:t>十七、社会责任情况</w:t>
      </w:r>
      <w:bookmarkEnd w:id="453"/>
      <w:bookmarkEnd w:id="454"/>
      <w:bookmarkEnd w:id="455"/>
    </w:p>
    <w:p>
      <w:pPr>
        <w:pStyle w:val="Style34"/>
        <w:keepNext/>
        <w:keepLines/>
        <w:widowControl w:val="0"/>
        <w:shd w:val="clear" w:color="auto" w:fill="auto"/>
        <w:tabs>
          <w:tab w:pos="368" w:val="left"/>
        </w:tabs>
        <w:bidi w:val="0"/>
        <w:spacing w:before="0" w:after="2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w:t>
        <w:tab/>
        <w:t>履行精准扶贫社会责任情况</w:t>
      </w:r>
      <w:bookmarkEnd w:id="456"/>
      <w:bookmarkEnd w:id="457"/>
      <w:bookmarkEnd w:id="459"/>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公司报告年度未开展精准扶贫工作，也暂无后续精准扶贫计划。</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履行其他社会责任的情况</w:t>
      </w:r>
      <w:bookmarkEnd w:id="460"/>
      <w:bookmarkEnd w:id="461"/>
      <w:bookmarkEnd w:id="463"/>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社会是企业赖以生存的土壤，企业根植于社会，回报社会是企业应尽的责任。公司在追求经济效益、保护股东利益的同 时，积极维护职工的合法权益，诚信对待客户，并积极致力于公益事业，从而促进经济发展、环境保护和社会责任之间的协 调可持续发展。公司的社会责任观是以公司的发展实现股东受益、员工成长、客户满意、政府放心，促进经济发展，社会和 谐。</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的要求，及时、准确、真实、完整地进行信息披露，通过投资者电话、电子邮箱、公司网站和投资者关系互动平台等多种方 式与投资者进行沟通交流，提高了公司的透明度和诚信度。公司非常重视对投资者的合理回报，制定了相对稳定的利润分配 政策和分红方案以回报股东。</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报告期内，公司严格遵守《劳动法》等有关法律法规的规定，与所有员工签订《劳动合同》，为员工办理医疗、养老、 </w:t>
      </w:r>
      <w:r>
        <w:rPr>
          <w:color w:val="000000"/>
          <w:spacing w:val="0"/>
          <w:w w:val="100"/>
          <w:position w:val="0"/>
        </w:rPr>
        <w:t>失业、工伤、生育等社会保险，依法为员工缴纳保险费用。公司通过企业的发展，不断改善员工的工作环境、工作条件，通 过多种途径和渠道提高员工社会生存综合能力，为员工创造、提供广阔的发展平台和施展个人才华的机会，促进员工与企业 的共同进步。</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30"/>
        <w:keepNext w:val="0"/>
        <w:keepLines w:val="0"/>
        <w:widowControl w:val="0"/>
        <w:shd w:val="clear" w:color="auto" w:fill="auto"/>
        <w:bidi w:val="0"/>
        <w:spacing w:before="0" w:after="360" w:line="314" w:lineRule="exact"/>
        <w:ind w:left="0" w:right="0"/>
        <w:jc w:val="left"/>
      </w:pPr>
      <w:r>
        <w:rPr>
          <w:color w:val="000000"/>
          <w:spacing w:val="0"/>
          <w:w w:val="100"/>
          <w:position w:val="0"/>
        </w:rPr>
        <w:t>报告期内，公司开展废旧电池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以旧换新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的活动，响应国家环保号召，倡导绿色环保生活，减少废旧电池对环境的污染； 公司为西江苗寨小学捐款捐物等，积极投身社会公益事业。</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不适用</w:t>
      </w:r>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是否发布社会责任报告</w:t>
      </w:r>
    </w:p>
    <w:p>
      <w:pPr>
        <w:pStyle w:val="Style30"/>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both"/>
      </w:pPr>
      <w:bookmarkStart w:id="464" w:name="bookmark464"/>
      <w:bookmarkStart w:id="465" w:name="bookmark465"/>
      <w:bookmarkStart w:id="466" w:name="bookmark466"/>
      <w:r>
        <w:rPr>
          <w:color w:val="000000"/>
          <w:spacing w:val="0"/>
          <w:w w:val="100"/>
          <w:position w:val="0"/>
          <w:sz w:val="24"/>
          <w:szCs w:val="24"/>
        </w:rPr>
        <w:t>十八、其他重大事项的说明</w:t>
      </w:r>
      <w:bookmarkEnd w:id="464"/>
      <w:bookmarkEnd w:id="465"/>
      <w:bookmarkEnd w:id="466"/>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360" w:line="240" w:lineRule="auto"/>
        <w:ind w:left="0" w:right="0" w:firstLine="0"/>
        <w:jc w:val="both"/>
      </w:pPr>
      <w:bookmarkStart w:id="467" w:name="bookmark467"/>
      <w:bookmarkStart w:id="468" w:name="bookmark468"/>
      <w:bookmarkStart w:id="469" w:name="bookmark469"/>
      <w:r>
        <w:rPr>
          <w:color w:val="000000"/>
          <w:spacing w:val="0"/>
          <w:w w:val="100"/>
          <w:position w:val="0"/>
          <w:sz w:val="24"/>
          <w:szCs w:val="24"/>
        </w:rPr>
        <w:t>十九、公司子公司重大事项</w:t>
      </w:r>
      <w:bookmarkEnd w:id="467"/>
      <w:bookmarkEnd w:id="468"/>
      <w:bookmarkEnd w:id="469"/>
    </w:p>
    <w:p>
      <w:pPr>
        <w:pStyle w:val="Style30"/>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line="240" w:lineRule="auto"/>
        <w:ind w:left="0" w:right="0" w:firstLine="0"/>
        <w:jc w:val="center"/>
      </w:pPr>
      <w:bookmarkStart w:id="470" w:name="bookmark470"/>
      <w:bookmarkStart w:id="471" w:name="bookmark471"/>
      <w:bookmarkStart w:id="472" w:name="bookmark472"/>
      <w:r>
        <w:rPr>
          <w:color w:val="000000"/>
          <w:spacing w:val="0"/>
          <w:w w:val="100"/>
          <w:position w:val="0"/>
        </w:rPr>
        <w:t>第六节股份变动及股东情况</w:t>
      </w:r>
      <w:bookmarkEnd w:id="470"/>
      <w:bookmarkEnd w:id="471"/>
      <w:bookmarkEnd w:id="472"/>
    </w:p>
    <w:p>
      <w:pPr>
        <w:pStyle w:val="Style26"/>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bookmarkStart w:id="477" w:name="bookmark477"/>
      <w:r>
        <w:rPr>
          <w:color w:val="000000"/>
          <w:spacing w:val="0"/>
          <w:w w:val="100"/>
          <w:position w:val="0"/>
          <w:sz w:val="24"/>
          <w:szCs w:val="24"/>
        </w:rPr>
        <w:t>一</w:t>
      </w:r>
      <w:bookmarkEnd w:id="476"/>
      <w:r>
        <w:rPr>
          <w:color w:val="000000"/>
          <w:spacing w:val="0"/>
          <w:w w:val="100"/>
          <w:position w:val="0"/>
          <w:sz w:val="24"/>
          <w:szCs w:val="24"/>
        </w:rPr>
        <w:t>、股份变动情况</w:t>
      </w:r>
      <w:bookmarkEnd w:id="474"/>
      <w:bookmarkEnd w:id="475"/>
      <w:bookmarkEnd w:id="477"/>
      <w:bookmarkEnd w:id="473"/>
    </w:p>
    <w:p>
      <w:pPr>
        <w:pStyle w:val="Style34"/>
        <w:keepNext/>
        <w:keepLines/>
        <w:widowControl w:val="0"/>
        <w:shd w:val="clear" w:color="auto" w:fill="auto"/>
        <w:bidi w:val="0"/>
        <w:spacing w:before="0" w:line="240" w:lineRule="auto"/>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、股份变动情况</w:t>
      </w:r>
      <w:bookmarkEnd w:id="478"/>
      <w:bookmarkEnd w:id="479"/>
      <w:bookmarkEnd w:id="4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股份变动的原因</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公司经中国证券监督管理委员会《关于核准深圳市优博讯科技股份有限公司首次公开发行股票的批复》（证监许可</w:t>
      </w:r>
      <w:r>
        <w:rPr>
          <w:rFonts w:ascii="Times New Roman" w:eastAsia="Times New Roman" w:hAnsi="Times New Roman" w:cs="Times New Roman"/>
          <w:color w:val="000000"/>
          <w:spacing w:val="0"/>
          <w:w w:val="100"/>
          <w:position w:val="0"/>
          <w:sz w:val="18"/>
          <w:szCs w:val="18"/>
        </w:rPr>
        <w:t xml:space="preserve">[2016]1637 </w:t>
      </w:r>
      <w:r>
        <w:rPr>
          <w:color w:val="000000"/>
          <w:spacing w:val="0"/>
          <w:w w:val="100"/>
          <w:position w:val="0"/>
        </w:rPr>
        <w:t>号文）核准，向社会公开发行人民币普通股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万股。经深圳证券交易所《关于深圳市优博讯科技股份有限公司人 民币普通股股票在创业板上市的通知》（深证上</w:t>
      </w:r>
      <w:r>
        <w:rPr>
          <w:rFonts w:ascii="Times New Roman" w:eastAsia="Times New Roman" w:hAnsi="Times New Roman" w:cs="Times New Roman"/>
          <w:color w:val="000000"/>
          <w:spacing w:val="0"/>
          <w:w w:val="100"/>
          <w:position w:val="0"/>
          <w:sz w:val="18"/>
          <w:szCs w:val="18"/>
        </w:rPr>
        <w:t>[2016]513</w:t>
      </w:r>
      <w:r>
        <w:rPr>
          <w:color w:val="000000"/>
          <w:spacing w:val="0"/>
          <w:w w:val="100"/>
          <w:position w:val="0"/>
        </w:rPr>
        <w:t>号）同意，公司发行的人民币普通股股票在深圳证券交易所创业 板上市，股票简称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优博讯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“300531”</w:t>
      </w:r>
      <w:r>
        <w:rPr>
          <w:color w:val="000000"/>
          <w:spacing w:val="0"/>
          <w:w w:val="100"/>
          <w:position w:val="0"/>
        </w:rPr>
        <w:t>，本次发行的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日起上市交易。</w:t>
      </w:r>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股份变动的批准情况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股份变动的批准情况同本章节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股份变动的原因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股份变动的过户情况</w:t>
      </w:r>
    </w:p>
    <w:p>
      <w:pPr>
        <w:pStyle w:val="Style30"/>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报告期内，公司因首次公开发行新股，公司股本由期初的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万股，对相关指标影响如下：公司基本每 股收益为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；公司稀释每股收益为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；归属于普通股股东的每股净 资产为</w:t>
      </w:r>
      <w:r>
        <w:rPr>
          <w:rFonts w:ascii="Times New Roman" w:eastAsia="Times New Roman" w:hAnsi="Times New Roman" w:cs="Times New Roman"/>
          <w:color w:val="000000"/>
          <w:spacing w:val="0"/>
          <w:w w:val="100"/>
          <w:position w:val="0"/>
          <w:sz w:val="18"/>
          <w:szCs w:val="18"/>
        </w:rPr>
        <w:t>67,599,937.42</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13.76%</w:t>
      </w:r>
      <w:r>
        <w:rPr>
          <w:color w:val="000000"/>
          <w:spacing w:val="0"/>
          <w:w w:val="100"/>
          <w:position w:val="0"/>
        </w:rPr>
        <w:t>。</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、限售股份变动情况</w:t>
      </w:r>
      <w:bookmarkEnd w:id="482"/>
      <w:bookmarkEnd w:id="483"/>
      <w:bookmarkEnd w:id="485"/>
    </w:p>
    <w:p>
      <w:pPr>
        <w:pStyle w:val="Style30"/>
        <w:keepNext w:val="0"/>
        <w:keepLines w:val="0"/>
        <w:widowControl w:val="0"/>
        <w:shd w:val="clear" w:color="auto" w:fill="auto"/>
        <w:bidi w:val="0"/>
        <w:spacing w:before="0" w:after="14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70"/>
        <w:gridCol w:w="994"/>
        <w:gridCol w:w="1138"/>
        <w:gridCol w:w="1070"/>
        <w:gridCol w:w="1368"/>
        <w:gridCol w:w="1373"/>
        <w:gridCol w:w="136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香港优博讯科技控股集团有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深圳市中洲创业投资有限公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深圳市军屯投资企业（有限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二</w:t>
      </w:r>
      <w:bookmarkEnd w:id="488"/>
      <w:r>
        <w:rPr>
          <w:color w:val="000000"/>
          <w:spacing w:val="0"/>
          <w:w w:val="100"/>
          <w:position w:val="0"/>
          <w:sz w:val="24"/>
          <w:szCs w:val="24"/>
        </w:rPr>
        <w:t>、证券发行与上市情况</w:t>
      </w:r>
      <w:bookmarkEnd w:id="486"/>
      <w:bookmarkEnd w:id="487"/>
      <w:bookmarkEnd w:id="489"/>
    </w:p>
    <w:p>
      <w:pPr>
        <w:pStyle w:val="Style34"/>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、报告期内证券发行（不含优先股）情况</w:t>
      </w:r>
      <w:bookmarkEnd w:id="490"/>
      <w:bookmarkEnd w:id="491"/>
      <w:bookmarkEnd w:id="493"/>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报告期内证券发行（不含优先股）情况的说明</w:t>
      </w:r>
    </w:p>
    <w:p>
      <w:pPr>
        <w:pStyle w:val="Style30"/>
        <w:keepNext w:val="0"/>
        <w:keepLines w:val="0"/>
        <w:widowControl w:val="0"/>
        <w:shd w:val="clear" w:color="auto" w:fill="auto"/>
        <w:bidi w:val="0"/>
        <w:spacing w:before="0" w:after="700" w:line="317" w:lineRule="exact"/>
        <w:ind w:left="0" w:right="0" w:firstLine="0"/>
        <w:jc w:val="left"/>
      </w:pPr>
      <w:r>
        <w:rPr>
          <w:color w:val="000000"/>
          <w:spacing w:val="0"/>
          <w:w w:val="100"/>
          <w:position w:val="0"/>
        </w:rPr>
        <w:t>公司经中国证券监督管理委员会《关于核准深圳市优博讯科技股份有限公司首次公开发行股票的批复》（证监许可</w:t>
      </w:r>
      <w:r>
        <w:rPr>
          <w:rFonts w:ascii="Times New Roman" w:eastAsia="Times New Roman" w:hAnsi="Times New Roman" w:cs="Times New Roman"/>
          <w:color w:val="000000"/>
          <w:spacing w:val="0"/>
          <w:w w:val="100"/>
          <w:position w:val="0"/>
          <w:sz w:val="18"/>
          <w:szCs w:val="18"/>
        </w:rPr>
        <w:t xml:space="preserve">[2016]1637 </w:t>
      </w:r>
      <w:r>
        <w:rPr>
          <w:color w:val="000000"/>
          <w:spacing w:val="0"/>
          <w:w w:val="100"/>
          <w:position w:val="0"/>
        </w:rPr>
        <w:t>号文）核准，向社会公开发行人民币普通股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万股。经深圳证券交易所《关于深圳市优博讯科技股份有限公司人 </w:t>
      </w:r>
      <w:r>
        <w:rPr>
          <w:color w:val="000000"/>
          <w:spacing w:val="0"/>
          <w:w w:val="100"/>
          <w:position w:val="0"/>
        </w:rPr>
        <w:t>民币普通股股票在创业板上市的通知》（深证上</w:t>
      </w:r>
      <w:r>
        <w:rPr>
          <w:rFonts w:ascii="Times New Roman" w:eastAsia="Times New Roman" w:hAnsi="Times New Roman" w:cs="Times New Roman"/>
          <w:color w:val="000000"/>
          <w:spacing w:val="0"/>
          <w:w w:val="100"/>
          <w:position w:val="0"/>
          <w:sz w:val="18"/>
          <w:szCs w:val="18"/>
        </w:rPr>
        <w:t>[2016]513</w:t>
      </w:r>
      <w:r>
        <w:rPr>
          <w:color w:val="000000"/>
          <w:spacing w:val="0"/>
          <w:w w:val="100"/>
          <w:position w:val="0"/>
        </w:rPr>
        <w:t>号）同意，公司发行的人民币普通股股票在深圳证券交易所创业 板上市，股票简称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优博讯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“300531”</w:t>
      </w:r>
      <w:r>
        <w:rPr>
          <w:color w:val="000000"/>
          <w:spacing w:val="0"/>
          <w:w w:val="100"/>
          <w:position w:val="0"/>
        </w:rPr>
        <w:t>，本次发行的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日起上市交易。</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t>公司股份总数及股东结构的变动、公司资产和负债结构的变动情况说明</w:t>
      </w:r>
      <w:bookmarkEnd w:id="494"/>
      <w:bookmarkEnd w:id="495"/>
      <w:bookmarkEnd w:id="497"/>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公司股份总数及股东结构的变动、公司资产和负债结构的变动情况说明同本章节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、报告期内证券发行（不含优先股）情况 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w:t>
        <w:tab/>
        <w:t>现存的内部职工股情况</w:t>
      </w:r>
      <w:bookmarkEnd w:id="498"/>
      <w:bookmarkEnd w:id="499"/>
      <w:bookmarkEnd w:id="501"/>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502" w:name="bookmark502"/>
      <w:bookmarkStart w:id="503" w:name="bookmark503"/>
      <w:bookmarkStart w:id="504" w:name="bookmark504"/>
      <w:bookmarkStart w:id="505" w:name="bookmark505"/>
      <w:r>
        <w:rPr>
          <w:color w:val="000000"/>
          <w:spacing w:val="0"/>
          <w:w w:val="100"/>
          <w:position w:val="0"/>
          <w:sz w:val="24"/>
          <w:szCs w:val="24"/>
        </w:rPr>
        <w:t>三</w:t>
      </w:r>
      <w:bookmarkEnd w:id="504"/>
      <w:r>
        <w:rPr>
          <w:color w:val="000000"/>
          <w:spacing w:val="0"/>
          <w:w w:val="100"/>
          <w:position w:val="0"/>
          <w:sz w:val="24"/>
          <w:szCs w:val="24"/>
        </w:rPr>
        <w:t>、股东和实际控制人情况</w:t>
      </w:r>
      <w:bookmarkEnd w:id="502"/>
      <w:bookmarkEnd w:id="503"/>
      <w:bookmarkEnd w:id="505"/>
    </w:p>
    <w:p>
      <w:pPr>
        <w:pStyle w:val="Style34"/>
        <w:keepNext/>
        <w:keepLines/>
        <w:widowControl w:val="0"/>
        <w:shd w:val="clear" w:color="auto" w:fill="auto"/>
        <w:bidi w:val="0"/>
        <w:spacing w:before="0" w:after="38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、公司股东数量及持股情况</w:t>
      </w:r>
      <w:bookmarkEnd w:id="506"/>
      <w:bookmarkEnd w:id="507"/>
      <w:bookmarkEnd w:id="50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68"/>
        <w:gridCol w:w="806"/>
        <w:gridCol w:w="331"/>
        <w:gridCol w:w="456"/>
        <w:gridCol w:w="806"/>
        <w:gridCol w:w="821"/>
        <w:gridCol w:w="312"/>
        <w:gridCol w:w="1037"/>
        <w:gridCol w:w="288"/>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17,184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香港优博讯科技 控股集团有限公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40,014,00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40,014,00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深圳市中洲创业 投资有限公司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深圳市博讯投资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亚晟发展集团有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4,104,000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4,104,000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深圳市军屯投资 企业（有限合伙）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斯隆新产品投资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2,052,000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上海旭诺资产管 理有限公司一旭 诺成长对冲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海通期货股份有 限公司一海通期 货一安盈金睿资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鹏华资产一招商 银行一鹏华资产 金睿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上述股东之间不存在一致行动关系。</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李旭东</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1,246,466</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上海旭诺资产管理有限公司一旭诺 成长对冲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海通期货股份有限公司一海通期货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一安盈金睿资产管理计划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鹏华资产一招商银行一鹏华资产金 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景风凌</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刘二虎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于宏杰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黄洁</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梁次华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潘新民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85,950</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上述股东之间不存在一致行动关系。</w:t>
            </w:r>
          </w:p>
        </w:tc>
      </w:tr>
    </w:tbl>
    <w:p>
      <w:pPr>
        <w:spacing w:lineRule="exact" w:line="1"/>
        <w:rPr>
          <w:sz w:val="2"/>
          <w:szCs w:val="2"/>
        </w:rPr>
      </w:pPr>
      <w:r>
        <w:br w:type="page"/>
      </w:r>
    </w:p>
    <w:tbl>
      <w:tblPr>
        <w:tblOverlap w:val="never"/>
        <w:jc w:val="center"/>
        <w:tblLayout w:type="fixed"/>
      </w:tblPr>
      <w:tblGrid>
        <w:gridCol w:w="2885"/>
        <w:gridCol w:w="6696"/>
      </w:tblGrid>
      <w:tr>
        <w:trPr>
          <w:trHeight w:val="27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李旭东，通过华泰证券股份有限公司客户信用交易担保证券账户持股</w:t>
            </w:r>
            <w:r>
              <w:rPr>
                <w:rFonts w:ascii="Times New Roman" w:eastAsia="Times New Roman" w:hAnsi="Times New Roman" w:cs="Times New Roman"/>
                <w:color w:val="000000"/>
                <w:spacing w:val="0"/>
                <w:w w:val="100"/>
                <w:position w:val="0"/>
                <w:sz w:val="18"/>
                <w:szCs w:val="18"/>
              </w:rPr>
              <w:t>1246466</w:t>
            </w:r>
            <w:r>
              <w:rPr>
                <w:color w:val="000000"/>
                <w:spacing w:val="0"/>
                <w:w w:val="100"/>
                <w:position w:val="0"/>
              </w:rPr>
              <w:t>股， 共持有</w:t>
            </w:r>
            <w:r>
              <w:rPr>
                <w:rFonts w:ascii="Times New Roman" w:eastAsia="Times New Roman" w:hAnsi="Times New Roman" w:cs="Times New Roman"/>
                <w:color w:val="000000"/>
                <w:spacing w:val="0"/>
                <w:w w:val="100"/>
                <w:position w:val="0"/>
                <w:sz w:val="18"/>
                <w:szCs w:val="18"/>
              </w:rPr>
              <w:t>1246466</w:t>
            </w:r>
            <w:r>
              <w:rPr>
                <w:color w:val="000000"/>
                <w:spacing w:val="0"/>
                <w:w w:val="100"/>
                <w:position w:val="0"/>
              </w:rPr>
              <w:t>股；</w:t>
            </w:r>
          </w:p>
          <w:p>
            <w:pPr>
              <w:pStyle w:val="Style2"/>
              <w:keepNext w:val="0"/>
              <w:keepLines w:val="0"/>
              <w:widowControl w:val="0"/>
              <w:shd w:val="clear" w:color="auto" w:fill="auto"/>
              <w:tabs>
                <w:tab w:pos="278"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景风凌，通过中国银河证券股份有限公司客户信用交易担保证券账户持股</w:t>
            </w:r>
            <w:r>
              <w:rPr>
                <w:rFonts w:ascii="Times New Roman" w:eastAsia="Times New Roman" w:hAnsi="Times New Roman" w:cs="Times New Roman"/>
                <w:color w:val="000000"/>
                <w:spacing w:val="0"/>
                <w:w w:val="100"/>
                <w:position w:val="0"/>
                <w:sz w:val="18"/>
                <w:szCs w:val="18"/>
              </w:rPr>
              <w:t xml:space="preserve">144300 </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11900</w:t>
            </w:r>
            <w:r>
              <w:rPr>
                <w:color w:val="000000"/>
                <w:spacing w:val="0"/>
                <w:w w:val="100"/>
                <w:position w:val="0"/>
              </w:rPr>
              <w:t>股，共持有</w:t>
            </w:r>
            <w:r>
              <w:rPr>
                <w:rFonts w:ascii="Times New Roman" w:eastAsia="Times New Roman" w:hAnsi="Times New Roman" w:cs="Times New Roman"/>
                <w:color w:val="000000"/>
                <w:spacing w:val="0"/>
                <w:w w:val="100"/>
                <w:position w:val="0"/>
                <w:sz w:val="18"/>
                <w:szCs w:val="18"/>
              </w:rPr>
              <w:t>156,200</w:t>
            </w:r>
            <w:r>
              <w:rPr>
                <w:color w:val="000000"/>
                <w:spacing w:val="0"/>
                <w:w w:val="100"/>
                <w:position w:val="0"/>
              </w:rPr>
              <w:t>股；</w:t>
            </w:r>
          </w:p>
          <w:p>
            <w:pPr>
              <w:pStyle w:val="Style2"/>
              <w:keepNext w:val="0"/>
              <w:keepLines w:val="0"/>
              <w:widowControl w:val="0"/>
              <w:shd w:val="clear" w:color="auto" w:fill="auto"/>
              <w:tabs>
                <w:tab w:pos="264"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黄洁，通过招商证券股份有限公司客户信用交易担保证券账户持股</w:t>
            </w:r>
            <w:r>
              <w:rPr>
                <w:rFonts w:ascii="Times New Roman" w:eastAsia="Times New Roman" w:hAnsi="Times New Roman" w:cs="Times New Roman"/>
                <w:color w:val="000000"/>
                <w:spacing w:val="0"/>
                <w:w w:val="100"/>
                <w:position w:val="0"/>
                <w:sz w:val="18"/>
                <w:szCs w:val="18"/>
              </w:rPr>
              <w:t>94300</w:t>
            </w:r>
            <w:r>
              <w:rPr>
                <w:color w:val="000000"/>
                <w:spacing w:val="0"/>
                <w:w w:val="100"/>
                <w:position w:val="0"/>
              </w:rPr>
              <w:t>股，共 持有</w:t>
            </w:r>
            <w:r>
              <w:rPr>
                <w:rFonts w:ascii="Times New Roman" w:eastAsia="Times New Roman" w:hAnsi="Times New Roman" w:cs="Times New Roman"/>
                <w:color w:val="000000"/>
                <w:spacing w:val="0"/>
                <w:w w:val="100"/>
                <w:position w:val="0"/>
                <w:sz w:val="18"/>
                <w:szCs w:val="18"/>
              </w:rPr>
              <w:t>94300</w:t>
            </w:r>
            <w:r>
              <w:rPr>
                <w:color w:val="000000"/>
                <w:spacing w:val="0"/>
                <w:w w:val="100"/>
                <w:position w:val="0"/>
              </w:rPr>
              <w:t>股；</w:t>
            </w:r>
          </w:p>
          <w:p>
            <w:pPr>
              <w:pStyle w:val="Style2"/>
              <w:keepNext w:val="0"/>
              <w:keepLines w:val="0"/>
              <w:widowControl w:val="0"/>
              <w:shd w:val="clear" w:color="auto" w:fill="auto"/>
              <w:tabs>
                <w:tab w:pos="278"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梁次华，通过安信证券股份有限公司客户信用交易担保证券账户持股</w:t>
            </w:r>
            <w:r>
              <w:rPr>
                <w:rFonts w:ascii="Times New Roman" w:eastAsia="Times New Roman" w:hAnsi="Times New Roman" w:cs="Times New Roman"/>
                <w:color w:val="000000"/>
                <w:spacing w:val="0"/>
                <w:w w:val="100"/>
                <w:position w:val="0"/>
                <w:sz w:val="18"/>
                <w:szCs w:val="18"/>
              </w:rPr>
              <w:t>92100</w:t>
            </w:r>
            <w:r>
              <w:rPr>
                <w:color w:val="000000"/>
                <w:spacing w:val="0"/>
                <w:w w:val="100"/>
                <w:position w:val="0"/>
              </w:rPr>
              <w:t>股， 共持有</w:t>
            </w:r>
            <w:r>
              <w:rPr>
                <w:rFonts w:ascii="Times New Roman" w:eastAsia="Times New Roman" w:hAnsi="Times New Roman" w:cs="Times New Roman"/>
                <w:color w:val="000000"/>
                <w:spacing w:val="0"/>
                <w:w w:val="100"/>
                <w:position w:val="0"/>
                <w:sz w:val="18"/>
                <w:szCs w:val="18"/>
              </w:rPr>
              <w:t>92100</w:t>
            </w:r>
            <w:r>
              <w:rPr>
                <w:color w:val="000000"/>
                <w:spacing w:val="0"/>
                <w:w w:val="100"/>
                <w:position w:val="0"/>
              </w:rPr>
              <w:t>股。</w:t>
            </w:r>
          </w:p>
        </w:tc>
      </w:tr>
    </w:tbl>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、公司控股股东情况</w:t>
      </w:r>
      <w:bookmarkEnd w:id="510"/>
      <w:bookmarkEnd w:id="511"/>
      <w:bookmarkEnd w:id="51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控股股东性质：外商控股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香港优博讯科技控股集团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3</w:t>
      </w:r>
      <w:bookmarkEnd w:id="516"/>
      <w:r>
        <w:rPr>
          <w:color w:val="000000"/>
          <w:spacing w:val="0"/>
          <w:w w:val="100"/>
          <w:position w:val="0"/>
        </w:rPr>
        <w:t>、公司实际控制人情况</w:t>
      </w:r>
      <w:bookmarkEnd w:id="514"/>
      <w:bookmarkEnd w:id="515"/>
      <w:bookmarkEnd w:id="51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实际控制人性质：境外自然人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 YIHAN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先生现任公司董事长、总经理；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女士现任公司副董 事长、副总经理；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女士系</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先生配偶，现任新加坡 南洋理工大学研究生课程经理，未在公司任职。</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70637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pic:blipFill>
                  <pic:spPr>
                    <a:xfrm>
                      <a:ext cx="4590415" cy="2706370"/>
                    </a:xfrm>
                    <a:prstGeom prst="rect"/>
                  </pic:spPr>
                </pic:pic>
              </a:graphicData>
            </a:graphic>
          </wp:inline>
        </w:drawing>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8"/>
      <w:bookmarkEnd w:id="519"/>
      <w:bookmarkEnd w:id="52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5</w:t>
      </w:r>
      <w:bookmarkEnd w:id="524"/>
      <w:r>
        <w:rPr>
          <w:color w:val="000000"/>
          <w:spacing w:val="0"/>
          <w:w w:val="100"/>
          <w:position w:val="0"/>
        </w:rPr>
        <w:t>、</w:t>
        <w:tab/>
        <w:t>控股股东、实际控制人、重组方及其他承诺主体股份限制减持情况</w:t>
      </w:r>
      <w:bookmarkEnd w:id="522"/>
      <w:bookmarkEnd w:id="523"/>
      <w:bookmarkEnd w:id="525"/>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150" w:right="1084" w:bottom="1401" w:left="104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pgSz w:w="11900" w:h="16840"/>
          <w:pgMar w:top="1393" w:right="1016" w:bottom="1489" w:left="101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2720340</wp:posOffset>
                </wp:positionH>
                <wp:positionV relativeFrom="paragraph">
                  <wp:posOffset>0</wp:posOffset>
                </wp:positionV>
                <wp:extent cx="2170430" cy="243840"/>
                <wp:wrapTopAndBottom/>
                <wp:docPr id="22" name="Shape 2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526" w:name="bookmark526"/>
                            <w:bookmarkStart w:id="527" w:name="bookmark527"/>
                            <w:bookmarkStart w:id="528" w:name="bookmark528"/>
                            <w:r>
                              <w:rPr>
                                <w:color w:val="000000"/>
                                <w:spacing w:val="0"/>
                                <w:w w:val="100"/>
                                <w:position w:val="0"/>
                              </w:rPr>
                              <w:t>第七节优先股相关情况</w:t>
                            </w:r>
                            <w:bookmarkEnd w:id="526"/>
                            <w:bookmarkEnd w:id="527"/>
                            <w:bookmarkEnd w:id="528"/>
                          </w:p>
                        </w:txbxContent>
                      </wps:txbx>
                      <wps:bodyPr wrap="none" lIns="0" tIns="0" rIns="0" bIns="0">
                        <a:noAutoFit/>
                      </wps:bodyPr>
                    </wps:wsp>
                  </a:graphicData>
                </a:graphic>
              </wp:anchor>
            </w:drawing>
          </mc:Choice>
          <mc:Fallback>
            <w:pict>
              <v:shape id="_x0000_s1048" type="#_x0000_t202" style="position:absolute;margin-left:214.20000000000002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526" w:name="bookmark526"/>
                      <w:bookmarkStart w:id="527" w:name="bookmark527"/>
                      <w:bookmarkStart w:id="528" w:name="bookmark528"/>
                      <w:r>
                        <w:rPr>
                          <w:color w:val="000000"/>
                          <w:spacing w:val="0"/>
                          <w:w w:val="100"/>
                          <w:position w:val="0"/>
                        </w:rPr>
                        <w:t>第七节优先股相关情况</w:t>
                      </w:r>
                      <w:bookmarkEnd w:id="526"/>
                      <w:bookmarkEnd w:id="527"/>
                      <w:bookmarkEnd w:id="528"/>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bookmarkStart w:id="529" w:name="bookmark52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9"/>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line="240" w:lineRule="auto"/>
        <w:ind w:left="0" w:right="0" w:firstLine="0"/>
        <w:jc w:val="center"/>
      </w:pPr>
      <w:bookmarkStart w:id="530" w:name="bookmark530"/>
      <w:bookmarkStart w:id="531" w:name="bookmark531"/>
      <w:bookmarkStart w:id="532" w:name="bookmark532"/>
      <w:r>
        <w:rPr>
          <w:color w:val="000000"/>
          <w:spacing w:val="0"/>
          <w:w w:val="100"/>
          <w:position w:val="0"/>
        </w:rPr>
        <w:t>第八节董事、监事、高级管理人员和员工情况</w:t>
      </w:r>
      <w:bookmarkEnd w:id="530"/>
      <w:bookmarkEnd w:id="531"/>
      <w:bookmarkEnd w:id="532"/>
    </w:p>
    <w:p>
      <w:pPr>
        <w:pStyle w:val="Style26"/>
        <w:keepNext/>
        <w:keepLines/>
        <w:widowControl w:val="0"/>
        <w:shd w:val="clear" w:color="auto" w:fill="auto"/>
        <w:bidi w:val="0"/>
        <w:spacing w:before="0" w:after="320" w:line="240" w:lineRule="auto"/>
        <w:ind w:left="0" w:right="0" w:firstLine="0"/>
        <w:jc w:val="left"/>
      </w:pPr>
      <w:bookmarkStart w:id="533" w:name="bookmark533"/>
      <w:bookmarkStart w:id="534" w:name="bookmark534"/>
      <w:bookmarkStart w:id="535" w:name="bookmark535"/>
      <w:bookmarkStart w:id="536" w:name="bookmark536"/>
      <w:bookmarkStart w:id="537" w:name="bookmark537"/>
      <w:r>
        <w:rPr>
          <w:color w:val="000000"/>
          <w:spacing w:val="0"/>
          <w:w w:val="100"/>
          <w:position w:val="0"/>
          <w:sz w:val="24"/>
          <w:szCs w:val="24"/>
        </w:rPr>
        <w:t>一</w:t>
      </w:r>
      <w:bookmarkEnd w:id="536"/>
      <w:r>
        <w:rPr>
          <w:color w:val="000000"/>
          <w:spacing w:val="0"/>
          <w:w w:val="100"/>
          <w:position w:val="0"/>
          <w:sz w:val="24"/>
          <w:szCs w:val="24"/>
        </w:rPr>
        <w:t>、董事、监事和高级管理人员持股变动</w:t>
      </w:r>
      <w:bookmarkEnd w:id="534"/>
      <w:bookmarkEnd w:id="535"/>
      <w:bookmarkEnd w:id="537"/>
      <w:bookmarkEnd w:id="533"/>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长、副总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杨彦彰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席、职工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王勤红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高明玉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陈雪飞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4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二</w:t>
      </w:r>
      <w:bookmarkEnd w:id="540"/>
      <w:r>
        <w:rPr>
          <w:color w:val="000000"/>
          <w:spacing w:val="0"/>
          <w:w w:val="100"/>
          <w:position w:val="0"/>
          <w:sz w:val="24"/>
          <w:szCs w:val="24"/>
        </w:rPr>
        <w:t>、公司董事、监事、高级管理人员变动情况</w:t>
      </w:r>
      <w:bookmarkEnd w:id="538"/>
      <w:bookmarkEnd w:id="539"/>
      <w:bookmarkEnd w:id="54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因独立董事达瓦辞职，经公司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 大会审议，选举邹雪城为公司董事会独立董事。任期 至第二届董事会届满时止。</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三</w:t>
      </w:r>
      <w:bookmarkEnd w:id="544"/>
      <w:r>
        <w:rPr>
          <w:color w:val="000000"/>
          <w:spacing w:val="0"/>
          <w:w w:val="100"/>
          <w:position w:val="0"/>
          <w:sz w:val="24"/>
          <w:szCs w:val="24"/>
        </w:rPr>
        <w:t>、任职情况</w:t>
      </w:r>
      <w:bookmarkEnd w:id="542"/>
      <w:bookmarkEnd w:id="543"/>
      <w:bookmarkEnd w:id="545"/>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13" w:lineRule="exact"/>
        <w:ind w:left="0" w:right="0" w:firstLine="0"/>
        <w:jc w:val="left"/>
      </w:pPr>
      <w:bookmarkStart w:id="546" w:name="bookmark546"/>
      <w:r>
        <w:rPr>
          <w:color w:val="000000"/>
          <w:spacing w:val="0"/>
          <w:w w:val="100"/>
          <w:position w:val="0"/>
        </w:rPr>
        <w:t>（</w:t>
      </w:r>
      <w:bookmarkEnd w:id="546"/>
      <w:r>
        <w:rPr>
          <w:color w:val="000000"/>
          <w:spacing w:val="0"/>
          <w:w w:val="100"/>
          <w:position w:val="0"/>
        </w:rPr>
        <w:t>一）董事</w:t>
      </w:r>
    </w:p>
    <w:p>
      <w:pPr>
        <w:pStyle w:val="Style30"/>
        <w:keepNext w:val="0"/>
        <w:keepLines w:val="0"/>
        <w:widowControl w:val="0"/>
        <w:shd w:val="clear" w:color="auto" w:fill="auto"/>
        <w:tabs>
          <w:tab w:pos="343" w:val="left"/>
        </w:tabs>
        <w:bidi w:val="0"/>
        <w:spacing w:before="0" w:after="0" w:line="313" w:lineRule="exact"/>
        <w:ind w:left="0" w:right="0" w:firstLine="0"/>
        <w:jc w:val="left"/>
      </w:pPr>
      <w:bookmarkStart w:id="547" w:name="bookmark547"/>
      <w:r>
        <w:rPr>
          <w:rFonts w:ascii="Times New Roman" w:eastAsia="Times New Roman" w:hAnsi="Times New Roman" w:cs="Times New Roman"/>
          <w:color w:val="000000"/>
          <w:spacing w:val="0"/>
          <w:w w:val="100"/>
          <w:position w:val="0"/>
          <w:sz w:val="18"/>
          <w:szCs w:val="18"/>
        </w:rPr>
        <w:t>1</w:t>
      </w:r>
      <w:bookmarkEnd w:id="54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先生，公司董事长、总经理，新加坡国籍，生于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年，新加坡国立大学电子工程系硕士，深圳市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孔雀计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海外高层次人才，被评为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年度中国物流技术装备行业创新人物；</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年担任新加坡南洋理工大学工业研究 院高级工程师；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年担任联邦快递亚太地区信息中心项目总监；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年至今任寰泰发展有限公司董事，深圳市 博通思创咨询有限公司董事长、总经理；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年至今历任公司副总经理、总经理。</w:t>
      </w:r>
    </w:p>
    <w:p>
      <w:pPr>
        <w:pStyle w:val="Style30"/>
        <w:keepNext w:val="0"/>
        <w:keepLines w:val="0"/>
        <w:widowControl w:val="0"/>
        <w:shd w:val="clear" w:color="auto" w:fill="auto"/>
        <w:tabs>
          <w:tab w:pos="348" w:val="left"/>
        </w:tabs>
        <w:bidi w:val="0"/>
        <w:spacing w:before="0" w:after="0" w:line="313" w:lineRule="exact"/>
        <w:ind w:left="0" w:right="0" w:firstLine="0"/>
        <w:jc w:val="left"/>
      </w:pPr>
      <w:bookmarkStart w:id="548" w:name="bookmark548"/>
      <w:r>
        <w:rPr>
          <w:rFonts w:ascii="Times New Roman" w:eastAsia="Times New Roman" w:hAnsi="Times New Roman" w:cs="Times New Roman"/>
          <w:color w:val="000000"/>
          <w:spacing w:val="0"/>
          <w:w w:val="100"/>
          <w:position w:val="0"/>
          <w:sz w:val="18"/>
          <w:szCs w:val="18"/>
        </w:rPr>
        <w:t>2</w:t>
      </w:r>
      <w:bookmarkEnd w:id="5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女士，公司副董事长、副总经理，新加坡国籍，生于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 xml:space="preserve">年，上海交通大学计算机软件专业工学硕士； </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年担任上海莱迪斯半导体有限公司高级软件工程师；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 xml:space="preserve">年担任联邦快递亚太地区信息中心高级软件工程师;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年至今任卓泰实业有限公司董事，深圳市博通思创咨询有限公司董事；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年至今担任公司副总经理。</w:t>
      </w:r>
    </w:p>
    <w:p>
      <w:pPr>
        <w:pStyle w:val="Style30"/>
        <w:keepNext w:val="0"/>
        <w:keepLines w:val="0"/>
        <w:widowControl w:val="0"/>
        <w:shd w:val="clear" w:color="auto" w:fill="auto"/>
        <w:tabs>
          <w:tab w:pos="348" w:val="left"/>
        </w:tabs>
        <w:bidi w:val="0"/>
        <w:spacing w:before="0" w:after="0" w:line="313" w:lineRule="exact"/>
        <w:ind w:left="0" w:right="0" w:firstLine="0"/>
        <w:jc w:val="left"/>
      </w:pPr>
      <w:bookmarkStart w:id="549" w:name="bookmark549"/>
      <w:r>
        <w:rPr>
          <w:rFonts w:ascii="Times New Roman" w:eastAsia="Times New Roman" w:hAnsi="Times New Roman" w:cs="Times New Roman"/>
          <w:color w:val="000000"/>
          <w:spacing w:val="0"/>
          <w:w w:val="100"/>
          <w:position w:val="0"/>
          <w:sz w:val="18"/>
          <w:szCs w:val="18"/>
        </w:rPr>
        <w:t>3</w:t>
      </w:r>
      <w:bookmarkEnd w:id="549"/>
      <w:r>
        <w:rPr>
          <w:color w:val="000000"/>
          <w:spacing w:val="0"/>
          <w:w w:val="100"/>
          <w:position w:val="0"/>
        </w:rPr>
        <w:t>、</w:t>
        <w:tab/>
        <w:t>仝文定先生，公司董事、副总经理、销售部总监，中国国籍，无境外永久居留权，生于</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年，毕业于郑州大学计算机 信息管理专业；</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年至今历任公司销售部总监、副总经理。</w:t>
      </w:r>
    </w:p>
    <w:p>
      <w:pPr>
        <w:pStyle w:val="Style30"/>
        <w:keepNext w:val="0"/>
        <w:keepLines w:val="0"/>
        <w:widowControl w:val="0"/>
        <w:shd w:val="clear" w:color="auto" w:fill="auto"/>
        <w:tabs>
          <w:tab w:pos="348" w:val="left"/>
        </w:tabs>
        <w:bidi w:val="0"/>
        <w:spacing w:before="0" w:after="0" w:line="313" w:lineRule="exact"/>
        <w:ind w:left="0" w:right="0" w:firstLine="0"/>
        <w:jc w:val="left"/>
      </w:pPr>
      <w:bookmarkStart w:id="550" w:name="bookmark550"/>
      <w:r>
        <w:rPr>
          <w:rFonts w:ascii="Times New Roman" w:eastAsia="Times New Roman" w:hAnsi="Times New Roman" w:cs="Times New Roman"/>
          <w:color w:val="000000"/>
          <w:spacing w:val="0"/>
          <w:w w:val="100"/>
          <w:position w:val="0"/>
          <w:sz w:val="18"/>
          <w:szCs w:val="18"/>
        </w:rPr>
        <w:t>4</w:t>
      </w:r>
      <w:bookmarkEnd w:id="550"/>
      <w:r>
        <w:rPr>
          <w:color w:val="000000"/>
          <w:spacing w:val="0"/>
          <w:w w:val="100"/>
          <w:position w:val="0"/>
        </w:rPr>
        <w:t>、</w:t>
        <w:tab/>
        <w:t>刘镇先生，公司董事、董事会秘书，中国国籍，无境外永久居留权，生于</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 xml:space="preserve">年，福州大学金融学专业学士；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年任深圳市中科时富创业投资管理有限公司投资经理；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年至今担任公司董事会秘书。</w:t>
      </w:r>
    </w:p>
    <w:p>
      <w:pPr>
        <w:pStyle w:val="Style30"/>
        <w:keepNext w:val="0"/>
        <w:keepLines w:val="0"/>
        <w:widowControl w:val="0"/>
        <w:shd w:val="clear" w:color="auto" w:fill="auto"/>
        <w:tabs>
          <w:tab w:pos="348" w:val="left"/>
        </w:tabs>
        <w:bidi w:val="0"/>
        <w:spacing w:before="0" w:after="0" w:line="313" w:lineRule="exact"/>
        <w:ind w:left="0" w:right="0" w:firstLine="0"/>
        <w:jc w:val="left"/>
      </w:pPr>
      <w:bookmarkStart w:id="551" w:name="bookmark551"/>
      <w:r>
        <w:rPr>
          <w:rFonts w:ascii="Times New Roman" w:eastAsia="Times New Roman" w:hAnsi="Times New Roman" w:cs="Times New Roman"/>
          <w:color w:val="000000"/>
          <w:spacing w:val="0"/>
          <w:w w:val="100"/>
          <w:position w:val="0"/>
          <w:sz w:val="18"/>
          <w:szCs w:val="18"/>
        </w:rPr>
        <w:t>5</w:t>
      </w:r>
      <w:bookmarkEnd w:id="551"/>
      <w:r>
        <w:rPr>
          <w:color w:val="000000"/>
          <w:spacing w:val="0"/>
          <w:w w:val="100"/>
          <w:position w:val="0"/>
        </w:rPr>
        <w:t>、</w:t>
        <w:tab/>
        <w:t>申成文先生，公司董事，中国国籍，无境外永久居留权，生于</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 xml:space="preserve">年，山东大学经济学硕士；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年任深圳市 </w:t>
      </w:r>
      <w:r>
        <w:rPr>
          <w:color w:val="000000"/>
          <w:spacing w:val="0"/>
          <w:w w:val="100"/>
          <w:position w:val="0"/>
        </w:rPr>
        <w:t>金力投资管理咨询有限公司投资总监;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年任深圳市贝尔信科技有限公司董事；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月任成都中洲 投资有限公司董事；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月任深圳市中洲科技有限公司董事长；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月任深圳市甘美科技有限 公司执行（常务）董事；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年至今任湖北红土创业投资有限公司董事；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年至今任深圳市阳光之路生物材料科技有限公 司董事，深圳中洲集团有限公司副总裁、副董事长；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年至今任深圳市中洲商业管理有限公司执行（常务）董事，深圳市 中洲投资控股股份有限公司董事；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年至今任深圳市中洲创业投资有限公司执行（常务）董事、总经理，深圳市中洲装饰 工程有限公司执行（常务）董事、总经理，深圳市前海阳诚实业发展有限公司执行（常务）董事、总经理，深圳协利纸业有 限公司副董事长；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年至今任深圳市中洲投资有限公司董事长、总经理；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年至今任深圳天常发展有限公司执行（常务） 董事、总经理，深圳天常股权投资管理有限公司执行（常务）董事、总经理，青岛市源洲投资有限公司董事长兼总经理，深 圳中洲产业投资管理有限公司董事；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年至今任公司董事。</w:t>
      </w:r>
    </w:p>
    <w:p>
      <w:pPr>
        <w:pStyle w:val="Style30"/>
        <w:keepNext w:val="0"/>
        <w:keepLines w:val="0"/>
        <w:widowControl w:val="0"/>
        <w:shd w:val="clear" w:color="auto" w:fill="auto"/>
        <w:tabs>
          <w:tab w:pos="293" w:val="left"/>
          <w:tab w:pos="7843" w:val="left"/>
        </w:tabs>
        <w:bidi w:val="0"/>
        <w:spacing w:before="0" w:after="0" w:line="314" w:lineRule="exact"/>
        <w:ind w:left="0" w:right="0" w:firstLine="0"/>
        <w:jc w:val="both"/>
      </w:pPr>
      <w:bookmarkStart w:id="552" w:name="bookmark552"/>
      <w:r>
        <w:rPr>
          <w:rFonts w:ascii="Times New Roman" w:eastAsia="Times New Roman" w:hAnsi="Times New Roman" w:cs="Times New Roman"/>
          <w:color w:val="000000"/>
          <w:spacing w:val="0"/>
          <w:w w:val="100"/>
          <w:position w:val="0"/>
          <w:sz w:val="18"/>
          <w:szCs w:val="18"/>
        </w:rPr>
        <w:t>6</w:t>
      </w:r>
      <w:bookmarkEnd w:id="552"/>
      <w:r>
        <w:rPr>
          <w:color w:val="000000"/>
          <w:spacing w:val="0"/>
          <w:w w:val="100"/>
          <w:position w:val="0"/>
        </w:rPr>
        <w:t>、</w:t>
        <w:tab/>
        <w:t>杨彦彰先生，公司董事，中国国籍，无境外永久居留权，生于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年，华中理工大学工学硕士；</w:t>
        <w:tab/>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年至今在深圳市计</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量质量检测研究院任职；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年至今担任国家数字电子产品质量监督检验中心主任助理；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年至今任公司独立董事。</w:t>
      </w:r>
    </w:p>
    <w:p>
      <w:pPr>
        <w:pStyle w:val="Style30"/>
        <w:keepNext w:val="0"/>
        <w:keepLines w:val="0"/>
        <w:widowControl w:val="0"/>
        <w:shd w:val="clear" w:color="auto" w:fill="auto"/>
        <w:tabs>
          <w:tab w:pos="293" w:val="left"/>
          <w:tab w:pos="8203" w:val="left"/>
        </w:tabs>
        <w:bidi w:val="0"/>
        <w:spacing w:before="0" w:after="0" w:line="314" w:lineRule="exact"/>
        <w:ind w:left="0" w:right="0" w:firstLine="0"/>
        <w:jc w:val="both"/>
        <w:rPr>
          <w:sz w:val="18"/>
          <w:szCs w:val="18"/>
        </w:rPr>
      </w:pPr>
      <w:bookmarkStart w:id="553" w:name="bookmark553"/>
      <w:r>
        <w:rPr>
          <w:rFonts w:ascii="Times New Roman" w:eastAsia="Times New Roman" w:hAnsi="Times New Roman" w:cs="Times New Roman"/>
          <w:color w:val="000000"/>
          <w:spacing w:val="0"/>
          <w:w w:val="100"/>
          <w:position w:val="0"/>
          <w:sz w:val="18"/>
          <w:szCs w:val="18"/>
        </w:rPr>
        <w:t>7</w:t>
      </w:r>
      <w:bookmarkEnd w:id="553"/>
      <w:r>
        <w:rPr>
          <w:color w:val="000000"/>
          <w:spacing w:val="0"/>
          <w:w w:val="100"/>
          <w:position w:val="0"/>
          <w:sz w:val="17"/>
          <w:szCs w:val="17"/>
        </w:rPr>
        <w:t>、</w:t>
        <w:tab/>
        <w:t>邹雪城先生，公司独立董事，中国国籍，无境外永久居留权，生于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sz w:val="17"/>
          <w:szCs w:val="17"/>
        </w:rPr>
        <w:t>年，华中科技大学工学博士；</w:t>
        <w:tab/>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2013</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月任天马微电子股份有限公司独立董事；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月任武汉天马微电子有限公司独立董事；</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年至今任武 汉集成电路产业化基地首席专家；</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年至今任武汉亚芯微电子有限公司董事；</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年至今任武汉集成电路设计工程研究中 心主任，武汉集成电路设计工程技术有限公司董事长兼总经理；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年至今任华中科技大学光学与电子信息学院教授、博士 生导师；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年至今任湖北台基半导体股份有限公司独立董事，珠海艾派克科技股份有限公司独立董事；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年至今任湖北 凯乐科技股份有限公司独立董事；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年任江苏大港股份有限公司独立董事；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月至今任公司独立董事。</w:t>
      </w:r>
    </w:p>
    <w:p>
      <w:pPr>
        <w:pStyle w:val="Style30"/>
        <w:keepNext w:val="0"/>
        <w:keepLines w:val="0"/>
        <w:widowControl w:val="0"/>
        <w:shd w:val="clear" w:color="auto" w:fill="auto"/>
        <w:tabs>
          <w:tab w:pos="303" w:val="left"/>
        </w:tabs>
        <w:bidi w:val="0"/>
        <w:spacing w:before="0" w:after="0" w:line="314" w:lineRule="exact"/>
        <w:ind w:left="0" w:right="0" w:firstLine="0"/>
        <w:jc w:val="both"/>
      </w:pPr>
      <w:bookmarkStart w:id="554" w:name="bookmark554"/>
      <w:r>
        <w:rPr>
          <w:rFonts w:ascii="Times New Roman" w:eastAsia="Times New Roman" w:hAnsi="Times New Roman" w:cs="Times New Roman"/>
          <w:color w:val="000000"/>
          <w:spacing w:val="0"/>
          <w:w w:val="100"/>
          <w:position w:val="0"/>
          <w:sz w:val="18"/>
          <w:szCs w:val="18"/>
        </w:rPr>
        <w:t>8</w:t>
      </w:r>
      <w:bookmarkEnd w:id="554"/>
      <w:r>
        <w:rPr>
          <w:color w:val="000000"/>
          <w:spacing w:val="0"/>
          <w:w w:val="100"/>
          <w:position w:val="0"/>
        </w:rPr>
        <w:t>、</w:t>
        <w:tab/>
        <w:t>李挥先生，公司独立董事，中国国籍，无境外永久居留权，生于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 xml:space="preserve">年，清华大学工学硕士，香港中文大学哲学博士；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年至今担任北京大学教授、博士生导师、深圳研究生院集成电路系主任；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年至今任深圳市金百泽电子科技股份有限 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年至今任任子行网络技术股份有限公司独立董事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年至今任公司独立董事。</w:t>
      </w:r>
    </w:p>
    <w:p>
      <w:pPr>
        <w:pStyle w:val="Style30"/>
        <w:keepNext w:val="0"/>
        <w:keepLines w:val="0"/>
        <w:widowControl w:val="0"/>
        <w:shd w:val="clear" w:color="auto" w:fill="auto"/>
        <w:tabs>
          <w:tab w:pos="293" w:val="left"/>
        </w:tabs>
        <w:bidi w:val="0"/>
        <w:spacing w:before="0" w:after="0" w:line="314" w:lineRule="exact"/>
        <w:ind w:left="0" w:right="0" w:firstLine="0"/>
        <w:jc w:val="both"/>
      </w:pPr>
      <w:bookmarkStart w:id="555" w:name="bookmark555"/>
      <w:r>
        <w:rPr>
          <w:rFonts w:ascii="Times New Roman" w:eastAsia="Times New Roman" w:hAnsi="Times New Roman" w:cs="Times New Roman"/>
          <w:color w:val="000000"/>
          <w:spacing w:val="0"/>
          <w:w w:val="100"/>
          <w:position w:val="0"/>
          <w:sz w:val="18"/>
          <w:szCs w:val="18"/>
        </w:rPr>
        <w:t>9</w:t>
      </w:r>
      <w:bookmarkEnd w:id="555"/>
      <w:r>
        <w:rPr>
          <w:color w:val="000000"/>
          <w:spacing w:val="0"/>
          <w:w w:val="100"/>
          <w:position w:val="0"/>
        </w:rPr>
        <w:t>、</w:t>
        <w:tab/>
        <w:t>屈先富先生，公司独立董事（会计专业人士），中国国籍，无境外永久居留权，生于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年，东北财经大学工商管理硕 士，中国注册会计师、土地估价师；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年至今任职于天职国际会计师事务所深圳分所，现任天职国际会计师事务所深圳 分所所长；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年至今任深圳金信诺高新技术股份有限公司独立董事；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年至今任金元证券股份有限公司独立董事；</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年至今任公司独立董事。</w:t>
      </w:r>
    </w:p>
    <w:p>
      <w:pPr>
        <w:pStyle w:val="Style30"/>
        <w:keepNext w:val="0"/>
        <w:keepLines w:val="0"/>
        <w:widowControl w:val="0"/>
        <w:shd w:val="clear" w:color="auto" w:fill="auto"/>
        <w:tabs>
          <w:tab w:pos="379" w:val="left"/>
        </w:tabs>
        <w:bidi w:val="0"/>
        <w:spacing w:before="0" w:after="0" w:line="314" w:lineRule="exact"/>
        <w:ind w:left="0" w:right="0" w:firstLine="0"/>
        <w:jc w:val="both"/>
      </w:pPr>
      <w:bookmarkStart w:id="556" w:name="bookmark556"/>
      <w:r>
        <w:rPr>
          <w:rFonts w:ascii="Times New Roman" w:eastAsia="Times New Roman" w:hAnsi="Times New Roman" w:cs="Times New Roman"/>
          <w:color w:val="000000"/>
          <w:spacing w:val="0"/>
          <w:w w:val="100"/>
          <w:position w:val="0"/>
          <w:sz w:val="18"/>
          <w:szCs w:val="18"/>
        </w:rPr>
        <w:t>1</w:t>
      </w:r>
      <w:bookmarkEnd w:id="556"/>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达瓦先生，公司独立董事，中国国籍，无境外永久居留权，生于</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年，毕业于内蒙古大学物理系，高级经济师；</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年任国家邮政总局政法司司长；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年任中国快递协会副会长兼秘书长；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月任公司独立 董事。</w:t>
      </w:r>
    </w:p>
    <w:p>
      <w:pPr>
        <w:pStyle w:val="Style30"/>
        <w:keepNext w:val="0"/>
        <w:keepLines w:val="0"/>
        <w:widowControl w:val="0"/>
        <w:shd w:val="clear" w:color="auto" w:fill="auto"/>
        <w:tabs>
          <w:tab w:pos="475" w:val="left"/>
        </w:tabs>
        <w:bidi w:val="0"/>
        <w:spacing w:before="0" w:after="0" w:line="314" w:lineRule="exact"/>
        <w:ind w:left="0" w:right="0" w:firstLine="0"/>
        <w:jc w:val="both"/>
      </w:pPr>
      <w:bookmarkStart w:id="557" w:name="bookmark557"/>
      <w:r>
        <w:rPr>
          <w:color w:val="000000"/>
          <w:spacing w:val="0"/>
          <w:w w:val="100"/>
          <w:position w:val="0"/>
        </w:rPr>
        <w:t>（</w:t>
      </w:r>
      <w:bookmarkEnd w:id="557"/>
      <w:r>
        <w:rPr>
          <w:color w:val="000000"/>
          <w:spacing w:val="0"/>
          <w:w w:val="100"/>
          <w:position w:val="0"/>
        </w:rPr>
        <w:t>二）</w:t>
        <w:tab/>
        <w:t>监事</w:t>
      </w:r>
    </w:p>
    <w:p>
      <w:pPr>
        <w:pStyle w:val="Style30"/>
        <w:keepNext w:val="0"/>
        <w:keepLines w:val="0"/>
        <w:widowControl w:val="0"/>
        <w:shd w:val="clear" w:color="auto" w:fill="auto"/>
        <w:tabs>
          <w:tab w:pos="288" w:val="left"/>
        </w:tabs>
        <w:bidi w:val="0"/>
        <w:spacing w:before="0" w:after="0" w:line="314" w:lineRule="exact"/>
        <w:ind w:left="0" w:right="0" w:firstLine="0"/>
        <w:jc w:val="both"/>
      </w:pPr>
      <w:bookmarkStart w:id="558" w:name="bookmark558"/>
      <w:r>
        <w:rPr>
          <w:rFonts w:ascii="Times New Roman" w:eastAsia="Times New Roman" w:hAnsi="Times New Roman" w:cs="Times New Roman"/>
          <w:color w:val="000000"/>
          <w:spacing w:val="0"/>
          <w:w w:val="100"/>
          <w:position w:val="0"/>
          <w:sz w:val="18"/>
          <w:szCs w:val="18"/>
        </w:rPr>
        <w:t>1</w:t>
      </w:r>
      <w:bookmarkEnd w:id="558"/>
      <w:r>
        <w:rPr>
          <w:color w:val="000000"/>
          <w:spacing w:val="0"/>
          <w:w w:val="100"/>
          <w:position w:val="0"/>
        </w:rPr>
        <w:t>、</w:t>
        <w:tab/>
        <w:t>郁小娇女士，公司职工代表监事、监事会主席、商务部经理，中国国籍，无境外永久居留权，生于</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年，毕业于重庆 大学计算机通信工程专业；</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年至今担任公司商务部经理。</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559" w:name="bookmark559"/>
      <w:r>
        <w:rPr>
          <w:rFonts w:ascii="Times New Roman" w:eastAsia="Times New Roman" w:hAnsi="Times New Roman" w:cs="Times New Roman"/>
          <w:color w:val="000000"/>
          <w:spacing w:val="0"/>
          <w:w w:val="100"/>
          <w:position w:val="0"/>
          <w:sz w:val="18"/>
          <w:szCs w:val="18"/>
        </w:rPr>
        <w:t>2</w:t>
      </w:r>
      <w:bookmarkEnd w:id="559"/>
      <w:r>
        <w:rPr>
          <w:color w:val="000000"/>
          <w:spacing w:val="0"/>
          <w:w w:val="100"/>
          <w:position w:val="0"/>
        </w:rPr>
        <w:t>、</w:t>
        <w:tab/>
        <w:t>于雪磊先生，公司监事、技术支持部总监，中国国籍，无境外永久居留权，生于</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年，中专学历；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 正达资讯产品经理；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年至今任公司技术支持部总监。</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560" w:name="bookmark560"/>
      <w:r>
        <w:rPr>
          <w:rFonts w:ascii="Times New Roman" w:eastAsia="Times New Roman" w:hAnsi="Times New Roman" w:cs="Times New Roman"/>
          <w:color w:val="000000"/>
          <w:spacing w:val="0"/>
          <w:w w:val="100"/>
          <w:position w:val="0"/>
          <w:sz w:val="18"/>
          <w:szCs w:val="18"/>
        </w:rPr>
        <w:t>3</w:t>
      </w:r>
      <w:bookmarkEnd w:id="560"/>
      <w:r>
        <w:rPr>
          <w:color w:val="000000"/>
          <w:spacing w:val="0"/>
          <w:w w:val="100"/>
          <w:position w:val="0"/>
        </w:rPr>
        <w:t>、</w:t>
        <w:tab/>
        <w:t>王勤红先生，公司监事、行业应用事业部副总监，中国国籍，无境外永久居留权，生于</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年，北京邮电大学软件工程</w:t>
      </w:r>
    </w:p>
    <w:p>
      <w:pPr>
        <w:pStyle w:val="Style30"/>
        <w:keepNext w:val="0"/>
        <w:keepLines w:val="0"/>
        <w:widowControl w:val="0"/>
        <w:shd w:val="clear" w:color="auto" w:fill="auto"/>
        <w:tabs>
          <w:tab w:pos="907" w:val="left"/>
        </w:tabs>
        <w:bidi w:val="0"/>
        <w:spacing w:before="0" w:after="0" w:line="314" w:lineRule="exact"/>
        <w:ind w:left="0" w:right="0" w:firstLine="0"/>
        <w:jc w:val="both"/>
      </w:pPr>
      <w:r>
        <w:rPr>
          <w:color w:val="000000"/>
          <w:spacing w:val="0"/>
          <w:w w:val="100"/>
          <w:position w:val="0"/>
        </w:rPr>
        <w:t>专业硕士；</w:t>
        <w:tab/>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年任职于正达资讯；</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年至今任公司行业应用事业部副总监。</w:t>
      </w:r>
    </w:p>
    <w:p>
      <w:pPr>
        <w:pStyle w:val="Style30"/>
        <w:keepNext w:val="0"/>
        <w:keepLines w:val="0"/>
        <w:widowControl w:val="0"/>
        <w:shd w:val="clear" w:color="auto" w:fill="auto"/>
        <w:tabs>
          <w:tab w:pos="475" w:val="left"/>
        </w:tabs>
        <w:bidi w:val="0"/>
        <w:spacing w:before="0" w:after="0" w:line="314" w:lineRule="exact"/>
        <w:ind w:left="0" w:right="0" w:firstLine="0"/>
        <w:jc w:val="both"/>
      </w:pPr>
      <w:bookmarkStart w:id="561" w:name="bookmark561"/>
      <w:r>
        <w:rPr>
          <w:color w:val="000000"/>
          <w:spacing w:val="0"/>
          <w:w w:val="100"/>
          <w:position w:val="0"/>
        </w:rPr>
        <w:t>（</w:t>
      </w:r>
      <w:bookmarkEnd w:id="561"/>
      <w:r>
        <w:rPr>
          <w:color w:val="000000"/>
          <w:spacing w:val="0"/>
          <w:w w:val="100"/>
          <w:position w:val="0"/>
        </w:rPr>
        <w:t>三）</w:t>
        <w:tab/>
        <w:t>高级管理人员</w:t>
      </w:r>
    </w:p>
    <w:p>
      <w:pPr>
        <w:pStyle w:val="Style30"/>
        <w:keepNext w:val="0"/>
        <w:keepLines w:val="0"/>
        <w:widowControl w:val="0"/>
        <w:shd w:val="clear" w:color="auto" w:fill="auto"/>
        <w:tabs>
          <w:tab w:pos="279" w:val="left"/>
        </w:tabs>
        <w:bidi w:val="0"/>
        <w:spacing w:before="0" w:after="0" w:line="314" w:lineRule="exact"/>
        <w:ind w:left="0" w:right="0" w:firstLine="0"/>
        <w:jc w:val="both"/>
      </w:pPr>
      <w:bookmarkStart w:id="562" w:name="bookmark562"/>
      <w:r>
        <w:rPr>
          <w:rFonts w:ascii="Times New Roman" w:eastAsia="Times New Roman" w:hAnsi="Times New Roman" w:cs="Times New Roman"/>
          <w:color w:val="000000"/>
          <w:spacing w:val="0"/>
          <w:w w:val="100"/>
          <w:position w:val="0"/>
          <w:sz w:val="18"/>
          <w:szCs w:val="18"/>
        </w:rPr>
        <w:t>1</w:t>
      </w:r>
      <w:bookmarkEnd w:id="562"/>
      <w:r>
        <w:rPr>
          <w:color w:val="000000"/>
          <w:spacing w:val="0"/>
          <w:w w:val="100"/>
          <w:position w:val="0"/>
        </w:rPr>
        <w:t>、</w:t>
        <w:tab/>
        <w:t>郭颂先生，公司总经理，详见本节之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563" w:name="bookmark563"/>
      <w:r>
        <w:rPr>
          <w:rFonts w:ascii="Times New Roman" w:eastAsia="Times New Roman" w:hAnsi="Times New Roman" w:cs="Times New Roman"/>
          <w:color w:val="000000"/>
          <w:spacing w:val="0"/>
          <w:w w:val="100"/>
          <w:position w:val="0"/>
          <w:sz w:val="18"/>
          <w:szCs w:val="18"/>
        </w:rPr>
        <w:t>2</w:t>
      </w:r>
      <w:bookmarkEnd w:id="563"/>
      <w:r>
        <w:rPr>
          <w:color w:val="000000"/>
          <w:spacing w:val="0"/>
          <w:w w:val="100"/>
          <w:position w:val="0"/>
        </w:rPr>
        <w:t>、</w:t>
        <w:tab/>
        <w:t>刘丹女士，公司副总经理，详见本节之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564" w:name="bookmark564"/>
      <w:r>
        <w:rPr>
          <w:rFonts w:ascii="Times New Roman" w:eastAsia="Times New Roman" w:hAnsi="Times New Roman" w:cs="Times New Roman"/>
          <w:color w:val="000000"/>
          <w:spacing w:val="0"/>
          <w:w w:val="100"/>
          <w:position w:val="0"/>
          <w:sz w:val="18"/>
          <w:szCs w:val="18"/>
        </w:rPr>
        <w:t>3</w:t>
      </w:r>
      <w:bookmarkEnd w:id="564"/>
      <w:r>
        <w:rPr>
          <w:color w:val="000000"/>
          <w:spacing w:val="0"/>
          <w:w w:val="100"/>
          <w:position w:val="0"/>
        </w:rPr>
        <w:t>、</w:t>
        <w:tab/>
        <w:t>仝文定先生，公司副总经理，详见本节之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565" w:name="bookmark565"/>
      <w:r>
        <w:rPr>
          <w:rFonts w:ascii="Times New Roman" w:eastAsia="Times New Roman" w:hAnsi="Times New Roman" w:cs="Times New Roman"/>
          <w:color w:val="000000"/>
          <w:spacing w:val="0"/>
          <w:w w:val="100"/>
          <w:position w:val="0"/>
          <w:sz w:val="18"/>
          <w:szCs w:val="18"/>
        </w:rPr>
        <w:t>4</w:t>
      </w:r>
      <w:bookmarkEnd w:id="565"/>
      <w:r>
        <w:rPr>
          <w:color w:val="000000"/>
          <w:spacing w:val="0"/>
          <w:w w:val="100"/>
          <w:position w:val="0"/>
        </w:rPr>
        <w:t>、</w:t>
        <w:tab/>
        <w:t>陈雪飞先生，公司副总经理，中国国籍，无境外永久居留权，生于</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 xml:space="preserve">年，上海交通大学材料工程系铸造专业学士； </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年，任深圳市鹏讯信息技术有限公司总经理；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年，任深圳市爱宝宝科技有限公司副总经理；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 今任公司副总经理、产品制造中心总监。</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566" w:name="bookmark566"/>
      <w:r>
        <w:rPr>
          <w:rFonts w:ascii="Times New Roman" w:eastAsia="Times New Roman" w:hAnsi="Times New Roman" w:cs="Times New Roman"/>
          <w:color w:val="000000"/>
          <w:spacing w:val="0"/>
          <w:w w:val="100"/>
          <w:position w:val="0"/>
          <w:sz w:val="18"/>
          <w:szCs w:val="18"/>
        </w:rPr>
        <w:t>5</w:t>
      </w:r>
      <w:bookmarkEnd w:id="566"/>
      <w:r>
        <w:rPr>
          <w:color w:val="000000"/>
          <w:spacing w:val="0"/>
          <w:w w:val="100"/>
          <w:position w:val="0"/>
        </w:rPr>
        <w:t>、</w:t>
        <w:tab/>
        <w:t>刘镇先生，公司董事会秘书，详见本节之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567" w:name="bookmark567"/>
      <w:r>
        <w:rPr>
          <w:rFonts w:ascii="Times New Roman" w:eastAsia="Times New Roman" w:hAnsi="Times New Roman" w:cs="Times New Roman"/>
          <w:color w:val="000000"/>
          <w:spacing w:val="0"/>
          <w:w w:val="100"/>
          <w:position w:val="0"/>
          <w:sz w:val="18"/>
          <w:szCs w:val="18"/>
        </w:rPr>
        <w:t>6</w:t>
      </w:r>
      <w:bookmarkEnd w:id="567"/>
      <w:r>
        <w:rPr>
          <w:color w:val="000000"/>
          <w:spacing w:val="0"/>
          <w:w w:val="100"/>
          <w:position w:val="0"/>
        </w:rPr>
        <w:t>、</w:t>
        <w:tab/>
        <w:t>高明玉女士，公司财务负责人，中国国籍，无境外永久居留权，生于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 xml:space="preserve">年，注册会计师，复旦大学经济学学士，英国 威尔士大学国际工商管理硕士；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年担任新动传媒（中国）有限公司财务总监；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年至今担任公司财务负责人。</w:t>
      </w:r>
      <w:r>
        <w:br w:type="page"/>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执行（常务） 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寰泰发展有限公司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湖北红土创业投资有限公司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深圳市阳光之路生物材料科技有限公司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深圳中洲集团有限公司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副总裁、副董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执行（常务）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深圳市中洲投资控股股份有限公司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深圳市中洲装饰工程有限公司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深圳市前海阳诚实业发展有限公司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董事长、总经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深圳天常股权投资管理有限公司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青岛市源洲投资有限公司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深圳中洲产业投资管理有限公司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深圳协利纸业有限公司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杨彦彰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深圳市计量质量研究所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电检中心主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杨彦彰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深圳市计量质量检测研究所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国检中心主 任助理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湖北凯乐科技股份有限公司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珠海艾派克科技股份有限公司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湖北台基半导体股份有限公司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华中科技大学光学与电子信息学院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武汉集成电路设计工程技术研究中心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武汉集成电路设计工程技术有限公司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武汉亚芯微电子有限公司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武汉集成电路产业基地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首席专家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北京大学深圳研究生院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教授、博导、 系主任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深圳市金百泽电子科技股份有限公司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广东省注册会计师协会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深圳金信诺高新技术股份有限公司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金元证券股份有限公司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合伙人、深圳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分所所长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深圳市福田区会计学会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both"/>
      </w:pPr>
      <w:bookmarkStart w:id="568" w:name="bookmark568"/>
      <w:bookmarkStart w:id="569" w:name="bookmark569"/>
      <w:bookmarkStart w:id="570" w:name="bookmark570"/>
      <w:bookmarkStart w:id="571" w:name="bookmark571"/>
      <w:r>
        <w:rPr>
          <w:color w:val="000000"/>
          <w:spacing w:val="0"/>
          <w:w w:val="100"/>
          <w:position w:val="0"/>
          <w:sz w:val="24"/>
          <w:szCs w:val="24"/>
        </w:rPr>
        <w:t>四</w:t>
      </w:r>
      <w:bookmarkEnd w:id="570"/>
      <w:r>
        <w:rPr>
          <w:color w:val="000000"/>
          <w:spacing w:val="0"/>
          <w:w w:val="100"/>
          <w:position w:val="0"/>
          <w:sz w:val="24"/>
          <w:szCs w:val="24"/>
        </w:rPr>
        <w:t>、董事、监事、高级管理人员报酬情况</w:t>
      </w:r>
      <w:bookmarkEnd w:id="568"/>
      <w:bookmarkEnd w:id="569"/>
      <w:bookmarkEnd w:id="571"/>
    </w:p>
    <w:p>
      <w:pPr>
        <w:pStyle w:val="Style30"/>
        <w:keepNext w:val="0"/>
        <w:keepLines w:val="0"/>
        <w:widowControl w:val="0"/>
        <w:shd w:val="clear" w:color="auto" w:fill="auto"/>
        <w:bidi w:val="0"/>
        <w:spacing w:before="0" w:after="120" w:line="313" w:lineRule="exact"/>
        <w:ind w:left="0" w:right="0" w:firstLine="0"/>
        <w:jc w:val="both"/>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tabs>
          <w:tab w:pos="334" w:val="left"/>
        </w:tabs>
        <w:bidi w:val="0"/>
        <w:spacing w:before="0" w:after="0" w:line="360" w:lineRule="auto"/>
        <w:ind w:left="0" w:right="0" w:firstLine="0"/>
        <w:jc w:val="both"/>
      </w:pPr>
      <w:bookmarkStart w:id="572" w:name="bookmark572"/>
      <w:r>
        <w:rPr>
          <w:rFonts w:ascii="Times New Roman" w:eastAsia="Times New Roman" w:hAnsi="Times New Roman" w:cs="Times New Roman"/>
          <w:color w:val="000000"/>
          <w:spacing w:val="0"/>
          <w:w w:val="100"/>
          <w:position w:val="0"/>
          <w:sz w:val="18"/>
          <w:szCs w:val="18"/>
        </w:rPr>
        <w:t>1</w:t>
      </w:r>
      <w:bookmarkEnd w:id="572"/>
      <w:r>
        <w:rPr>
          <w:color w:val="000000"/>
          <w:spacing w:val="0"/>
          <w:w w:val="100"/>
          <w:position w:val="0"/>
        </w:rPr>
        <w:t>、</w:t>
        <w:tab/>
        <w:t>董事、监事、高级管理人员报酬的决策程序</w:t>
      </w:r>
    </w:p>
    <w:p>
      <w:pPr>
        <w:pStyle w:val="Style30"/>
        <w:keepNext w:val="0"/>
        <w:keepLines w:val="0"/>
        <w:widowControl w:val="0"/>
        <w:shd w:val="clear" w:color="auto" w:fill="auto"/>
        <w:bidi w:val="0"/>
        <w:spacing w:before="0" w:after="120" w:line="313" w:lineRule="exact"/>
        <w:ind w:left="0" w:right="0" w:firstLine="0"/>
        <w:jc w:val="both"/>
      </w:pPr>
      <w:r>
        <w:rPr>
          <w:color w:val="000000"/>
          <w:spacing w:val="0"/>
          <w:w w:val="100"/>
          <w:position w:val="0"/>
        </w:rPr>
        <w:t>由公司董事会薪酬与考核委员会研究制订公司董事、监事和高级管理人员的薪酬政策、方案，股东大会审议董事、监事薪酬， 董事会审议高级管理人员薪酬，公司人力资源部、财务部配合董事会薪酬与考核委员会进行公司董事、监事、高级管理人员 薪酬方案的具体实施。</w:t>
      </w:r>
    </w:p>
    <w:p>
      <w:pPr>
        <w:pStyle w:val="Style30"/>
        <w:keepNext w:val="0"/>
        <w:keepLines w:val="0"/>
        <w:widowControl w:val="0"/>
        <w:shd w:val="clear" w:color="auto" w:fill="auto"/>
        <w:tabs>
          <w:tab w:pos="354" w:val="left"/>
        </w:tabs>
        <w:bidi w:val="0"/>
        <w:spacing w:before="0" w:after="0" w:line="360" w:lineRule="auto"/>
        <w:ind w:left="0" w:right="0" w:firstLine="0"/>
        <w:jc w:val="both"/>
      </w:pPr>
      <w:bookmarkStart w:id="573" w:name="bookmark573"/>
      <w:r>
        <w:rPr>
          <w:rFonts w:ascii="Times New Roman" w:eastAsia="Times New Roman" w:hAnsi="Times New Roman" w:cs="Times New Roman"/>
          <w:color w:val="000000"/>
          <w:spacing w:val="0"/>
          <w:w w:val="100"/>
          <w:position w:val="0"/>
          <w:sz w:val="18"/>
          <w:szCs w:val="18"/>
        </w:rPr>
        <w:t>2</w:t>
      </w:r>
      <w:bookmarkEnd w:id="573"/>
      <w:r>
        <w:rPr>
          <w:color w:val="000000"/>
          <w:spacing w:val="0"/>
          <w:w w:val="100"/>
          <w:position w:val="0"/>
        </w:rPr>
        <w:t>、</w:t>
        <w:tab/>
        <w:t>董事、监事、高级管理人员报酬的确立依据</w:t>
      </w:r>
    </w:p>
    <w:p>
      <w:pPr>
        <w:pStyle w:val="Style30"/>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根据公司内部董事、内部监事与高级管理人员所承担的责任、风险、压力等，确定不同的薪酬标准，基础薪酬按照其在公司 内部担任的职务，根据岗位责任等级、能力等级确定，每月发放；绩效年薪以公司年度经营目标和个人年度绩效考核目标指 标完成情况为考核基础。独立董事津贴数额由公司股东大会审议决定。</w:t>
      </w:r>
    </w:p>
    <w:p>
      <w:pPr>
        <w:pStyle w:val="Style30"/>
        <w:keepNext w:val="0"/>
        <w:keepLines w:val="0"/>
        <w:widowControl w:val="0"/>
        <w:shd w:val="clear" w:color="auto" w:fill="auto"/>
        <w:tabs>
          <w:tab w:pos="354" w:val="left"/>
        </w:tabs>
        <w:bidi w:val="0"/>
        <w:spacing w:before="0" w:after="0" w:line="360" w:lineRule="auto"/>
        <w:ind w:left="0" w:right="0" w:firstLine="0"/>
        <w:jc w:val="both"/>
      </w:pPr>
      <w:bookmarkStart w:id="574" w:name="bookmark574"/>
      <w:r>
        <w:rPr>
          <w:rFonts w:ascii="Times New Roman" w:eastAsia="Times New Roman" w:hAnsi="Times New Roman" w:cs="Times New Roman"/>
          <w:color w:val="000000"/>
          <w:spacing w:val="0"/>
          <w:w w:val="100"/>
          <w:position w:val="0"/>
          <w:sz w:val="18"/>
          <w:szCs w:val="18"/>
        </w:rPr>
        <w:t>3</w:t>
      </w:r>
      <w:bookmarkEnd w:id="574"/>
      <w:r>
        <w:rPr>
          <w:color w:val="000000"/>
          <w:spacing w:val="0"/>
          <w:w w:val="100"/>
          <w:position w:val="0"/>
        </w:rPr>
        <w:t>、</w:t>
        <w:tab/>
        <w:t>董事、监事和高级管理人员报酬的实际支付情况</w:t>
      </w:r>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公司按照董事、监事、高级管理人员薪酬的决策程序与确定依据支付薪酬，实际支付情况详见下表。</w:t>
      </w:r>
    </w:p>
    <w:p>
      <w:pPr>
        <w:pStyle w:val="Style30"/>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杨彦彰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王勤红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陈雪飞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高明玉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五</w:t>
      </w:r>
      <w:bookmarkEnd w:id="577"/>
      <w:r>
        <w:rPr>
          <w:color w:val="000000"/>
          <w:spacing w:val="0"/>
          <w:w w:val="100"/>
          <w:position w:val="0"/>
          <w:sz w:val="24"/>
          <w:szCs w:val="24"/>
        </w:rPr>
        <w:t>、公司员工情况</w:t>
      </w:r>
      <w:bookmarkEnd w:id="575"/>
      <w:bookmarkEnd w:id="576"/>
      <w:bookmarkEnd w:id="578"/>
    </w:p>
    <w:p>
      <w:pPr>
        <w:pStyle w:val="Style34"/>
        <w:keepNext/>
        <w:keepLines/>
        <w:widowControl w:val="0"/>
        <w:shd w:val="clear" w:color="auto" w:fill="auto"/>
        <w:bidi w:val="0"/>
        <w:spacing w:before="0" w:after="34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、员工数量、专业构成及教育程度</w:t>
      </w:r>
      <w:bookmarkEnd w:id="579"/>
      <w:bookmarkEnd w:id="580"/>
      <w:bookmarkEnd w:id="58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大专及大专以下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r>
    </w:tbl>
    <w:p>
      <w:pPr>
        <w:widowControl w:val="0"/>
        <w:spacing w:line="1" w:lineRule="exact"/>
      </w:pP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、薪酬政策</w:t>
      </w:r>
      <w:bookmarkEnd w:id="583"/>
      <w:bookmarkEnd w:id="584"/>
      <w:bookmarkEnd w:id="586"/>
    </w:p>
    <w:p>
      <w:pPr>
        <w:pStyle w:val="Style30"/>
        <w:keepNext w:val="0"/>
        <w:keepLines w:val="0"/>
        <w:widowControl w:val="0"/>
        <w:shd w:val="clear" w:color="auto" w:fill="auto"/>
        <w:bidi w:val="0"/>
        <w:spacing w:before="0" w:after="700" w:line="314" w:lineRule="exact"/>
        <w:ind w:left="0" w:right="0" w:firstLine="340"/>
        <w:jc w:val="both"/>
      </w:pPr>
      <w:r>
        <w:rPr>
          <w:color w:val="000000"/>
          <w:spacing w:val="0"/>
          <w:w w:val="100"/>
          <w:position w:val="0"/>
        </w:rPr>
        <w:t>公司根据员工从事工作的岗位、责任、能力、贡献、职称确定薪资标准，按月向员工发放薪酬。薪资构成包括：基本工 资、绩效工资、职务工资、岗位工资、年终奖、住房公积金和其他。公司每年根据员工工作技能和绩效、公司上一年经营状 况，核发年终奖励和专项奖励，保持公司的薪酬竞争力。公司对经营活动中为公司创造成绩显著者、促进公司经营管理， 提高经济效益方面成绩突出者或其他认为应奖励者，进行奖励性晋级。</w:t>
      </w:r>
    </w:p>
    <w:p>
      <w:pPr>
        <w:pStyle w:val="Style34"/>
        <w:keepNext/>
        <w:keepLines/>
        <w:widowControl w:val="0"/>
        <w:shd w:val="clear" w:color="auto" w:fill="auto"/>
        <w:bidi w:val="0"/>
        <w:spacing w:before="0" w:after="26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3</w:t>
      </w:r>
      <w:bookmarkEnd w:id="589"/>
      <w:r>
        <w:rPr>
          <w:color w:val="000000"/>
          <w:spacing w:val="0"/>
          <w:w w:val="100"/>
          <w:position w:val="0"/>
        </w:rPr>
        <w:t>、培训计划</w:t>
      </w:r>
      <w:bookmarkEnd w:id="587"/>
      <w:bookmarkEnd w:id="588"/>
      <w:bookmarkEnd w:id="590"/>
    </w:p>
    <w:p>
      <w:pPr>
        <w:pStyle w:val="Style30"/>
        <w:keepNext w:val="0"/>
        <w:keepLines w:val="0"/>
        <w:widowControl w:val="0"/>
        <w:shd w:val="clear" w:color="auto" w:fill="auto"/>
        <w:bidi w:val="0"/>
        <w:spacing w:before="0" w:after="700" w:line="312" w:lineRule="exact"/>
        <w:ind w:left="0" w:right="0" w:firstLine="340"/>
        <w:jc w:val="left"/>
      </w:pPr>
      <w:r>
        <w:rPr>
          <w:color w:val="000000"/>
          <w:spacing w:val="0"/>
          <w:w w:val="100"/>
          <w:position w:val="0"/>
        </w:rPr>
        <w:t>根据公司人力资源发展战略，确保员工的素质和技能水平能够满足公司业务发展需要。通过全面的培训需求调查，公司 培训按照分层分类开展。从层级上分为：公司级培训、部门级培训、项目级培训；从类别上分为：管理类培训、技术类培训、 新员工培训、职业资格培训。各类培训中涵盖管理能力、领导能力、知识、技能、通用能力等。进一步加大骨干员工培养、 储备干部培养及经理人领导力的培养等。一方面，有效的提高了公司员工的整体素质；另一方面，为企业的经营管理水平, 为公司人力资源发展储备了有效的人力资源。</w:t>
      </w:r>
    </w:p>
    <w:p>
      <w:pPr>
        <w:pStyle w:val="Style34"/>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4</w:t>
      </w:r>
      <w:bookmarkEnd w:id="593"/>
      <w:r>
        <w:rPr>
          <w:color w:val="000000"/>
          <w:spacing w:val="0"/>
          <w:w w:val="100"/>
          <w:position w:val="0"/>
        </w:rPr>
        <w:t>、劳务外包情况</w:t>
      </w:r>
      <w:bookmarkEnd w:id="591"/>
      <w:bookmarkEnd w:id="592"/>
      <w:bookmarkEnd w:id="594"/>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type w:val="continuous"/>
          <w:pgSz w:w="11900" w:h="16840"/>
          <w:pgMar w:top="1393" w:right="1016" w:bottom="1489" w:left="101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40" w:line="240" w:lineRule="auto"/>
        <w:ind w:left="0" w:right="0" w:firstLine="0"/>
        <w:jc w:val="center"/>
      </w:pPr>
      <w:bookmarkStart w:id="595" w:name="bookmark595"/>
      <w:bookmarkStart w:id="596" w:name="bookmark596"/>
      <w:bookmarkStart w:id="597" w:name="bookmark597"/>
      <w:r>
        <w:rPr>
          <w:color w:val="000000"/>
          <w:spacing w:val="0"/>
          <w:w w:val="100"/>
          <w:position w:val="0"/>
        </w:rPr>
        <w:t>第九节公司治理</w:t>
      </w:r>
      <w:bookmarkEnd w:id="595"/>
      <w:bookmarkEnd w:id="596"/>
      <w:bookmarkEnd w:id="597"/>
    </w:p>
    <w:p>
      <w:pPr>
        <w:pStyle w:val="Style26"/>
        <w:keepNext/>
        <w:keepLines/>
        <w:widowControl w:val="0"/>
        <w:shd w:val="clear" w:color="auto" w:fill="auto"/>
        <w:bidi w:val="0"/>
        <w:spacing w:before="0" w:after="260" w:line="240" w:lineRule="auto"/>
        <w:ind w:left="0" w:right="0" w:firstLine="0"/>
        <w:jc w:val="left"/>
      </w:pPr>
      <w:bookmarkStart w:id="598" w:name="bookmark598"/>
      <w:bookmarkStart w:id="599" w:name="bookmark599"/>
      <w:bookmarkStart w:id="600" w:name="bookmark600"/>
      <w:bookmarkStart w:id="601" w:name="bookmark601"/>
      <w:bookmarkStart w:id="602" w:name="bookmark602"/>
      <w:r>
        <w:rPr>
          <w:color w:val="000000"/>
          <w:spacing w:val="0"/>
          <w:w w:val="100"/>
          <w:position w:val="0"/>
          <w:sz w:val="24"/>
          <w:szCs w:val="24"/>
        </w:rPr>
        <w:t>一</w:t>
      </w:r>
      <w:bookmarkEnd w:id="601"/>
      <w:r>
        <w:rPr>
          <w:color w:val="000000"/>
          <w:spacing w:val="0"/>
          <w:w w:val="100"/>
          <w:position w:val="0"/>
          <w:sz w:val="24"/>
          <w:szCs w:val="24"/>
        </w:rPr>
        <w:t>、公司治理的基本状况</w:t>
      </w:r>
      <w:bookmarkEnd w:id="599"/>
      <w:bookmarkEnd w:id="600"/>
      <w:bookmarkEnd w:id="602"/>
      <w:bookmarkEnd w:id="598"/>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报告期内，公司严格按照《公司法》、《证券法》、《上市公司治理准则》、《深圳证券交易所创业板股票上市规则》、 《深圳证券交易所创业板上市公司规范运作指引》和其他有关法律、法规、规范性文件的要求，不断地完善公司治理结构， 建立健全公司内部控制制度，以进一步提高公司治理水平。公司治理的实际状况符合中国证监会、深圳证券交易所等发布的 有关法规、规范性文件的要求。</w:t>
      </w:r>
    </w:p>
    <w:p>
      <w:pPr>
        <w:pStyle w:val="Style30"/>
        <w:keepNext w:val="0"/>
        <w:keepLines w:val="0"/>
        <w:widowControl w:val="0"/>
        <w:shd w:val="clear" w:color="auto" w:fill="auto"/>
        <w:tabs>
          <w:tab w:pos="776" w:val="left"/>
        </w:tabs>
        <w:bidi w:val="0"/>
        <w:spacing w:before="0" w:after="0" w:line="313" w:lineRule="exact"/>
        <w:ind w:left="0" w:right="0" w:firstLine="300"/>
        <w:jc w:val="both"/>
      </w:pPr>
      <w:bookmarkStart w:id="603" w:name="bookmark603"/>
      <w:r>
        <w:rPr>
          <w:color w:val="000000"/>
          <w:spacing w:val="0"/>
          <w:w w:val="100"/>
          <w:position w:val="0"/>
        </w:rPr>
        <w:t>（</w:t>
      </w:r>
      <w:bookmarkEnd w:id="603"/>
      <w:r>
        <w:rPr>
          <w:color w:val="000000"/>
          <w:spacing w:val="0"/>
          <w:w w:val="100"/>
          <w:position w:val="0"/>
        </w:rPr>
        <w:t>一）</w:t>
        <w:tab/>
        <w:t>关于股东与股东大会</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公司严格按照《公司法》、《上市公司股东大会规则》、《公司章程》、《股东大会议事规则》和深圳证券交易所创业 板的相关规定和要求，规范股东大会的召集、召开和表决程序。报告期内，公司召开了一次年度股东大会和二次临时股东大 会，均由公司董事会召集召开，董事长主持，部分董监高列席会议，邀请见证律师进行现场见证并出具了法律意见书。在股 东大会上能够保证各位股东有充分的发言权，确保全体股东特别是中小股东享有平等地位，充分行使自己的权力。</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报告期内，本公司召开的股东大会不存在违反《上市公司股东大会规则》的情形，公司未发生单独或合并持有本公司有表决 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以上的股东请求召开临时股东大会的情形，也无应监事会提议召开的股东大会。按照《公司法》、《公司章 程》的规定应由股东大会审议的重大事项，本公司均通过股东大会审议，不存在绕过股东大会的情况，也不存在先实施后审 议的情况。</w:t>
      </w:r>
    </w:p>
    <w:p>
      <w:pPr>
        <w:pStyle w:val="Style30"/>
        <w:keepNext w:val="0"/>
        <w:keepLines w:val="0"/>
        <w:widowControl w:val="0"/>
        <w:shd w:val="clear" w:color="auto" w:fill="auto"/>
        <w:tabs>
          <w:tab w:pos="776" w:val="left"/>
        </w:tabs>
        <w:bidi w:val="0"/>
        <w:spacing w:before="0" w:after="0" w:line="313" w:lineRule="exact"/>
        <w:ind w:left="0" w:right="0" w:firstLine="300"/>
        <w:jc w:val="left"/>
      </w:pPr>
      <w:bookmarkStart w:id="604" w:name="bookmark604"/>
      <w:r>
        <w:rPr>
          <w:color w:val="000000"/>
          <w:spacing w:val="0"/>
          <w:w w:val="100"/>
          <w:position w:val="0"/>
        </w:rPr>
        <w:t>（</w:t>
      </w:r>
      <w:bookmarkEnd w:id="604"/>
      <w:r>
        <w:rPr>
          <w:color w:val="000000"/>
          <w:spacing w:val="0"/>
          <w:w w:val="100"/>
          <w:position w:val="0"/>
        </w:rPr>
        <w:t>二）</w:t>
        <w:tab/>
        <w:t>关于公司与控股股东及实际控制人</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公司控股股东、实际控制人严格按照《上市公司治理准则》、《深圳证券交易所创业板股票上市规则》、《深圳证券交 易所创业板上市公司规范运作指引》、《公司章程》等规定和要求，规范自己的行为，不存在超越股东大会直接或间接干预 公司的决策和经营活动的行为，不存在损害公司及其他股东的利益的情形，不存在控股股东和实际控制人占用公司资金的现 象，公司亦无为控股股东和实际控制人提供担保的情形。公司拥有独立完整的业务和自主经营能力，在业务、人员、资产、 机构、财务上独立于控股股东，公司董事会、监事会和内部机构独立运作。</w:t>
      </w:r>
    </w:p>
    <w:p>
      <w:pPr>
        <w:pStyle w:val="Style30"/>
        <w:keepNext w:val="0"/>
        <w:keepLines w:val="0"/>
        <w:widowControl w:val="0"/>
        <w:shd w:val="clear" w:color="auto" w:fill="auto"/>
        <w:tabs>
          <w:tab w:pos="776" w:val="left"/>
        </w:tabs>
        <w:bidi w:val="0"/>
        <w:spacing w:before="0" w:after="0" w:line="313" w:lineRule="exact"/>
        <w:ind w:left="0" w:right="0" w:firstLine="300"/>
        <w:jc w:val="both"/>
      </w:pPr>
      <w:bookmarkStart w:id="605" w:name="bookmark605"/>
      <w:r>
        <w:rPr>
          <w:color w:val="000000"/>
          <w:spacing w:val="0"/>
          <w:w w:val="100"/>
          <w:position w:val="0"/>
        </w:rPr>
        <w:t>（</w:t>
      </w:r>
      <w:bookmarkEnd w:id="605"/>
      <w:r>
        <w:rPr>
          <w:color w:val="000000"/>
          <w:spacing w:val="0"/>
          <w:w w:val="100"/>
          <w:position w:val="0"/>
        </w:rPr>
        <w:t>三）</w:t>
        <w:tab/>
        <w:t>关于董事和董事会</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公司第二届董事会设董事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名，董事会的人数及人员构成符合有关法律、法规和《公司章程》的要求， 各位董事具有履行职务所必需的知识、技能和素质，能够严格按照公司《董事会议事规则》、《独立董事任职及议事规则》 等有关规定开展工作，出席董事会、董事会专门委员会和股东大会，勤勉尽责地履行职责和义务，同时积极参加相关培训， 熟悉相关法律法规。报告期内，独立董事达瓦因个人原因辞去独立董事职务，根据《公司章程》规定，公司履行了补选独立 董事的审议程序，于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年第二次临时股东大会审议通过，补选邹雪城为公司独立董事。</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公司董事会下设有战略委员会、薪酬与考核委员会、审计委员会和提名委员会四个专门委员会。专门委员会成员全部由董事 组成，除战略委员会由董事长担任主任委员以外，其他专门委员会均由独立董事担任主任委员；各委员会为董事会的决策提 供了科学和专业的意见和参考。各委员会依据《公司章程》和各委员会工作细则的规定履行职权，不受公司任何其他部门和 个人的干预。</w:t>
      </w:r>
    </w:p>
    <w:p>
      <w:pPr>
        <w:pStyle w:val="Style30"/>
        <w:keepNext w:val="0"/>
        <w:keepLines w:val="0"/>
        <w:widowControl w:val="0"/>
        <w:shd w:val="clear" w:color="auto" w:fill="auto"/>
        <w:tabs>
          <w:tab w:pos="776" w:val="left"/>
        </w:tabs>
        <w:bidi w:val="0"/>
        <w:spacing w:before="0" w:after="0" w:line="313" w:lineRule="exact"/>
        <w:ind w:left="0" w:right="0" w:firstLine="300"/>
        <w:jc w:val="left"/>
      </w:pPr>
      <w:bookmarkStart w:id="606" w:name="bookmark606"/>
      <w:r>
        <w:rPr>
          <w:color w:val="000000"/>
          <w:spacing w:val="0"/>
          <w:w w:val="100"/>
          <w:position w:val="0"/>
        </w:rPr>
        <w:t>（</w:t>
      </w:r>
      <w:bookmarkEnd w:id="606"/>
      <w:r>
        <w:rPr>
          <w:color w:val="000000"/>
          <w:spacing w:val="0"/>
          <w:w w:val="100"/>
          <w:position w:val="0"/>
        </w:rPr>
        <w:t>四）</w:t>
        <w:tab/>
        <w:t>关于监事和监事会</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名，监事会的人数和构成符合法律、法规的要求。各位监事能够严格按照《公 司章程》、《监事会议事规则》等要求，认真履行自己的职责，对公司重大事项、财务状况以及公司董事、高级管理人员履 行职责的合法合规性进行有效监督，维护公司及股东的合法权益。公司也采取了有效措施保障监事的知情权，保证各位监事 能够独立有效地行使对董事、高级管理人员监督权。</w:t>
      </w:r>
    </w:p>
    <w:p>
      <w:pPr>
        <w:pStyle w:val="Style30"/>
        <w:keepNext w:val="0"/>
        <w:keepLines w:val="0"/>
        <w:widowControl w:val="0"/>
        <w:shd w:val="clear" w:color="auto" w:fill="auto"/>
        <w:tabs>
          <w:tab w:pos="776" w:val="left"/>
        </w:tabs>
        <w:bidi w:val="0"/>
        <w:spacing w:before="0" w:after="0" w:line="313" w:lineRule="exact"/>
        <w:ind w:left="0" w:right="0" w:firstLine="300"/>
        <w:jc w:val="both"/>
      </w:pPr>
      <w:bookmarkStart w:id="607" w:name="bookmark607"/>
      <w:r>
        <w:rPr>
          <w:color w:val="000000"/>
          <w:spacing w:val="0"/>
          <w:w w:val="100"/>
          <w:position w:val="0"/>
        </w:rPr>
        <w:t>（</w:t>
      </w:r>
      <w:bookmarkEnd w:id="607"/>
      <w:r>
        <w:rPr>
          <w:color w:val="000000"/>
          <w:spacing w:val="0"/>
          <w:w w:val="100"/>
          <w:position w:val="0"/>
        </w:rPr>
        <w:t>五）</w:t>
        <w:tab/>
        <w:t>关于绩效评价与激励约束机制</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公司不断完善公正、透明的高级管理人员的绩效考核标准和激励约束机制。公司高级管理人员的聘任公开、透明，符合 有关法律、法规的规定。</w:t>
      </w:r>
    </w:p>
    <w:p>
      <w:pPr>
        <w:pStyle w:val="Style30"/>
        <w:keepNext w:val="0"/>
        <w:keepLines w:val="0"/>
        <w:widowControl w:val="0"/>
        <w:shd w:val="clear" w:color="auto" w:fill="auto"/>
        <w:tabs>
          <w:tab w:pos="776" w:val="left"/>
        </w:tabs>
        <w:bidi w:val="0"/>
        <w:spacing w:before="0" w:after="120" w:line="313" w:lineRule="exact"/>
        <w:ind w:left="0" w:right="0" w:firstLine="300"/>
        <w:jc w:val="both"/>
      </w:pPr>
      <w:bookmarkStart w:id="608" w:name="bookmark608"/>
      <w:r>
        <w:rPr>
          <w:color w:val="000000"/>
          <w:spacing w:val="0"/>
          <w:w w:val="100"/>
          <w:position w:val="0"/>
        </w:rPr>
        <w:t>（</w:t>
      </w:r>
      <w:bookmarkEnd w:id="608"/>
      <w:r>
        <w:rPr>
          <w:color w:val="000000"/>
          <w:spacing w:val="0"/>
          <w:w w:val="100"/>
          <w:position w:val="0"/>
        </w:rPr>
        <w:t>六）</w:t>
        <w:tab/>
        <w:t>关于信息披露与透明度</w:t>
      </w:r>
    </w:p>
    <w:p>
      <w:pPr>
        <w:pStyle w:val="Style30"/>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公司高度重视信息披露与投资者关系管理工作，严格按照《上市公司信息披露管理办法》、深圳证券交易所创业板上市 公司的信息披露格式指引等规定的要求，真实、准确、及时、完整地披露有关信息。公司指定《证券时报》、《上海证券报》、 《中国证券报》、《证券日报》为信息披露报纸，巨潮资讯网（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为信息披露网站。公司上市以来，不 断尝试更加有效、充分地投资者关系管理工作，通过现场参观、投资者电话、电子邮箱、公司网站和投资者关系互动平台等 多种方式与投资者进行沟通交流，提高公司的透明度和诚信度，保障全体股东的合法权益。</w:t>
      </w:r>
    </w:p>
    <w:p>
      <w:pPr>
        <w:pStyle w:val="Style30"/>
        <w:keepNext w:val="0"/>
        <w:keepLines w:val="0"/>
        <w:widowControl w:val="0"/>
        <w:shd w:val="clear" w:color="auto" w:fill="auto"/>
        <w:bidi w:val="0"/>
        <w:spacing w:before="0" w:after="0" w:line="313" w:lineRule="exact"/>
        <w:ind w:left="0" w:right="0" w:firstLine="320"/>
        <w:jc w:val="both"/>
      </w:pPr>
      <w:bookmarkStart w:id="609" w:name="bookmark609"/>
      <w:r>
        <w:rPr>
          <w:color w:val="000000"/>
          <w:spacing w:val="0"/>
          <w:w w:val="100"/>
          <w:position w:val="0"/>
        </w:rPr>
        <w:t>（</w:t>
      </w:r>
      <w:bookmarkEnd w:id="609"/>
      <w:r>
        <w:rPr>
          <w:color w:val="000000"/>
          <w:spacing w:val="0"/>
          <w:w w:val="100"/>
          <w:position w:val="0"/>
        </w:rPr>
        <w:t>七）关于相关利益者</w:t>
      </w:r>
    </w:p>
    <w:p>
      <w:pPr>
        <w:pStyle w:val="Style30"/>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公司充分尊重和维护相关利益者的合法权益，重视公司的社会责任，积极与相关利益者合作，加强与各方的沟通和交流， 实现股东、员工、社会等各方利益的协调平衡，共同推动公司持续、健康的发展。</w:t>
      </w:r>
    </w:p>
    <w:p>
      <w:pPr>
        <w:pStyle w:val="Style3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260" w:line="240" w:lineRule="auto"/>
        <w:ind w:left="0" w:right="0" w:firstLine="0"/>
        <w:jc w:val="both"/>
      </w:pPr>
      <w:bookmarkStart w:id="610" w:name="bookmark610"/>
      <w:bookmarkStart w:id="611" w:name="bookmark611"/>
      <w:bookmarkStart w:id="612" w:name="bookmark612"/>
      <w:bookmarkStart w:id="613" w:name="bookmark613"/>
      <w:r>
        <w:rPr>
          <w:color w:val="000000"/>
          <w:spacing w:val="0"/>
          <w:w w:val="100"/>
          <w:position w:val="0"/>
          <w:sz w:val="24"/>
          <w:szCs w:val="24"/>
        </w:rPr>
        <w:t>二</w:t>
      </w:r>
      <w:bookmarkEnd w:id="612"/>
      <w:r>
        <w:rPr>
          <w:color w:val="000000"/>
          <w:spacing w:val="0"/>
          <w:w w:val="100"/>
          <w:position w:val="0"/>
          <w:sz w:val="24"/>
          <w:szCs w:val="24"/>
        </w:rPr>
        <w:t>、</w:t>
        <w:tab/>
        <w:t>公司相对于控股股东在业务、人员、资产、机构、财务等方面的独立情况</w:t>
      </w:r>
      <w:bookmarkEnd w:id="610"/>
      <w:bookmarkEnd w:id="611"/>
      <w:bookmarkEnd w:id="613"/>
    </w:p>
    <w:p>
      <w:pPr>
        <w:pStyle w:val="Style30"/>
        <w:keepNext w:val="0"/>
        <w:keepLines w:val="0"/>
        <w:widowControl w:val="0"/>
        <w:shd w:val="clear" w:color="auto" w:fill="auto"/>
        <w:bidi w:val="0"/>
        <w:spacing w:before="0" w:after="360" w:line="314" w:lineRule="exact"/>
        <w:ind w:left="0" w:right="0" w:firstLine="320"/>
        <w:jc w:val="both"/>
      </w:pPr>
      <w:r>
        <w:rPr>
          <w:color w:val="000000"/>
          <w:spacing w:val="0"/>
          <w:w w:val="100"/>
          <w:position w:val="0"/>
        </w:rPr>
        <w:t>为防止控股股东及关联方占用公司资金，杜绝控股股东及关联方资金占用行为的发生，公司严格按照《公司法》、《证 券法》、《深圳证券交易所创业板股票上市规则》、《深圳证券交易所创业板上市公司规范运作指引》等有关法律法规和《公 司章程》的要求规范运作，在业务、人员、资产、机构和财务等方面与公司股东完全分开，具有独立完整的资产、业务体系 及面向市场自主经营的能力。</w:t>
      </w:r>
    </w:p>
    <w:p>
      <w:pPr>
        <w:pStyle w:val="Style26"/>
        <w:keepNext/>
        <w:keepLines/>
        <w:widowControl w:val="0"/>
        <w:shd w:val="clear" w:color="auto" w:fill="auto"/>
        <w:tabs>
          <w:tab w:pos="517" w:val="left"/>
        </w:tabs>
        <w:bidi w:val="0"/>
        <w:spacing w:before="0" w:after="36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sz w:val="24"/>
          <w:szCs w:val="24"/>
        </w:rPr>
        <w:t>三</w:t>
      </w:r>
      <w:bookmarkEnd w:id="616"/>
      <w:r>
        <w:rPr>
          <w:color w:val="000000"/>
          <w:spacing w:val="0"/>
          <w:w w:val="100"/>
          <w:position w:val="0"/>
          <w:sz w:val="24"/>
          <w:szCs w:val="24"/>
        </w:rPr>
        <w:t>、</w:t>
        <w:tab/>
        <w:t>同业竞争情况</w:t>
      </w:r>
      <w:bookmarkEnd w:id="614"/>
      <w:bookmarkEnd w:id="615"/>
      <w:bookmarkEnd w:id="617"/>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both"/>
      </w:pPr>
      <w:bookmarkStart w:id="618" w:name="bookmark618"/>
      <w:bookmarkStart w:id="619" w:name="bookmark619"/>
      <w:bookmarkStart w:id="620" w:name="bookmark620"/>
      <w:bookmarkStart w:id="621" w:name="bookmark621"/>
      <w:r>
        <w:rPr>
          <w:color w:val="000000"/>
          <w:spacing w:val="0"/>
          <w:w w:val="100"/>
          <w:position w:val="0"/>
          <w:sz w:val="24"/>
          <w:szCs w:val="24"/>
        </w:rPr>
        <w:t>四</w:t>
      </w:r>
      <w:bookmarkEnd w:id="620"/>
      <w:r>
        <w:rPr>
          <w:color w:val="000000"/>
          <w:spacing w:val="0"/>
          <w:w w:val="100"/>
          <w:position w:val="0"/>
          <w:sz w:val="24"/>
          <w:szCs w:val="24"/>
        </w:rPr>
        <w:t>、</w:t>
        <w:tab/>
        <w:t>报告期内召开的年度股东大会和临时股东大会的有关情况</w:t>
      </w:r>
      <w:bookmarkEnd w:id="618"/>
      <w:bookmarkEnd w:id="619"/>
      <w:bookmarkEnd w:id="621"/>
    </w:p>
    <w:p>
      <w:pPr>
        <w:pStyle w:val="Style34"/>
        <w:keepNext/>
        <w:keepLines/>
        <w:widowControl w:val="0"/>
        <w:shd w:val="clear" w:color="auto" w:fill="auto"/>
        <w:bidi w:val="0"/>
        <w:spacing w:before="0" w:line="240" w:lineRule="auto"/>
        <w:ind w:left="0" w:right="0" w:firstLine="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color w:val="000000"/>
          <w:spacing w:val="0"/>
          <w:w w:val="100"/>
          <w:position w:val="0"/>
        </w:rPr>
        <w:t>、本报告期股东大会情况</w:t>
      </w:r>
      <w:bookmarkEnd w:id="622"/>
      <w:bookmarkEnd w:id="623"/>
      <w:bookmarkEnd w:id="625"/>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公司招股说明书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公司招股说明书</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刊登在中国证券报、 上海证券报、证券 时报、证券日报和巨 潮资讯网上的《优博 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 临时股东大会决议 公告》（公告编号： </w:t>
            </w:r>
            <w:r>
              <w:rPr>
                <w:rFonts w:ascii="Times New Roman" w:eastAsia="Times New Roman" w:hAnsi="Times New Roman" w:cs="Times New Roman"/>
                <w:color w:val="000000"/>
                <w:spacing w:val="0"/>
                <w:w w:val="100"/>
                <w:position w:val="0"/>
                <w:sz w:val="18"/>
                <w:szCs w:val="18"/>
              </w:rPr>
              <w:t>2016-017</w:t>
            </w: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、表决权恢复的优先股股东请求召开临时股东大会</w:t>
      </w:r>
      <w:bookmarkEnd w:id="626"/>
      <w:bookmarkEnd w:id="627"/>
      <w:bookmarkEnd w:id="629"/>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五</w:t>
      </w:r>
      <w:bookmarkEnd w:id="632"/>
      <w:r>
        <w:rPr>
          <w:color w:val="000000"/>
          <w:spacing w:val="0"/>
          <w:w w:val="100"/>
          <w:position w:val="0"/>
          <w:sz w:val="24"/>
          <w:szCs w:val="24"/>
        </w:rPr>
        <w:t>、报告期内独立董事履行职责的情况</w:t>
      </w:r>
      <w:bookmarkEnd w:id="630"/>
      <w:bookmarkEnd w:id="631"/>
      <w:bookmarkEnd w:id="633"/>
    </w:p>
    <w:p>
      <w:pPr>
        <w:pStyle w:val="Style34"/>
        <w:keepNext/>
        <w:keepLines/>
        <w:widowControl w:val="0"/>
        <w:shd w:val="clear" w:color="auto" w:fill="auto"/>
        <w:bidi w:val="0"/>
        <w:spacing w:before="0" w:after="28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color w:val="000000"/>
          <w:spacing w:val="0"/>
          <w:w w:val="100"/>
          <w:position w:val="0"/>
        </w:rPr>
        <w:t>、独立董事出席董事会及股东大会的情况</w:t>
      </w:r>
      <w:bookmarkEnd w:id="634"/>
      <w:bookmarkEnd w:id="635"/>
      <w:bookmarkEnd w:id="637"/>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屈先富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79" w:line="1" w:lineRule="exact"/>
      </w:pPr>
    </w:p>
    <w:p>
      <w:pPr>
        <w:pStyle w:val="Style34"/>
        <w:keepNext/>
        <w:keepLines/>
        <w:widowControl w:val="0"/>
        <w:shd w:val="clear" w:color="auto" w:fill="auto"/>
        <w:tabs>
          <w:tab w:pos="378" w:val="left"/>
        </w:tabs>
        <w:bidi w:val="0"/>
        <w:spacing w:before="0" w:after="280" w:line="311" w:lineRule="exact"/>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2</w:t>
      </w:r>
      <w:bookmarkEnd w:id="640"/>
      <w:r>
        <w:rPr>
          <w:color w:val="000000"/>
          <w:spacing w:val="0"/>
          <w:w w:val="100"/>
          <w:position w:val="0"/>
        </w:rPr>
        <w:t>、</w:t>
        <w:tab/>
        <w:t>独立董事对公司有关事项提出异议的情况</w:t>
      </w:r>
      <w:bookmarkEnd w:id="638"/>
      <w:bookmarkEnd w:id="639"/>
      <w:bookmarkEnd w:id="641"/>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80" w:line="311" w:lineRule="exact"/>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3</w:t>
      </w:r>
      <w:bookmarkEnd w:id="644"/>
      <w:r>
        <w:rPr>
          <w:color w:val="000000"/>
          <w:spacing w:val="0"/>
          <w:w w:val="100"/>
          <w:position w:val="0"/>
        </w:rPr>
        <w:t>、</w:t>
        <w:tab/>
        <w:t>独立董事履行职责的其他说明</w:t>
      </w:r>
      <w:bookmarkEnd w:id="642"/>
      <w:bookmarkEnd w:id="643"/>
      <w:bookmarkEnd w:id="645"/>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是</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60" w:line="313" w:lineRule="exact"/>
        <w:ind w:left="0" w:right="0"/>
        <w:jc w:val="both"/>
      </w:pPr>
      <w:r>
        <w:rPr>
          <w:color w:val="000000"/>
          <w:spacing w:val="0"/>
          <w:w w:val="100"/>
          <w:position w:val="0"/>
        </w:rPr>
        <w:t>公司独立董事严格按照《公司法》、《深圳证券交易所创业板股票上市规则》、《深圳证券交易所创业板上市公司规范 运作指引》、《关于加强社会公众股股东权益保护的若干规定》及其他有关法律法规和《公司章程》、《独立董事工作制度》 等公司相关的规定和要求，在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年度工作中，诚实、勤勉、独立地履行职责，积极出席相关会议，认真审议董事会各项议 案，对公司重大事项发表了独立意见，充分发挥了独立董事及各专门委员会的作用。一方面，严格审核公司提交董事会的相 关事项，维护公司和公众股东的合法权益，促进公司规范运作；另一方面发挥自己的专业优势，积极关注和参与研究公司的 发展，为公司的审计工作及内控、薪酬激励、提名任命、战略规划等工作提出了意见和建议。报告期内，公司各独立董事对 董事会各项议案及公司其他事项没有提出异议。</w:t>
      </w:r>
    </w:p>
    <w:p>
      <w:pPr>
        <w:pStyle w:val="Style26"/>
        <w:keepNext/>
        <w:keepLines/>
        <w:widowControl w:val="0"/>
        <w:shd w:val="clear" w:color="auto" w:fill="auto"/>
        <w:bidi w:val="0"/>
        <w:spacing w:before="0" w:after="28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六</w:t>
      </w:r>
      <w:bookmarkEnd w:id="648"/>
      <w:r>
        <w:rPr>
          <w:color w:val="000000"/>
          <w:spacing w:val="0"/>
          <w:w w:val="100"/>
          <w:position w:val="0"/>
          <w:sz w:val="24"/>
          <w:szCs w:val="24"/>
        </w:rPr>
        <w:t>、董事会下设专门委员会在报告期内履行职责情况</w:t>
      </w:r>
      <w:bookmarkEnd w:id="646"/>
      <w:bookmarkEnd w:id="647"/>
      <w:bookmarkEnd w:id="649"/>
    </w:p>
    <w:p>
      <w:pPr>
        <w:pStyle w:val="Style61"/>
        <w:keepNext w:val="0"/>
        <w:keepLines w:val="0"/>
        <w:widowControl w:val="0"/>
        <w:shd w:val="clear" w:color="auto" w:fill="auto"/>
        <w:bidi w:val="0"/>
        <w:spacing w:before="0" w:after="0" w:line="311" w:lineRule="exact"/>
        <w:ind w:left="0" w:right="0"/>
        <w:jc w:val="both"/>
      </w:pPr>
      <w:r>
        <w:rPr>
          <w:color w:val="000000"/>
          <w:spacing w:val="0"/>
          <w:w w:val="100"/>
          <w:position w:val="0"/>
        </w:rPr>
        <w:t>公司董事会下设审计委员会、提名委员会、薪酬与考核委员会、战略委员会。各专门委员会在报告期内的 履职情况如下：</w:t>
      </w:r>
    </w:p>
    <w:p>
      <w:pPr>
        <w:pStyle w:val="Style61"/>
        <w:keepNext w:val="0"/>
        <w:keepLines w:val="0"/>
        <w:widowControl w:val="0"/>
        <w:shd w:val="clear" w:color="auto" w:fill="auto"/>
        <w:bidi w:val="0"/>
        <w:spacing w:before="0" w:after="0" w:line="311" w:lineRule="exact"/>
        <w:ind w:left="0" w:right="0"/>
        <w:jc w:val="both"/>
      </w:pPr>
      <w:bookmarkStart w:id="650" w:name="bookmark650"/>
      <w:r>
        <w:rPr>
          <w:rFonts w:ascii="Times New Roman" w:eastAsia="Times New Roman" w:hAnsi="Times New Roman" w:cs="Times New Roman"/>
          <w:color w:val="000000"/>
          <w:spacing w:val="0"/>
          <w:w w:val="100"/>
          <w:position w:val="0"/>
          <w:sz w:val="20"/>
          <w:szCs w:val="20"/>
        </w:rPr>
        <w:t>1</w:t>
      </w:r>
      <w:bookmarkEnd w:id="650"/>
      <w:r>
        <w:rPr>
          <w:color w:val="000000"/>
          <w:spacing w:val="0"/>
          <w:w w:val="100"/>
          <w:position w:val="0"/>
        </w:rPr>
        <w:t>、审计委员会的履职情况</w:t>
      </w:r>
    </w:p>
    <w:p>
      <w:pPr>
        <w:pStyle w:val="Style61"/>
        <w:keepNext w:val="0"/>
        <w:keepLines w:val="0"/>
        <w:widowControl w:val="0"/>
        <w:shd w:val="clear" w:color="auto" w:fill="auto"/>
        <w:bidi w:val="0"/>
        <w:spacing w:before="0" w:after="280" w:line="311" w:lineRule="exact"/>
        <w:ind w:left="0" w:right="0"/>
        <w:jc w:val="both"/>
      </w:pPr>
      <w:r>
        <w:rPr>
          <w:color w:val="000000"/>
          <w:spacing w:val="0"/>
          <w:w w:val="100"/>
          <w:position w:val="0"/>
        </w:rPr>
        <w:t>报告期内，董事会审计委员会严格按照相关法律法规及《公司章程》、《审计委员会工作细则》的有关规 定积极开展相关工作，认真履行职责。审计委员会每季度召开会议审议内部审计部提交的工作计划、工作报告， 定期向董事会报告审计工作进展和执行的相关情况。报告期内，审计委员会共召开了三次会议，对公司定期财 务报告、聘任审计机构、募集资金存放与使用等专项进行了审议，并审议了审计部提交的工作总结及工作计划。</w:t>
      </w:r>
    </w:p>
    <w:p>
      <w:pPr>
        <w:pStyle w:val="Style61"/>
        <w:keepNext w:val="0"/>
        <w:keepLines w:val="0"/>
        <w:widowControl w:val="0"/>
        <w:shd w:val="clear" w:color="auto" w:fill="auto"/>
        <w:tabs>
          <w:tab w:pos="808" w:val="left"/>
        </w:tabs>
        <w:bidi w:val="0"/>
        <w:spacing w:before="0" w:after="0"/>
        <w:ind w:left="0" w:right="0"/>
        <w:jc w:val="both"/>
      </w:pPr>
      <w:bookmarkStart w:id="651" w:name="bookmark651"/>
      <w:r>
        <w:rPr>
          <w:rFonts w:ascii="Times New Roman" w:eastAsia="Times New Roman" w:hAnsi="Times New Roman" w:cs="Times New Roman"/>
          <w:color w:val="000000"/>
          <w:spacing w:val="0"/>
          <w:w w:val="100"/>
          <w:position w:val="0"/>
          <w:sz w:val="20"/>
          <w:szCs w:val="20"/>
        </w:rPr>
        <w:t>2</w:t>
      </w:r>
      <w:bookmarkEnd w:id="651"/>
      <w:r>
        <w:rPr>
          <w:color w:val="000000"/>
          <w:spacing w:val="0"/>
          <w:w w:val="100"/>
          <w:position w:val="0"/>
        </w:rPr>
        <w:t>、</w:t>
        <w:tab/>
        <w:t>提名委员会履职情况</w:t>
      </w:r>
    </w:p>
    <w:p>
      <w:pPr>
        <w:pStyle w:val="Style61"/>
        <w:keepNext w:val="0"/>
        <w:keepLines w:val="0"/>
        <w:widowControl w:val="0"/>
        <w:shd w:val="clear" w:color="auto" w:fill="auto"/>
        <w:bidi w:val="0"/>
        <w:spacing w:before="0" w:after="0"/>
        <w:ind w:left="0" w:right="0"/>
        <w:jc w:val="both"/>
      </w:pPr>
      <w:r>
        <w:rPr>
          <w:color w:val="000000"/>
          <w:spacing w:val="0"/>
          <w:w w:val="100"/>
          <w:position w:val="0"/>
        </w:rPr>
        <w:t>提名委员会报告期内，提名委员会按照《提名委员会工作细则》认真履行职责，对公司董事和高级管理人 员的任职资格等相关事宜进行了讨论。报告期内，提名委员会召开了一次会议，对公司补选独立董事候选人进 行了资格审查，认为邹雪城先生符合公司独立董事任职资格，能够胜任独立董事工作。</w:t>
      </w:r>
    </w:p>
    <w:p>
      <w:pPr>
        <w:pStyle w:val="Style61"/>
        <w:keepNext w:val="0"/>
        <w:keepLines w:val="0"/>
        <w:widowControl w:val="0"/>
        <w:shd w:val="clear" w:color="auto" w:fill="auto"/>
        <w:tabs>
          <w:tab w:pos="808" w:val="left"/>
        </w:tabs>
        <w:bidi w:val="0"/>
        <w:spacing w:before="0" w:after="0"/>
        <w:ind w:left="0" w:right="0"/>
        <w:jc w:val="both"/>
      </w:pPr>
      <w:bookmarkStart w:id="652" w:name="bookmark652"/>
      <w:r>
        <w:rPr>
          <w:rFonts w:ascii="Times New Roman" w:eastAsia="Times New Roman" w:hAnsi="Times New Roman" w:cs="Times New Roman"/>
          <w:color w:val="000000"/>
          <w:spacing w:val="0"/>
          <w:w w:val="100"/>
          <w:position w:val="0"/>
          <w:sz w:val="20"/>
          <w:szCs w:val="20"/>
        </w:rPr>
        <w:t>3</w:t>
      </w:r>
      <w:bookmarkEnd w:id="652"/>
      <w:r>
        <w:rPr>
          <w:color w:val="000000"/>
          <w:spacing w:val="0"/>
          <w:w w:val="100"/>
          <w:position w:val="0"/>
        </w:rPr>
        <w:t>、</w:t>
        <w:tab/>
        <w:t>薪酬与考核委员会履职情况</w:t>
      </w:r>
    </w:p>
    <w:p>
      <w:pPr>
        <w:pStyle w:val="Style61"/>
        <w:keepNext w:val="0"/>
        <w:keepLines w:val="0"/>
        <w:widowControl w:val="0"/>
        <w:shd w:val="clear" w:color="auto" w:fill="auto"/>
        <w:bidi w:val="0"/>
        <w:spacing w:before="0" w:after="0"/>
        <w:ind w:left="0" w:right="0"/>
        <w:jc w:val="both"/>
      </w:pPr>
      <w:r>
        <w:rPr>
          <w:color w:val="000000"/>
          <w:spacing w:val="0"/>
          <w:w w:val="100"/>
          <w:position w:val="0"/>
        </w:rPr>
        <w:t>公司薪酬与考核委员会严格按照相关法律法规及《公司章程》、《薪酬与考核委员会工作细则》的有关规 定积极开展相关工作，认真履行职责。报告期内，薪酬与考核委员会共召开了二次会议，听取了公司董事会和 高管人员工作报告，认为其薪酬标准和年度薪酬总额的确定符合公司相关薪酬管理制度的规定。</w:t>
      </w:r>
    </w:p>
    <w:p>
      <w:pPr>
        <w:pStyle w:val="Style61"/>
        <w:keepNext w:val="0"/>
        <w:keepLines w:val="0"/>
        <w:widowControl w:val="0"/>
        <w:shd w:val="clear" w:color="auto" w:fill="auto"/>
        <w:tabs>
          <w:tab w:pos="808" w:val="left"/>
        </w:tabs>
        <w:bidi w:val="0"/>
        <w:spacing w:before="0" w:after="0"/>
        <w:ind w:left="0" w:right="0"/>
        <w:jc w:val="both"/>
      </w:pPr>
      <w:bookmarkStart w:id="653" w:name="bookmark653"/>
      <w:r>
        <w:rPr>
          <w:rFonts w:ascii="Times New Roman" w:eastAsia="Times New Roman" w:hAnsi="Times New Roman" w:cs="Times New Roman"/>
          <w:color w:val="000000"/>
          <w:spacing w:val="0"/>
          <w:w w:val="100"/>
          <w:position w:val="0"/>
          <w:sz w:val="20"/>
          <w:szCs w:val="20"/>
        </w:rPr>
        <w:t>4</w:t>
      </w:r>
      <w:bookmarkEnd w:id="653"/>
      <w:r>
        <w:rPr>
          <w:color w:val="000000"/>
          <w:spacing w:val="0"/>
          <w:w w:val="100"/>
          <w:position w:val="0"/>
        </w:rPr>
        <w:t>、</w:t>
        <w:tab/>
        <w:t>战略委员会履职情况</w:t>
      </w:r>
    </w:p>
    <w:p>
      <w:pPr>
        <w:pStyle w:val="Style61"/>
        <w:keepNext w:val="0"/>
        <w:keepLines w:val="0"/>
        <w:widowControl w:val="0"/>
        <w:shd w:val="clear" w:color="auto" w:fill="auto"/>
        <w:bidi w:val="0"/>
        <w:spacing w:before="0" w:after="360"/>
        <w:ind w:left="0" w:right="0"/>
        <w:jc w:val="both"/>
      </w:pPr>
      <w:r>
        <w:rPr>
          <w:color w:val="000000"/>
          <w:spacing w:val="0"/>
          <w:w w:val="100"/>
          <w:position w:val="0"/>
        </w:rPr>
        <w:t>报告期内，战略委员会严格按照相关法律法规及《公司章程》、《战略委员会工作细则》的有关规定积极 开展相关工作，认真履行职责。报告期内，战略委员会召开了一次会议，研究和制定公司未来三年发展规划。 注：公司应当披露董事会下设专门委员会在报告期内提出的重要意见和建议。存在异议事项的，应当披露具体 情况。</w:t>
      </w:r>
    </w:p>
    <w:p>
      <w:pPr>
        <w:pStyle w:val="Style26"/>
        <w:keepNext/>
        <w:keepLines/>
        <w:widowControl w:val="0"/>
        <w:shd w:val="clear" w:color="auto" w:fill="auto"/>
        <w:tabs>
          <w:tab w:pos="517" w:val="left"/>
        </w:tabs>
        <w:bidi w:val="0"/>
        <w:spacing w:before="0" w:after="240" w:line="240" w:lineRule="auto"/>
        <w:ind w:left="0" w:right="0" w:firstLine="0"/>
        <w:jc w:val="both"/>
      </w:pPr>
      <w:bookmarkStart w:id="654" w:name="bookmark654"/>
      <w:bookmarkStart w:id="655" w:name="bookmark655"/>
      <w:bookmarkStart w:id="656" w:name="bookmark656"/>
      <w:bookmarkStart w:id="657" w:name="bookmark657"/>
      <w:r>
        <w:rPr>
          <w:color w:val="000000"/>
          <w:spacing w:val="0"/>
          <w:w w:val="100"/>
          <w:position w:val="0"/>
          <w:sz w:val="24"/>
          <w:szCs w:val="24"/>
        </w:rPr>
        <w:t>七</w:t>
      </w:r>
      <w:bookmarkEnd w:id="656"/>
      <w:r>
        <w:rPr>
          <w:color w:val="000000"/>
          <w:spacing w:val="0"/>
          <w:w w:val="100"/>
          <w:position w:val="0"/>
          <w:sz w:val="24"/>
          <w:szCs w:val="24"/>
        </w:rPr>
        <w:t>、</w:t>
        <w:tab/>
        <w:t>监事会工作情况</w:t>
      </w:r>
      <w:bookmarkEnd w:id="654"/>
      <w:bookmarkEnd w:id="655"/>
      <w:bookmarkEnd w:id="657"/>
    </w:p>
    <w:p>
      <w:pPr>
        <w:pStyle w:val="Style30"/>
        <w:keepNext w:val="0"/>
        <w:keepLines w:val="0"/>
        <w:widowControl w:val="0"/>
        <w:shd w:val="clear" w:color="auto" w:fill="auto"/>
        <w:bidi w:val="0"/>
        <w:spacing w:before="0" w:after="0" w:line="360" w:lineRule="exact"/>
        <w:ind w:left="0" w:right="0" w:firstLine="0"/>
        <w:jc w:val="both"/>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26"/>
        <w:keepNext/>
        <w:keepLines/>
        <w:widowControl w:val="0"/>
        <w:shd w:val="clear" w:color="auto" w:fill="auto"/>
        <w:tabs>
          <w:tab w:pos="517" w:val="left"/>
        </w:tabs>
        <w:bidi w:val="0"/>
        <w:spacing w:before="0" w:after="240" w:line="240" w:lineRule="auto"/>
        <w:ind w:left="0" w:right="0" w:firstLine="0"/>
        <w:jc w:val="both"/>
      </w:pPr>
      <w:bookmarkStart w:id="658" w:name="bookmark658"/>
      <w:bookmarkStart w:id="659" w:name="bookmark659"/>
      <w:bookmarkStart w:id="660" w:name="bookmark660"/>
      <w:bookmarkStart w:id="661" w:name="bookmark661"/>
      <w:r>
        <w:rPr>
          <w:color w:val="000000"/>
          <w:spacing w:val="0"/>
          <w:w w:val="100"/>
          <w:position w:val="0"/>
          <w:sz w:val="24"/>
          <w:szCs w:val="24"/>
        </w:rPr>
        <w:t>八</w:t>
      </w:r>
      <w:bookmarkEnd w:id="660"/>
      <w:r>
        <w:rPr>
          <w:color w:val="000000"/>
          <w:spacing w:val="0"/>
          <w:w w:val="100"/>
          <w:position w:val="0"/>
          <w:sz w:val="24"/>
          <w:szCs w:val="24"/>
        </w:rPr>
        <w:t>、</w:t>
        <w:tab/>
        <w:t>高级管理人员的考评及激励情况</w:t>
      </w:r>
      <w:bookmarkEnd w:id="658"/>
      <w:bookmarkEnd w:id="659"/>
      <w:bookmarkEnd w:id="661"/>
    </w:p>
    <w:p>
      <w:pPr>
        <w:pStyle w:val="Style3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公司高级管理人员均由董事会聘任，董事会薪酬与考核委员会负责对公司高级管理人员的工作能力、履职情况、责任 目标完成情况等进行考评。报告期内，公司董事会依据公司年度经营业绩状况、高级管理人员的职责和年度工作目标完成情 况对各高级管理人员的工作业绩进行考评，根据考评结果拟定高级管理人员的薪酬绩效初步方案并依规提请董事会审议。</w:t>
      </w:r>
    </w:p>
    <w:p>
      <w:pPr>
        <w:pStyle w:val="Style26"/>
        <w:keepNext/>
        <w:keepLines/>
        <w:widowControl w:val="0"/>
        <w:shd w:val="clear" w:color="auto" w:fill="auto"/>
        <w:tabs>
          <w:tab w:pos="517" w:val="left"/>
        </w:tabs>
        <w:bidi w:val="0"/>
        <w:spacing w:before="0" w:after="280" w:line="240" w:lineRule="auto"/>
        <w:ind w:left="0" w:right="0" w:firstLine="0"/>
        <w:jc w:val="both"/>
      </w:pPr>
      <w:bookmarkStart w:id="662" w:name="bookmark662"/>
      <w:bookmarkStart w:id="663" w:name="bookmark663"/>
      <w:bookmarkStart w:id="664" w:name="bookmark664"/>
      <w:bookmarkStart w:id="665" w:name="bookmark665"/>
      <w:r>
        <w:rPr>
          <w:color w:val="000000"/>
          <w:spacing w:val="0"/>
          <w:w w:val="100"/>
          <w:position w:val="0"/>
          <w:sz w:val="24"/>
          <w:szCs w:val="24"/>
        </w:rPr>
        <w:t>九</w:t>
      </w:r>
      <w:bookmarkEnd w:id="664"/>
      <w:r>
        <w:rPr>
          <w:color w:val="000000"/>
          <w:spacing w:val="0"/>
          <w:w w:val="100"/>
          <w:position w:val="0"/>
          <w:sz w:val="24"/>
          <w:szCs w:val="24"/>
        </w:rPr>
        <w:t>、</w:t>
        <w:tab/>
        <w:t>内部控制评价报告</w:t>
      </w:r>
      <w:bookmarkEnd w:id="662"/>
      <w:bookmarkEnd w:id="663"/>
      <w:bookmarkEnd w:id="665"/>
    </w:p>
    <w:p>
      <w:pPr>
        <w:pStyle w:val="Style34"/>
        <w:keepNext/>
        <w:keepLines/>
        <w:widowControl w:val="0"/>
        <w:shd w:val="clear" w:color="auto" w:fill="auto"/>
        <w:bidi w:val="0"/>
        <w:spacing w:before="0" w:after="240" w:line="312" w:lineRule="exact"/>
        <w:ind w:left="0" w:right="0" w:firstLine="0"/>
        <w:jc w:val="both"/>
      </w:pPr>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66"/>
      <w:bookmarkEnd w:id="667"/>
      <w:bookmarkEnd w:id="668"/>
    </w:p>
    <w:p>
      <w:pPr>
        <w:pStyle w:val="Style30"/>
        <w:keepNext w:val="0"/>
        <w:keepLines w:val="0"/>
        <w:widowControl w:val="0"/>
        <w:shd w:val="clear" w:color="auto" w:fill="auto"/>
        <w:bidi w:val="0"/>
        <w:spacing w:before="0" w:after="360" w:line="33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669" w:name="bookmark66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bookmarkEnd w:id="669"/>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参见公司指定信息披露网站巨潮资讯网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度内部控制自我评价报告》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3005" w:val="left"/>
                <w:tab w:pos="6283" w:val="left"/>
              </w:tabs>
              <w:bidi w:val="0"/>
              <w:spacing w:before="0" w:after="0" w:line="240" w:lineRule="auto"/>
              <w:ind w:left="0" w:right="0" w:firstLine="0"/>
              <w:jc w:val="center"/>
            </w:pPr>
            <w:r>
              <w:rPr>
                <w:color w:val="000000"/>
                <w:spacing w:val="0"/>
                <w:w w:val="100"/>
                <w:position w:val="0"/>
              </w:rPr>
              <w:t>类别</w:t>
              <w:tab/>
              <w:t>财务报告</w:t>
              <w:tab/>
              <w:t>非财务报告</w:t>
            </w:r>
          </w:p>
        </w:tc>
      </w:tr>
    </w:tbl>
    <w:p>
      <w:pPr>
        <w:spacing w:lineRule="exact" w:line="1"/>
        <w:rPr>
          <w:sz w:val="2"/>
          <w:szCs w:val="2"/>
        </w:rPr>
      </w:pPr>
      <w:r>
        <w:br w:type="page"/>
      </w:r>
    </w:p>
    <w:tbl>
      <w:tblPr>
        <w:tblOverlap w:val="never"/>
        <w:jc w:val="center"/>
        <w:tblLayout w:type="fixed"/>
      </w:tblPr>
      <w:tblGrid>
        <w:gridCol w:w="2842"/>
        <w:gridCol w:w="3542"/>
        <w:gridCol w:w="3197"/>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 xml:space="preserve">公司董事、监事和高级管理人 员舞弊并给企业造成重要损失和不利影响；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内部监督无效；</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 xml:space="preserve">、 </w:t>
            </w:r>
            <w:r>
              <w:rPr>
                <w:color w:val="000000"/>
                <w:spacing w:val="0"/>
                <w:w w:val="100"/>
                <w:position w:val="0"/>
              </w:rPr>
              <w:t>外部审计发现重大错报，而公司内部控制过 程中未发现该错报；重要缺陷：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重要财务 控制程序的缺失或失效；</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外部审计发现重 要错报，而公司内部控制过程中未发现该错 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 xml:space="preserve">报告期内提交的财务报告错误频出；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其他可能影响报表使用者正确判断的重要 缺陷；一般缺陷：除重大缺陷、重要缺陷以 外的其他内部控制缺陷。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关键业务的决策程序导致 重大的决策失误;</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严重违反国家法律、 法规；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中高级层面的管理人员或关键 技术岗位人员流失严重；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内部控制评 价中发现的重大或重要缺陷未得到整 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其他对公司产生重大负面影响的 情形；重要缺陷：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关键业务的决策程 序导致一般性失误；</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重要业务制度或 系统存在缺陷；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关键岗位业务人员流 失严重；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其他对公司产生较大负面影 响的情形；一般缺陷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除重大缺陷、重要 缺陷以外的其他控制缺陷。</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09" w:val="left"/>
              </w:tabs>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营业收入总额：潜在错报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 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利润总额：潜在错报</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资产总额：潜在错报</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营业收入总 额：</w:t>
            </w:r>
            <w:r>
              <w:rPr>
                <w:rFonts w:ascii="Times New Roman" w:eastAsia="Times New Roman" w:hAnsi="Times New Roman" w:cs="Times New Roman"/>
                <w:color w:val="000000"/>
                <w:spacing w:val="0"/>
                <w:w w:val="100"/>
                <w:position w:val="0"/>
                <w:sz w:val="18"/>
                <w:szCs w:val="18"/>
              </w:rPr>
              <w:t>0.5%W</w:t>
            </w:r>
            <w:r>
              <w:rPr>
                <w:color w:val="000000"/>
                <w:spacing w:val="0"/>
                <w:w w:val="100"/>
                <w:position w:val="0"/>
              </w:rPr>
              <w:t>潜在错报〈营业收入总额的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1%S</w:t>
            </w:r>
            <w:r>
              <w:rPr>
                <w:color w:val="000000"/>
                <w:spacing w:val="0"/>
                <w:w w:val="100"/>
                <w:position w:val="0"/>
              </w:rPr>
              <w:t xml:space="preserve">潜在错报〈利润总额的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潜在错报〈资产</w:t>
            </w:r>
          </w:p>
          <w:p>
            <w:pPr>
              <w:pStyle w:val="Style2"/>
              <w:keepNext w:val="0"/>
              <w:keepLines w:val="0"/>
              <w:widowControl w:val="0"/>
              <w:shd w:val="clear" w:color="auto" w:fill="auto"/>
              <w:tabs>
                <w:tab w:pos="2976" w:val="left"/>
              </w:tabs>
              <w:bidi w:val="0"/>
              <w:spacing w:before="0" w:after="0" w:line="312" w:lineRule="exact"/>
              <w:ind w:left="0" w:right="0" w:firstLine="0"/>
              <w:jc w:val="both"/>
            </w:pPr>
            <w:r>
              <w:rPr>
                <w:color w:val="000000"/>
                <w:spacing w:val="0"/>
                <w:w w:val="100"/>
                <w:position w:val="0"/>
              </w:rPr>
              <w:t>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营业收入总额： 潜在错报＜ 营业收入总额的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利润 总额：潜在错报＜ 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资</w:t>
            </w:r>
          </w:p>
          <w:p>
            <w:pPr>
              <w:pStyle w:val="Style2"/>
              <w:keepNext w:val="0"/>
              <w:keepLines w:val="0"/>
              <w:widowControl w:val="0"/>
              <w:shd w:val="clear" w:color="auto" w:fill="auto"/>
              <w:tabs>
                <w:tab w:pos="1699" w:val="left"/>
              </w:tabs>
              <w:bidi w:val="0"/>
              <w:spacing w:before="0" w:after="0" w:line="312" w:lineRule="exact"/>
              <w:ind w:left="0" w:right="0" w:firstLine="0"/>
              <w:jc w:val="both"/>
            </w:pPr>
            <w:r>
              <w:rPr>
                <w:color w:val="000000"/>
                <w:spacing w:val="0"/>
                <w:w w:val="100"/>
                <w:position w:val="0"/>
              </w:rPr>
              <w:t>产总额：潜在错报＜</w:t>
              <w:tab/>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重大缺陷：损失金额占上年经审计的利 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及以上；重要缺陷：损失 金额占上年经审计的利润总额的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（含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一般缺陷：损失金额小于 上年经审计的利润总额的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r>
        <w:rPr>
          <w:color w:val="000000"/>
          <w:spacing w:val="0"/>
          <w:w w:val="100"/>
          <w:position w:val="0"/>
          <w:sz w:val="24"/>
          <w:szCs w:val="24"/>
        </w:rPr>
        <w:t>十、内部控制审计报告或鉴证报告</w:t>
      </w:r>
      <w:bookmarkEnd w:id="670"/>
      <w:bookmarkEnd w:id="671"/>
      <w:bookmarkEnd w:id="672"/>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64" w:bottom="1450" w:left="1063" w:header="0" w:footer="3" w:gutter="0"/>
          <w:cols w:space="720"/>
          <w:noEndnote/>
          <w:rtlGutter w:val="0"/>
          <w:docGrid w:linePitch="360"/>
        </w:sectPr>
      </w:pP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673" w:name="bookmark673"/>
      <w:bookmarkStart w:id="674" w:name="bookmark674"/>
      <w:bookmarkStart w:id="675" w:name="bookmark675"/>
      <w:r>
        <w:rPr>
          <w:color w:val="000000"/>
          <w:spacing w:val="0"/>
          <w:w w:val="100"/>
          <w:position w:val="0"/>
        </w:rPr>
        <w:t>第十节公司债券相关情况</w:t>
      </w:r>
      <w:bookmarkEnd w:id="673"/>
      <w:bookmarkEnd w:id="674"/>
      <w:bookmarkEnd w:id="675"/>
    </w:p>
    <w:p>
      <w:pPr>
        <w:pStyle w:val="Style30"/>
        <w:keepNext w:val="0"/>
        <w:keepLines w:val="0"/>
        <w:widowControl w:val="0"/>
        <w:shd w:val="clear" w:color="auto" w:fill="auto"/>
        <w:bidi w:val="0"/>
        <w:spacing w:before="0" w:after="140" w:line="240" w:lineRule="auto"/>
        <w:ind w:left="0" w:right="0" w:firstLine="0"/>
        <w:jc w:val="left"/>
      </w:pPr>
      <w:bookmarkStart w:id="676" w:name="bookmark676"/>
      <w:r>
        <w:rPr>
          <w:color w:val="000000"/>
          <w:spacing w:val="0"/>
          <w:w w:val="100"/>
          <w:position w:val="0"/>
        </w:rPr>
        <w:t>公司是否存在公开发行并在证券交易所上市，且在年度报告批准报出日未到期或到期未能全额兑付的公司债券</w:t>
      </w:r>
      <w:bookmarkEnd w:id="676"/>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05" w:bottom="1921" w:left="111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60" w:after="520" w:line="240" w:lineRule="auto"/>
        <w:ind w:left="0" w:right="0" w:firstLine="0"/>
        <w:jc w:val="center"/>
      </w:pPr>
      <w:bookmarkStart w:id="677" w:name="bookmark677"/>
      <w:bookmarkStart w:id="678" w:name="bookmark678"/>
      <w:bookmarkStart w:id="679" w:name="bookmark679"/>
      <w:r>
        <w:rPr>
          <w:color w:val="000000"/>
          <w:spacing w:val="0"/>
          <w:w w:val="100"/>
          <w:position w:val="0"/>
        </w:rPr>
        <w:t>第十一节财务报告</w:t>
      </w:r>
      <w:bookmarkEnd w:id="677"/>
      <w:bookmarkEnd w:id="678"/>
      <w:bookmarkEnd w:id="679"/>
    </w:p>
    <w:p>
      <w:pPr>
        <w:pStyle w:val="Style26"/>
        <w:keepNext/>
        <w:keepLines/>
        <w:widowControl w:val="0"/>
        <w:shd w:val="clear" w:color="auto" w:fill="auto"/>
        <w:bidi w:val="0"/>
        <w:spacing w:before="0" w:after="320" w:line="240" w:lineRule="auto"/>
        <w:ind w:left="0" w:right="0" w:firstLine="0"/>
        <w:jc w:val="left"/>
      </w:pPr>
      <w:bookmarkStart w:id="680" w:name="bookmark680"/>
      <w:bookmarkStart w:id="681" w:name="bookmark681"/>
      <w:bookmarkStart w:id="682" w:name="bookmark682"/>
      <w:bookmarkStart w:id="683" w:name="bookmark683"/>
      <w:bookmarkStart w:id="684" w:name="bookmark684"/>
      <w:r>
        <w:rPr>
          <w:color w:val="000000"/>
          <w:spacing w:val="0"/>
          <w:w w:val="100"/>
          <w:position w:val="0"/>
          <w:sz w:val="24"/>
          <w:szCs w:val="24"/>
        </w:rPr>
        <w:t>一</w:t>
      </w:r>
      <w:bookmarkEnd w:id="683"/>
      <w:r>
        <w:rPr>
          <w:color w:val="000000"/>
          <w:spacing w:val="0"/>
          <w:w w:val="100"/>
          <w:position w:val="0"/>
          <w:sz w:val="24"/>
          <w:szCs w:val="24"/>
        </w:rPr>
        <w:t>、审计报告</w:t>
      </w:r>
      <w:bookmarkEnd w:id="681"/>
      <w:bookmarkEnd w:id="682"/>
      <w:bookmarkEnd w:id="684"/>
      <w:bookmarkEnd w:id="68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[2017]004674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刘高科、谭荣</w:t>
            </w:r>
          </w:p>
        </w:tc>
      </w:tr>
    </w:tbl>
    <w:p>
      <w:pPr>
        <w:pStyle w:val="Style28"/>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0"/>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深圳市优博讯科技股份有限公司全体股东：</w:t>
      </w:r>
    </w:p>
    <w:p>
      <w:pPr>
        <w:pStyle w:val="Style30"/>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我们审计了后附的深圳市优博讯科技股份有限公司（以下简称深圳优博讯公司）财务报表，包括</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年度的合并及母公司利润表、合并及母公司现金流量表、合并及母公司股东权益变动表，以 及财务报表附注。</w:t>
      </w:r>
    </w:p>
    <w:p>
      <w:pPr>
        <w:pStyle w:val="Style30"/>
        <w:keepNext w:val="0"/>
        <w:keepLines w:val="0"/>
        <w:widowControl w:val="0"/>
        <w:shd w:val="clear" w:color="auto" w:fill="auto"/>
        <w:tabs>
          <w:tab w:pos="1020" w:val="left"/>
        </w:tabs>
        <w:bidi w:val="0"/>
        <w:spacing w:before="0" w:after="0" w:line="313" w:lineRule="exact"/>
        <w:ind w:left="0" w:right="0" w:firstLine="580"/>
        <w:jc w:val="both"/>
      </w:pPr>
      <w:bookmarkStart w:id="685" w:name="bookmark685"/>
      <w:r>
        <w:rPr>
          <w:b/>
          <w:bCs/>
          <w:color w:val="000000"/>
          <w:spacing w:val="0"/>
          <w:w w:val="100"/>
          <w:position w:val="0"/>
        </w:rPr>
        <w:t>一</w:t>
      </w:r>
      <w:bookmarkEnd w:id="685"/>
      <w:r>
        <w:rPr>
          <w:b/>
          <w:bCs/>
          <w:color w:val="000000"/>
          <w:spacing w:val="0"/>
          <w:w w:val="100"/>
          <w:position w:val="0"/>
        </w:rPr>
        <w:t>、</w:t>
        <w:tab/>
        <w:t>管理层对财务报表的责任</w:t>
      </w:r>
    </w:p>
    <w:p>
      <w:pPr>
        <w:pStyle w:val="Style30"/>
        <w:keepNext w:val="0"/>
        <w:keepLines w:val="0"/>
        <w:widowControl w:val="0"/>
        <w:shd w:val="clear" w:color="auto" w:fill="auto"/>
        <w:bidi w:val="0"/>
        <w:spacing w:before="0" w:after="0" w:line="313" w:lineRule="exact"/>
        <w:ind w:left="0" w:right="0" w:firstLine="580"/>
        <w:jc w:val="both"/>
      </w:pPr>
      <w:r>
        <w:rPr>
          <w:color w:val="000000"/>
          <w:spacing w:val="0"/>
          <w:w w:val="100"/>
          <w:position w:val="0"/>
        </w:rPr>
        <w:t>编制和公允列报财务报表是深圳优博讯公司管理层的责任。这种责任包括：（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 报表，并使其实现公允反映；（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）设计、执行和维护必要的内部控制，以使财务报表不存在由于舞弊或错误而导致的重大 错报。</w:t>
      </w:r>
    </w:p>
    <w:p>
      <w:pPr>
        <w:pStyle w:val="Style30"/>
        <w:keepNext w:val="0"/>
        <w:keepLines w:val="0"/>
        <w:widowControl w:val="0"/>
        <w:shd w:val="clear" w:color="auto" w:fill="auto"/>
        <w:tabs>
          <w:tab w:pos="1020" w:val="left"/>
        </w:tabs>
        <w:bidi w:val="0"/>
        <w:spacing w:before="0" w:after="0" w:line="313" w:lineRule="exact"/>
        <w:ind w:left="0" w:right="0" w:firstLine="580"/>
        <w:jc w:val="both"/>
      </w:pPr>
      <w:bookmarkStart w:id="686" w:name="bookmark686"/>
      <w:r>
        <w:rPr>
          <w:b/>
          <w:bCs/>
          <w:color w:val="000000"/>
          <w:spacing w:val="0"/>
          <w:w w:val="100"/>
          <w:position w:val="0"/>
        </w:rPr>
        <w:t>二</w:t>
      </w:r>
      <w:bookmarkEnd w:id="686"/>
      <w:r>
        <w:rPr>
          <w:b/>
          <w:bCs/>
          <w:color w:val="000000"/>
          <w:spacing w:val="0"/>
          <w:w w:val="100"/>
          <w:position w:val="0"/>
        </w:rPr>
        <w:t>、</w:t>
        <w:tab/>
        <w:t>注册会计师的责任</w:t>
      </w:r>
    </w:p>
    <w:p>
      <w:pPr>
        <w:pStyle w:val="Style30"/>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我们的责任是在执行审计工作的基础上对财务报表发表审计意见。我们按照中国注册会计师审计准则的规定执行了 审计工作。中国注册会计师审计准则要求我们遵守中国注册会计师职业道德守则，计划和执行审计工作以对财务报表是否不 存在重大错报获取合理保证。</w:t>
      </w:r>
    </w:p>
    <w:p>
      <w:pPr>
        <w:pStyle w:val="Style30"/>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审计工作涉及实施审计程序，以获取有关财务报表金额和披露的审计证据。选择的审计程序取决于注册会计师的判 断，包括对由于舞弊或错误导致的财务报表重大错报风险的评估。在进行风险评估时，注册会计师考虑与财务报表编制和公 允列报相关的内部控制，以设计恰当的审计程序，但目的并非对内部控制的有效性发表意见。审计工作还包括评价管理层选 用会计政策的恰当性和作出会计估计的合理性，以及评价财务报表的总体列报。</w:t>
      </w:r>
    </w:p>
    <w:p>
      <w:pPr>
        <w:pStyle w:val="Style30"/>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1025" w:val="left"/>
        </w:tabs>
        <w:bidi w:val="0"/>
        <w:spacing w:before="0" w:after="0" w:line="313" w:lineRule="exact"/>
        <w:ind w:left="0" w:right="0" w:firstLine="580"/>
        <w:jc w:val="both"/>
      </w:pPr>
      <w:bookmarkStart w:id="687" w:name="bookmark687"/>
      <w:r>
        <w:rPr>
          <w:b/>
          <w:bCs/>
          <w:color w:val="000000"/>
          <w:spacing w:val="0"/>
          <w:w w:val="100"/>
          <w:position w:val="0"/>
        </w:rPr>
        <w:t>三</w:t>
      </w:r>
      <w:bookmarkEnd w:id="687"/>
      <w:r>
        <w:rPr>
          <w:b/>
          <w:bCs/>
          <w:color w:val="000000"/>
          <w:spacing w:val="0"/>
          <w:w w:val="100"/>
          <w:position w:val="0"/>
        </w:rPr>
        <w:t>、</w:t>
        <w:tab/>
        <w:t>审计意见</w:t>
      </w:r>
    </w:p>
    <w:p>
      <w:pPr>
        <w:pStyle w:val="Style30"/>
        <w:keepNext w:val="0"/>
        <w:keepLines w:val="0"/>
        <w:widowControl w:val="0"/>
        <w:shd w:val="clear" w:color="auto" w:fill="auto"/>
        <w:bidi w:val="0"/>
        <w:spacing w:before="0" w:after="720" w:line="313" w:lineRule="exact"/>
        <w:ind w:left="0" w:right="0" w:firstLine="580"/>
        <w:jc w:val="both"/>
      </w:pPr>
      <w:r>
        <w:rPr>
          <w:color w:val="000000"/>
          <w:spacing w:val="0"/>
          <w:w w:val="100"/>
          <w:position w:val="0"/>
        </w:rPr>
        <w:t xml:space="preserve">我们认为，深圳优博讯公司的财务报表在所有重大方面按照企业会计准则的规定编制，公允反映了深圳优博讯公司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年度的合并及母公司经营成果和现金流量。</w:t>
      </w:r>
    </w:p>
    <w:p>
      <w:pPr>
        <w:pStyle w:val="Style30"/>
        <w:keepNext w:val="0"/>
        <w:keepLines w:val="0"/>
        <w:widowControl w:val="0"/>
        <w:shd w:val="clear" w:color="auto" w:fill="auto"/>
        <w:tabs>
          <w:tab w:pos="4022" w:val="left"/>
        </w:tabs>
        <w:bidi w:val="0"/>
        <w:spacing w:before="0" w:after="100" w:line="240" w:lineRule="auto"/>
        <w:ind w:left="0" w:right="0" w:firstLine="0"/>
        <w:jc w:val="right"/>
      </w:pPr>
      <w:r>
        <w:rPr>
          <w:b/>
          <w:bCs/>
          <w:color w:val="000000"/>
          <w:spacing w:val="0"/>
          <w:w w:val="100"/>
          <w:position w:val="0"/>
        </w:rPr>
        <w:t>大华会计师事务所</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特殊普通合伙</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中国注册会计师：刘高科</w:t>
      </w:r>
    </w:p>
    <w:p>
      <w:pPr>
        <w:pStyle w:val="Style30"/>
        <w:keepNext w:val="0"/>
        <w:keepLines w:val="0"/>
        <w:widowControl w:val="0"/>
        <w:shd w:val="clear" w:color="auto" w:fill="auto"/>
        <w:bidi w:val="0"/>
        <w:spacing w:before="0" w:after="420" w:line="240" w:lineRule="auto"/>
        <w:ind w:left="0" w:right="0" w:firstLine="0"/>
        <w:jc w:val="right"/>
      </w:pPr>
      <w:r>
        <w:rPr>
          <w:b/>
          <w:bCs/>
          <w:color w:val="000000"/>
          <w:spacing w:val="0"/>
          <w:w w:val="100"/>
          <w:position w:val="0"/>
        </w:rPr>
        <w:t>中国注册会计师：谭荣</w:t>
      </w:r>
    </w:p>
    <w:p>
      <w:pPr>
        <w:pStyle w:val="Style30"/>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北京</w:t>
      </w:r>
    </w:p>
    <w:p>
      <w:pPr>
        <w:pStyle w:val="Style30"/>
        <w:keepNext w:val="0"/>
        <w:keepLines w:val="0"/>
        <w:widowControl w:val="0"/>
        <w:shd w:val="clear" w:color="auto" w:fill="auto"/>
        <w:bidi w:val="0"/>
        <w:spacing w:before="0" w:after="360" w:line="240" w:lineRule="auto"/>
        <w:ind w:left="0" w:right="0" w:firstLine="0"/>
        <w:jc w:val="right"/>
      </w:pPr>
      <w:r>
        <w:rPr>
          <w:b/>
          <w:bCs/>
          <w:color w:val="000000"/>
          <w:spacing w:val="0"/>
          <w:w w:val="100"/>
          <w:position w:val="0"/>
        </w:rPr>
        <w:t>二。一七年四月十日</w:t>
      </w:r>
      <w:r>
        <w:br w:type="page"/>
      </w:r>
    </w:p>
    <w:p>
      <w:pPr>
        <w:pStyle w:val="Style26"/>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二</w:t>
      </w:r>
      <w:bookmarkEnd w:id="690"/>
      <w:r>
        <w:rPr>
          <w:color w:val="000000"/>
          <w:spacing w:val="0"/>
          <w:w w:val="100"/>
          <w:position w:val="0"/>
          <w:sz w:val="24"/>
          <w:szCs w:val="24"/>
        </w:rPr>
        <w:t>、财务报表</w:t>
      </w:r>
      <w:bookmarkEnd w:id="688"/>
      <w:bookmarkEnd w:id="689"/>
      <w:bookmarkEnd w:id="69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92"/>
      <w:bookmarkEnd w:id="693"/>
      <w:bookmarkEnd w:id="69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编制单位：深圳市优博讯科技股份有限公司</w:t>
      </w:r>
    </w:p>
    <w:p>
      <w:pPr>
        <w:pStyle w:val="Style66"/>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190,856,138.30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77,171,525.74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3,175,822.54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5,897,639.72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139,064,551.25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119,122,505.38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12,538,645.67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11,935,276.81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5,585,726.56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3,684,040.78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143,844,361.44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121,333,620.41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128,669,312.57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7,651,533.71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624,356,717.23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346,796,142.55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6,102,745.71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6,165,804.46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708,057.01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4,510,786.10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6,374,821.97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6,343,212.27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4,950,652.56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1,943,660.19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19,735,060.18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18,199,440.78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644,091,777.41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364,995,583.33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5,908,248.33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1,897,639.98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29,956,892.26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35,786,150.16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12,294,254.41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12,009,079.26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7,116,182.57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6,358,614.29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3,573,041.74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5,089,824.13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2,096,771.56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2,000,841.96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73,445,390.87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89,692,149.78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10,386,721.23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10,386,721.23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83,832,112.10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99,152,149.78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227,436,695.79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20,620,401.45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10,692,183.82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9,564,275.27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242,195,631.08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175,758,102.11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560,259,665.31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265,843,433.55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560,259,665.31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265,843,433.55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644,091,777.41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364,995,583.33</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4939665" simplePos="0" relativeHeight="125829380" behindDoc="0" locked="0" layoutInCell="1" allowOverlap="1">
                <wp:simplePos x="0" y="0"/>
                <wp:positionH relativeFrom="page">
                  <wp:posOffset>702945</wp:posOffset>
                </wp:positionH>
                <wp:positionV relativeFrom="margin">
                  <wp:posOffset>1536065</wp:posOffset>
                </wp:positionV>
                <wp:extent cx="1322705" cy="344170"/>
                <wp:wrapTopAndBottom/>
                <wp:docPr id="24" name="Shape 24"/>
                <a:graphic xmlns:a="http://schemas.openxmlformats.org/drawingml/2006/main">
                  <a:graphicData uri="http://schemas.microsoft.com/office/word/2010/wordprocessingShape">
                    <wps:wsp>
                      <wps:cNvSpPr txBox="1"/>
                      <wps:spPr>
                        <a:xfrm>
                          <a:ext cx="1322705" cy="344170"/>
                        </a:xfrm>
                        <a:prstGeom prst="rect"/>
                        <a:noFill/>
                      </wps:spPr>
                      <wps:txbx>
                        <w:txbxContent>
                          <w:p>
                            <w:pPr>
                              <w:pStyle w:val="Style6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法定代表人：</w:t>
                            </w:r>
                            <w:r>
                              <w:rPr>
                                <w:color w:val="000000"/>
                                <w:spacing w:val="0"/>
                                <w:w w:val="100"/>
                                <w:position w:val="0"/>
                              </w:rPr>
                              <w:t>GUO SONG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玉</w:t>
                            </w:r>
                          </w:p>
                        </w:txbxContent>
                      </wps:txbx>
                      <wps:bodyPr lIns="0" tIns="0" rIns="0" bIns="0">
                        <a:noAutoFit/>
                      </wps:bodyPr>
                    </wps:wsp>
                  </a:graphicData>
                </a:graphic>
              </wp:anchor>
            </w:drawing>
          </mc:Choice>
          <mc:Fallback>
            <w:pict>
              <v:shape id="_x0000_s1050" type="#_x0000_t202" style="position:absolute;margin-left:55.350000000000001pt;margin-top:120.95pt;width:104.15000000000001pt;height:27.100000000000001pt;z-index:-125829373;mso-wrap-distance-left:9.pt;mso-wrap-distance-top:12.pt;mso-wrap-distance-right:388.94999999999999pt;mso-position-horizontal-relative:page;mso-position-vertical-relative:margin" filled="f" stroked="f">
                <v:textbox inset="0,0,0,0">
                  <w:txbxContent>
                    <w:p>
                      <w:pPr>
                        <w:pStyle w:val="Style6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法定代表人：</w:t>
                      </w:r>
                      <w:r>
                        <w:rPr>
                          <w:color w:val="000000"/>
                          <w:spacing w:val="0"/>
                          <w:w w:val="100"/>
                          <w:position w:val="0"/>
                        </w:rPr>
                        <w:t>GUO SONG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玉</w:t>
                      </w:r>
                    </w:p>
                  </w:txbxContent>
                </v:textbox>
                <w10:wrap type="topAndBottom" anchorx="page" anchory="margin"/>
              </v:shape>
            </w:pict>
          </mc:Fallback>
        </mc:AlternateContent>
      </w:r>
      <w:r>
        <mc:AlternateContent>
          <mc:Choice Requires="wps">
            <w:drawing>
              <wp:anchor distT="152400" distB="191770" distL="2439670" distR="2282190" simplePos="0" relativeHeight="125829382" behindDoc="0" locked="0" layoutInCell="1" allowOverlap="1">
                <wp:simplePos x="0" y="0"/>
                <wp:positionH relativeFrom="page">
                  <wp:posOffset>3028315</wp:posOffset>
                </wp:positionH>
                <wp:positionV relativeFrom="margin">
                  <wp:posOffset>1536065</wp:posOffset>
                </wp:positionV>
                <wp:extent cx="1654810" cy="152400"/>
                <wp:wrapTopAndBottom/>
                <wp:docPr id="26" name="Shape 26"/>
                <a:graphic xmlns:a="http://schemas.openxmlformats.org/drawingml/2006/main">
                  <a:graphicData uri="http://schemas.microsoft.com/office/word/2010/wordprocessingShape">
                    <wps:wsp>
                      <wps:cNvSpPr txBox="1"/>
                      <wps:spPr>
                        <a:xfrm>
                          <a:ext cx="165481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主管会计工作负责人：</w:t>
                            </w:r>
                            <w:r>
                              <w:rPr>
                                <w:rFonts w:ascii="Times New Roman" w:eastAsia="Times New Roman" w:hAnsi="Times New Roman" w:cs="Times New Roman"/>
                                <w:color w:val="000000"/>
                                <w:spacing w:val="0"/>
                                <w:w w:val="100"/>
                                <w:position w:val="0"/>
                                <w:sz w:val="18"/>
                                <w:szCs w:val="18"/>
                              </w:rPr>
                              <w:t>LIU DAN</w:t>
                            </w:r>
                          </w:p>
                        </w:txbxContent>
                      </wps:txbx>
                      <wps:bodyPr wrap="none" lIns="0" tIns="0" rIns="0" bIns="0">
                        <a:noAutoFit/>
                      </wps:bodyPr>
                    </wps:wsp>
                  </a:graphicData>
                </a:graphic>
              </wp:anchor>
            </w:drawing>
          </mc:Choice>
          <mc:Fallback>
            <w:pict>
              <v:shape id="_x0000_s1052" type="#_x0000_t202" style="position:absolute;margin-left:238.45000000000002pt;margin-top:120.95pt;width:130.30000000000001pt;height:12.pt;z-index:-125829371;mso-wrap-distance-left:192.09999999999999pt;mso-wrap-distance-top:12.pt;mso-wrap-distance-right:179.70000000000002pt;mso-wrap-distance-bottom:15.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主管会计工作负责人：</w:t>
                      </w:r>
                      <w:r>
                        <w:rPr>
                          <w:rFonts w:ascii="Times New Roman" w:eastAsia="Times New Roman" w:hAnsi="Times New Roman" w:cs="Times New Roman"/>
                          <w:color w:val="000000"/>
                          <w:spacing w:val="0"/>
                          <w:w w:val="100"/>
                          <w:position w:val="0"/>
                          <w:sz w:val="18"/>
                          <w:szCs w:val="18"/>
                        </w:rPr>
                        <w:t>LIU DAN</w:t>
                      </w:r>
                    </w:p>
                  </w:txbxContent>
                </v:textbox>
                <w10:wrap type="topAndBottom" anchorx="page" anchory="margin"/>
              </v:shape>
            </w:pict>
          </mc:Fallback>
        </mc:AlternateContent>
      </w:r>
      <w:r>
        <mc:AlternateContent>
          <mc:Choice Requires="wps">
            <w:drawing>
              <wp:anchor distT="152400" distB="194945" distL="5088890" distR="114300" simplePos="0" relativeHeight="125829384" behindDoc="0" locked="0" layoutInCell="1" allowOverlap="1">
                <wp:simplePos x="0" y="0"/>
                <wp:positionH relativeFrom="page">
                  <wp:posOffset>5677535</wp:posOffset>
                </wp:positionH>
                <wp:positionV relativeFrom="margin">
                  <wp:posOffset>1536065</wp:posOffset>
                </wp:positionV>
                <wp:extent cx="1173480" cy="149225"/>
                <wp:wrapTopAndBottom/>
                <wp:docPr id="28" name="Shape 28"/>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会计机构负责人：高明</w:t>
                            </w:r>
                          </w:p>
                        </w:txbxContent>
                      </wps:txbx>
                      <wps:bodyPr wrap="none" lIns="0" tIns="0" rIns="0" bIns="0">
                        <a:noAutoFit/>
                      </wps:bodyPr>
                    </wps:wsp>
                  </a:graphicData>
                </a:graphic>
              </wp:anchor>
            </w:drawing>
          </mc:Choice>
          <mc:Fallback>
            <w:pict>
              <v:shape id="_x0000_s1054" type="#_x0000_t202" style="position:absolute;margin-left:447.05000000000001pt;margin-top:120.95pt;width:92.400000000000006pt;height:11.75pt;z-index:-125829369;mso-wrap-distance-left:400.69999999999999pt;mso-wrap-distance-top:12.pt;mso-wrap-distance-right:9.pt;mso-wrap-distance-bottom:15.3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会计机构负责人：高明</w:t>
                      </w:r>
                    </w:p>
                  </w:txbxContent>
                </v:textbox>
                <w10:wrap type="topAndBottom" anchorx="page" anchory="margin"/>
              </v:shape>
            </w:pict>
          </mc:Fallback>
        </mc:AlternateContent>
      </w: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color w:val="000000"/>
          <w:spacing w:val="0"/>
          <w:w w:val="100"/>
          <w:position w:val="0"/>
        </w:rPr>
        <w:t>、母公司资产负债表</w:t>
      </w:r>
      <w:bookmarkEnd w:id="695"/>
      <w:bookmarkEnd w:id="696"/>
      <w:bookmarkEnd w:id="69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179,333,586.57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64,295,387.66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3,175,822.54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5,897,639.72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137,314,232.60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109,846,791.02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10,518,851.59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10,817,349.44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6,964,097.62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6,010,315.77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158,486,843.84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133,482,848.40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128,319,746.50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7,301,967.64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624,735,340.16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337,652,299.65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47,070,634.70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44,768,260.56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4,499,453.96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4,744,044.06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510,709.40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4,382,786.10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6,374,821.97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3,802,000.06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3,069,273.23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1,943,660.19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62,377,554.35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59,467,109.22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687,112,894.51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397,119,408.87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5,908,248.33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1,897,639.98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205,700,390.05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151,915,848.93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11,716,165.10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13,189,251.67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5,050,914.53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4,314,456.64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367,987.83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27,636,837.98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23,730,689.88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269,287,259.50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218,315,874.93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10,386,721.23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10,386,721.23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279,673,980.73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227,775,874.93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227,446,930.45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20,630,636.11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10,692,183.82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9,564,275.27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89,299,799.51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79,148,622.56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407,438,913.78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169,343,533.94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687,112,894.51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397,119,408.87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3</w:t>
      </w:r>
      <w:bookmarkEnd w:id="701"/>
      <w:r>
        <w:rPr>
          <w:color w:val="000000"/>
          <w:spacing w:val="0"/>
          <w:w w:val="100"/>
          <w:position w:val="0"/>
        </w:rPr>
        <w:t>、合并利润表</w:t>
      </w:r>
      <w:bookmarkEnd w:id="699"/>
      <w:bookmarkEnd w:id="700"/>
      <w:bookmarkEnd w:id="70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332,963,233.40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272,597,411.00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332,963,233.40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272,597,411.00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282,137,191.28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230,968,741.85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198,005,674.00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163,559,810.58</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1,800,634.33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1,640,070.14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29,620,197.73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22,870,477.07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47,737,198.73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39,825,681.02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65,157.28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462,774.48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4,908,329.21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2,609,928.56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446,336.86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51,632,181.72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41,688,669.15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19,618,764.81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24,414,730.24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101,633.79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87,242.25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71,149,312.74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66,072,803.33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3,583,875.22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6,578,152.68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67,565,437.52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59,494,650.65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67,565,437.52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59,494,650.65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-72,223.08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-72,223.08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67,599,937.42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59,422,427.57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67,599,937.42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59,422,427.57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30"/>
        <w:keepNext w:val="0"/>
        <w:keepLines w:val="0"/>
        <w:widowControl w:val="0"/>
        <w:shd w:val="clear" w:color="auto" w:fill="auto"/>
        <w:tabs>
          <w:tab w:pos="3658" w:val="left"/>
          <w:tab w:pos="7829" w:val="left"/>
        </w:tabs>
        <w:bidi w:val="0"/>
        <w:spacing w:before="0" w:after="80" w:line="240" w:lineRule="auto"/>
        <w:ind w:left="0" w:right="0" w:firstLine="0"/>
        <w:jc w:val="both"/>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GUO SONG</w:t>
        <w:tab/>
      </w:r>
      <w:r>
        <w:rPr>
          <w:color w:val="000000"/>
          <w:spacing w:val="0"/>
          <w:w w:val="100"/>
          <w:position w:val="0"/>
        </w:rPr>
        <w:t>主管会计工作负责人：</w:t>
      </w:r>
      <w:r>
        <w:rPr>
          <w:rFonts w:ascii="Times New Roman" w:eastAsia="Times New Roman" w:hAnsi="Times New Roman" w:cs="Times New Roman"/>
          <w:color w:val="000000"/>
          <w:spacing w:val="0"/>
          <w:w w:val="100"/>
          <w:position w:val="0"/>
          <w:sz w:val="18"/>
          <w:szCs w:val="18"/>
        </w:rPr>
        <w:t>LIU DAN</w:t>
        <w:tab/>
      </w:r>
      <w:r>
        <w:rPr>
          <w:color w:val="000000"/>
          <w:spacing w:val="0"/>
          <w:w w:val="100"/>
          <w:position w:val="0"/>
        </w:rPr>
        <w:t>会计机构负责人：高明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玉</w:t>
      </w:r>
    </w:p>
    <w:p>
      <w:pPr>
        <w:pStyle w:val="Style34"/>
        <w:keepNext/>
        <w:keepLines/>
        <w:widowControl w:val="0"/>
        <w:shd w:val="clear" w:color="auto" w:fill="auto"/>
        <w:bidi w:val="0"/>
        <w:spacing w:before="0" w:after="380" w:line="240" w:lineRule="auto"/>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4</w:t>
      </w:r>
      <w:bookmarkEnd w:id="705"/>
      <w:r>
        <w:rPr>
          <w:color w:val="000000"/>
          <w:spacing w:val="0"/>
          <w:w w:val="100"/>
          <w:position w:val="0"/>
        </w:rPr>
        <w:t>、母公司利润表</w:t>
      </w:r>
      <w:bookmarkEnd w:id="703"/>
      <w:bookmarkEnd w:id="704"/>
      <w:bookmarkEnd w:id="70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328,443,096.42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270,974,624.74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266,416,456.20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235,925,892.23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97,293.48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24,459,740.05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20,141,927.76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30,012,295.04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22,983,673.19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640,480.46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6,008,994.91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2,768,922.33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446,336.86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2,484,218.86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8,476,435.29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8,104,891.48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8,734,278.74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31,751.67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10,546,358.67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17,200,714.03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-531,542.93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11,279,085.50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17,732,256.96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11,279,085.50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17,732,256.96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5</w:t>
      </w:r>
      <w:bookmarkEnd w:id="709"/>
      <w:r>
        <w:rPr>
          <w:color w:val="000000"/>
          <w:spacing w:val="0"/>
          <w:w w:val="100"/>
          <w:position w:val="0"/>
        </w:rPr>
        <w:t>、合并现金流量表</w:t>
      </w:r>
      <w:bookmarkEnd w:id="707"/>
      <w:bookmarkEnd w:id="708"/>
      <w:bookmarkEnd w:id="71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363,270,967.86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313,309,184.63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11,853,114.22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10,870,414.60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14,467,531.67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17,802,080.05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389,591,613.75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341,981,679.28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254,474,993.59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215,101,067.51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43,223,809.56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33,657,975.68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22,129,721.36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19,731,867.70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38,101,415.31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26,581,063.26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357,929,939.82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295,071,974.15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31,661,673.93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46,909,705.13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183,980.70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31,776,560.00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31,961,990.70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6,384,790.70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5,302,653.76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156,001,560.00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162,386,350.70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5,902,653.76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-130,424,360.00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-4,842,653.76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204,778.54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254,404,778.54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870,742.17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2,121,203.37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其中：子公司支付给少数股东的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17,052,429.94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593,064.99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44,473,172.11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28,914,268.36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209,931,606.43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-414,268.36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299,746.33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111,738,169.08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41,952,529.34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75,073,561.55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33,121,032.21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186,811,730.63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75,073,561.55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6</w:t>
      </w:r>
      <w:bookmarkEnd w:id="713"/>
      <w:r>
        <w:rPr>
          <w:color w:val="000000"/>
          <w:spacing w:val="0"/>
          <w:w w:val="100"/>
          <w:position w:val="0"/>
        </w:rPr>
        <w:t>、母公司现金流量表</w:t>
      </w:r>
      <w:bookmarkEnd w:id="711"/>
      <w:bookmarkEnd w:id="712"/>
      <w:bookmarkEnd w:id="71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349,178,702.66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317,844,836.62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2,298,553.79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39,177,898.41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39,244,025.29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390,655,154.86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357,286,510.47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276,927,168.35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293,440,429.86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31,623,045.68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27,087,409.91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1,603,228.15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814,829.77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49,522,950.90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38,219,703.33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359,676,393.08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359,562,372.87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30,978,761.78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-2,275,862.40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31,776,560.00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31,961,740.70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43,060,000.00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5,788,295.51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4,947,383.76</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2,302,374.14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156,001,560.00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164,092,229.65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5,847,383.76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-132,130,488.95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37,212,616.24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204,778.54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254,404,778.54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817,950.30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1,545,250.10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17,052,429.94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593,064.99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40,770,380.24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22,138,315.09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213,634,398.30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1,361,684.91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609,084.30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113,091,755.43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36,542,795.81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62,197,423.47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25,654,627.66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175,289,178.90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62,197,423.47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7</w:t>
      </w:r>
      <w:bookmarkEnd w:id="717"/>
      <w:r>
        <w:rPr>
          <w:color w:val="000000"/>
          <w:spacing w:val="0"/>
          <w:w w:val="100"/>
          <w:position w:val="0"/>
        </w:rPr>
        <w:t>、合并所有者权益变动表</w:t>
      </w:r>
      <w:bookmarkEnd w:id="715"/>
      <w:bookmarkEnd w:id="716"/>
      <w:bookmarkEnd w:id="71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,433.55</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20,620,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20,620,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57,721,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427.57</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8</w:t>
      </w:r>
      <w:bookmarkEnd w:id="721"/>
      <w:r>
        <w:rPr>
          <w:color w:val="000000"/>
          <w:spacing w:val="0"/>
          <w:w w:val="100"/>
          <w:position w:val="0"/>
        </w:rPr>
        <w:t>、母公司所有者权益变动表</w:t>
      </w:r>
      <w:bookmarkEnd w:id="719"/>
      <w:bookmarkEnd w:id="720"/>
      <w:bookmarkEnd w:id="72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9,564,275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79,148,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9,564,275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79,148,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206,816,2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206,816,2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206,816,2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10,692,18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7,791,049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7,791,049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1,773,225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9,564,275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w:t>
            </w:r>
          </w:p>
        </w:tc>
      </w:tr>
    </w:tbl>
    <w:p>
      <w:pPr>
        <w:widowControl w:val="0"/>
        <w:spacing w:after="299" w:line="1" w:lineRule="exact"/>
      </w:pPr>
    </w:p>
    <w:p>
      <w:pPr>
        <w:pStyle w:val="Style26"/>
        <w:keepNext/>
        <w:keepLines/>
        <w:widowControl w:val="0"/>
        <w:shd w:val="clear" w:color="auto" w:fill="auto"/>
        <w:bidi w:val="0"/>
        <w:spacing w:before="0" w:after="26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sz w:val="24"/>
          <w:szCs w:val="24"/>
        </w:rPr>
        <w:t>三</w:t>
      </w:r>
      <w:bookmarkEnd w:id="725"/>
      <w:r>
        <w:rPr>
          <w:color w:val="000000"/>
          <w:spacing w:val="0"/>
          <w:w w:val="100"/>
          <w:position w:val="0"/>
          <w:sz w:val="24"/>
          <w:szCs w:val="24"/>
        </w:rPr>
        <w:t>、公司基本情况</w:t>
      </w:r>
      <w:bookmarkEnd w:id="723"/>
      <w:bookmarkEnd w:id="724"/>
      <w:bookmarkEnd w:id="726"/>
    </w:p>
    <w:p>
      <w:pPr>
        <w:pStyle w:val="Style30"/>
        <w:keepNext w:val="0"/>
        <w:keepLines w:val="0"/>
        <w:widowControl w:val="0"/>
        <w:shd w:val="clear" w:color="auto" w:fill="auto"/>
        <w:bidi w:val="0"/>
        <w:spacing w:before="0" w:after="0" w:line="312" w:lineRule="exact"/>
        <w:ind w:left="0" w:right="0"/>
        <w:jc w:val="both"/>
      </w:pPr>
      <w:bookmarkStart w:id="727" w:name="bookmark727"/>
      <w:r>
        <w:rPr>
          <w:b/>
          <w:bCs/>
          <w:color w:val="000000"/>
          <w:spacing w:val="0"/>
          <w:w w:val="100"/>
          <w:position w:val="0"/>
        </w:rPr>
        <w:t>（</w:t>
      </w:r>
      <w:bookmarkEnd w:id="727"/>
      <w:r>
        <w:rPr>
          <w:b/>
          <w:bCs/>
          <w:color w:val="000000"/>
          <w:spacing w:val="0"/>
          <w:w w:val="100"/>
          <w:position w:val="0"/>
        </w:rPr>
        <w:t>一）公司注册地、组织形式和总部地址</w:t>
      </w:r>
    </w:p>
    <w:p>
      <w:pPr>
        <w:pStyle w:val="Style30"/>
        <w:keepNext w:val="0"/>
        <w:keepLines w:val="0"/>
        <w:widowControl w:val="0"/>
        <w:shd w:val="clear" w:color="auto" w:fill="auto"/>
        <w:bidi w:val="0"/>
        <w:spacing w:before="0" w:after="60" w:line="312" w:lineRule="exact"/>
        <w:ind w:left="0" w:right="0"/>
        <w:jc w:val="both"/>
      </w:pPr>
      <w:r>
        <w:rPr>
          <w:color w:val="000000"/>
          <w:spacing w:val="0"/>
          <w:w w:val="100"/>
          <w:position w:val="0"/>
        </w:rPr>
        <w:t>深圳市优博讯科技股份有限公司（以下简称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）前身为深圳市方正颐和科技有限公司，于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日成立，取得深圳市工商局核发注册号为</w:t>
      </w:r>
      <w:r>
        <w:rPr>
          <w:rFonts w:ascii="Times New Roman" w:eastAsia="Times New Roman" w:hAnsi="Times New Roman" w:cs="Times New Roman"/>
          <w:color w:val="000000"/>
          <w:spacing w:val="0"/>
          <w:w w:val="100"/>
          <w:position w:val="0"/>
          <w:sz w:val="18"/>
          <w:szCs w:val="18"/>
        </w:rPr>
        <w:t>4403011203665</w:t>
      </w:r>
      <w:r>
        <w:rPr>
          <w:color w:val="000000"/>
          <w:spacing w:val="0"/>
          <w:w w:val="100"/>
          <w:position w:val="0"/>
        </w:rPr>
        <w:t>的《企业法人营业执照》，注册资本人民币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万元，该注册资本 业经深圳皇嘉会计师事务所出具的深皇嘉所验字（</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754</w:t>
      </w:r>
      <w:r>
        <w:rPr>
          <w:color w:val="000000"/>
          <w:spacing w:val="0"/>
          <w:w w:val="100"/>
          <w:position w:val="0"/>
        </w:rPr>
        <w:t>号《验资报告》验证确认。公司股权结构如下：</w:t>
      </w:r>
    </w:p>
    <w:tbl>
      <w:tblPr>
        <w:tblOverlap w:val="never"/>
        <w:jc w:val="left"/>
        <w:tblLayout w:type="fixed"/>
      </w:tblPr>
      <w:tblGrid>
        <w:gridCol w:w="3086"/>
        <w:gridCol w:w="2645"/>
        <w:gridCol w:w="255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0"/>
        <w:keepNext w:val="0"/>
        <w:keepLines w:val="0"/>
        <w:widowControl w:val="0"/>
        <w:shd w:val="clear" w:color="auto" w:fill="auto"/>
        <w:bidi w:val="0"/>
        <w:spacing w:before="0" w:after="40" w:line="240" w:lineRule="auto"/>
        <w:ind w:left="0" w:right="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日本公司股东会作出决议，公司注册资本由人民币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万元，新增注册资本人民</w:t>
        <w:br w:type="page"/>
      </w:r>
      <w:r>
        <w:rPr>
          <w:color w:val="000000"/>
          <w:spacing w:val="0"/>
          <w:w w:val="100"/>
          <w:position w:val="0"/>
        </w:rPr>
        <w:t>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万元，全部由深圳市正达资讯技术有限公司（以下简称：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深圳正达资讯公司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）缴纳。该项增资业经深圳恒瑞会计 师事务所出具的深恒瑞验字（</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日办理工商变更登记。本次增资完成后的 股权结构如下：</w:t>
      </w:r>
    </w:p>
    <w:tbl>
      <w:tblPr>
        <w:tblOverlap w:val="never"/>
        <w:jc w:val="left"/>
        <w:tblLayout w:type="fixed"/>
      </w:tblPr>
      <w:tblGrid>
        <w:gridCol w:w="3096"/>
        <w:gridCol w:w="2635"/>
        <w:gridCol w:w="256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30"/>
        <w:keepNext w:val="0"/>
        <w:keepLines w:val="0"/>
        <w:widowControl w:val="0"/>
        <w:shd w:val="clear" w:color="auto" w:fill="auto"/>
        <w:bidi w:val="0"/>
        <w:spacing w:before="0" w:after="40" w:line="319" w:lineRule="exact"/>
        <w:ind w:left="0" w:right="0" w:firstLine="44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日本公司股东会作出决议，同意股东深圳正达资讯公司将其持有本公司</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万元的 价格转让给于雪磊；</w:t>
      </w:r>
      <w:r>
        <w:rPr>
          <w:rFonts w:ascii="Times New Roman" w:eastAsia="Times New Roman" w:hAnsi="Times New Roman" w:cs="Times New Roman"/>
          <w:color w:val="000000"/>
          <w:spacing w:val="0"/>
          <w:w w:val="100"/>
          <w:position w:val="0"/>
          <w:sz w:val="18"/>
          <w:szCs w:val="18"/>
        </w:rPr>
        <w:t>81.00%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81.00</w:t>
      </w:r>
      <w:r>
        <w:rPr>
          <w:color w:val="000000"/>
          <w:spacing w:val="0"/>
          <w:w w:val="100"/>
          <w:position w:val="0"/>
        </w:rPr>
        <w:t>万元的价格转让给董栋，并于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日办理工商变更登记。本次股权 转让完成后的股权结构如下：</w:t>
      </w:r>
    </w:p>
    <w:tbl>
      <w:tblPr>
        <w:tblOverlap w:val="never"/>
        <w:jc w:val="left"/>
        <w:tblLayout w:type="fixed"/>
      </w:tblPr>
      <w:tblGrid>
        <w:gridCol w:w="2986"/>
        <w:gridCol w:w="2842"/>
        <w:gridCol w:w="250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widowControl w:val="0"/>
        <w:spacing w:line="1" w:lineRule="exact"/>
      </w:pP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日本公司股东会作出决议，同意股东董栋将其持有本公司</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万元的价格转让给苏 莹，并于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日办理工商变更登记。本次股权转让完成后的股权结构如下：</w:t>
      </w:r>
    </w:p>
    <w:tbl>
      <w:tblPr>
        <w:tblOverlap w:val="never"/>
        <w:jc w:val="center"/>
        <w:tblLayout w:type="fixed"/>
      </w:tblPr>
      <w:tblGrid>
        <w:gridCol w:w="2995"/>
        <w:gridCol w:w="2832"/>
        <w:gridCol w:w="247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30"/>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日本公司股东会作出决议，公司注册资本由人民币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万元，新增注册资本人民 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万元，全部由深圳正达资讯公司缴纳。该项增资业经深圳皇嘉会计师事务所出具的深皇嘉所验字</w:t>
      </w:r>
      <w:r>
        <w:rPr>
          <w:rFonts w:ascii="Times New Roman" w:eastAsia="Times New Roman" w:hAnsi="Times New Roman" w:cs="Times New Roman"/>
          <w:color w:val="000000"/>
          <w:spacing w:val="0"/>
          <w:w w:val="100"/>
          <w:position w:val="0"/>
          <w:sz w:val="18"/>
          <w:szCs w:val="18"/>
        </w:rPr>
        <w:t>[2007]231</w:t>
      </w:r>
      <w:r>
        <w:rPr>
          <w:color w:val="000000"/>
          <w:spacing w:val="0"/>
          <w:w w:val="100"/>
          <w:position w:val="0"/>
        </w:rPr>
        <w:t>号《验资 报告》验证，并于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日办理工商变更登记。本次增资完成后的股权结构如下：</w:t>
      </w:r>
    </w:p>
    <w:tbl>
      <w:tblPr>
        <w:tblOverlap w:val="never"/>
        <w:jc w:val="left"/>
        <w:tblLayout w:type="fixed"/>
      </w:tblPr>
      <w:tblGrid>
        <w:gridCol w:w="2995"/>
        <w:gridCol w:w="2846"/>
        <w:gridCol w:w="248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30"/>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日本公司股东会作出决议，公司注册资本由人民币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万元，新增注册资本人 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万元，全部由深圳正达资讯公司缴纳。该项增资业经深圳皇嘉会计师事务所出具的深皇嘉所验字</w:t>
      </w:r>
      <w:r>
        <w:rPr>
          <w:rFonts w:ascii="Times New Roman" w:eastAsia="Times New Roman" w:hAnsi="Times New Roman" w:cs="Times New Roman"/>
          <w:color w:val="000000"/>
          <w:spacing w:val="0"/>
          <w:w w:val="100"/>
          <w:position w:val="0"/>
          <w:sz w:val="18"/>
          <w:szCs w:val="18"/>
        </w:rPr>
        <w:t>[2007]264</w:t>
      </w:r>
      <w:r>
        <w:rPr>
          <w:color w:val="000000"/>
          <w:spacing w:val="0"/>
          <w:w w:val="100"/>
          <w:position w:val="0"/>
        </w:rPr>
        <w:t>号《验 资报告》验证，并于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日办理工商变更登记。本次增资完成后的股权结构如下：</w:t>
      </w:r>
    </w:p>
    <w:tbl>
      <w:tblPr>
        <w:tblOverlap w:val="never"/>
        <w:jc w:val="left"/>
        <w:tblLayout w:type="fixed"/>
      </w:tblPr>
      <w:tblGrid>
        <w:gridCol w:w="2995"/>
        <w:gridCol w:w="2837"/>
        <w:gridCol w:w="24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line="1" w:lineRule="exact"/>
      </w:pPr>
    </w:p>
    <w:tbl>
      <w:tblPr>
        <w:tblOverlap w:val="never"/>
        <w:jc w:val="left"/>
        <w:tblLayout w:type="fixed"/>
      </w:tblPr>
      <w:tblGrid>
        <w:gridCol w:w="2995"/>
        <w:gridCol w:w="2837"/>
        <w:gridCol w:w="24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79" w:line="1" w:lineRule="exact"/>
      </w:pPr>
    </w:p>
    <w:p>
      <w:pPr>
        <w:pStyle w:val="Style30"/>
        <w:keepNext w:val="0"/>
        <w:keepLines w:val="0"/>
        <w:widowControl w:val="0"/>
        <w:shd w:val="clear" w:color="auto" w:fill="auto"/>
        <w:bidi w:val="0"/>
        <w:spacing w:before="0" w:after="240" w:line="314" w:lineRule="exact"/>
        <w:ind w:left="0" w:right="0" w:firstLine="30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日本公司股东会作出决议，同意于雪磊、董栋、苏莹将其持有本公司</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的股权分别以 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万的价格转让给深圳正达资讯公司，并于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日办理工商变更登记。本次股权 转让完成后，深圳正达资讯公司持有本公司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w:t>
      </w:r>
    </w:p>
    <w:p>
      <w:pPr>
        <w:pStyle w:val="Style30"/>
        <w:keepNext w:val="0"/>
        <w:keepLines w:val="0"/>
        <w:widowControl w:val="0"/>
        <w:shd w:val="clear" w:color="auto" w:fill="auto"/>
        <w:bidi w:val="0"/>
        <w:spacing w:before="0" w:after="240" w:line="314" w:lineRule="exact"/>
        <w:ind w:left="0" w:right="0" w:firstLine="30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日本公司股东会作出决议，同意深圳正达资讯公司将其持有本公司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万元的 价格转让给深圳市宏运兴科技有限公司（以下简称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深圳宏运兴公司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日办理工商变更登记。本次股权转 让完成后，深圳宏运兴公司持有本公司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w:t>
      </w:r>
    </w:p>
    <w:p>
      <w:pPr>
        <w:pStyle w:val="Style30"/>
        <w:keepNext w:val="0"/>
        <w:keepLines w:val="0"/>
        <w:widowControl w:val="0"/>
        <w:shd w:val="clear" w:color="auto" w:fill="auto"/>
        <w:bidi w:val="0"/>
        <w:spacing w:before="0" w:after="40" w:line="319" w:lineRule="exact"/>
        <w:ind w:left="0" w:right="0" w:firstLine="30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日本公司股东会作出决议，同意深圳宏运兴公司将其持有本公司</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万元的价格转让给深 圳市博讯投资有限公司（以下简称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深圳博讯投资公司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日办理工商变更登记。本次股权转让完成后的 股权结构如下：</w:t>
      </w:r>
    </w:p>
    <w:tbl>
      <w:tblPr>
        <w:tblOverlap w:val="never"/>
        <w:jc w:val="left"/>
        <w:tblLayout w:type="fixed"/>
      </w:tblPr>
      <w:tblGrid>
        <w:gridCol w:w="2995"/>
        <w:gridCol w:w="2467"/>
        <w:gridCol w:w="279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深圳市宏运兴科技有限公司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30"/>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日，本公司股东会通过决议，同意深圳宏运兴公司将其持有本公司</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208.00</w:t>
      </w:r>
      <w:r>
        <w:rPr>
          <w:color w:val="000000"/>
          <w:spacing w:val="0"/>
          <w:w w:val="100"/>
          <w:position w:val="0"/>
        </w:rPr>
        <w:t>万元等值港 币转让给亚晟发展集团有限公司（以下简称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亚晟公司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）；将其持有公司</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万元等值港币转让给 斯隆新产品投资有限公司（以下简称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日办理工商变更登记。本次股权转让完成后的股权结构 如下：</w:t>
      </w:r>
    </w:p>
    <w:tbl>
      <w:tblPr>
        <w:tblOverlap w:val="never"/>
        <w:jc w:val="left"/>
        <w:tblLayout w:type="fixed"/>
      </w:tblPr>
      <w:tblGrid>
        <w:gridCol w:w="2986"/>
        <w:gridCol w:w="2477"/>
        <w:gridCol w:w="278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深圳市宏运兴科技有限公司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30"/>
        <w:keepNext w:val="0"/>
        <w:keepLines w:val="0"/>
        <w:widowControl w:val="0"/>
        <w:shd w:val="clear" w:color="auto" w:fill="auto"/>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日，本公司董事会通过决议，同意深圳宏运兴公司将其持有本公司</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的股权以等值人民币</w:t>
      </w:r>
      <w:r>
        <w:rPr>
          <w:rFonts w:ascii="Times New Roman" w:eastAsia="Times New Roman" w:hAnsi="Times New Roman" w:cs="Times New Roman"/>
          <w:color w:val="000000"/>
          <w:spacing w:val="0"/>
          <w:w w:val="100"/>
          <w:position w:val="0"/>
          <w:sz w:val="18"/>
          <w:szCs w:val="18"/>
        </w:rPr>
        <w:t>1,014.00</w:t>
      </w:r>
      <w:r>
        <w:rPr>
          <w:color w:val="000000"/>
          <w:spacing w:val="0"/>
          <w:w w:val="100"/>
          <w:position w:val="0"/>
        </w:rPr>
        <w:t>万元的 港币价格转让给香港优博讯科技控股集团有限公司（以下简称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香港优博讯控股公司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日办理工商变更 登记。本次股权转让完成后的股权结构如下：</w:t>
      </w:r>
    </w:p>
    <w:tbl>
      <w:tblPr>
        <w:tblOverlap w:val="never"/>
        <w:jc w:val="left"/>
        <w:tblLayout w:type="fixed"/>
      </w:tblPr>
      <w:tblGrid>
        <w:gridCol w:w="3240"/>
        <w:gridCol w:w="2741"/>
        <w:gridCol w:w="227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30"/>
        <w:keepNext w:val="0"/>
        <w:keepLines w:val="0"/>
        <w:widowControl w:val="0"/>
        <w:shd w:val="clear" w:color="auto" w:fill="auto"/>
        <w:bidi w:val="0"/>
        <w:spacing w:before="0" w:after="36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日，本公司董事会通过决议，同意将本公司注册资本由人民币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11,111,111.00</w:t>
      </w:r>
      <w:r>
        <w:rPr>
          <w:color w:val="000000"/>
          <w:spacing w:val="0"/>
          <w:w w:val="100"/>
          <w:position w:val="0"/>
        </w:rPr>
        <w:t>元，由深 圳市中洲创业投资有限公司</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深圳中洲公司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出资人民币</w:t>
      </w:r>
      <w:r>
        <w:rPr>
          <w:rFonts w:ascii="Times New Roman" w:eastAsia="Times New Roman" w:hAnsi="Times New Roman" w:cs="Times New Roman"/>
          <w:color w:val="000000"/>
          <w:spacing w:val="0"/>
          <w:w w:val="100"/>
          <w:position w:val="0"/>
          <w:sz w:val="18"/>
          <w:szCs w:val="18"/>
        </w:rPr>
        <w:t>12,000,000.00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1,111,111.00</w:t>
      </w:r>
      <w:r>
        <w:rPr>
          <w:color w:val="000000"/>
          <w:spacing w:val="0"/>
          <w:w w:val="100"/>
          <w:position w:val="0"/>
        </w:rPr>
        <w:t xml:space="preserve">元为注册资本， </w:t>
      </w:r>
      <w:r>
        <w:rPr>
          <w:rFonts w:ascii="Times New Roman" w:eastAsia="Times New Roman" w:hAnsi="Times New Roman" w:cs="Times New Roman"/>
          <w:color w:val="000000"/>
          <w:spacing w:val="0"/>
          <w:w w:val="100"/>
          <w:position w:val="0"/>
          <w:sz w:val="18"/>
          <w:szCs w:val="18"/>
        </w:rPr>
        <w:t>10,888,889.00</w:t>
      </w:r>
      <w:r>
        <w:rPr>
          <w:color w:val="000000"/>
          <w:spacing w:val="0"/>
          <w:w w:val="100"/>
          <w:position w:val="0"/>
        </w:rPr>
        <w:t>元为资本公积，该项增资业经深圳泓兴会计师事务所出具的深泓兴验字</w:t>
      </w:r>
      <w:r>
        <w:rPr>
          <w:rFonts w:ascii="Times New Roman" w:eastAsia="Times New Roman" w:hAnsi="Times New Roman" w:cs="Times New Roman"/>
          <w:color w:val="000000"/>
          <w:spacing w:val="0"/>
          <w:w w:val="100"/>
          <w:position w:val="0"/>
          <w:sz w:val="18"/>
          <w:szCs w:val="18"/>
        </w:rPr>
        <w:t>[2011]042</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2011</w:t>
        <w:br w:type="page"/>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日办理完成工商变更手续。本次增资完成后的股权结构如下:</w:t>
      </w:r>
    </w:p>
    <w:tbl>
      <w:tblPr>
        <w:tblOverlap w:val="never"/>
        <w:jc w:val="left"/>
        <w:tblLayout w:type="fixed"/>
      </w:tblPr>
      <w:tblGrid>
        <w:gridCol w:w="3226"/>
        <w:gridCol w:w="2726"/>
        <w:gridCol w:w="261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30"/>
        <w:keepNext w:val="0"/>
        <w:keepLines w:val="0"/>
        <w:widowControl w:val="0"/>
        <w:shd w:val="clear" w:color="auto" w:fill="auto"/>
        <w:bidi w:val="0"/>
        <w:spacing w:before="0" w:after="60" w:line="315"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日本公司董事会通过决议，同意将本公司的注册资本由</w:t>
      </w:r>
      <w:r>
        <w:rPr>
          <w:rFonts w:ascii="Times New Roman" w:eastAsia="Times New Roman" w:hAnsi="Times New Roman" w:cs="Times New Roman"/>
          <w:color w:val="000000"/>
          <w:spacing w:val="0"/>
          <w:w w:val="100"/>
          <w:position w:val="0"/>
          <w:sz w:val="18"/>
          <w:szCs w:val="18"/>
        </w:rPr>
        <w:t>11,111,111.00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11,695,906.00</w:t>
      </w:r>
      <w:r>
        <w:rPr>
          <w:color w:val="000000"/>
          <w:spacing w:val="0"/>
          <w:w w:val="100"/>
          <w:position w:val="0"/>
        </w:rPr>
        <w:t>元，由深圳市军 屯投资企业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深圳军屯投资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出资</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584,795.00</w:t>
      </w:r>
      <w:r>
        <w:rPr>
          <w:color w:val="000000"/>
          <w:spacing w:val="0"/>
          <w:w w:val="100"/>
          <w:position w:val="0"/>
        </w:rPr>
        <w:t>元为注册资本，</w:t>
      </w:r>
      <w:r>
        <w:rPr>
          <w:rFonts w:ascii="Times New Roman" w:eastAsia="Times New Roman" w:hAnsi="Times New Roman" w:cs="Times New Roman"/>
          <w:color w:val="000000"/>
          <w:spacing w:val="0"/>
          <w:w w:val="100"/>
          <w:position w:val="0"/>
          <w:sz w:val="18"/>
          <w:szCs w:val="18"/>
        </w:rPr>
        <w:t>9,415,205.00</w:t>
      </w:r>
      <w:r>
        <w:rPr>
          <w:color w:val="000000"/>
          <w:spacing w:val="0"/>
          <w:w w:val="100"/>
          <w:position w:val="0"/>
        </w:rPr>
        <w:t>元为资本 公积，该项增资业经深圳泓兴会计师事务所出具的深泓兴验字</w:t>
      </w:r>
      <w:r>
        <w:rPr>
          <w:rFonts w:ascii="Times New Roman" w:eastAsia="Times New Roman" w:hAnsi="Times New Roman" w:cs="Times New Roman"/>
          <w:color w:val="000000"/>
          <w:spacing w:val="0"/>
          <w:w w:val="100"/>
          <w:position w:val="0"/>
          <w:sz w:val="18"/>
          <w:szCs w:val="18"/>
        </w:rPr>
        <w:t>[2012]012</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日办理工商 变更登记。本次增资完成后的股权结构如下：</w:t>
      </w:r>
    </w:p>
    <w:tbl>
      <w:tblPr>
        <w:tblOverlap w:val="never"/>
        <w:jc w:val="left"/>
        <w:tblLayout w:type="fixed"/>
      </w:tblPr>
      <w:tblGrid>
        <w:gridCol w:w="3240"/>
        <w:gridCol w:w="2712"/>
        <w:gridCol w:w="263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深圳市军屯投资企业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11,695,906.00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30"/>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日签订的发起人协议规定，同意本公司由有限责任公司整体变更为股份有限公司，以截止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日经审计的净资产人民币</w:t>
      </w:r>
      <w:r>
        <w:rPr>
          <w:rFonts w:ascii="Times New Roman" w:eastAsia="Times New Roman" w:hAnsi="Times New Roman" w:cs="Times New Roman"/>
          <w:color w:val="000000"/>
          <w:spacing w:val="0"/>
          <w:w w:val="100"/>
          <w:position w:val="0"/>
          <w:sz w:val="18"/>
          <w:szCs w:val="18"/>
        </w:rPr>
        <w:t>80,630,636.11</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0.7441</w:t>
      </w:r>
      <w:r>
        <w:rPr>
          <w:color w:val="000000"/>
          <w:spacing w:val="0"/>
          <w:w w:val="100"/>
          <w:position w:val="0"/>
        </w:rPr>
        <w:t>的比例折合股份总额</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万股，每股面值为人民币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元，共计股本人 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万元，其余部分</w:t>
      </w:r>
      <w:r>
        <w:rPr>
          <w:rFonts w:ascii="Times New Roman" w:eastAsia="Times New Roman" w:hAnsi="Times New Roman" w:cs="Times New Roman"/>
          <w:color w:val="000000"/>
          <w:spacing w:val="0"/>
          <w:w w:val="100"/>
          <w:position w:val="0"/>
          <w:sz w:val="18"/>
          <w:szCs w:val="18"/>
        </w:rPr>
        <w:t>20,630,636.11</w:t>
      </w:r>
      <w:r>
        <w:rPr>
          <w:color w:val="000000"/>
          <w:spacing w:val="0"/>
          <w:w w:val="100"/>
          <w:position w:val="0"/>
        </w:rPr>
        <w:t>元计入资本公积。变更后的注册资本为人民币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万元。本次变更业经大华会 计师事务所有限公司出具的大华验字</w:t>
      </w:r>
      <w:r>
        <w:rPr>
          <w:rFonts w:ascii="Times New Roman" w:eastAsia="Times New Roman" w:hAnsi="Times New Roman" w:cs="Times New Roman"/>
          <w:color w:val="000000"/>
          <w:spacing w:val="0"/>
          <w:w w:val="100"/>
          <w:position w:val="0"/>
          <w:sz w:val="18"/>
          <w:szCs w:val="18"/>
        </w:rPr>
        <w:t>[2012]259</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日本公司取得深圳市市场监督管理局核发的 </w:t>
      </w:r>
      <w:r>
        <w:rPr>
          <w:rFonts w:ascii="Times New Roman" w:eastAsia="Times New Roman" w:hAnsi="Times New Roman" w:cs="Times New Roman"/>
          <w:color w:val="000000"/>
          <w:spacing w:val="0"/>
          <w:w w:val="100"/>
          <w:position w:val="0"/>
          <w:sz w:val="18"/>
          <w:szCs w:val="18"/>
        </w:rPr>
        <w:t>440301102726193</w:t>
      </w:r>
      <w:r>
        <w:rPr>
          <w:color w:val="000000"/>
          <w:spacing w:val="0"/>
          <w:w w:val="100"/>
          <w:position w:val="0"/>
        </w:rPr>
        <w:t>号《企业法人营业执照》，同时公司名称变更为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深圳市优博讯科技股份有限公司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。股份改制完成后股权 结构如下：</w:t>
      </w:r>
    </w:p>
    <w:tbl>
      <w:tblPr>
        <w:tblOverlap w:val="never"/>
        <w:jc w:val="left"/>
        <w:tblLayout w:type="fixed"/>
      </w:tblPr>
      <w:tblGrid>
        <w:gridCol w:w="3562"/>
        <w:gridCol w:w="2554"/>
        <w:gridCol w:w="2275"/>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6.84%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深圳市军屯投资企业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年第一次临时股东大会会议决议通过，经中国证券监督管理委员会证监许可</w:t>
      </w:r>
      <w:r>
        <w:rPr>
          <w:rFonts w:ascii="Times New Roman" w:eastAsia="Times New Roman" w:hAnsi="Times New Roman" w:cs="Times New Roman"/>
          <w:color w:val="000000"/>
          <w:spacing w:val="0"/>
          <w:w w:val="100"/>
          <w:position w:val="0"/>
          <w:sz w:val="18"/>
          <w:szCs w:val="18"/>
        </w:rPr>
        <w:t>[2016]1637</w:t>
      </w:r>
      <w:r>
        <w:rPr>
          <w:color w:val="000000"/>
          <w:spacing w:val="0"/>
          <w:w w:val="100"/>
          <w:position w:val="0"/>
        </w:rPr>
        <w:t>号 文《关于核准深圳市优博讯科技股份有限公司首次公开发行股票的批复》核准，并经深圳证券交易所同意，向社会公众公开 发行普通股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13.36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日止，共募集资金 </w:t>
      </w:r>
      <w:r>
        <w:rPr>
          <w:rFonts w:ascii="Times New Roman" w:eastAsia="Times New Roman" w:hAnsi="Times New Roman" w:cs="Times New Roman"/>
          <w:color w:val="000000"/>
          <w:spacing w:val="0"/>
          <w:w w:val="100"/>
          <w:position w:val="0"/>
          <w:sz w:val="18"/>
          <w:szCs w:val="18"/>
        </w:rPr>
        <w:t>267,200,000.00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42,728,800.00</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224,471,200.00</w:t>
      </w:r>
      <w:r>
        <w:rPr>
          <w:color w:val="000000"/>
          <w:spacing w:val="0"/>
          <w:w w:val="100"/>
          <w:position w:val="0"/>
        </w:rPr>
        <w:t>元。由于增值税为价外税，增值税进项税人 民币</w:t>
      </w:r>
      <w:r>
        <w:rPr>
          <w:rFonts w:ascii="Times New Roman" w:eastAsia="Times New Roman" w:hAnsi="Times New Roman" w:cs="Times New Roman"/>
          <w:color w:val="000000"/>
          <w:spacing w:val="0"/>
          <w:w w:val="100"/>
          <w:position w:val="0"/>
          <w:sz w:val="18"/>
          <w:szCs w:val="18"/>
        </w:rPr>
        <w:t>2,345,094.34</w:t>
      </w:r>
      <w:r>
        <w:rPr>
          <w:color w:val="000000"/>
          <w:spacing w:val="0"/>
          <w:w w:val="100"/>
          <w:position w:val="0"/>
        </w:rPr>
        <w:t>元可予以抵扣，待抵扣后本公司募集资金入账金额为人民币</w:t>
      </w:r>
      <w:r>
        <w:rPr>
          <w:rFonts w:ascii="Times New Roman" w:eastAsia="Times New Roman" w:hAnsi="Times New Roman" w:cs="Times New Roman"/>
          <w:color w:val="000000"/>
          <w:spacing w:val="0"/>
          <w:w w:val="100"/>
          <w:position w:val="0"/>
          <w:sz w:val="18"/>
          <w:szCs w:val="18"/>
        </w:rPr>
        <w:t>226,816,294.34</w:t>
      </w:r>
      <w:r>
        <w:rPr>
          <w:color w:val="000000"/>
          <w:spacing w:val="0"/>
          <w:w w:val="100"/>
          <w:position w:val="0"/>
        </w:rPr>
        <w:t xml:space="preserve">元。本次募集资金业经大华会计 </w:t>
      </w:r>
      <w:r>
        <w:rPr>
          <w:color w:val="000000"/>
          <w:spacing w:val="0"/>
          <w:w w:val="100"/>
          <w:position w:val="0"/>
        </w:rPr>
        <w:t>师事务所（特殊普通合伙）出具的大华验字</w:t>
      </w:r>
      <w:r>
        <w:rPr>
          <w:rFonts w:ascii="Times New Roman" w:eastAsia="Times New Roman" w:hAnsi="Times New Roman" w:cs="Times New Roman"/>
          <w:color w:val="000000"/>
          <w:spacing w:val="0"/>
          <w:w w:val="100"/>
          <w:position w:val="0"/>
          <w:sz w:val="18"/>
          <w:szCs w:val="18"/>
        </w:rPr>
        <w:t>[2016]000778</w:t>
      </w:r>
      <w:r>
        <w:rPr>
          <w:color w:val="000000"/>
          <w:spacing w:val="0"/>
          <w:w w:val="100"/>
          <w:position w:val="0"/>
        </w:rPr>
        <w:t>号验资报告验证。</w:t>
      </w:r>
    </w:p>
    <w:p>
      <w:pPr>
        <w:pStyle w:val="Style30"/>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公司现持有深圳市市场监督管理局核发的《营业执照》，统一社会信用代码为</w:t>
      </w:r>
      <w:r>
        <w:rPr>
          <w:rFonts w:ascii="Times New Roman" w:eastAsia="Times New Roman" w:hAnsi="Times New Roman" w:cs="Times New Roman"/>
          <w:color w:val="000000"/>
          <w:spacing w:val="0"/>
          <w:w w:val="100"/>
          <w:position w:val="0"/>
          <w:sz w:val="18"/>
          <w:szCs w:val="18"/>
        </w:rPr>
        <w:t>9144030078526892XR</w:t>
      </w:r>
      <w:r>
        <w:rPr>
          <w:color w:val="000000"/>
          <w:spacing w:val="0"/>
          <w:w w:val="100"/>
          <w:position w:val="0"/>
        </w:rPr>
        <w:t>。</w:t>
      </w:r>
    </w:p>
    <w:p>
      <w:pPr>
        <w:pStyle w:val="Style30"/>
        <w:keepNext w:val="0"/>
        <w:keepLines w:val="0"/>
        <w:widowControl w:val="0"/>
        <w:shd w:val="clear" w:color="auto" w:fill="auto"/>
        <w:bidi w:val="0"/>
        <w:spacing w:before="0" w:after="100" w:line="312" w:lineRule="exact"/>
        <w:ind w:left="0" w:right="0" w:firstLine="340"/>
        <w:jc w:val="both"/>
        <w:rPr>
          <w:sz w:val="18"/>
          <w:szCs w:val="18"/>
        </w:rPr>
      </w:pPr>
      <w:r>
        <w:rPr>
          <w:color w:val="000000"/>
          <w:spacing w:val="0"/>
          <w:w w:val="100"/>
          <w:position w:val="0"/>
          <w:sz w:val="17"/>
          <w:szCs w:val="17"/>
        </w:rPr>
        <w:t>本公司注册地址：深圳市南山区高新区南区粤兴三道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号中国地质大学产学研基地中地大楼</w:t>
      </w:r>
      <w:r>
        <w:rPr>
          <w:rFonts w:ascii="Times New Roman" w:eastAsia="Times New Roman" w:hAnsi="Times New Roman" w:cs="Times New Roman"/>
          <w:color w:val="000000"/>
          <w:spacing w:val="0"/>
          <w:w w:val="100"/>
          <w:position w:val="0"/>
          <w:sz w:val="18"/>
          <w:szCs w:val="18"/>
        </w:rPr>
        <w:t>A701-710</w:t>
      </w:r>
      <w:r>
        <w:rPr>
          <w:color w:val="000000"/>
          <w:spacing w:val="0"/>
          <w:w w:val="100"/>
          <w:position w:val="0"/>
          <w:sz w:val="17"/>
          <w:szCs w:val="17"/>
        </w:rPr>
        <w:t>；</w:t>
      </w: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GUO</w:t>
      </w:r>
    </w:p>
    <w:p>
      <w:pPr>
        <w:pStyle w:val="Style6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SONG</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tabs>
          <w:tab w:pos="881" w:val="left"/>
        </w:tabs>
        <w:bidi w:val="0"/>
        <w:spacing w:before="0" w:after="0" w:line="312" w:lineRule="exact"/>
        <w:ind w:left="0" w:right="0" w:firstLine="340"/>
        <w:jc w:val="both"/>
      </w:pPr>
      <w:bookmarkStart w:id="728" w:name="bookmark728"/>
      <w:r>
        <w:rPr>
          <w:b/>
          <w:bCs/>
          <w:color w:val="000000"/>
          <w:spacing w:val="0"/>
          <w:w w:val="100"/>
          <w:position w:val="0"/>
        </w:rPr>
        <w:t>（</w:t>
      </w:r>
      <w:bookmarkEnd w:id="728"/>
      <w:r>
        <w:rPr>
          <w:b/>
          <w:bCs/>
          <w:color w:val="000000"/>
          <w:spacing w:val="0"/>
          <w:w w:val="100"/>
          <w:position w:val="0"/>
        </w:rPr>
        <w:t>二）</w:t>
        <w:tab/>
        <w:t>经营范围</w:t>
      </w:r>
    </w:p>
    <w:p>
      <w:pPr>
        <w:pStyle w:val="Style30"/>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本公司经营范围主要包括：计算机软、硬件产品、电子产品、移动手持终端产品、自动识别产品、金融终端机具、移动 支付设备、手机的设计、研发、生产（生产项目由分支机构经营）、批发、进出口、租赁及相关配套业务（不涉及国营贸易 管理商品，涉及配额、许可证管理及其它专项规定管理的商品，按国家有关规定办理申请）。</w:t>
      </w:r>
    </w:p>
    <w:p>
      <w:pPr>
        <w:pStyle w:val="Style30"/>
        <w:keepNext w:val="0"/>
        <w:keepLines w:val="0"/>
        <w:widowControl w:val="0"/>
        <w:shd w:val="clear" w:color="auto" w:fill="auto"/>
        <w:tabs>
          <w:tab w:pos="921" w:val="left"/>
        </w:tabs>
        <w:bidi w:val="0"/>
        <w:spacing w:before="0" w:after="0" w:line="312" w:lineRule="exact"/>
        <w:ind w:left="0" w:right="0" w:firstLine="380"/>
        <w:jc w:val="both"/>
      </w:pPr>
      <w:bookmarkStart w:id="729" w:name="bookmark729"/>
      <w:r>
        <w:rPr>
          <w:b/>
          <w:bCs/>
          <w:color w:val="000000"/>
          <w:spacing w:val="0"/>
          <w:w w:val="100"/>
          <w:position w:val="0"/>
        </w:rPr>
        <w:t>（</w:t>
      </w:r>
      <w:bookmarkEnd w:id="729"/>
      <w:r>
        <w:rPr>
          <w:b/>
          <w:bCs/>
          <w:color w:val="000000"/>
          <w:spacing w:val="0"/>
          <w:w w:val="100"/>
          <w:position w:val="0"/>
        </w:rPr>
        <w:t>三）</w:t>
        <w:tab/>
        <w:t>公司业务性质和主要经营活动</w:t>
      </w:r>
    </w:p>
    <w:p>
      <w:pPr>
        <w:pStyle w:val="Style30"/>
        <w:keepNext w:val="0"/>
        <w:keepLines w:val="0"/>
        <w:widowControl w:val="0"/>
        <w:shd w:val="clear" w:color="auto" w:fill="auto"/>
        <w:bidi w:val="0"/>
        <w:spacing w:before="0" w:after="240" w:line="312" w:lineRule="exact"/>
        <w:ind w:left="0" w:right="0" w:firstLine="340"/>
        <w:jc w:val="left"/>
      </w:pPr>
      <w:r>
        <w:rPr>
          <w:color w:val="000000"/>
          <w:spacing w:val="0"/>
          <w:w w:val="100"/>
          <w:position w:val="0"/>
        </w:rPr>
        <w:t>本公司属通信设备、计算机及其他电子设备制造业。主要产品：智能移动终端等。</w:t>
      </w:r>
    </w:p>
    <w:p>
      <w:pPr>
        <w:pStyle w:val="Style30"/>
        <w:keepNext w:val="0"/>
        <w:keepLines w:val="0"/>
        <w:widowControl w:val="0"/>
        <w:shd w:val="clear" w:color="auto" w:fill="auto"/>
        <w:tabs>
          <w:tab w:pos="881" w:val="left"/>
        </w:tabs>
        <w:bidi w:val="0"/>
        <w:spacing w:before="0" w:after="0" w:line="312" w:lineRule="exact"/>
        <w:ind w:left="0" w:right="0" w:firstLine="340"/>
        <w:jc w:val="left"/>
      </w:pPr>
      <w:bookmarkStart w:id="730" w:name="bookmark730"/>
      <w:r>
        <w:rPr>
          <w:b/>
          <w:bCs/>
          <w:color w:val="000000"/>
          <w:spacing w:val="0"/>
          <w:w w:val="100"/>
          <w:position w:val="0"/>
        </w:rPr>
        <w:t>（</w:t>
      </w:r>
      <w:bookmarkEnd w:id="730"/>
      <w:r>
        <w:rPr>
          <w:b/>
          <w:bCs/>
          <w:color w:val="000000"/>
          <w:spacing w:val="0"/>
          <w:w w:val="100"/>
          <w:position w:val="0"/>
        </w:rPr>
        <w:t>四）</w:t>
        <w:tab/>
        <w:t>财务报表的批准报出</w:t>
      </w:r>
    </w:p>
    <w:p>
      <w:pPr>
        <w:pStyle w:val="Style30"/>
        <w:keepNext w:val="0"/>
        <w:keepLines w:val="0"/>
        <w:widowControl w:val="0"/>
        <w:shd w:val="clear" w:color="auto" w:fill="auto"/>
        <w:bidi w:val="0"/>
        <w:spacing w:before="0" w:after="520" w:line="312"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日批准报出。</w:t>
      </w:r>
    </w:p>
    <w:p>
      <w:pPr>
        <w:pStyle w:val="Style6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本期纳入合并财务报表范围的主体包括母公司在内的主体共</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户，除母公司外具体包括:</w:t>
      </w:r>
    </w:p>
    <w:tbl>
      <w:tblPr>
        <w:tblOverlap w:val="never"/>
        <w:jc w:val="center"/>
        <w:tblLayout w:type="fixed"/>
      </w:tblPr>
      <w:tblGrid>
        <w:gridCol w:w="5650"/>
        <w:gridCol w:w="1133"/>
        <w:gridCol w:w="994"/>
        <w:gridCol w:w="989"/>
        <w:gridCol w:w="1003"/>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正达资讯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深圳市蓝云达软件技术有限公司（以下简称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蓝云达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深圳市江南正鼎信息技术有限公司（以下简称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江南正鼎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优博讯软件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Urovo Technology Limited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UROVO TECHNOLOGY（M） SDN.BHD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马来西亚优博讯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深圳市优金支付科技有限公司（以下简称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优金支付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武汉市优博软件科技有限公司（以下简称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武汉优软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61"/>
        <w:keepNext w:val="0"/>
        <w:keepLines w:val="0"/>
        <w:widowControl w:val="0"/>
        <w:numPr>
          <w:ilvl w:val="0"/>
          <w:numId w:val="23"/>
        </w:numPr>
        <w:shd w:val="clear" w:color="auto" w:fill="auto"/>
        <w:bidi w:val="0"/>
        <w:spacing w:before="0" w:after="0" w:line="240" w:lineRule="auto"/>
        <w:ind w:left="0" w:right="0" w:firstLine="520"/>
        <w:jc w:val="left"/>
        <w:rPr>
          <w:sz w:val="20"/>
          <w:szCs w:val="20"/>
        </w:rPr>
      </w:pPr>
      <w:bookmarkStart w:id="731" w:name="bookmark731"/>
      <w:bookmarkEnd w:id="731"/>
      <w:r>
        <w:rPr>
          <w:color w:val="000000"/>
          <w:spacing w:val="0"/>
          <w:w w:val="100"/>
          <w:position w:val="0"/>
          <w:sz w:val="20"/>
          <w:szCs w:val="20"/>
        </w:rPr>
        <w:t>本期新纳入合并范围的子公司</w:t>
      </w:r>
    </w:p>
    <w:tbl>
      <w:tblPr>
        <w:tblOverlap w:val="never"/>
        <w:jc w:val="left"/>
        <w:tblLayout w:type="fixed"/>
      </w:tblPr>
      <w:tblGrid>
        <w:gridCol w:w="3379"/>
        <w:gridCol w:w="516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r>
    </w:tbl>
    <w:p>
      <w:pPr>
        <w:widowControl w:val="0"/>
        <w:spacing w:after="239" w:line="1" w:lineRule="exact"/>
      </w:pPr>
    </w:p>
    <w:p>
      <w:pPr>
        <w:pStyle w:val="Style30"/>
        <w:keepNext w:val="0"/>
        <w:keepLines w:val="0"/>
        <w:widowControl w:val="0"/>
        <w:shd w:val="clear" w:color="auto" w:fill="auto"/>
        <w:bidi w:val="0"/>
        <w:spacing w:before="0" w:after="360" w:line="315" w:lineRule="exact"/>
        <w:ind w:left="0" w:right="0" w:firstLine="34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四</w:t>
      </w:r>
      <w:bookmarkEnd w:id="734"/>
      <w:r>
        <w:rPr>
          <w:color w:val="000000"/>
          <w:spacing w:val="0"/>
          <w:w w:val="100"/>
          <w:position w:val="0"/>
          <w:sz w:val="24"/>
          <w:szCs w:val="24"/>
        </w:rPr>
        <w:t>、财务报表的编制基础</w:t>
      </w:r>
      <w:bookmarkEnd w:id="732"/>
      <w:bookmarkEnd w:id="733"/>
      <w:bookmarkEnd w:id="735"/>
    </w:p>
    <w:p>
      <w:pPr>
        <w:pStyle w:val="Style34"/>
        <w:keepNext/>
        <w:keepLines/>
        <w:widowControl w:val="0"/>
        <w:shd w:val="clear" w:color="auto" w:fill="auto"/>
        <w:bidi w:val="0"/>
        <w:spacing w:before="0" w:after="240" w:line="240" w:lineRule="auto"/>
        <w:ind w:left="0" w:right="0" w:firstLine="0"/>
        <w:jc w:val="left"/>
      </w:pPr>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36"/>
      <w:bookmarkEnd w:id="737"/>
      <w:bookmarkEnd w:id="738"/>
    </w:p>
    <w:p>
      <w:pPr>
        <w:pStyle w:val="Style30"/>
        <w:keepNext w:val="0"/>
        <w:keepLines w:val="0"/>
        <w:widowControl w:val="0"/>
        <w:shd w:val="clear" w:color="auto" w:fill="auto"/>
        <w:bidi w:val="0"/>
        <w:spacing w:before="0" w:after="200" w:line="315" w:lineRule="exact"/>
        <w:ind w:left="0" w:right="0" w:firstLine="440"/>
        <w:jc w:val="both"/>
      </w:pPr>
      <w:r>
        <w:rPr>
          <w:color w:val="000000"/>
          <w:spacing w:val="0"/>
          <w:w w:val="100"/>
          <w:position w:val="0"/>
        </w:rPr>
        <w:t>本公司根据实际发生的交易和事项，按照财政部颁布的《企业会计准则一基本准则》和具体企业会计准则、企业会 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的规定，编制财 务报表。</w:t>
      </w:r>
    </w:p>
    <w:p>
      <w:pPr>
        <w:pStyle w:val="Style34"/>
        <w:keepNext/>
        <w:keepLines/>
        <w:widowControl w:val="0"/>
        <w:shd w:val="clear" w:color="auto" w:fill="auto"/>
        <w:bidi w:val="0"/>
        <w:spacing w:before="0" w:after="260" w:line="326" w:lineRule="exact"/>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2</w:t>
      </w:r>
      <w:bookmarkEnd w:id="741"/>
      <w:r>
        <w:rPr>
          <w:color w:val="000000"/>
          <w:spacing w:val="0"/>
          <w:w w:val="100"/>
          <w:position w:val="0"/>
        </w:rPr>
        <w:t>、持续经营</w:t>
      </w:r>
      <w:bookmarkEnd w:id="739"/>
      <w:bookmarkEnd w:id="740"/>
      <w:bookmarkEnd w:id="742"/>
    </w:p>
    <w:p>
      <w:pPr>
        <w:pStyle w:val="Style61"/>
        <w:keepNext w:val="0"/>
        <w:keepLines w:val="0"/>
        <w:widowControl w:val="0"/>
        <w:shd w:val="clear" w:color="auto" w:fill="auto"/>
        <w:bidi w:val="0"/>
        <w:spacing w:before="0" w:after="660" w:line="326" w:lineRule="exact"/>
        <w:ind w:left="0" w:right="0"/>
        <w:jc w:val="both"/>
        <w:rPr>
          <w:sz w:val="20"/>
          <w:szCs w:val="20"/>
        </w:rPr>
      </w:pPr>
      <w:r>
        <w:rPr>
          <w:color w:val="000000"/>
          <w:spacing w:val="0"/>
          <w:w w:val="100"/>
          <w:position w:val="0"/>
          <w:sz w:val="20"/>
          <w:szCs w:val="20"/>
        </w:rPr>
        <w:t>本公司对报告期末起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个月的持续经营能力进行了评价，未发现对持续经营能力产生重大怀疑的事项 或情况。因此，本财务报表系在持续经营假设的基础上编制。</w:t>
      </w:r>
    </w:p>
    <w:p>
      <w:pPr>
        <w:pStyle w:val="Style26"/>
        <w:keepNext/>
        <w:keepLines/>
        <w:widowControl w:val="0"/>
        <w:shd w:val="clear" w:color="auto" w:fill="auto"/>
        <w:bidi w:val="0"/>
        <w:spacing w:before="0" w:after="26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sz w:val="24"/>
          <w:szCs w:val="24"/>
        </w:rPr>
        <w:t>五</w:t>
      </w:r>
      <w:bookmarkEnd w:id="745"/>
      <w:r>
        <w:rPr>
          <w:color w:val="000000"/>
          <w:spacing w:val="0"/>
          <w:w w:val="100"/>
          <w:position w:val="0"/>
          <w:sz w:val="24"/>
          <w:szCs w:val="24"/>
        </w:rPr>
        <w:t>、重要会计政策及会计估计</w:t>
      </w:r>
      <w:bookmarkEnd w:id="743"/>
      <w:bookmarkEnd w:id="744"/>
      <w:bookmarkEnd w:id="746"/>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具体会计政策和会计估计提示：</w:t>
      </w:r>
    </w:p>
    <w:p>
      <w:pPr>
        <w:pStyle w:val="Style34"/>
        <w:keepNext/>
        <w:keepLines/>
        <w:widowControl w:val="0"/>
        <w:shd w:val="clear" w:color="auto" w:fill="auto"/>
        <w:tabs>
          <w:tab w:pos="373"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w:t>
        <w:tab/>
        <w:t>遵循企业会计准则的声明</w:t>
      </w:r>
      <w:bookmarkEnd w:id="747"/>
      <w:bookmarkEnd w:id="748"/>
      <w:bookmarkEnd w:id="750"/>
    </w:p>
    <w:p>
      <w:pPr>
        <w:pStyle w:val="Style30"/>
        <w:keepNext w:val="0"/>
        <w:keepLines w:val="0"/>
        <w:widowControl w:val="0"/>
        <w:shd w:val="clear" w:color="auto" w:fill="auto"/>
        <w:bidi w:val="0"/>
        <w:spacing w:before="0" w:after="400" w:line="312" w:lineRule="exact"/>
        <w:ind w:left="0" w:right="0" w:firstLine="32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会计期间</w:t>
      </w:r>
      <w:bookmarkEnd w:id="751"/>
      <w:bookmarkEnd w:id="752"/>
      <w:bookmarkEnd w:id="754"/>
    </w:p>
    <w:p>
      <w:pPr>
        <w:pStyle w:val="Style30"/>
        <w:keepNext w:val="0"/>
        <w:keepLines w:val="0"/>
        <w:widowControl w:val="0"/>
        <w:shd w:val="clear" w:color="auto" w:fill="auto"/>
        <w:bidi w:val="0"/>
        <w:spacing w:before="0" w:after="400" w:line="317" w:lineRule="exact"/>
        <w:ind w:left="0" w:right="0" w:firstLine="30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日为一个会计年度。</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3</w:t>
      </w:r>
      <w:bookmarkEnd w:id="757"/>
      <w:r>
        <w:rPr>
          <w:color w:val="000000"/>
          <w:spacing w:val="0"/>
          <w:w w:val="100"/>
          <w:position w:val="0"/>
        </w:rPr>
        <w:t>、</w:t>
        <w:tab/>
        <w:t>营业周期</w:t>
      </w:r>
      <w:bookmarkEnd w:id="755"/>
      <w:bookmarkEnd w:id="756"/>
      <w:bookmarkEnd w:id="758"/>
    </w:p>
    <w:p>
      <w:pPr>
        <w:pStyle w:val="Style30"/>
        <w:keepNext w:val="0"/>
        <w:keepLines w:val="0"/>
        <w:widowControl w:val="0"/>
        <w:shd w:val="clear" w:color="auto" w:fill="auto"/>
        <w:bidi w:val="0"/>
        <w:spacing w:before="0" w:after="400" w:line="317" w:lineRule="exact"/>
        <w:ind w:left="0" w:right="0" w:firstLine="44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4</w:t>
      </w:r>
      <w:bookmarkEnd w:id="761"/>
      <w:r>
        <w:rPr>
          <w:color w:val="000000"/>
          <w:spacing w:val="0"/>
          <w:w w:val="100"/>
          <w:position w:val="0"/>
        </w:rPr>
        <w:t>、</w:t>
        <w:tab/>
        <w:t>记账本位币</w:t>
      </w:r>
      <w:bookmarkEnd w:id="759"/>
      <w:bookmarkEnd w:id="760"/>
      <w:bookmarkEnd w:id="762"/>
    </w:p>
    <w:p>
      <w:pPr>
        <w:pStyle w:val="Style30"/>
        <w:keepNext w:val="0"/>
        <w:keepLines w:val="0"/>
        <w:widowControl w:val="0"/>
        <w:shd w:val="clear" w:color="auto" w:fill="auto"/>
        <w:bidi w:val="0"/>
        <w:spacing w:before="0" w:after="0" w:line="317" w:lineRule="exact"/>
        <w:ind w:left="0" w:right="0" w:firstLine="300"/>
        <w:jc w:val="left"/>
      </w:pPr>
      <w:r>
        <w:rPr>
          <w:color w:val="000000"/>
          <w:spacing w:val="0"/>
          <w:w w:val="100"/>
          <w:position w:val="0"/>
        </w:rPr>
        <w:t>采用人民币为记账本位币。</w:t>
      </w:r>
    </w:p>
    <w:p>
      <w:pPr>
        <w:pStyle w:val="Style30"/>
        <w:keepNext w:val="0"/>
        <w:keepLines w:val="0"/>
        <w:widowControl w:val="0"/>
        <w:shd w:val="clear" w:color="auto" w:fill="auto"/>
        <w:bidi w:val="0"/>
        <w:spacing w:before="0" w:after="400" w:line="317" w:lineRule="exact"/>
        <w:ind w:left="0" w:right="0" w:firstLine="300"/>
        <w:jc w:val="left"/>
      </w:pPr>
      <w:r>
        <w:rPr>
          <w:color w:val="000000"/>
          <w:spacing w:val="0"/>
          <w:w w:val="100"/>
          <w:position w:val="0"/>
        </w:rPr>
        <w:t>境外子公司以其经营所处的主要经济环境中的货币为记账本位币，编制财务报表时折算为人民币。</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5</w:t>
      </w:r>
      <w:bookmarkEnd w:id="765"/>
      <w:r>
        <w:rPr>
          <w:color w:val="000000"/>
          <w:spacing w:val="0"/>
          <w:w w:val="100"/>
          <w:position w:val="0"/>
        </w:rPr>
        <w:t>、</w:t>
        <w:tab/>
        <w:t>同一控制下和非同一控制下企业合并的会计处理方法</w:t>
      </w:r>
      <w:bookmarkEnd w:id="763"/>
      <w:bookmarkEnd w:id="764"/>
      <w:bookmarkEnd w:id="766"/>
    </w:p>
    <w:p>
      <w:pPr>
        <w:pStyle w:val="Style30"/>
        <w:keepNext w:val="0"/>
        <w:keepLines w:val="0"/>
        <w:widowControl w:val="0"/>
        <w:numPr>
          <w:ilvl w:val="0"/>
          <w:numId w:val="25"/>
        </w:numPr>
        <w:shd w:val="clear" w:color="auto" w:fill="auto"/>
        <w:bidi w:val="0"/>
        <w:spacing w:before="0" w:after="0" w:line="317" w:lineRule="exact"/>
        <w:ind w:left="0" w:right="0" w:firstLine="320"/>
        <w:jc w:val="both"/>
      </w:pPr>
      <w:bookmarkStart w:id="767" w:name="bookmark767"/>
      <w:bookmarkEnd w:id="767"/>
      <w:r>
        <w:rPr>
          <w:b/>
          <w:bCs/>
          <w:color w:val="000000"/>
          <w:spacing w:val="0"/>
          <w:w w:val="100"/>
          <w:position w:val="0"/>
        </w:rPr>
        <w:t>分步实现企业合并过程中的各项交易的条款、条件以及经济影响符合以下一种或多种情况，将多次交易事项作为一揽 子交易进行会计处理：</w:t>
      </w:r>
    </w:p>
    <w:p>
      <w:pPr>
        <w:pStyle w:val="Style30"/>
        <w:keepNext w:val="0"/>
        <w:keepLines w:val="0"/>
        <w:widowControl w:val="0"/>
        <w:shd w:val="clear" w:color="auto" w:fill="auto"/>
        <w:tabs>
          <w:tab w:pos="625" w:val="left"/>
        </w:tabs>
        <w:bidi w:val="0"/>
        <w:spacing w:before="0" w:after="0" w:line="317" w:lineRule="exact"/>
        <w:ind w:left="0" w:right="0" w:firstLine="300"/>
        <w:jc w:val="left"/>
      </w:pPr>
      <w:bookmarkStart w:id="768" w:name="bookmark768"/>
      <w:r>
        <w:rPr>
          <w:rFonts w:ascii="Times New Roman" w:eastAsia="Times New Roman" w:hAnsi="Times New Roman" w:cs="Times New Roman"/>
          <w:color w:val="000000"/>
          <w:spacing w:val="0"/>
          <w:w w:val="100"/>
          <w:position w:val="0"/>
          <w:sz w:val="18"/>
          <w:szCs w:val="18"/>
        </w:rPr>
        <w:t>1</w:t>
      </w:r>
      <w:bookmarkEnd w:id="7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这些交易是同时或者在考虑了彼此影响的情况下订立的；</w:t>
      </w:r>
    </w:p>
    <w:p>
      <w:pPr>
        <w:pStyle w:val="Style30"/>
        <w:keepNext w:val="0"/>
        <w:keepLines w:val="0"/>
        <w:widowControl w:val="0"/>
        <w:shd w:val="clear" w:color="auto" w:fill="auto"/>
        <w:tabs>
          <w:tab w:pos="644" w:val="left"/>
        </w:tabs>
        <w:bidi w:val="0"/>
        <w:spacing w:before="0" w:after="0" w:line="317" w:lineRule="exact"/>
        <w:ind w:left="0" w:right="0" w:firstLine="300"/>
        <w:jc w:val="left"/>
      </w:pPr>
      <w:bookmarkStart w:id="769" w:name="bookmark769"/>
      <w:r>
        <w:rPr>
          <w:rFonts w:ascii="Times New Roman" w:eastAsia="Times New Roman" w:hAnsi="Times New Roman" w:cs="Times New Roman"/>
          <w:color w:val="000000"/>
          <w:spacing w:val="0"/>
          <w:w w:val="100"/>
          <w:position w:val="0"/>
          <w:sz w:val="18"/>
          <w:szCs w:val="18"/>
        </w:rPr>
        <w:t>2</w:t>
      </w:r>
      <w:bookmarkEnd w:id="7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这些交易整体才能达成一项完整的商业结果；</w:t>
      </w:r>
    </w:p>
    <w:p>
      <w:pPr>
        <w:pStyle w:val="Style30"/>
        <w:keepNext w:val="0"/>
        <w:keepLines w:val="0"/>
        <w:widowControl w:val="0"/>
        <w:shd w:val="clear" w:color="auto" w:fill="auto"/>
        <w:tabs>
          <w:tab w:pos="644" w:val="left"/>
        </w:tabs>
        <w:bidi w:val="0"/>
        <w:spacing w:before="0" w:after="0" w:line="317" w:lineRule="exact"/>
        <w:ind w:left="0" w:right="0" w:firstLine="300"/>
        <w:jc w:val="left"/>
      </w:pPr>
      <w:bookmarkStart w:id="770" w:name="bookmark770"/>
      <w:r>
        <w:rPr>
          <w:rFonts w:ascii="Times New Roman" w:eastAsia="Times New Roman" w:hAnsi="Times New Roman" w:cs="Times New Roman"/>
          <w:color w:val="000000"/>
          <w:spacing w:val="0"/>
          <w:w w:val="100"/>
          <w:position w:val="0"/>
          <w:sz w:val="18"/>
          <w:szCs w:val="18"/>
        </w:rPr>
        <w:t>3</w:t>
      </w:r>
      <w:bookmarkEnd w:id="7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一项交易的发生取决于其他至少一项交易的发生；</w:t>
      </w:r>
    </w:p>
    <w:p>
      <w:pPr>
        <w:pStyle w:val="Style30"/>
        <w:keepNext w:val="0"/>
        <w:keepLines w:val="0"/>
        <w:widowControl w:val="0"/>
        <w:shd w:val="clear" w:color="auto" w:fill="auto"/>
        <w:tabs>
          <w:tab w:pos="644" w:val="left"/>
        </w:tabs>
        <w:bidi w:val="0"/>
        <w:spacing w:before="0" w:after="100" w:line="317" w:lineRule="exact"/>
        <w:ind w:left="0" w:right="0" w:firstLine="300"/>
        <w:jc w:val="left"/>
      </w:pPr>
      <w:bookmarkStart w:id="771" w:name="bookmark771"/>
      <w:r>
        <w:rPr>
          <w:rFonts w:ascii="Times New Roman" w:eastAsia="Times New Roman" w:hAnsi="Times New Roman" w:cs="Times New Roman"/>
          <w:color w:val="000000"/>
          <w:spacing w:val="0"/>
          <w:w w:val="100"/>
          <w:position w:val="0"/>
          <w:sz w:val="18"/>
          <w:szCs w:val="18"/>
        </w:rPr>
        <w:t>4</w:t>
      </w:r>
      <w:bookmarkEnd w:id="7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一项交易单独看是不经济的，但是和其他交易一并考虑时是经济的。</w:t>
      </w:r>
    </w:p>
    <w:p>
      <w:pPr>
        <w:pStyle w:val="Style30"/>
        <w:keepNext w:val="0"/>
        <w:keepLines w:val="0"/>
        <w:widowControl w:val="0"/>
        <w:numPr>
          <w:ilvl w:val="0"/>
          <w:numId w:val="25"/>
        </w:numPr>
        <w:shd w:val="clear" w:color="auto" w:fill="auto"/>
        <w:bidi w:val="0"/>
        <w:spacing w:before="0" w:after="0" w:line="360" w:lineRule="auto"/>
        <w:ind w:left="0" w:right="0" w:firstLine="300"/>
        <w:jc w:val="left"/>
      </w:pPr>
      <w:bookmarkStart w:id="772" w:name="bookmark772"/>
      <w:bookmarkEnd w:id="772"/>
      <w:r>
        <w:rPr>
          <w:b/>
          <w:bCs/>
          <w:color w:val="000000"/>
          <w:spacing w:val="0"/>
          <w:w w:val="100"/>
          <w:position w:val="0"/>
        </w:rPr>
        <w:t>同一控制下的企业合并</w:t>
      </w:r>
    </w:p>
    <w:p>
      <w:pPr>
        <w:pStyle w:val="Style30"/>
        <w:keepNext w:val="0"/>
        <w:keepLines w:val="0"/>
        <w:widowControl w:val="0"/>
        <w:shd w:val="clear" w:color="auto" w:fill="auto"/>
        <w:bidi w:val="0"/>
        <w:spacing w:before="0" w:after="0" w:line="317" w:lineRule="exact"/>
        <w:ind w:left="0" w:right="0" w:firstLine="32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30"/>
        <w:keepNext w:val="0"/>
        <w:keepLines w:val="0"/>
        <w:widowControl w:val="0"/>
        <w:shd w:val="clear" w:color="auto" w:fill="auto"/>
        <w:bidi w:val="0"/>
        <w:spacing w:before="0" w:after="0" w:line="317" w:lineRule="exact"/>
        <w:ind w:left="0" w:right="0" w:firstLine="32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30"/>
        <w:keepNext w:val="0"/>
        <w:keepLines w:val="0"/>
        <w:widowControl w:val="0"/>
        <w:shd w:val="clear" w:color="auto" w:fill="auto"/>
        <w:bidi w:val="0"/>
        <w:spacing w:before="0" w:after="100" w:line="317" w:lineRule="exact"/>
        <w:ind w:left="0" w:right="0" w:firstLine="320"/>
        <w:jc w:val="both"/>
      </w:pPr>
      <w:r>
        <w:rPr>
          <w:color w:val="000000"/>
          <w:spacing w:val="0"/>
          <w:w w:val="100"/>
          <w:position w:val="0"/>
        </w:rPr>
        <w:t xml:space="preserve">对于通过多次交易最终实现企业合并的，属于一揽子交易的，将各项交易作为一项取得控制权的交易进行会计处理；不 </w:t>
      </w:r>
      <w:r>
        <w:rPr>
          <w:color w:val="000000"/>
          <w:spacing w:val="0"/>
          <w:w w:val="100"/>
          <w:position w:val="0"/>
        </w:rPr>
        <w:t>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30"/>
        <w:keepNext w:val="0"/>
        <w:keepLines w:val="0"/>
        <w:widowControl w:val="0"/>
        <w:numPr>
          <w:ilvl w:val="0"/>
          <w:numId w:val="25"/>
        </w:numPr>
        <w:shd w:val="clear" w:color="auto" w:fill="auto"/>
        <w:tabs>
          <w:tab w:pos="590" w:val="left"/>
        </w:tabs>
        <w:bidi w:val="0"/>
        <w:spacing w:before="0" w:after="0" w:line="360" w:lineRule="auto"/>
        <w:ind w:left="0" w:right="0" w:firstLine="320"/>
        <w:jc w:val="both"/>
      </w:pPr>
      <w:bookmarkStart w:id="773" w:name="bookmark773"/>
      <w:bookmarkEnd w:id="773"/>
      <w:r>
        <w:rPr>
          <w:b/>
          <w:bCs/>
          <w:color w:val="000000"/>
          <w:spacing w:val="0"/>
          <w:w w:val="100"/>
          <w:position w:val="0"/>
        </w:rPr>
        <w:t>非同一控制下的企业合并</w:t>
      </w:r>
    </w:p>
    <w:p>
      <w:pPr>
        <w:pStyle w:val="Style30"/>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30"/>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30"/>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30"/>
        <w:keepNext w:val="0"/>
        <w:keepLines w:val="0"/>
        <w:widowControl w:val="0"/>
        <w:numPr>
          <w:ilvl w:val="0"/>
          <w:numId w:val="25"/>
        </w:numPr>
        <w:shd w:val="clear" w:color="auto" w:fill="auto"/>
        <w:tabs>
          <w:tab w:pos="590" w:val="left"/>
        </w:tabs>
        <w:bidi w:val="0"/>
        <w:spacing w:before="0" w:after="0" w:line="360" w:lineRule="auto"/>
        <w:ind w:left="0" w:right="0" w:firstLine="320"/>
        <w:jc w:val="both"/>
      </w:pPr>
      <w:bookmarkStart w:id="774" w:name="bookmark774"/>
      <w:bookmarkEnd w:id="774"/>
      <w:r>
        <w:rPr>
          <w:b/>
          <w:bCs/>
          <w:color w:val="000000"/>
          <w:spacing w:val="0"/>
          <w:w w:val="100"/>
          <w:position w:val="0"/>
        </w:rPr>
        <w:t>为合并发生的相关费用</w:t>
      </w:r>
    </w:p>
    <w:p>
      <w:pPr>
        <w:pStyle w:val="Style30"/>
        <w:keepNext w:val="0"/>
        <w:keepLines w:val="0"/>
        <w:widowControl w:val="0"/>
        <w:shd w:val="clear" w:color="auto" w:fill="auto"/>
        <w:bidi w:val="0"/>
        <w:spacing w:before="0" w:after="380" w:line="313" w:lineRule="exact"/>
        <w:ind w:left="0" w:right="0" w:firstLine="32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4"/>
        <w:keepNext/>
        <w:keepLines/>
        <w:widowControl w:val="0"/>
        <w:shd w:val="clear" w:color="auto" w:fill="auto"/>
        <w:bidi w:val="0"/>
        <w:spacing w:before="0" w:after="3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、合并财务报表的编制方法</w:t>
      </w:r>
      <w:bookmarkEnd w:id="775"/>
      <w:bookmarkEnd w:id="776"/>
      <w:bookmarkEnd w:id="778"/>
    </w:p>
    <w:p>
      <w:pPr>
        <w:pStyle w:val="Style30"/>
        <w:keepNext w:val="0"/>
        <w:keepLines w:val="0"/>
        <w:widowControl w:val="0"/>
        <w:numPr>
          <w:ilvl w:val="0"/>
          <w:numId w:val="27"/>
        </w:numPr>
        <w:shd w:val="clear" w:color="auto" w:fill="auto"/>
        <w:bidi w:val="0"/>
        <w:spacing w:before="0" w:after="0" w:line="360" w:lineRule="auto"/>
        <w:ind w:left="0" w:right="0" w:firstLine="300"/>
        <w:jc w:val="both"/>
      </w:pPr>
      <w:bookmarkStart w:id="779" w:name="bookmark779"/>
      <w:bookmarkEnd w:id="779"/>
      <w:r>
        <w:rPr>
          <w:color w:val="000000"/>
          <w:spacing w:val="0"/>
          <w:w w:val="100"/>
          <w:position w:val="0"/>
        </w:rPr>
        <w:t>合并范围</w:t>
      </w:r>
    </w:p>
    <w:p>
      <w:pPr>
        <w:pStyle w:val="Style3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本公司合并财务报表的合并范围以控制为基础确定，所有子公司（包括本公司所控制的单独主体）均纳入合并财务报 表。</w:t>
      </w:r>
    </w:p>
    <w:p>
      <w:pPr>
        <w:pStyle w:val="Style30"/>
        <w:keepNext w:val="0"/>
        <w:keepLines w:val="0"/>
        <w:widowControl w:val="0"/>
        <w:numPr>
          <w:ilvl w:val="0"/>
          <w:numId w:val="27"/>
        </w:numPr>
        <w:shd w:val="clear" w:color="auto" w:fill="auto"/>
        <w:bidi w:val="0"/>
        <w:spacing w:before="0" w:after="0" w:line="360" w:lineRule="auto"/>
        <w:ind w:left="0" w:right="0" w:firstLine="440"/>
        <w:jc w:val="both"/>
      </w:pPr>
      <w:bookmarkStart w:id="780" w:name="bookmark780"/>
      <w:bookmarkEnd w:id="780"/>
      <w:r>
        <w:rPr>
          <w:color w:val="000000"/>
          <w:spacing w:val="0"/>
          <w:w w:val="100"/>
          <w:position w:val="0"/>
        </w:rPr>
        <w:t>合并程序</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30"/>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合并财务报表时抵销本公司与各子公司、各子公司相互之间发生的内部交易对合并资产负债表、合并利润表、合并现 金流量表、合并股东权益变动表的影响。如果站在企业集团合并财务报表角度与以本公司或子公司为会计主体对同一交易的 认定不同时，从企业集团的角度对该交易予以调整。</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对于同一控制下企业合并取得的子公司，以其资产、负债（包括最终控制方收购该子公司而形成的商誉）在最终控制 方财务报表中的账面价值为基础对其财务报表进行调整。</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对于非同一控制下企业合并取得的子公司，以购买日可辨认净资产公允价值为基础对其财务报表进行调整。</w:t>
      </w:r>
    </w:p>
    <w:p>
      <w:pPr>
        <w:pStyle w:val="Style30"/>
        <w:keepNext w:val="0"/>
        <w:keepLines w:val="0"/>
        <w:widowControl w:val="0"/>
        <w:shd w:val="clear" w:color="auto" w:fill="auto"/>
        <w:bidi w:val="0"/>
        <w:spacing w:before="0" w:after="0" w:line="311" w:lineRule="exact"/>
        <w:ind w:left="0" w:right="0" w:firstLine="44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w:t>
      </w:r>
      <w:r>
        <w:rPr>
          <w:color w:val="000000"/>
          <w:spacing w:val="0"/>
          <w:w w:val="100"/>
          <w:position w:val="0"/>
        </w:rPr>
        <w:t>金流量表，同时对比较报表的相关项目进行调整，视同合并后的报告主体自最终控制方开始控制时点起一直存在。</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自购买日至报告期末的收入、费用、利润纳入合并利润表；该子公司或业务自购买日至报告期末的现金流量纳入合并现金流 量表。</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其他综合收益、其他所有者权益变动转为购买日所属当期投资收益，由于被投资方重新计量设定受益计划净负债或净资产变 动而产生的其他综合收益除外。</w:t>
      </w:r>
    </w:p>
    <w:p>
      <w:pPr>
        <w:pStyle w:val="Style30"/>
        <w:keepNext w:val="0"/>
        <w:keepLines w:val="0"/>
        <w:widowControl w:val="0"/>
        <w:numPr>
          <w:ilvl w:val="0"/>
          <w:numId w:val="29"/>
        </w:numPr>
        <w:shd w:val="clear" w:color="auto" w:fill="auto"/>
        <w:tabs>
          <w:tab w:pos="896" w:val="left"/>
        </w:tabs>
        <w:bidi w:val="0"/>
        <w:spacing w:before="0" w:after="100" w:line="314" w:lineRule="exact"/>
        <w:ind w:left="0" w:right="0" w:firstLine="440"/>
        <w:jc w:val="both"/>
      </w:pPr>
      <w:bookmarkStart w:id="782" w:name="bookmark782"/>
      <w:bookmarkEnd w:id="782"/>
      <w:r>
        <w:rPr>
          <w:color w:val="000000"/>
          <w:spacing w:val="0"/>
          <w:w w:val="100"/>
          <w:position w:val="0"/>
        </w:rPr>
        <w:t>处置子公司或业务</w:t>
      </w:r>
    </w:p>
    <w:p>
      <w:pPr>
        <w:pStyle w:val="Style30"/>
        <w:keepNext w:val="0"/>
        <w:keepLines w:val="0"/>
        <w:widowControl w:val="0"/>
        <w:numPr>
          <w:ilvl w:val="0"/>
          <w:numId w:val="31"/>
        </w:numPr>
        <w:shd w:val="clear" w:color="auto" w:fill="auto"/>
        <w:tabs>
          <w:tab w:pos="742" w:val="left"/>
        </w:tabs>
        <w:bidi w:val="0"/>
        <w:spacing w:before="0" w:after="0" w:line="360" w:lineRule="auto"/>
        <w:ind w:left="0" w:right="0" w:firstLine="440"/>
        <w:jc w:val="left"/>
      </w:pPr>
      <w:bookmarkStart w:id="783" w:name="bookmark783"/>
      <w:bookmarkEnd w:id="783"/>
      <w:r>
        <w:rPr>
          <w:color w:val="000000"/>
          <w:spacing w:val="0"/>
          <w:w w:val="100"/>
          <w:position w:val="0"/>
        </w:rPr>
        <w:t>一般处理方法</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3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权日的公允价值进行重新计量。处置股权取得的对价与剩余股权公允价值之和，减去按原持股比例计算应享有原有子公司自 购买日或合并日开始持续计算的净资产的份额与商誉之和的差额，计入丧失控制权当期的投资收益。与原有子公司股权投资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30"/>
        <w:keepNext w:val="0"/>
        <w:keepLines w:val="0"/>
        <w:widowControl w:val="0"/>
        <w:numPr>
          <w:ilvl w:val="0"/>
          <w:numId w:val="31"/>
        </w:numPr>
        <w:shd w:val="clear" w:color="auto" w:fill="auto"/>
        <w:tabs>
          <w:tab w:pos="761" w:val="left"/>
        </w:tabs>
        <w:bidi w:val="0"/>
        <w:spacing w:before="0" w:after="0" w:line="360" w:lineRule="auto"/>
        <w:ind w:left="0" w:right="0" w:firstLine="440"/>
        <w:jc w:val="both"/>
      </w:pPr>
      <w:bookmarkStart w:id="784" w:name="bookmark784"/>
      <w:bookmarkEnd w:id="784"/>
      <w:r>
        <w:rPr>
          <w:color w:val="000000"/>
          <w:spacing w:val="0"/>
          <w:w w:val="100"/>
          <w:position w:val="0"/>
        </w:rPr>
        <w:t>分步处置子公司</w:t>
      </w:r>
    </w:p>
    <w:p>
      <w:pPr>
        <w:pStyle w:val="Style3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30"/>
        <w:keepNext w:val="0"/>
        <w:keepLines w:val="0"/>
        <w:widowControl w:val="0"/>
        <w:numPr>
          <w:ilvl w:val="0"/>
          <w:numId w:val="33"/>
        </w:numPr>
        <w:shd w:val="clear" w:color="auto" w:fill="auto"/>
        <w:tabs>
          <w:tab w:pos="757" w:val="left"/>
        </w:tabs>
        <w:bidi w:val="0"/>
        <w:spacing w:before="0" w:after="0" w:line="360" w:lineRule="auto"/>
        <w:ind w:left="0" w:right="0" w:firstLine="440"/>
        <w:jc w:val="both"/>
      </w:pPr>
      <w:bookmarkStart w:id="785" w:name="bookmark785"/>
      <w:bookmarkEnd w:id="785"/>
      <w:r>
        <w:rPr>
          <w:color w:val="000000"/>
          <w:spacing w:val="0"/>
          <w:w w:val="100"/>
          <w:position w:val="0"/>
        </w:rPr>
        <w:t>这些交易是同时或者在考虑了彼此影响的情况下订立的；</w:t>
      </w:r>
    </w:p>
    <w:p>
      <w:pPr>
        <w:pStyle w:val="Style30"/>
        <w:keepNext w:val="0"/>
        <w:keepLines w:val="0"/>
        <w:widowControl w:val="0"/>
        <w:numPr>
          <w:ilvl w:val="0"/>
          <w:numId w:val="33"/>
        </w:numPr>
        <w:shd w:val="clear" w:color="auto" w:fill="auto"/>
        <w:tabs>
          <w:tab w:pos="757" w:val="left"/>
        </w:tabs>
        <w:bidi w:val="0"/>
        <w:spacing w:before="0" w:after="0" w:line="360" w:lineRule="auto"/>
        <w:ind w:left="0" w:right="0" w:firstLine="440"/>
        <w:jc w:val="both"/>
      </w:pPr>
      <w:bookmarkStart w:id="786" w:name="bookmark786"/>
      <w:bookmarkEnd w:id="786"/>
      <w:r>
        <w:rPr>
          <w:color w:val="000000"/>
          <w:spacing w:val="0"/>
          <w:w w:val="100"/>
          <w:position w:val="0"/>
        </w:rPr>
        <w:t>这些交易整体才能达成一项完整的商业结果；</w:t>
      </w:r>
    </w:p>
    <w:p>
      <w:pPr>
        <w:pStyle w:val="Style30"/>
        <w:keepNext w:val="0"/>
        <w:keepLines w:val="0"/>
        <w:widowControl w:val="0"/>
        <w:numPr>
          <w:ilvl w:val="0"/>
          <w:numId w:val="33"/>
        </w:numPr>
        <w:shd w:val="clear" w:color="auto" w:fill="auto"/>
        <w:tabs>
          <w:tab w:pos="757" w:val="left"/>
        </w:tabs>
        <w:bidi w:val="0"/>
        <w:spacing w:before="0" w:after="0" w:line="360" w:lineRule="auto"/>
        <w:ind w:left="0" w:right="0" w:firstLine="440"/>
        <w:jc w:val="both"/>
      </w:pPr>
      <w:bookmarkStart w:id="787" w:name="bookmark787"/>
      <w:bookmarkEnd w:id="787"/>
      <w:r>
        <w:rPr>
          <w:color w:val="000000"/>
          <w:spacing w:val="0"/>
          <w:w w:val="100"/>
          <w:position w:val="0"/>
        </w:rPr>
        <w:t>一项交易的发生取决于其他至少一项交易的发生；</w:t>
      </w:r>
    </w:p>
    <w:p>
      <w:pPr>
        <w:pStyle w:val="Style30"/>
        <w:keepNext w:val="0"/>
        <w:keepLines w:val="0"/>
        <w:widowControl w:val="0"/>
        <w:numPr>
          <w:ilvl w:val="0"/>
          <w:numId w:val="33"/>
        </w:numPr>
        <w:shd w:val="clear" w:color="auto" w:fill="auto"/>
        <w:tabs>
          <w:tab w:pos="757" w:val="left"/>
        </w:tabs>
        <w:bidi w:val="0"/>
        <w:spacing w:before="0" w:after="0" w:line="360" w:lineRule="auto"/>
        <w:ind w:left="0" w:right="0" w:firstLine="440"/>
        <w:jc w:val="both"/>
      </w:pPr>
      <w:bookmarkStart w:id="788" w:name="bookmark788"/>
      <w:bookmarkEnd w:id="788"/>
      <w:r>
        <w:rPr>
          <w:color w:val="000000"/>
          <w:spacing w:val="0"/>
          <w:w w:val="100"/>
          <w:position w:val="0"/>
        </w:rPr>
        <w:t>一项交易单独看是不经济的，但是和其他交易一并考虑时是经济的。</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30"/>
        <w:keepNext w:val="0"/>
        <w:keepLines w:val="0"/>
        <w:widowControl w:val="0"/>
        <w:numPr>
          <w:ilvl w:val="0"/>
          <w:numId w:val="29"/>
        </w:numPr>
        <w:shd w:val="clear" w:color="auto" w:fill="auto"/>
        <w:tabs>
          <w:tab w:pos="896" w:val="left"/>
        </w:tabs>
        <w:bidi w:val="0"/>
        <w:spacing w:before="0" w:after="0" w:line="314" w:lineRule="exact"/>
        <w:ind w:left="0" w:right="0" w:firstLine="440"/>
        <w:jc w:val="both"/>
      </w:pPr>
      <w:bookmarkStart w:id="789" w:name="bookmark789"/>
      <w:bookmarkEnd w:id="789"/>
      <w:r>
        <w:rPr>
          <w:color w:val="000000"/>
          <w:spacing w:val="0"/>
          <w:w w:val="100"/>
          <w:position w:val="0"/>
        </w:rPr>
        <w:t>购买子公司少数股权</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计算的净资产份额之间的差额，调整合并资产负债表中的资本公积中的股本溢价，资本公积中的股本溢价不足冲减的，调整 留存收益。</w:t>
      </w:r>
    </w:p>
    <w:p>
      <w:pPr>
        <w:pStyle w:val="Style30"/>
        <w:keepNext w:val="0"/>
        <w:keepLines w:val="0"/>
        <w:widowControl w:val="0"/>
        <w:numPr>
          <w:ilvl w:val="0"/>
          <w:numId w:val="29"/>
        </w:numPr>
        <w:shd w:val="clear" w:color="auto" w:fill="auto"/>
        <w:tabs>
          <w:tab w:pos="934" w:val="left"/>
        </w:tabs>
        <w:bidi w:val="0"/>
        <w:spacing w:before="0" w:after="0" w:line="314" w:lineRule="exact"/>
        <w:ind w:left="440" w:right="0" w:firstLine="0"/>
        <w:jc w:val="left"/>
      </w:pPr>
      <w:bookmarkStart w:id="790" w:name="bookmark790"/>
      <w:bookmarkEnd w:id="790"/>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w:t>
      </w:r>
    </w:p>
    <w:p>
      <w:pPr>
        <w:pStyle w:val="Style30"/>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司自购买日或合并日开始持续计算的净资产份额之间的差额，调整合并资产负债表中的资本公积中的股本溢价，资本公积中 的股本溢价不足冲减的，调整留存收益。</w:t>
      </w:r>
    </w:p>
    <w:p>
      <w:pPr>
        <w:pStyle w:val="Style34"/>
        <w:keepNext/>
        <w:keepLines/>
        <w:widowControl w:val="0"/>
        <w:shd w:val="clear" w:color="auto" w:fill="auto"/>
        <w:tabs>
          <w:tab w:pos="373"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7</w:t>
      </w:r>
      <w:bookmarkEnd w:id="793"/>
      <w:r>
        <w:rPr>
          <w:color w:val="000000"/>
          <w:spacing w:val="0"/>
          <w:w w:val="100"/>
          <w:position w:val="0"/>
        </w:rPr>
        <w:t>、</w:t>
        <w:tab/>
        <w:t>现金及现金等价物的确定标准</w:t>
      </w:r>
      <w:bookmarkEnd w:id="791"/>
      <w:bookmarkEnd w:id="792"/>
      <w:bookmarkEnd w:id="794"/>
    </w:p>
    <w:p>
      <w:pPr>
        <w:pStyle w:val="Style30"/>
        <w:keepNext w:val="0"/>
        <w:keepLines w:val="0"/>
        <w:widowControl w:val="0"/>
        <w:shd w:val="clear" w:color="auto" w:fill="auto"/>
        <w:bidi w:val="0"/>
        <w:spacing w:before="0" w:after="380" w:line="307" w:lineRule="exact"/>
        <w:ind w:left="0" w:right="0" w:firstLine="32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4"/>
        <w:keepNext/>
        <w:keepLines/>
        <w:widowControl w:val="0"/>
        <w:shd w:val="clear" w:color="auto" w:fill="auto"/>
        <w:tabs>
          <w:tab w:pos="378" w:val="left"/>
        </w:tabs>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8</w:t>
      </w:r>
      <w:bookmarkEnd w:id="797"/>
      <w:r>
        <w:rPr>
          <w:color w:val="000000"/>
          <w:spacing w:val="0"/>
          <w:w w:val="100"/>
          <w:position w:val="0"/>
        </w:rPr>
        <w:t>、</w:t>
        <w:tab/>
        <w:t>外币业务和外币报表折算</w:t>
      </w:r>
      <w:bookmarkEnd w:id="795"/>
      <w:bookmarkEnd w:id="796"/>
      <w:bookmarkEnd w:id="798"/>
    </w:p>
    <w:p>
      <w:pPr>
        <w:pStyle w:val="Style30"/>
        <w:keepNext w:val="0"/>
        <w:keepLines w:val="0"/>
        <w:widowControl w:val="0"/>
        <w:shd w:val="clear" w:color="auto" w:fill="auto"/>
        <w:tabs>
          <w:tab w:pos="885" w:val="left"/>
        </w:tabs>
        <w:bidi w:val="0"/>
        <w:spacing w:before="0" w:after="0" w:line="311" w:lineRule="exact"/>
        <w:ind w:left="0" w:right="0" w:firstLine="44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外币业务</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资产负债表日，外币货币性项目按资产负债表日即期汇率折算，由此产生的汇兑差额，除属于与购建符合资本化条件 的资产相关的外币专门借款产生的汇兑差额按照借款费用资本化的原则处理外，均计入当期损益。以历史成本计量的外币非 货币性项目，仍采用交易发生日的即期汇率折算，不改变其记账本位币金额。</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Style30"/>
        <w:keepNext w:val="0"/>
        <w:keepLines w:val="0"/>
        <w:widowControl w:val="0"/>
        <w:shd w:val="clear" w:color="auto" w:fill="auto"/>
        <w:tabs>
          <w:tab w:pos="885" w:val="left"/>
        </w:tabs>
        <w:bidi w:val="0"/>
        <w:spacing w:before="0" w:after="0" w:line="311" w:lineRule="exact"/>
        <w:ind w:left="0" w:right="0" w:firstLine="44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项目采用发生时的即期汇率折算。利润表中的收入和费用项目，采用交易发生日的即期汇率折算。按照上述折算产生的外币 财务报表折算差额计入其他综合收益。</w:t>
      </w:r>
    </w:p>
    <w:p>
      <w:pPr>
        <w:pStyle w:val="Style30"/>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处置境外经营时，将资产负债表中其他综合收益项目中列示的、与该境外经营相关的外币财务报表折算差额，自其他综合收 益项目转入处置当期损益。在处置部分股权投资或其他原因导致持有境外经营权益比例降低但不丧失对境外经营控制权时， 与该境外经营处置部分相关的外币报表折算差额将归属于少数股东权益，不转入当期损益。在处置境外经营为联营企业或合 营企业的部分股权时，与该境外经营相关的外币报表折算差额，按处置该境外经营的比例转入处置当期损益。</w:t>
      </w:r>
    </w:p>
    <w:p>
      <w:pPr>
        <w:pStyle w:val="Style34"/>
        <w:keepNext/>
        <w:keepLines/>
        <w:widowControl w:val="0"/>
        <w:shd w:val="clear" w:color="auto" w:fill="auto"/>
        <w:tabs>
          <w:tab w:pos="378"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9</w:t>
      </w:r>
      <w:bookmarkEnd w:id="803"/>
      <w:r>
        <w:rPr>
          <w:color w:val="000000"/>
          <w:spacing w:val="0"/>
          <w:w w:val="100"/>
          <w:position w:val="0"/>
        </w:rPr>
        <w:t>、</w:t>
        <w:tab/>
        <w:t>金融工具</w:t>
      </w:r>
      <w:bookmarkEnd w:id="801"/>
      <w:bookmarkEnd w:id="802"/>
      <w:bookmarkEnd w:id="804"/>
    </w:p>
    <w:p>
      <w:pPr>
        <w:pStyle w:val="Style30"/>
        <w:keepNext w:val="0"/>
        <w:keepLines w:val="0"/>
        <w:widowControl w:val="0"/>
        <w:shd w:val="clear" w:color="auto" w:fill="auto"/>
        <w:bidi w:val="0"/>
        <w:spacing w:before="0" w:after="0" w:line="315" w:lineRule="exact"/>
        <w:ind w:left="0" w:right="0" w:firstLine="440"/>
        <w:jc w:val="left"/>
      </w:pPr>
      <w:r>
        <w:rPr>
          <w:color w:val="000000"/>
          <w:spacing w:val="0"/>
          <w:w w:val="100"/>
          <w:position w:val="0"/>
        </w:rPr>
        <w:t>金融工具包括金融资产、金融负债和权益工具。</w:t>
      </w:r>
    </w:p>
    <w:p>
      <w:pPr>
        <w:pStyle w:val="Style30"/>
        <w:keepNext w:val="0"/>
        <w:keepLines w:val="0"/>
        <w:widowControl w:val="0"/>
        <w:numPr>
          <w:ilvl w:val="0"/>
          <w:numId w:val="35"/>
        </w:numPr>
        <w:shd w:val="clear" w:color="auto" w:fill="auto"/>
        <w:tabs>
          <w:tab w:pos="770" w:val="left"/>
        </w:tabs>
        <w:bidi w:val="0"/>
        <w:spacing w:before="0" w:after="0" w:line="315" w:lineRule="exact"/>
        <w:ind w:left="0" w:right="0" w:firstLine="440"/>
        <w:jc w:val="left"/>
      </w:pPr>
      <w:bookmarkStart w:id="805" w:name="bookmark805"/>
      <w:bookmarkEnd w:id="805"/>
      <w:r>
        <w:rPr>
          <w:b/>
          <w:bCs/>
          <w:color w:val="000000"/>
          <w:spacing w:val="0"/>
          <w:w w:val="100"/>
          <w:position w:val="0"/>
        </w:rPr>
        <w:t>金融工具的分类</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本公司根据所发行金融工具的合同条款及其所反映的经济实质而非仅以法律形式，结合取得持有金融资产和承担金融 负债的目的，在初始确认时将金融资产和金融负债分为不同类别：以公允价值计量且其变动计入当期损益的金融资产（或金 融负债）；持有至到期投资；应收款项；可供出售金融资产；其他金融负债等。</w:t>
      </w:r>
    </w:p>
    <w:p>
      <w:pPr>
        <w:pStyle w:val="Style30"/>
        <w:keepNext w:val="0"/>
        <w:keepLines w:val="0"/>
        <w:widowControl w:val="0"/>
        <w:numPr>
          <w:ilvl w:val="0"/>
          <w:numId w:val="35"/>
        </w:numPr>
        <w:shd w:val="clear" w:color="auto" w:fill="auto"/>
        <w:tabs>
          <w:tab w:pos="784" w:val="left"/>
        </w:tabs>
        <w:bidi w:val="0"/>
        <w:spacing w:before="0" w:after="0" w:line="315" w:lineRule="exact"/>
        <w:ind w:left="0" w:right="0" w:firstLine="440"/>
        <w:jc w:val="both"/>
      </w:pPr>
      <w:bookmarkStart w:id="806" w:name="bookmark806"/>
      <w:bookmarkEnd w:id="806"/>
      <w:r>
        <w:rPr>
          <w:b/>
          <w:bCs/>
          <w:color w:val="000000"/>
          <w:spacing w:val="0"/>
          <w:w w:val="100"/>
          <w:position w:val="0"/>
        </w:rPr>
        <w:t>金融工具的确认依据和计量方法</w:t>
      </w:r>
    </w:p>
    <w:p>
      <w:pPr>
        <w:pStyle w:val="Style30"/>
        <w:keepNext w:val="0"/>
        <w:keepLines w:val="0"/>
        <w:widowControl w:val="0"/>
        <w:shd w:val="clear" w:color="auto" w:fill="auto"/>
        <w:bidi w:val="0"/>
        <w:spacing w:before="0" w:after="0" w:line="315" w:lineRule="exact"/>
        <w:ind w:left="0" w:right="0" w:firstLine="32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）以公允价值计量且其变动计入当期损益的金融资产（金融负债）</w:t>
      </w:r>
    </w:p>
    <w:p>
      <w:pPr>
        <w:pStyle w:val="Style30"/>
        <w:keepNext w:val="0"/>
        <w:keepLines w:val="0"/>
        <w:widowControl w:val="0"/>
        <w:shd w:val="clear" w:color="auto" w:fill="auto"/>
        <w:bidi w:val="0"/>
        <w:spacing w:before="0" w:after="0" w:line="315" w:lineRule="exact"/>
        <w:ind w:left="0" w:right="0" w:firstLine="320"/>
        <w:jc w:val="both"/>
      </w:pPr>
      <w:r>
        <w:rPr>
          <w:color w:val="000000"/>
          <w:spacing w:val="0"/>
          <w:w w:val="100"/>
          <w:position w:val="0"/>
        </w:rPr>
        <w:t>以公允价值计量且其变动计入当期损益的金融资产或金融负债，包括交易性金融资产或金融负债和直接指定为以公允价 值计量且其变动计入当期损益的金融资产或金融负债。</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交易性金融资产或金融负债是指满足下列条件之一的金融资产或金融负债：</w:t>
      </w:r>
    </w:p>
    <w:p>
      <w:pPr>
        <w:pStyle w:val="Style30"/>
        <w:keepNext w:val="0"/>
        <w:keepLines w:val="0"/>
        <w:widowControl w:val="0"/>
        <w:shd w:val="clear" w:color="auto" w:fill="auto"/>
        <w:tabs>
          <w:tab w:pos="789" w:val="left"/>
        </w:tabs>
        <w:bidi w:val="0"/>
        <w:spacing w:before="0" w:after="0" w:line="315" w:lineRule="exact"/>
        <w:ind w:left="0" w:right="0" w:firstLine="440"/>
        <w:jc w:val="both"/>
      </w:pPr>
      <w:bookmarkStart w:id="808" w:name="bookmark808"/>
      <w:r>
        <w:rPr>
          <w:rFonts w:ascii="Times New Roman" w:eastAsia="Times New Roman" w:hAnsi="Times New Roman" w:cs="Times New Roman"/>
          <w:color w:val="000000"/>
          <w:spacing w:val="0"/>
          <w:w w:val="100"/>
          <w:position w:val="0"/>
          <w:sz w:val="18"/>
          <w:szCs w:val="18"/>
        </w:rPr>
        <w:t>1</w:t>
      </w:r>
      <w:bookmarkEnd w:id="808"/>
      <w:r>
        <w:rPr>
          <w:color w:val="000000"/>
          <w:spacing w:val="0"/>
          <w:w w:val="100"/>
          <w:position w:val="0"/>
        </w:rPr>
        <w:t>）</w:t>
        <w:tab/>
        <w:t>取得该金融资产或金融负债的目的是为了在短期内出售、回购或赎回；</w:t>
      </w:r>
    </w:p>
    <w:p>
      <w:pPr>
        <w:pStyle w:val="Style30"/>
        <w:keepNext w:val="0"/>
        <w:keepLines w:val="0"/>
        <w:widowControl w:val="0"/>
        <w:shd w:val="clear" w:color="auto" w:fill="auto"/>
        <w:bidi w:val="0"/>
        <w:spacing w:before="0" w:after="0" w:line="315" w:lineRule="exact"/>
        <w:ind w:left="0" w:right="0" w:firstLine="440"/>
        <w:jc w:val="both"/>
      </w:pPr>
      <w:bookmarkStart w:id="809" w:name="bookmark809"/>
      <w:r>
        <w:rPr>
          <w:rFonts w:ascii="Times New Roman" w:eastAsia="Times New Roman" w:hAnsi="Times New Roman" w:cs="Times New Roman"/>
          <w:color w:val="000000"/>
          <w:spacing w:val="0"/>
          <w:w w:val="100"/>
          <w:position w:val="0"/>
          <w:sz w:val="18"/>
          <w:szCs w:val="18"/>
        </w:rPr>
        <w:t>2</w:t>
      </w:r>
      <w:bookmarkEnd w:id="809"/>
      <w:r>
        <w:rPr>
          <w:color w:val="000000"/>
          <w:spacing w:val="0"/>
          <w:w w:val="100"/>
          <w:position w:val="0"/>
        </w:rPr>
        <w:t>） 属于进行集中管理的可辨认金融工具组合的一部分，且有客观证据表明本公司近期采用短期获利方式对该组合进行 管理；</w:t>
      </w:r>
    </w:p>
    <w:p>
      <w:pPr>
        <w:pStyle w:val="Style30"/>
        <w:keepNext w:val="0"/>
        <w:keepLines w:val="0"/>
        <w:widowControl w:val="0"/>
        <w:shd w:val="clear" w:color="auto" w:fill="auto"/>
        <w:bidi w:val="0"/>
        <w:spacing w:before="0" w:after="0" w:line="315" w:lineRule="exact"/>
        <w:ind w:left="0" w:right="0" w:firstLine="440"/>
        <w:jc w:val="both"/>
      </w:pPr>
      <w:bookmarkStart w:id="810" w:name="bookmark810"/>
      <w:r>
        <w:rPr>
          <w:rFonts w:ascii="Times New Roman" w:eastAsia="Times New Roman" w:hAnsi="Times New Roman" w:cs="Times New Roman"/>
          <w:color w:val="000000"/>
          <w:spacing w:val="0"/>
          <w:w w:val="100"/>
          <w:position w:val="0"/>
          <w:sz w:val="18"/>
          <w:szCs w:val="18"/>
        </w:rPr>
        <w:t>3</w:t>
      </w:r>
      <w:bookmarkEnd w:id="810"/>
      <w:r>
        <w:rPr>
          <w:color w:val="000000"/>
          <w:spacing w:val="0"/>
          <w:w w:val="100"/>
          <w:position w:val="0"/>
        </w:rPr>
        <w:t>） 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只有符合以下条件之一，金融资产或金融负债才可在初始计量时指定为以公允价值计量且其变动计入损益的金融资产 或金融负债：</w:t>
      </w:r>
    </w:p>
    <w:p>
      <w:pPr>
        <w:pStyle w:val="Style30"/>
        <w:keepNext w:val="0"/>
        <w:keepLines w:val="0"/>
        <w:widowControl w:val="0"/>
        <w:shd w:val="clear" w:color="auto" w:fill="auto"/>
        <w:tabs>
          <w:tab w:pos="781" w:val="left"/>
        </w:tabs>
        <w:bidi w:val="0"/>
        <w:spacing w:before="0" w:after="0" w:line="315" w:lineRule="exact"/>
        <w:ind w:left="0" w:right="0" w:firstLine="440"/>
        <w:jc w:val="both"/>
      </w:pPr>
      <w:bookmarkStart w:id="811" w:name="bookmark811"/>
      <w:r>
        <w:rPr>
          <w:rFonts w:ascii="Times New Roman" w:eastAsia="Times New Roman" w:hAnsi="Times New Roman" w:cs="Times New Roman"/>
          <w:color w:val="000000"/>
          <w:spacing w:val="0"/>
          <w:w w:val="100"/>
          <w:position w:val="0"/>
          <w:sz w:val="18"/>
          <w:szCs w:val="18"/>
        </w:rPr>
        <w:t>1</w:t>
      </w:r>
      <w:bookmarkEnd w:id="811"/>
      <w:r>
        <w:rPr>
          <w:color w:val="000000"/>
          <w:spacing w:val="0"/>
          <w:w w:val="100"/>
          <w:position w:val="0"/>
        </w:rPr>
        <w:t>）</w:t>
        <w:tab/>
        <w:t>该项指定可以消除或明显减少由于金融资产或金融负债的计量基础不同所导致的相关利得或损失在确认或计量方面 不一致的情况；</w:t>
      </w:r>
    </w:p>
    <w:p>
      <w:pPr>
        <w:pStyle w:val="Style30"/>
        <w:keepNext w:val="0"/>
        <w:keepLines w:val="0"/>
        <w:widowControl w:val="0"/>
        <w:shd w:val="clear" w:color="auto" w:fill="auto"/>
        <w:tabs>
          <w:tab w:pos="368" w:val="left"/>
        </w:tabs>
        <w:bidi w:val="0"/>
        <w:spacing w:before="0" w:after="0" w:line="315" w:lineRule="exact"/>
        <w:ind w:left="0" w:right="0" w:firstLine="440"/>
        <w:jc w:val="both"/>
      </w:pPr>
      <w:bookmarkStart w:id="812" w:name="bookmark812"/>
      <w:r>
        <w:rPr>
          <w:rFonts w:ascii="Times New Roman" w:eastAsia="Times New Roman" w:hAnsi="Times New Roman" w:cs="Times New Roman"/>
          <w:color w:val="000000"/>
          <w:spacing w:val="0"/>
          <w:w w:val="100"/>
          <w:position w:val="0"/>
          <w:sz w:val="18"/>
          <w:szCs w:val="18"/>
        </w:rPr>
        <w:t>2</w:t>
      </w:r>
      <w:bookmarkEnd w:id="812"/>
      <w:r>
        <w:rPr>
          <w:color w:val="000000"/>
          <w:spacing w:val="0"/>
          <w:w w:val="100"/>
          <w:position w:val="0"/>
        </w:rPr>
        <w:t>）</w:t>
        <w:tab/>
        <w:t xml:space="preserve">风险管理或投资策略的正式书面文件已载明，该金融资产组合、该金融负债组合、或该金融资产和金融负债组合， </w:t>
      </w:r>
      <w:r>
        <w:rPr>
          <w:color w:val="000000"/>
          <w:spacing w:val="0"/>
          <w:w w:val="100"/>
          <w:position w:val="0"/>
        </w:rPr>
        <w:t>以公允价值为基础进行管理、评价并向关键管理人员报告；</w:t>
      </w:r>
    </w:p>
    <w:p>
      <w:pPr>
        <w:pStyle w:val="Style30"/>
        <w:keepNext w:val="0"/>
        <w:keepLines w:val="0"/>
        <w:widowControl w:val="0"/>
        <w:shd w:val="clear" w:color="auto" w:fill="auto"/>
        <w:bidi w:val="0"/>
        <w:spacing w:before="0" w:after="0" w:line="313" w:lineRule="exact"/>
        <w:ind w:left="0" w:right="0" w:firstLine="440"/>
        <w:jc w:val="both"/>
      </w:pPr>
      <w:bookmarkStart w:id="813" w:name="bookmark813"/>
      <w:r>
        <w:rPr>
          <w:rFonts w:ascii="Times New Roman" w:eastAsia="Times New Roman" w:hAnsi="Times New Roman" w:cs="Times New Roman"/>
          <w:color w:val="000000"/>
          <w:spacing w:val="0"/>
          <w:w w:val="100"/>
          <w:position w:val="0"/>
          <w:sz w:val="18"/>
          <w:szCs w:val="18"/>
        </w:rPr>
        <w:t>3</w:t>
      </w:r>
      <w:bookmarkEnd w:id="813"/>
      <w:r>
        <w:rPr>
          <w:color w:val="000000"/>
          <w:spacing w:val="0"/>
          <w:w w:val="100"/>
          <w:position w:val="0"/>
        </w:rPr>
        <w:t>） 包含一项或多项嵌入衍生工具的混合工具，除非嵌入衍生工具对混合工具的现金流量没有重大改变，或所嵌入的衍 生工具明显不应当从相关混合工具中分拆；</w:t>
      </w:r>
    </w:p>
    <w:p>
      <w:pPr>
        <w:pStyle w:val="Style30"/>
        <w:keepNext w:val="0"/>
        <w:keepLines w:val="0"/>
        <w:widowControl w:val="0"/>
        <w:shd w:val="clear" w:color="auto" w:fill="auto"/>
        <w:tabs>
          <w:tab w:pos="787" w:val="left"/>
        </w:tabs>
        <w:bidi w:val="0"/>
        <w:spacing w:before="0" w:after="0" w:line="313" w:lineRule="exact"/>
        <w:ind w:left="0" w:right="0" w:firstLine="440"/>
        <w:jc w:val="both"/>
      </w:pPr>
      <w:bookmarkStart w:id="814" w:name="bookmark814"/>
      <w:r>
        <w:rPr>
          <w:rFonts w:ascii="Times New Roman" w:eastAsia="Times New Roman" w:hAnsi="Times New Roman" w:cs="Times New Roman"/>
          <w:color w:val="000000"/>
          <w:spacing w:val="0"/>
          <w:w w:val="100"/>
          <w:position w:val="0"/>
          <w:sz w:val="18"/>
          <w:szCs w:val="18"/>
        </w:rPr>
        <w:t>4</w:t>
      </w:r>
      <w:bookmarkEnd w:id="814"/>
      <w:r>
        <w:rPr>
          <w:color w:val="000000"/>
          <w:spacing w:val="0"/>
          <w:w w:val="100"/>
          <w:position w:val="0"/>
        </w:rPr>
        <w:t>）</w:t>
        <w:tab/>
        <w:t>包含需要分拆但无法在取得时或后续的资产负债表日对其进行单独计量的嵌入衍生工具的混合工具。</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本公司对以公允价值计量且其变动计入当期损益的金融资产或金融负债，在取得时以公允价值（扣除已宣告但尚未发 放的现金股利或已到付息期但尚未领取的债券利息）作为初始确认金额，相关的交易费用计入当期损益。持有期间将取得的 利息或现金股利确认为投资收益，期末将公允价值变动计入当期损益。处置时，其公允价值与初始入账金额之间的差额确认 为投资收益，同时调整公允价值变动损益。</w:t>
      </w:r>
    </w:p>
    <w:p>
      <w:pPr>
        <w:pStyle w:val="Style30"/>
        <w:keepNext w:val="0"/>
        <w:keepLines w:val="0"/>
        <w:widowControl w:val="0"/>
        <w:shd w:val="clear" w:color="auto" w:fill="auto"/>
        <w:tabs>
          <w:tab w:pos="739" w:val="left"/>
        </w:tabs>
        <w:bidi w:val="0"/>
        <w:spacing w:before="0" w:after="0" w:line="313" w:lineRule="exact"/>
        <w:ind w:left="0" w:right="0" w:firstLine="32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应收款项</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应收款项是指在活跃市场中没有报价、回收金额固定或可确定的非衍生金融资产。</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本公司对外销售商品或提供劳务形成的应收债权，以及公司持有的其他企业的不包括在活跃市场上有报价的债务工具 的债权，包括应收账款、其他应收款、应收票据、预付款项等，以向购货方应收的合同或协议价款作为初始确认金额；具有 融资性质的，按其现值进行初始确认。</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收回或处置时，将取得的价款与该应收款项账面价值之间的差额计入当期损益。</w:t>
      </w:r>
    </w:p>
    <w:p>
      <w:pPr>
        <w:pStyle w:val="Style30"/>
        <w:keepNext w:val="0"/>
        <w:keepLines w:val="0"/>
        <w:widowControl w:val="0"/>
        <w:shd w:val="clear" w:color="auto" w:fill="auto"/>
        <w:tabs>
          <w:tab w:pos="739" w:val="left"/>
        </w:tabs>
        <w:bidi w:val="0"/>
        <w:spacing w:before="0" w:after="0" w:line="313" w:lineRule="exact"/>
        <w:ind w:left="0" w:right="0" w:firstLine="32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持有至到期投资</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持有至到期投资是指到期日固定、回收金额固定或可确定，且本公司有明确意图和能力持有至到期的非衍生性金融资 产。</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本公司对持有至到期投资，在取得时按公允价值（扣除已到付息期但尚未领取的债券利息）和相关交易费用之和作为 初始确认金额。持有期间按照摊余成本和实际利率计算确认利息收入，计入投资收益。实际利率在取得时确定，在该预期存 续期间或适用的更短期间内保持不变。处置时，将所取得价款与该投资账面价值之间的差额计入投资收益。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如果持有至到期投资处置或重分类为其他类金融资产的金额，相对于本公司全部持有至到期投资在出售或重分类前的 总额较大，在处置或重分类后应立即将其剩余的持有至到期投资重分类为可供出售金融资产；重分类日，该投资的账面价值 与其公允价值之间的差额计入其他综合收益，在该可供出售金融资产发生减值或终止确认时转出，计入当期损益。但是，遇 到下列情况可以除外：</w:t>
      </w:r>
    </w:p>
    <w:p>
      <w:pPr>
        <w:pStyle w:val="Style30"/>
        <w:keepNext w:val="0"/>
        <w:keepLines w:val="0"/>
        <w:widowControl w:val="0"/>
        <w:shd w:val="clear" w:color="auto" w:fill="auto"/>
        <w:tabs>
          <w:tab w:pos="760" w:val="left"/>
        </w:tabs>
        <w:bidi w:val="0"/>
        <w:spacing w:before="0" w:after="0" w:line="313" w:lineRule="exact"/>
        <w:ind w:left="0" w:right="0" w:firstLine="440"/>
        <w:jc w:val="both"/>
      </w:pPr>
      <w:bookmarkStart w:id="817" w:name="bookmark817"/>
      <w:r>
        <w:rPr>
          <w:rFonts w:ascii="Times New Roman" w:eastAsia="Times New Roman" w:hAnsi="Times New Roman" w:cs="Times New Roman"/>
          <w:color w:val="000000"/>
          <w:spacing w:val="0"/>
          <w:w w:val="100"/>
          <w:position w:val="0"/>
          <w:sz w:val="18"/>
          <w:szCs w:val="18"/>
        </w:rPr>
        <w:t>1</w:t>
      </w:r>
      <w:bookmarkEnd w:id="817"/>
      <w:r>
        <w:rPr>
          <w:color w:val="000000"/>
          <w:spacing w:val="0"/>
          <w:w w:val="100"/>
          <w:position w:val="0"/>
        </w:rPr>
        <w:t>）</w:t>
        <w:tab/>
        <w:t>出售日或重分类日距离该项投资到期日或赎回日较近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，且市场利率变化对该项投资的公允价值 没有显著影响。</w:t>
      </w:r>
    </w:p>
    <w:p>
      <w:pPr>
        <w:pStyle w:val="Style30"/>
        <w:keepNext w:val="0"/>
        <w:keepLines w:val="0"/>
        <w:widowControl w:val="0"/>
        <w:shd w:val="clear" w:color="auto" w:fill="auto"/>
        <w:tabs>
          <w:tab w:pos="787" w:val="left"/>
        </w:tabs>
        <w:bidi w:val="0"/>
        <w:spacing w:before="0" w:after="0" w:line="313" w:lineRule="exact"/>
        <w:ind w:left="0" w:right="0" w:firstLine="440"/>
        <w:jc w:val="both"/>
      </w:pPr>
      <w:bookmarkStart w:id="818" w:name="bookmark818"/>
      <w:r>
        <w:rPr>
          <w:rFonts w:ascii="Times New Roman" w:eastAsia="Times New Roman" w:hAnsi="Times New Roman" w:cs="Times New Roman"/>
          <w:color w:val="000000"/>
          <w:spacing w:val="0"/>
          <w:w w:val="100"/>
          <w:position w:val="0"/>
          <w:sz w:val="18"/>
          <w:szCs w:val="18"/>
        </w:rPr>
        <w:t>2</w:t>
      </w:r>
      <w:bookmarkEnd w:id="818"/>
      <w:r>
        <w:rPr>
          <w:color w:val="000000"/>
          <w:spacing w:val="0"/>
          <w:w w:val="100"/>
          <w:position w:val="0"/>
        </w:rPr>
        <w:t>）</w:t>
        <w:tab/>
        <w:t>根据合同约定的偿付方式，企业已收回几乎所有初始本金。</w:t>
      </w:r>
    </w:p>
    <w:p>
      <w:pPr>
        <w:pStyle w:val="Style30"/>
        <w:keepNext w:val="0"/>
        <w:keepLines w:val="0"/>
        <w:widowControl w:val="0"/>
        <w:shd w:val="clear" w:color="auto" w:fill="auto"/>
        <w:tabs>
          <w:tab w:pos="778" w:val="left"/>
        </w:tabs>
        <w:bidi w:val="0"/>
        <w:spacing w:before="0" w:after="0" w:line="313" w:lineRule="exact"/>
        <w:ind w:left="0" w:right="0" w:firstLine="440"/>
        <w:jc w:val="both"/>
      </w:pPr>
      <w:bookmarkStart w:id="819" w:name="bookmark819"/>
      <w:r>
        <w:rPr>
          <w:rFonts w:ascii="Times New Roman" w:eastAsia="Times New Roman" w:hAnsi="Times New Roman" w:cs="Times New Roman"/>
          <w:color w:val="000000"/>
          <w:spacing w:val="0"/>
          <w:w w:val="100"/>
          <w:position w:val="0"/>
          <w:sz w:val="18"/>
          <w:szCs w:val="18"/>
        </w:rPr>
        <w:t>3</w:t>
      </w:r>
      <w:bookmarkEnd w:id="819"/>
      <w:r>
        <w:rPr>
          <w:color w:val="000000"/>
          <w:spacing w:val="0"/>
          <w:w w:val="100"/>
          <w:position w:val="0"/>
        </w:rPr>
        <w:t>）</w:t>
        <w:tab/>
        <w:t>出售或重分类是由于企业无法控制、预期不会重复发生且难以合理预计的独立事件所引起。</w:t>
      </w:r>
    </w:p>
    <w:p>
      <w:pPr>
        <w:pStyle w:val="Style30"/>
        <w:keepNext w:val="0"/>
        <w:keepLines w:val="0"/>
        <w:widowControl w:val="0"/>
        <w:shd w:val="clear" w:color="auto" w:fill="auto"/>
        <w:tabs>
          <w:tab w:pos="739" w:val="left"/>
        </w:tabs>
        <w:bidi w:val="0"/>
        <w:spacing w:before="0" w:after="0" w:line="313" w:lineRule="exact"/>
        <w:ind w:left="0" w:right="0" w:firstLine="32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可供出售金融资产，是指初始确认时即指定为可供出售的非衍生金融资产，以及除其他金融资产类别以外的金融资产。</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本公司对可供出售金融资产，在取得时按公允价值（扣除已宣告但尚未发放的现金股利或已到付息期但尚未领取的债 券利息）和相关交易费用之和作为初始确认金额。持有期间将取得的利息或现金股利确认为投资收益。可供出售金融资产的 公允价值变动形成的利得或损失，除减值损失和外币货币性金融资产形成的汇兑差额外，直接计入其他综合收益。处置可供 出售金融资产时，将取得的价款与该金融资产账面价值之间的差额，计入投资损益；同时，将原直接计入其他综合收益的公 允价值变动累计额对应处置部分的金额转出，计入投资损益。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本公司对在活跃市场中没有报价且其公允价值不能可靠计量的权益工具投资，以及与该权益工具挂钩并须通过交付该 权益工具结算的衍生金融资产，按照成本计量。</w:t>
      </w:r>
    </w:p>
    <w:p>
      <w:pPr>
        <w:pStyle w:val="Style30"/>
        <w:keepNext w:val="0"/>
        <w:keepLines w:val="0"/>
        <w:widowControl w:val="0"/>
        <w:shd w:val="clear" w:color="auto" w:fill="auto"/>
        <w:tabs>
          <w:tab w:pos="739" w:val="left"/>
        </w:tabs>
        <w:bidi w:val="0"/>
        <w:spacing w:before="0" w:after="0" w:line="313" w:lineRule="exact"/>
        <w:ind w:left="0" w:right="0" w:firstLine="32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3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30"/>
        <w:keepNext w:val="0"/>
        <w:keepLines w:val="0"/>
        <w:widowControl w:val="0"/>
        <w:numPr>
          <w:ilvl w:val="0"/>
          <w:numId w:val="35"/>
        </w:numPr>
        <w:shd w:val="clear" w:color="auto" w:fill="auto"/>
        <w:bidi w:val="0"/>
        <w:spacing w:before="0" w:after="0" w:line="360" w:lineRule="auto"/>
        <w:ind w:left="0" w:right="0" w:firstLine="440"/>
        <w:jc w:val="both"/>
      </w:pPr>
      <w:bookmarkStart w:id="822" w:name="bookmark822"/>
      <w:bookmarkEnd w:id="822"/>
      <w:r>
        <w:rPr>
          <w:b/>
          <w:bCs/>
          <w:color w:val="000000"/>
          <w:spacing w:val="0"/>
          <w:w w:val="100"/>
          <w:position w:val="0"/>
        </w:rPr>
        <w:t>金融资产转移的确认依据和计量方法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Style30"/>
        <w:keepNext w:val="0"/>
        <w:keepLines w:val="0"/>
        <w:widowControl w:val="0"/>
        <w:shd w:val="clear" w:color="auto" w:fill="auto"/>
        <w:tabs>
          <w:tab w:pos="874" w:val="left"/>
        </w:tabs>
        <w:bidi w:val="0"/>
        <w:spacing w:before="0" w:after="0" w:line="315" w:lineRule="exact"/>
        <w:ind w:left="0" w:right="0" w:firstLine="44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30"/>
        <w:keepNext w:val="0"/>
        <w:keepLines w:val="0"/>
        <w:widowControl w:val="0"/>
        <w:shd w:val="clear" w:color="auto" w:fill="auto"/>
        <w:tabs>
          <w:tab w:pos="953" w:val="left"/>
        </w:tabs>
        <w:bidi w:val="0"/>
        <w:spacing w:before="0" w:after="0" w:line="315" w:lineRule="exact"/>
        <w:ind w:left="0" w:right="0" w:firstLine="44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 产的情形）之和。</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0"/>
        <w:keepNext w:val="0"/>
        <w:keepLines w:val="0"/>
        <w:widowControl w:val="0"/>
        <w:shd w:val="clear" w:color="auto" w:fill="auto"/>
        <w:tabs>
          <w:tab w:pos="874" w:val="left"/>
        </w:tabs>
        <w:bidi w:val="0"/>
        <w:spacing w:before="0" w:after="0" w:line="315" w:lineRule="exact"/>
        <w:ind w:left="0" w:right="0" w:firstLine="44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30"/>
        <w:keepNext w:val="0"/>
        <w:keepLines w:val="0"/>
        <w:widowControl w:val="0"/>
        <w:shd w:val="clear" w:color="auto" w:fill="auto"/>
        <w:tabs>
          <w:tab w:pos="953" w:val="left"/>
        </w:tabs>
        <w:bidi w:val="0"/>
        <w:spacing w:before="0" w:after="0" w:line="315" w:lineRule="exact"/>
        <w:ind w:left="0" w:right="0" w:firstLine="44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30"/>
        <w:keepNext w:val="0"/>
        <w:keepLines w:val="0"/>
        <w:widowControl w:val="0"/>
        <w:shd w:val="clear" w:color="auto" w:fill="auto"/>
        <w:bidi w:val="0"/>
        <w:spacing w:before="0" w:after="100" w:line="315"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30"/>
        <w:keepNext w:val="0"/>
        <w:keepLines w:val="0"/>
        <w:widowControl w:val="0"/>
        <w:numPr>
          <w:ilvl w:val="0"/>
          <w:numId w:val="35"/>
        </w:numPr>
        <w:shd w:val="clear" w:color="auto" w:fill="auto"/>
        <w:tabs>
          <w:tab w:pos="750" w:val="left"/>
        </w:tabs>
        <w:bidi w:val="0"/>
        <w:spacing w:before="0" w:after="0" w:line="360" w:lineRule="auto"/>
        <w:ind w:left="0" w:right="0" w:firstLine="440"/>
        <w:jc w:val="both"/>
      </w:pPr>
      <w:bookmarkStart w:id="827" w:name="bookmark827"/>
      <w:bookmarkEnd w:id="827"/>
      <w:r>
        <w:rPr>
          <w:b/>
          <w:bCs/>
          <w:color w:val="000000"/>
          <w:spacing w:val="0"/>
          <w:w w:val="100"/>
          <w:position w:val="0"/>
        </w:rPr>
        <w:t>金融负债终止确认条件</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面价值进行分配。分配给终止确认部分的账面价值与支付的对价（包括转出的非现金资产或承担的新金融负债）之间的差额， 计入当期损益。</w:t>
      </w:r>
    </w:p>
    <w:p>
      <w:pPr>
        <w:pStyle w:val="Style30"/>
        <w:keepNext w:val="0"/>
        <w:keepLines w:val="0"/>
        <w:widowControl w:val="0"/>
        <w:numPr>
          <w:ilvl w:val="0"/>
          <w:numId w:val="35"/>
        </w:numPr>
        <w:shd w:val="clear" w:color="auto" w:fill="auto"/>
        <w:tabs>
          <w:tab w:pos="750" w:val="left"/>
        </w:tabs>
        <w:bidi w:val="0"/>
        <w:spacing w:before="0" w:after="0" w:line="315" w:lineRule="exact"/>
        <w:ind w:left="0" w:right="0" w:firstLine="440"/>
        <w:jc w:val="both"/>
      </w:pPr>
      <w:bookmarkStart w:id="828" w:name="bookmark828"/>
      <w:bookmarkEnd w:id="828"/>
      <w:r>
        <w:rPr>
          <w:b/>
          <w:bCs/>
          <w:color w:val="000000"/>
          <w:spacing w:val="0"/>
          <w:w w:val="100"/>
          <w:position w:val="0"/>
        </w:rPr>
        <w:t>金融资产和金融负债公允价值的确定方法</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存在活跃市场的金融资产或金融负债，以活跃市场的报价确定其公允价值；活跃市场的报价包括易于且可定期从交易 所、交易商、经纪人、行业集团、定价机构或监管机构等获得相关资产或负债的报价，且能代表在公平交易基础上实际并经 常发生的市场交易。</w:t>
      </w:r>
    </w:p>
    <w:p>
      <w:pPr>
        <w:pStyle w:val="Style30"/>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初始取得或衍生的金融资产或承担的金融负债，以市场交易价格作为确定其公允价值的基础。</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不存在活跃市场的金融资产或金融负债，采用估值技术确定其公允价值。在估值时，本公司采用在当前情况下适用并 且有足够可利用数据和其他信息支持的估值技术，选择与市场参与者在相关资产或负债的交易中所考虑的资产或负债特征相 一致的输入值，并尽可能优先使用相关可观察输入值。在相关可观察输入值无法取得或取得不切实可行的情况下，使用不可 观察输入值。</w:t>
      </w:r>
    </w:p>
    <w:p>
      <w:pPr>
        <w:pStyle w:val="Style30"/>
        <w:keepNext w:val="0"/>
        <w:keepLines w:val="0"/>
        <w:widowControl w:val="0"/>
        <w:numPr>
          <w:ilvl w:val="0"/>
          <w:numId w:val="35"/>
        </w:numPr>
        <w:shd w:val="clear" w:color="auto" w:fill="auto"/>
        <w:bidi w:val="0"/>
        <w:spacing w:before="0" w:after="0" w:line="315" w:lineRule="exact"/>
        <w:ind w:left="0" w:right="0" w:firstLine="440"/>
        <w:jc w:val="both"/>
      </w:pPr>
      <w:bookmarkStart w:id="829" w:name="bookmark829"/>
      <w:bookmarkEnd w:id="829"/>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金融资产（不含应收款项）减值准备计提</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资产负债表日对以公允价值计量且其变动计入当期损益的金融资产以外的金融资产的账面价值进行检查，如有客观证 据表明该金融资产发生减值的，计提减值准备。</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金融资产发生减值的客观证据，包括但不限于：</w:t>
      </w:r>
    </w:p>
    <w:p>
      <w:pPr>
        <w:pStyle w:val="Style30"/>
        <w:keepNext w:val="0"/>
        <w:keepLines w:val="0"/>
        <w:widowControl w:val="0"/>
        <w:shd w:val="clear" w:color="auto" w:fill="auto"/>
        <w:tabs>
          <w:tab w:pos="734" w:val="left"/>
        </w:tabs>
        <w:bidi w:val="0"/>
        <w:spacing w:before="0" w:after="0" w:line="315" w:lineRule="exact"/>
        <w:ind w:left="0" w:right="0" w:firstLine="30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发行方或债务人发生严重财务困难；</w:t>
      </w:r>
    </w:p>
    <w:p>
      <w:pPr>
        <w:pStyle w:val="Style30"/>
        <w:keepNext w:val="0"/>
        <w:keepLines w:val="0"/>
        <w:widowControl w:val="0"/>
        <w:shd w:val="clear" w:color="auto" w:fill="auto"/>
        <w:tabs>
          <w:tab w:pos="734" w:val="left"/>
        </w:tabs>
        <w:bidi w:val="0"/>
        <w:spacing w:before="0" w:after="0" w:line="315" w:lineRule="exact"/>
        <w:ind w:left="0" w:right="0" w:firstLine="30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债务人违反了合同条款，如偿付利息或本金发生违约或逾期等；</w:t>
      </w:r>
    </w:p>
    <w:p>
      <w:pPr>
        <w:pStyle w:val="Style30"/>
        <w:keepNext w:val="0"/>
        <w:keepLines w:val="0"/>
        <w:widowControl w:val="0"/>
        <w:shd w:val="clear" w:color="auto" w:fill="auto"/>
        <w:tabs>
          <w:tab w:pos="734" w:val="left"/>
        </w:tabs>
        <w:bidi w:val="0"/>
        <w:spacing w:before="0" w:after="0" w:line="315" w:lineRule="exact"/>
        <w:ind w:left="0" w:right="0" w:firstLine="300"/>
        <w:jc w:val="left"/>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债权人出于经济或法律等方面因素的考虑，对发生财务困难的债务人作出让步；</w:t>
      </w:r>
    </w:p>
    <w:p>
      <w:pPr>
        <w:pStyle w:val="Style30"/>
        <w:keepNext w:val="0"/>
        <w:keepLines w:val="0"/>
        <w:widowControl w:val="0"/>
        <w:shd w:val="clear" w:color="auto" w:fill="auto"/>
        <w:tabs>
          <w:tab w:pos="734" w:val="left"/>
        </w:tabs>
        <w:bidi w:val="0"/>
        <w:spacing w:before="0" w:after="0" w:line="315" w:lineRule="exact"/>
        <w:ind w:left="0" w:right="0" w:firstLine="30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债务人很可能倒闭或进行其他财务重组；</w:t>
      </w:r>
    </w:p>
    <w:p>
      <w:pPr>
        <w:pStyle w:val="Style30"/>
        <w:keepNext w:val="0"/>
        <w:keepLines w:val="0"/>
        <w:widowControl w:val="0"/>
        <w:shd w:val="clear" w:color="auto" w:fill="auto"/>
        <w:tabs>
          <w:tab w:pos="734" w:val="left"/>
        </w:tabs>
        <w:bidi w:val="0"/>
        <w:spacing w:before="0" w:after="0" w:line="315" w:lineRule="exact"/>
        <w:ind w:left="0" w:right="0" w:firstLine="300"/>
        <w:jc w:val="left"/>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因发行方发生重大财务困难，该金融资产无法在活跃市场继续交易；</w:t>
      </w:r>
    </w:p>
    <w:p>
      <w:pPr>
        <w:pStyle w:val="Style30"/>
        <w:keepNext w:val="0"/>
        <w:keepLines w:val="0"/>
        <w:widowControl w:val="0"/>
        <w:shd w:val="clear" w:color="auto" w:fill="auto"/>
        <w:tabs>
          <w:tab w:pos="823" w:val="left"/>
        </w:tabs>
        <w:bidi w:val="0"/>
        <w:spacing w:before="0" w:after="0" w:line="315" w:lineRule="exact"/>
        <w:ind w:left="0" w:right="0" w:firstLine="300"/>
        <w:jc w:val="left"/>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无法辨认一组金融资产中的某项资产的现金流量是否已经减少，但根据公开的数据对其进行总体评价后发现，该 组金融资产自初始确认以来的预计未来现金流量确已减少且可计量，如该组金融资产的债务人支付能力逐步恶化，或债务人 所在国家或地区失业率提高、担保物在其所在地区的价格明显下降、所处行业不景气等；</w:t>
      </w:r>
    </w:p>
    <w:p>
      <w:pPr>
        <w:pStyle w:val="Style30"/>
        <w:keepNext w:val="0"/>
        <w:keepLines w:val="0"/>
        <w:widowControl w:val="0"/>
        <w:shd w:val="clear" w:color="auto" w:fill="auto"/>
        <w:tabs>
          <w:tab w:pos="823" w:val="left"/>
        </w:tabs>
        <w:bidi w:val="0"/>
        <w:spacing w:before="0" w:after="0" w:line="315" w:lineRule="exact"/>
        <w:ind w:left="0" w:right="0" w:firstLine="300"/>
        <w:jc w:val="left"/>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权益工具发行方经营所处的技术、市场、经济或法律环境等发生重大不利变化，使权益工具投资人可能无法收回 投资成本；</w:t>
      </w:r>
    </w:p>
    <w:p>
      <w:pPr>
        <w:pStyle w:val="Style30"/>
        <w:keepNext w:val="0"/>
        <w:keepLines w:val="0"/>
        <w:widowControl w:val="0"/>
        <w:shd w:val="clear" w:color="auto" w:fill="auto"/>
        <w:tabs>
          <w:tab w:pos="734" w:val="left"/>
        </w:tabs>
        <w:bidi w:val="0"/>
        <w:spacing w:before="0" w:after="0" w:line="315" w:lineRule="exact"/>
        <w:ind w:left="0" w:right="0" w:firstLine="30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权益工具投资的公允价值发生严重或非暂时性下跌；</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金融资产的具体减值方法如下：</w:t>
      </w:r>
    </w:p>
    <w:p>
      <w:pPr>
        <w:pStyle w:val="Style30"/>
        <w:keepNext w:val="0"/>
        <w:keepLines w:val="0"/>
        <w:widowControl w:val="0"/>
        <w:shd w:val="clear" w:color="auto" w:fill="auto"/>
        <w:tabs>
          <w:tab w:pos="850" w:val="left"/>
        </w:tabs>
        <w:bidi w:val="0"/>
        <w:spacing w:before="0" w:after="0" w:line="311" w:lineRule="exact"/>
        <w:ind w:left="0" w:right="0" w:firstLine="44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本公司于资产负债表日对各项可供出售权益工具投资单独进行检查，若该权益工具投资于资产负债表日的公允价值低 于其成本超过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）或低于其成本持续时间超过一年（含一年）的，则表明其发生减值；若该权益工具投资于资产 负债表日的公允价值低于其成本超过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）但尚未达到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的，本公司会综合考虑其他相关因素诸如价格波动率等， 判断该权益工具投资是否发生减值。</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上段所述成本按照可供出售权益工具投资的初始取得成本扣除已收回本金和已摊销金额、原已计入损益的减值损失确 定；不存在活跃市场的可供出售权益工具投资的公允价值，按照类似金融资产当时市场收益率对未来现金流量折现确定的现 值确定；在活跃市场有报价的可供出售权益工具投资的公允价值根据证券交易所期末收盘价确定，除非该项可供出售权益工 具投资存在限售期。对于存在限售期的可供出售权益工具投资，按照证券交易所期末收盘价扣除市场参与者因承担指定期间 内无法在公开市场上出售该权益工具的风险而要求获得的补偿金额后确定。</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可供出售金融资产发生减值时，即使该金融资产没有终止确认，本公司将原直接计入其他综合收益的因公允价值下降 形成的累计损失从其他综合收益转出，计入当期损益。该转出的累计损失，等于可供出售金融资产的初始取得成本扣除已收 回本金和已摊余金额、当前公允价值和原已计入损益的减值损失后的余额。</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对于已确认减值损失的可供出售债务工具，在随后的会计期间公允价值已上升且客观上与确认原减值损失后发生的事 项有关的，原确认的减值损失予以转回计入当期损益；对于可供出售权益工具投资发生的减值损失，在该权益工具价值回升 时通过权益转回；但在活跃市场中没有报价且其公允价值不能可靠计量的权益工具投资，或与该权益工具挂钩并须通过交付 该权益工具结算的衍生金融资产发生的减值损失，不得转回。</w:t>
      </w:r>
    </w:p>
    <w:p>
      <w:pPr>
        <w:pStyle w:val="Style30"/>
        <w:keepNext w:val="0"/>
        <w:keepLines w:val="0"/>
        <w:widowControl w:val="0"/>
        <w:shd w:val="clear" w:color="auto" w:fill="auto"/>
        <w:tabs>
          <w:tab w:pos="850" w:val="left"/>
        </w:tabs>
        <w:bidi w:val="0"/>
        <w:spacing w:before="0" w:after="0" w:line="311" w:lineRule="exact"/>
        <w:ind w:left="0" w:right="0" w:firstLine="4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30"/>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对于持有至到期投资，有客观证据表明其发生了减值的，根据其账面价值与预计未来现金流量现值之间差额计算确认 减值损失；计提后如有证据表明其价值已恢复，原确认的减值损失可予以转回，记入当期损益，但该转回的账面价值不超过 假定不计提减值准备情况下该金融资产在转回日的摊余成本。</w:t>
      </w:r>
    </w:p>
    <w:p>
      <w:pPr>
        <w:pStyle w:val="Style30"/>
        <w:keepNext w:val="0"/>
        <w:keepLines w:val="0"/>
        <w:widowControl w:val="0"/>
        <w:numPr>
          <w:ilvl w:val="0"/>
          <w:numId w:val="35"/>
        </w:numPr>
        <w:shd w:val="clear" w:color="auto" w:fill="auto"/>
        <w:bidi w:val="0"/>
        <w:spacing w:before="0" w:after="0" w:line="360" w:lineRule="auto"/>
        <w:ind w:left="0" w:right="0" w:firstLine="440"/>
        <w:jc w:val="both"/>
      </w:pPr>
      <w:bookmarkStart w:id="840" w:name="bookmark840"/>
      <w:bookmarkEnd w:id="840"/>
      <w:r>
        <w:rPr>
          <w:b/>
          <w:bCs/>
          <w:color w:val="000000"/>
          <w:spacing w:val="0"/>
          <w:w w:val="100"/>
          <w:position w:val="0"/>
        </w:rPr>
        <w:t>金融资产及金融负债的抵销</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金融资产和金融负债在资产负债表内分别列示，没有相互抵销。但是，同时满足下列条件的，以相互抵销后的净额在 资产负债表内列示：</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）本公司具有抵销已确认金额的法定权利，且该种法定权利是当前可执行的；</w:t>
      </w:r>
    </w:p>
    <w:p>
      <w:pPr>
        <w:pStyle w:val="Style30"/>
        <w:keepNext w:val="0"/>
        <w:keepLines w:val="0"/>
        <w:widowControl w:val="0"/>
        <w:shd w:val="clear" w:color="auto" w:fill="auto"/>
        <w:bidi w:val="0"/>
        <w:spacing w:before="0" w:after="720" w:line="311"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）本公司计划以净额结算，或同时变现该金融资产和清偿该金融负债。</w:t>
      </w:r>
    </w:p>
    <w:p>
      <w:pPr>
        <w:pStyle w:val="Style34"/>
        <w:keepNext/>
        <w:keepLines/>
        <w:widowControl w:val="0"/>
        <w:shd w:val="clear" w:color="auto" w:fill="auto"/>
        <w:bidi w:val="0"/>
        <w:spacing w:before="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841"/>
      <w:bookmarkEnd w:id="842"/>
      <w:bookmarkEnd w:id="844"/>
    </w:p>
    <w:p>
      <w:pPr>
        <w:pStyle w:val="Style50"/>
        <w:keepNext/>
        <w:keepLines/>
        <w:widowControl w:val="0"/>
        <w:shd w:val="clear" w:color="auto" w:fill="auto"/>
        <w:bidi w:val="0"/>
        <w:spacing w:before="0" w:after="320" w:line="240" w:lineRule="auto"/>
        <w:ind w:left="0" w:right="0" w:firstLine="14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45"/>
      <w:bookmarkEnd w:id="846"/>
      <w:bookmarkEnd w:id="84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单独进行减值测试，按预计未来现金流量现值低于其账面价 值的差额计提坏账准备，计入当期损益。单独测试未发生减 值的应收款项，将其归入相应组合计提坏账准备。</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14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49"/>
      <w:bookmarkEnd w:id="850"/>
      <w:bookmarkEnd w:id="85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50"/>
        <w:keepNext/>
        <w:keepLines/>
        <w:widowControl w:val="0"/>
        <w:numPr>
          <w:ilvl w:val="0"/>
          <w:numId w:val="37"/>
        </w:numPr>
        <w:shd w:val="clear" w:color="auto" w:fill="auto"/>
        <w:bidi w:val="0"/>
        <w:spacing w:before="0" w:after="320" w:line="240" w:lineRule="auto"/>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单项金额不重大但单独计提坏账准备的应收款项</w:t>
      </w:r>
      <w:bookmarkEnd w:id="853"/>
      <w:bookmarkEnd w:id="854"/>
      <w:bookmarkEnd w:id="856"/>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存在客观证据表明本公司将无法按应收款项的原有条款收回 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根据应收款项的预计未来现金流量现值低于其账面价值的差 额进行计提。</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57"/>
      <w:bookmarkEnd w:id="858"/>
      <w:bookmarkEnd w:id="859"/>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否</w:t>
      </w:r>
    </w:p>
    <w:p>
      <w:pPr>
        <w:pStyle w:val="Style30"/>
        <w:keepNext w:val="0"/>
        <w:keepLines w:val="0"/>
        <w:widowControl w:val="0"/>
        <w:numPr>
          <w:ilvl w:val="0"/>
          <w:numId w:val="39"/>
        </w:numPr>
        <w:shd w:val="clear" w:color="auto" w:fill="auto"/>
        <w:bidi w:val="0"/>
        <w:spacing w:before="0" w:after="0" w:line="360" w:lineRule="auto"/>
        <w:ind w:left="0" w:right="0" w:firstLine="300"/>
        <w:jc w:val="both"/>
      </w:pPr>
      <w:bookmarkStart w:id="860" w:name="bookmark860"/>
      <w:bookmarkEnd w:id="860"/>
      <w:r>
        <w:rPr>
          <w:b/>
          <w:bCs/>
          <w:color w:val="000000"/>
          <w:spacing w:val="0"/>
          <w:w w:val="100"/>
          <w:position w:val="0"/>
        </w:rPr>
        <w:t>存货的分类</w:t>
      </w:r>
    </w:p>
    <w:p>
      <w:pPr>
        <w:pStyle w:val="Style3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中耗用的材料和物料等。主要包括原材料、委托加工物资、在产品、库存商品、发出商品等。</w:t>
      </w:r>
    </w:p>
    <w:p>
      <w:pPr>
        <w:pStyle w:val="Style30"/>
        <w:keepNext w:val="0"/>
        <w:keepLines w:val="0"/>
        <w:widowControl w:val="0"/>
        <w:numPr>
          <w:ilvl w:val="0"/>
          <w:numId w:val="39"/>
        </w:numPr>
        <w:shd w:val="clear" w:color="auto" w:fill="auto"/>
        <w:tabs>
          <w:tab w:pos="615" w:val="left"/>
        </w:tabs>
        <w:bidi w:val="0"/>
        <w:spacing w:before="0" w:after="0" w:line="360" w:lineRule="auto"/>
        <w:ind w:left="0" w:right="0" w:firstLine="300"/>
        <w:jc w:val="both"/>
      </w:pPr>
      <w:bookmarkStart w:id="861" w:name="bookmark861"/>
      <w:bookmarkEnd w:id="861"/>
      <w:r>
        <w:rPr>
          <w:b/>
          <w:bCs/>
          <w:color w:val="000000"/>
          <w:spacing w:val="0"/>
          <w:w w:val="100"/>
          <w:position w:val="0"/>
        </w:rPr>
        <w:t>存货的计价方法</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存货在取得时，按成本进行初始计量，包括采购成本、加工成本和其他成本。存货发出时按月末一次加权平均法计价。</w:t>
      </w:r>
    </w:p>
    <w:p>
      <w:pPr>
        <w:pStyle w:val="Style30"/>
        <w:keepNext w:val="0"/>
        <w:keepLines w:val="0"/>
        <w:widowControl w:val="0"/>
        <w:numPr>
          <w:ilvl w:val="0"/>
          <w:numId w:val="39"/>
        </w:numPr>
        <w:shd w:val="clear" w:color="auto" w:fill="auto"/>
        <w:tabs>
          <w:tab w:pos="640" w:val="left"/>
        </w:tabs>
        <w:bidi w:val="0"/>
        <w:spacing w:before="0" w:after="0" w:line="312" w:lineRule="exact"/>
        <w:ind w:left="0" w:right="0" w:firstLine="320"/>
        <w:jc w:val="both"/>
      </w:pPr>
      <w:bookmarkStart w:id="862" w:name="bookmark862"/>
      <w:bookmarkEnd w:id="862"/>
      <w:r>
        <w:rPr>
          <w:b/>
          <w:bCs/>
          <w:color w:val="000000"/>
          <w:spacing w:val="0"/>
          <w:w w:val="100"/>
          <w:position w:val="0"/>
        </w:rPr>
        <w:t>存货可变现净值的确定依据及存货跌价准备的计提方法</w:t>
      </w:r>
    </w:p>
    <w:p>
      <w:pPr>
        <w:pStyle w:val="Style30"/>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期末对存货进行全面清查后，按存货的成本与可变现净值孰低提取或调整存货跌价准备。库存商品和用于出售的材料等 直接用于出售的商品存货，在正常生产经营过程中，以该存货的估计售价减去估计的销售费用和相关税费后的金额，确定其 可变现净值；需要经过加工的材料存货，在正常生产经营过程中，以所生产的产成品的估计售价减去至完工时估计将要发生 的成本、估计的销售费用和相关税费后的金额，确定其可变现净值；为执行销售合同或者劳务合同而持有的存货，其可变现 净值以合同价格为基础计算，若持有存货的数量多于销售合同订购数量的，超出部分的存货的可变现净值以一般销售价格为 基础计算。</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期末按照单个存货项目计提存货跌价准备；但对于数量繁多、单价较低的存货，按照存货类别计提存货跌价准备；与 </w:t>
      </w:r>
      <w:r>
        <w:rPr>
          <w:color w:val="000000"/>
          <w:spacing w:val="0"/>
          <w:w w:val="100"/>
          <w:position w:val="0"/>
        </w:rPr>
        <w:t>在同一地区生产和销售的产品系列相关、具有相同或类似最终用途或目的，且难以与其他项目分开计量的存货，则合并计提 存货跌价准备。</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以前减记存货价值的影响因素已经消失的，减记的金额予以恢复，并在原已计提的存货跌价准备金额内转回，转回的 金额计入当期损益。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报告期内，公司为拓展业务和满足客户的需求（如购买前试用、测试、演示等），会出借部分库存商品（以下简称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 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）给客户临时使用，借货的所有权归公司所有。</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会计期末，对于借货，公司除根据上述成本与可变现净值孰低提取或调整存货跌价准备外，基于谨慎性考虑，同时结 合借货在使用过程中的损耗情况、出借期间及期末状态按以下情形分别进行会计处理：</w:t>
      </w:r>
    </w:p>
    <w:p>
      <w:pPr>
        <w:pStyle w:val="Style30"/>
        <w:keepNext w:val="0"/>
        <w:keepLines w:val="0"/>
        <w:widowControl w:val="0"/>
        <w:shd w:val="clear" w:color="auto" w:fill="auto"/>
        <w:tabs>
          <w:tab w:pos="880" w:val="left"/>
        </w:tabs>
        <w:bidi w:val="0"/>
        <w:spacing w:before="0" w:after="0" w:line="313" w:lineRule="exact"/>
        <w:ind w:left="0" w:right="0" w:firstLine="44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按照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年的使用年限计提存货跌价准备。</w:t>
      </w:r>
    </w:p>
    <w:p>
      <w:pPr>
        <w:pStyle w:val="Style30"/>
        <w:keepNext w:val="0"/>
        <w:keepLines w:val="0"/>
        <w:widowControl w:val="0"/>
        <w:shd w:val="clear" w:color="auto" w:fill="auto"/>
        <w:bidi w:val="0"/>
        <w:spacing w:before="0" w:after="120" w:line="313" w:lineRule="exact"/>
        <w:ind w:left="0" w:right="0" w:firstLine="44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对于期末确认不能收回的借货，以其账面价值按视同销售的方式计入当期损益。</w:t>
      </w:r>
    </w:p>
    <w:p>
      <w:pPr>
        <w:pStyle w:val="Style30"/>
        <w:keepNext w:val="0"/>
        <w:keepLines w:val="0"/>
        <w:widowControl w:val="0"/>
        <w:numPr>
          <w:ilvl w:val="0"/>
          <w:numId w:val="39"/>
        </w:numPr>
        <w:shd w:val="clear" w:color="auto" w:fill="auto"/>
        <w:tabs>
          <w:tab w:pos="610" w:val="left"/>
        </w:tabs>
        <w:bidi w:val="0"/>
        <w:spacing w:before="0" w:after="0" w:line="360" w:lineRule="auto"/>
        <w:ind w:left="0" w:right="0" w:firstLine="300"/>
        <w:jc w:val="both"/>
      </w:pPr>
      <w:bookmarkStart w:id="865" w:name="bookmark865"/>
      <w:bookmarkEnd w:id="865"/>
      <w:r>
        <w:rPr>
          <w:b/>
          <w:bCs/>
          <w:color w:val="000000"/>
          <w:spacing w:val="0"/>
          <w:w w:val="100"/>
          <w:position w:val="0"/>
        </w:rPr>
        <w:t>存货的盘存制度</w:t>
      </w:r>
    </w:p>
    <w:p>
      <w:pPr>
        <w:pStyle w:val="Style30"/>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采用永续盘存制。</w:t>
      </w:r>
    </w:p>
    <w:p>
      <w:pPr>
        <w:pStyle w:val="Style30"/>
        <w:keepNext w:val="0"/>
        <w:keepLines w:val="0"/>
        <w:widowControl w:val="0"/>
        <w:numPr>
          <w:ilvl w:val="0"/>
          <w:numId w:val="39"/>
        </w:numPr>
        <w:shd w:val="clear" w:color="auto" w:fill="auto"/>
        <w:tabs>
          <w:tab w:pos="615" w:val="left"/>
        </w:tabs>
        <w:bidi w:val="0"/>
        <w:spacing w:before="0" w:after="0" w:line="360" w:lineRule="auto"/>
        <w:ind w:left="0" w:right="0" w:firstLine="300"/>
        <w:jc w:val="both"/>
      </w:pPr>
      <w:bookmarkStart w:id="866" w:name="bookmark866"/>
      <w:bookmarkEnd w:id="866"/>
      <w:r>
        <w:rPr>
          <w:b/>
          <w:bCs/>
          <w:color w:val="000000"/>
          <w:spacing w:val="0"/>
          <w:w w:val="100"/>
          <w:position w:val="0"/>
        </w:rPr>
        <w:t>低值易耗品和包装物的摊销方法</w:t>
      </w:r>
    </w:p>
    <w:p>
      <w:pPr>
        <w:pStyle w:val="Style30"/>
        <w:keepNext w:val="0"/>
        <w:keepLines w:val="0"/>
        <w:widowControl w:val="0"/>
        <w:shd w:val="clear" w:color="auto" w:fill="auto"/>
        <w:tabs>
          <w:tab w:pos="745" w:val="left"/>
        </w:tabs>
        <w:bidi w:val="0"/>
        <w:spacing w:before="0" w:after="0" w:line="313" w:lineRule="exact"/>
        <w:ind w:left="0" w:right="0" w:firstLine="30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30"/>
        <w:keepNext w:val="0"/>
        <w:keepLines w:val="0"/>
        <w:widowControl w:val="0"/>
        <w:shd w:val="clear" w:color="auto" w:fill="auto"/>
        <w:tabs>
          <w:tab w:pos="745" w:val="left"/>
        </w:tabs>
        <w:bidi w:val="0"/>
        <w:spacing w:before="0" w:after="400" w:line="313" w:lineRule="exact"/>
        <w:ind w:left="0" w:right="0" w:firstLine="30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34"/>
        <w:keepNext/>
        <w:keepLines/>
        <w:widowControl w:val="0"/>
        <w:shd w:val="clear" w:color="auto" w:fill="auto"/>
        <w:bidi w:val="0"/>
        <w:spacing w:before="0" w:after="40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69"/>
      <w:bookmarkEnd w:id="870"/>
      <w:bookmarkEnd w:id="872"/>
    </w:p>
    <w:p>
      <w:pPr>
        <w:pStyle w:val="Style30"/>
        <w:keepNext w:val="0"/>
        <w:keepLines w:val="0"/>
        <w:widowControl w:val="0"/>
        <w:numPr>
          <w:ilvl w:val="0"/>
          <w:numId w:val="41"/>
        </w:numPr>
        <w:shd w:val="clear" w:color="auto" w:fill="auto"/>
        <w:tabs>
          <w:tab w:pos="606" w:val="left"/>
        </w:tabs>
        <w:bidi w:val="0"/>
        <w:spacing w:before="0" w:after="0" w:line="360" w:lineRule="auto"/>
        <w:ind w:left="0" w:right="0" w:firstLine="300"/>
        <w:jc w:val="both"/>
      </w:pPr>
      <w:bookmarkStart w:id="873" w:name="bookmark873"/>
      <w:bookmarkEnd w:id="873"/>
      <w:r>
        <w:rPr>
          <w:b/>
          <w:bCs/>
          <w:color w:val="000000"/>
          <w:spacing w:val="0"/>
          <w:w w:val="100"/>
          <w:position w:val="0"/>
        </w:rPr>
        <w:t>初始投资成本的确定</w:t>
      </w:r>
    </w:p>
    <w:p>
      <w:pPr>
        <w:pStyle w:val="Style30"/>
        <w:keepNext w:val="0"/>
        <w:keepLines w:val="0"/>
        <w:widowControl w:val="0"/>
        <w:shd w:val="clear" w:color="auto" w:fill="auto"/>
        <w:bidi w:val="0"/>
        <w:spacing w:before="0" w:after="0" w:line="313" w:lineRule="exact"/>
        <w:ind w:left="0" w:right="0" w:firstLine="44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企业合并形成的长期股权投资，具体会计政策详见本附注四、（四）同一控制下和非同一控制下企业合并的会计 处理方法</w:t>
      </w:r>
    </w:p>
    <w:p>
      <w:pPr>
        <w:pStyle w:val="Style30"/>
        <w:keepNext w:val="0"/>
        <w:keepLines w:val="0"/>
        <w:widowControl w:val="0"/>
        <w:shd w:val="clear" w:color="auto" w:fill="auto"/>
        <w:tabs>
          <w:tab w:pos="880" w:val="left"/>
        </w:tabs>
        <w:bidi w:val="0"/>
        <w:spacing w:before="0" w:after="0" w:line="313" w:lineRule="exact"/>
        <w:ind w:left="0" w:right="0" w:firstLine="44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以发行权益性证券取得的长期股权投资，按照发行权益性证券的公允价值作为初始投资成本；发行或取得自身权益工 具时发生的交易费用，可直接归属于权益性交易的从权益中扣减。</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30"/>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通过债务重组取得的长期股权投资，其初始投资成本按照公允价值为基础确定。</w:t>
      </w:r>
    </w:p>
    <w:p>
      <w:pPr>
        <w:pStyle w:val="Style30"/>
        <w:keepNext w:val="0"/>
        <w:keepLines w:val="0"/>
        <w:widowControl w:val="0"/>
        <w:numPr>
          <w:ilvl w:val="0"/>
          <w:numId w:val="41"/>
        </w:numPr>
        <w:shd w:val="clear" w:color="auto" w:fill="auto"/>
        <w:tabs>
          <w:tab w:pos="615" w:val="left"/>
        </w:tabs>
        <w:bidi w:val="0"/>
        <w:spacing w:before="0" w:after="0" w:line="360" w:lineRule="auto"/>
        <w:ind w:left="0" w:right="0" w:firstLine="300"/>
        <w:jc w:val="both"/>
      </w:pPr>
      <w:bookmarkStart w:id="876" w:name="bookmark876"/>
      <w:bookmarkEnd w:id="876"/>
      <w:r>
        <w:rPr>
          <w:b/>
          <w:bCs/>
          <w:color w:val="000000"/>
          <w:spacing w:val="0"/>
          <w:w w:val="100"/>
          <w:position w:val="0"/>
        </w:rPr>
        <w:t>后续计量及损益确认</w:t>
      </w:r>
    </w:p>
    <w:p>
      <w:pPr>
        <w:pStyle w:val="Style30"/>
        <w:keepNext w:val="0"/>
        <w:keepLines w:val="0"/>
        <w:widowControl w:val="0"/>
        <w:shd w:val="clear" w:color="auto" w:fill="auto"/>
        <w:tabs>
          <w:tab w:pos="880" w:val="left"/>
        </w:tabs>
        <w:bidi w:val="0"/>
        <w:spacing w:before="0" w:after="0" w:line="313" w:lineRule="exact"/>
        <w:ind w:left="0" w:right="0" w:firstLine="44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本公司能够对被投资单位实施控制的长期股权投资采用成本法核算，并按照初始投资成本计价，追加或收回投资调整 长期股权投资的成本。</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除取得投资时实际支付的价款或对价中包含的已宣告但尚未发放的现金股利或利润外，本公司按照享有被投资单位宣 告分派的现金股利或利润确认为当期投资收益。</w:t>
      </w:r>
    </w:p>
    <w:p>
      <w:pPr>
        <w:pStyle w:val="Style30"/>
        <w:keepNext w:val="0"/>
        <w:keepLines w:val="0"/>
        <w:widowControl w:val="0"/>
        <w:shd w:val="clear" w:color="auto" w:fill="auto"/>
        <w:tabs>
          <w:tab w:pos="880" w:val="left"/>
        </w:tabs>
        <w:bidi w:val="0"/>
        <w:spacing w:before="0" w:after="0" w:line="313" w:lineRule="exact"/>
        <w:ind w:left="0" w:right="0" w:firstLine="4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本公司对联营企业和合营企业的长期股权投资采用权益法核算；对于其中一部分通过风险投资机构、共同基金、信托 公司或包括投连险基金在内的类似主体间接持有的联营企业的权益性投资，采用公允价值计量且其变动计入损益。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长期股权投资的初始投资成本大于投资时应享有被投资单位可辨认净资产公允价值份额的差额，不调整长期股权投资 的初始投资成本；初始投资成本小于投资时应享有被投资单位可辨认净资产公允价值份额的差额，计入当期损益。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本公司取得长期股权投资后，按照应享有或应分担的被投资单位实现的净损益和其他综合收益的份额，分别确认投资 收益和其他综合收益，同时调整长期股权投资的账面价值;并按照被投资单位宣告分派的利润或现金股利计算应享有的部分,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w:t>
      </w:r>
      <w:r>
        <w:rPr>
          <w:color w:val="000000"/>
          <w:spacing w:val="0"/>
          <w:w w:val="100"/>
          <w:position w:val="0"/>
        </w:rPr>
        <w:t>长期股权投资的账面价值并计入所有者权益。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本公司在确认应享有被投资单位净损益的份额时，以取得投资时被投资单位各项可辨认资产等的公允价值为基础，对 被投资单位的净利润进行调整后确认。本公司与联营企业、合营企业之间发生的未实现内部交易损益按照应享有的比例计算 归属于本公司的部分予以抵销，在此基础上确认投资损益。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3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w:t>
      </w:r>
    </w:p>
    <w:p>
      <w:pPr>
        <w:pStyle w:val="Style30"/>
        <w:keepNext w:val="0"/>
        <w:keepLines w:val="0"/>
        <w:widowControl w:val="0"/>
        <w:numPr>
          <w:ilvl w:val="0"/>
          <w:numId w:val="41"/>
        </w:numPr>
        <w:shd w:val="clear" w:color="auto" w:fill="auto"/>
        <w:bidi w:val="0"/>
        <w:spacing w:before="0" w:after="0" w:line="360" w:lineRule="auto"/>
        <w:ind w:left="0" w:right="0" w:firstLine="300"/>
        <w:jc w:val="left"/>
      </w:pPr>
      <w:bookmarkStart w:id="879" w:name="bookmark879"/>
      <w:bookmarkEnd w:id="879"/>
      <w:r>
        <w:rPr>
          <w:b/>
          <w:bCs/>
          <w:color w:val="000000"/>
          <w:spacing w:val="0"/>
          <w:w w:val="100"/>
          <w:position w:val="0"/>
        </w:rPr>
        <w:t>长期股权投资核算方法的转换</w:t>
      </w:r>
    </w:p>
    <w:p>
      <w:pPr>
        <w:pStyle w:val="Style30"/>
        <w:keepNext w:val="0"/>
        <w:keepLines w:val="0"/>
        <w:widowControl w:val="0"/>
        <w:shd w:val="clear" w:color="auto" w:fill="auto"/>
        <w:tabs>
          <w:tab w:pos="704" w:val="left"/>
        </w:tabs>
        <w:bidi w:val="0"/>
        <w:spacing w:before="0" w:after="0" w:line="313" w:lineRule="exact"/>
        <w:ind w:left="0" w:right="0" w:firstLine="30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公允价值计量转权益法核算</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本公司原持有的对被投资单位不具有控制、共同控制或重大影响的按金融工具确认和计量准则进行会计处理的权益性 投资，因追加投资等原因能够对被投资单位施加重大影响或实施共同控制但不构成控制的，按照《企业会计准则第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金融工具确认和计量》确定的原持有的股权投资的公允价值加上新增投资成本之和，作为改按权益法核算的初始投资成本。</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原持有的股权投资分类为可供出售金融资产的，其公允价值与账面价值之间的差额，以及原计入其他综合收益的累计 公允价值变动转入改按权益法核算的当期损益。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30"/>
        <w:keepNext w:val="0"/>
        <w:keepLines w:val="0"/>
        <w:widowControl w:val="0"/>
        <w:shd w:val="clear" w:color="auto" w:fill="auto"/>
        <w:tabs>
          <w:tab w:pos="704" w:val="left"/>
        </w:tabs>
        <w:bidi w:val="0"/>
        <w:spacing w:before="0" w:after="0" w:line="313" w:lineRule="exact"/>
        <w:ind w:left="0" w:right="0" w:firstLine="30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本公司原持有的对被投资单位不具有控制、共同控制或重大影响的按金融工具确认和计量准则进行会计处理的权益性 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购买日之前持有的股权投资因采用权益法核算而确认的其他综合收益，在处置该项投资时采用与被投资单位直接处置 相关资产或负债相同的基础进行会计处理。</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 入其他综合收益的累计公允价值变动在改按成本法核算时转入当期损益。</w:t>
      </w:r>
    </w:p>
    <w:p>
      <w:pPr>
        <w:pStyle w:val="Style30"/>
        <w:keepNext w:val="0"/>
        <w:keepLines w:val="0"/>
        <w:widowControl w:val="0"/>
        <w:shd w:val="clear" w:color="auto" w:fill="auto"/>
        <w:tabs>
          <w:tab w:pos="704" w:val="left"/>
        </w:tabs>
        <w:bidi w:val="0"/>
        <w:spacing w:before="0" w:after="0" w:line="313" w:lineRule="exact"/>
        <w:ind w:left="0" w:right="0" w:firstLine="30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本公司因处置部分股权投资等原因丧失了对被投资单位的共同控制或重大影响的，处置后的剩余股权改按《企业会计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 损益。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原股权投资因采用权益法核算而确认的其他综合收益，在终止采用权益法核算时采用与被投资单位直接处置相关资产 或负债相同的基础进行会计处理。</w:t>
      </w:r>
    </w:p>
    <w:p>
      <w:pPr>
        <w:pStyle w:val="Style30"/>
        <w:keepNext w:val="0"/>
        <w:keepLines w:val="0"/>
        <w:widowControl w:val="0"/>
        <w:shd w:val="clear" w:color="auto" w:fill="auto"/>
        <w:tabs>
          <w:tab w:pos="724" w:val="left"/>
        </w:tabs>
        <w:bidi w:val="0"/>
        <w:spacing w:before="0" w:after="0" w:line="313" w:lineRule="exact"/>
        <w:ind w:left="440" w:right="0" w:hanging="12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 本公司因处置部分权益性投资等原因丧失了对被投资单位的控制的，在编制个别财务报表时，处置后的剩余股权能够</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对被投资单位实施共同控制或施加重大影响的，改按权益法核算，并对该剩余股权视同自取得时即采用权益法核算进行调整。</w:t>
      </w:r>
    </w:p>
    <w:p>
      <w:pPr>
        <w:pStyle w:val="Style30"/>
        <w:keepNext w:val="0"/>
        <w:keepLines w:val="0"/>
        <w:widowControl w:val="0"/>
        <w:shd w:val="clear" w:color="auto" w:fill="auto"/>
        <w:tabs>
          <w:tab w:pos="724" w:val="left"/>
        </w:tabs>
        <w:bidi w:val="0"/>
        <w:spacing w:before="0" w:after="0" w:line="313" w:lineRule="exact"/>
        <w:ind w:left="440" w:right="0" w:hanging="120"/>
        <w:jc w:val="left"/>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成本法转公允价值计量 本公司因处置部分权益性投资等原因丧失了对被投资单位的控制的，在编制个别财务报表时，处置后的剩余股权不能</w:t>
      </w:r>
    </w:p>
    <w:p>
      <w:pPr>
        <w:pStyle w:val="Style30"/>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 处理，其在丧失控制之日的公允价值与账面价值间的差额计入当期损益。</w:t>
      </w:r>
    </w:p>
    <w:p>
      <w:pPr>
        <w:pStyle w:val="Style30"/>
        <w:keepNext w:val="0"/>
        <w:keepLines w:val="0"/>
        <w:widowControl w:val="0"/>
        <w:numPr>
          <w:ilvl w:val="0"/>
          <w:numId w:val="41"/>
        </w:numPr>
        <w:shd w:val="clear" w:color="auto" w:fill="auto"/>
        <w:bidi w:val="0"/>
        <w:spacing w:before="0" w:after="0" w:line="360" w:lineRule="auto"/>
        <w:ind w:left="0" w:right="0" w:firstLine="0"/>
        <w:jc w:val="left"/>
      </w:pPr>
      <w:bookmarkStart w:id="885" w:name="bookmark885"/>
      <w:bookmarkEnd w:id="885"/>
      <w:r>
        <w:rPr>
          <w:b/>
          <w:bCs/>
          <w:color w:val="000000"/>
          <w:spacing w:val="0"/>
          <w:w w:val="100"/>
          <w:position w:val="0"/>
        </w:rPr>
        <w:t>长期股权投资的处置</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处置长期股权投资，其账面价值与实际取得价款之间的差额，应当计入当期损益。采用权益法核算的长期股权投资， 在处置该项投资时，采用与被投资单位直接处置相关资产或负债相同的基础，按相应比例对原计入其他综合收益的部分进行 会计处理。</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处置对子公司股权投资的各项交易的条款、条件以及经济影响符合以下一种或多种情况，将多次交易事项作为一揽子 交易进行会计处理：</w:t>
      </w:r>
    </w:p>
    <w:p>
      <w:pPr>
        <w:pStyle w:val="Style30"/>
        <w:keepNext w:val="0"/>
        <w:keepLines w:val="0"/>
        <w:widowControl w:val="0"/>
        <w:shd w:val="clear" w:color="auto" w:fill="auto"/>
        <w:tabs>
          <w:tab w:pos="699" w:val="left"/>
        </w:tabs>
        <w:bidi w:val="0"/>
        <w:spacing w:before="0" w:after="0" w:line="312" w:lineRule="exact"/>
        <w:ind w:left="0" w:right="0" w:firstLine="30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30"/>
        <w:keepNext w:val="0"/>
        <w:keepLines w:val="0"/>
        <w:widowControl w:val="0"/>
        <w:shd w:val="clear" w:color="auto" w:fill="auto"/>
        <w:tabs>
          <w:tab w:pos="699" w:val="left"/>
        </w:tabs>
        <w:bidi w:val="0"/>
        <w:spacing w:before="0" w:after="0" w:line="312" w:lineRule="exact"/>
        <w:ind w:left="0" w:right="0" w:firstLine="30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30"/>
        <w:keepNext w:val="0"/>
        <w:keepLines w:val="0"/>
        <w:widowControl w:val="0"/>
        <w:shd w:val="clear" w:color="auto" w:fill="auto"/>
        <w:tabs>
          <w:tab w:pos="699" w:val="left"/>
        </w:tabs>
        <w:bidi w:val="0"/>
        <w:spacing w:before="0" w:after="0" w:line="312" w:lineRule="exact"/>
        <w:ind w:left="0" w:right="0" w:firstLine="30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30"/>
        <w:keepNext w:val="0"/>
        <w:keepLines w:val="0"/>
        <w:widowControl w:val="0"/>
        <w:shd w:val="clear" w:color="auto" w:fill="auto"/>
        <w:tabs>
          <w:tab w:pos="699" w:val="left"/>
        </w:tabs>
        <w:bidi w:val="0"/>
        <w:spacing w:before="0" w:after="0" w:line="312" w:lineRule="exact"/>
        <w:ind w:left="0" w:right="0" w:firstLine="30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一项交易单独看是不经济的，但是和其他交易一并考虑时是经济的。</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因处置部分股权投资或其他原因丧失了对原有子公司控制权的，不属于一揽子交易的，区分个别财务报表和合并财务 报表进行相关会计处理：</w:t>
      </w:r>
    </w:p>
    <w:p>
      <w:pPr>
        <w:pStyle w:val="Style30"/>
        <w:keepNext w:val="0"/>
        <w:keepLines w:val="0"/>
        <w:widowControl w:val="0"/>
        <w:shd w:val="clear" w:color="auto" w:fill="auto"/>
        <w:bidi w:val="0"/>
        <w:spacing w:before="0" w:after="0" w:line="312" w:lineRule="exact"/>
        <w:ind w:left="0" w:right="0" w:firstLine="44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30"/>
        <w:keepNext w:val="0"/>
        <w:keepLines w:val="0"/>
        <w:widowControl w:val="0"/>
        <w:shd w:val="clear" w:color="auto" w:fill="auto"/>
        <w:bidi w:val="0"/>
        <w:spacing w:before="0" w:after="0" w:line="312" w:lineRule="exact"/>
        <w:ind w:left="0" w:right="0" w:firstLine="44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处置对子公司股权投资直至丧失控制权的各项交易属于一揽子交易的，将各项交易作为一项处置子公司股权投资并丧 失控制权的交易进行会计处理，区分个别财务报表和合并财务报表进行相关会计处理：</w:t>
      </w:r>
    </w:p>
    <w:p>
      <w:pPr>
        <w:pStyle w:val="Style30"/>
        <w:keepNext w:val="0"/>
        <w:keepLines w:val="0"/>
        <w:widowControl w:val="0"/>
        <w:shd w:val="clear" w:color="auto" w:fill="auto"/>
        <w:tabs>
          <w:tab w:pos="922" w:val="left"/>
        </w:tabs>
        <w:bidi w:val="0"/>
        <w:spacing w:before="0" w:after="0" w:line="312" w:lineRule="exact"/>
        <w:ind w:left="0" w:right="0" w:firstLine="44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30"/>
        <w:keepNext w:val="0"/>
        <w:keepLines w:val="0"/>
        <w:widowControl w:val="0"/>
        <w:shd w:val="clear" w:color="auto" w:fill="auto"/>
        <w:bidi w:val="0"/>
        <w:spacing w:before="0" w:after="100" w:line="312" w:lineRule="exact"/>
        <w:ind w:left="0" w:right="0" w:firstLine="44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在合并财务报表中，在丧失控制权之前每一次处置价款与处置投资对应的享有该子公司净资产份额的差额，确认 为其他综合收益，在丧失控制权时一并转入丧失控制权当期的损益。</w:t>
      </w:r>
    </w:p>
    <w:p>
      <w:pPr>
        <w:pStyle w:val="Style30"/>
        <w:keepNext w:val="0"/>
        <w:keepLines w:val="0"/>
        <w:widowControl w:val="0"/>
        <w:numPr>
          <w:ilvl w:val="0"/>
          <w:numId w:val="41"/>
        </w:numPr>
        <w:shd w:val="clear" w:color="auto" w:fill="auto"/>
        <w:bidi w:val="0"/>
        <w:spacing w:before="0" w:after="0" w:line="360" w:lineRule="auto"/>
        <w:ind w:left="0" w:right="0" w:firstLine="0"/>
        <w:jc w:val="left"/>
      </w:pPr>
      <w:bookmarkStart w:id="894" w:name="bookmark894"/>
      <w:bookmarkEnd w:id="894"/>
      <w:r>
        <w:rPr>
          <w:b/>
          <w:bCs/>
          <w:color w:val="000000"/>
          <w:spacing w:val="0"/>
          <w:w w:val="100"/>
          <w:position w:val="0"/>
        </w:rPr>
        <w:t>共同控制、重大影响的判断标准</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合营安排通过单独主体达成的，根据相关约定判断本公司对该单独主体的净资产享有权利时，将该单独主体作为合营 企业，采用权益法核算。若根据相关约定判断本公司并非对该单独主体的净资产享有权利时，该单独主体作为共同经营，本 公司确认与共同经营利益份额相关的项目，并按照相关企业会计准则的规定进行会计处理。</w:t>
      </w:r>
    </w:p>
    <w:p>
      <w:pPr>
        <w:pStyle w:val="Style3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重大影响，是指投资方对被投资单位的财务和经营政策有参与决策的权力，但并不能够控制或者与其他方一起共同控 制这些政策的制定。本公司通过以下一种或多种情形，并综合考虑所有事实和情况后，判断对被投资单位具有重大影响。（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34"/>
        <w:keepNext/>
        <w:keepLines/>
        <w:widowControl w:val="0"/>
        <w:shd w:val="clear" w:color="auto" w:fill="auto"/>
        <w:bidi w:val="0"/>
        <w:spacing w:before="0" w:after="380" w:line="240"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895"/>
      <w:bookmarkEnd w:id="896"/>
      <w:bookmarkEnd w:id="898"/>
    </w:p>
    <w:p>
      <w:pPr>
        <w:pStyle w:val="Style50"/>
        <w:keepNext/>
        <w:keepLines/>
        <w:widowControl w:val="0"/>
        <w:shd w:val="clear" w:color="auto" w:fill="auto"/>
        <w:bidi w:val="0"/>
        <w:spacing w:before="0" w:after="280" w:line="240" w:lineRule="auto"/>
        <w:ind w:left="0" w:right="0" w:firstLine="0"/>
        <w:jc w:val="both"/>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9"/>
      <w:bookmarkEnd w:id="900"/>
      <w:bookmarkEnd w:id="902"/>
    </w:p>
    <w:p>
      <w:pPr>
        <w:pStyle w:val="Style30"/>
        <w:keepNext w:val="0"/>
        <w:keepLines w:val="0"/>
        <w:widowControl w:val="0"/>
        <w:shd w:val="clear" w:color="auto" w:fill="auto"/>
        <w:bidi w:val="0"/>
        <w:spacing w:before="0" w:after="340" w:line="307"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50"/>
        <w:keepNext/>
        <w:keepLines/>
        <w:widowControl w:val="0"/>
        <w:numPr>
          <w:ilvl w:val="0"/>
          <w:numId w:val="43"/>
        </w:numPr>
        <w:shd w:val="clear" w:color="auto" w:fill="auto"/>
        <w:bidi w:val="0"/>
        <w:spacing w:before="0" w:after="300" w:line="240" w:lineRule="auto"/>
        <w:ind w:left="0" w:right="0" w:firstLine="480"/>
        <w:jc w:val="left"/>
      </w:pPr>
      <w:bookmarkStart w:id="903" w:name="bookmark903"/>
      <w:bookmarkStart w:id="904" w:name="bookmark904"/>
      <w:bookmarkStart w:id="905" w:name="bookmark905"/>
      <w:bookmarkStart w:id="906" w:name="bookmark906"/>
      <w:bookmarkEnd w:id="905"/>
      <w:r>
        <w:rPr>
          <w:color w:val="000000"/>
          <w:spacing w:val="0"/>
          <w:w w:val="100"/>
          <w:position w:val="0"/>
        </w:rPr>
        <w:t>折旧方法</w:t>
      </w:r>
      <w:bookmarkEnd w:id="903"/>
      <w:bookmarkEnd w:id="904"/>
      <w:bookmarkEnd w:id="906"/>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99" w:line="1" w:lineRule="exact"/>
      </w:pPr>
    </w:p>
    <w:p>
      <w:pPr>
        <w:pStyle w:val="Style34"/>
        <w:keepNext/>
        <w:keepLines/>
        <w:widowControl w:val="0"/>
        <w:shd w:val="clear" w:color="auto" w:fill="auto"/>
        <w:tabs>
          <w:tab w:pos="834" w:val="left"/>
        </w:tabs>
        <w:bidi w:val="0"/>
        <w:spacing w:before="0" w:after="300" w:line="240" w:lineRule="auto"/>
        <w:ind w:left="0" w:right="0" w:firstLine="36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907"/>
      <w:bookmarkEnd w:id="908"/>
      <w:bookmarkEnd w:id="910"/>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否</w:t>
      </w:r>
    </w:p>
    <w:p>
      <w:pPr>
        <w:pStyle w:val="Style30"/>
        <w:keepNext w:val="0"/>
        <w:keepLines w:val="0"/>
        <w:widowControl w:val="0"/>
        <w:numPr>
          <w:ilvl w:val="0"/>
          <w:numId w:val="45"/>
        </w:numPr>
        <w:shd w:val="clear" w:color="auto" w:fill="auto"/>
        <w:tabs>
          <w:tab w:pos="661" w:val="left"/>
        </w:tabs>
        <w:bidi w:val="0"/>
        <w:spacing w:before="0" w:after="0" w:line="311" w:lineRule="exact"/>
        <w:ind w:left="0" w:right="0"/>
        <w:jc w:val="left"/>
      </w:pPr>
      <w:bookmarkStart w:id="911" w:name="bookmark911"/>
      <w:bookmarkEnd w:id="911"/>
      <w:r>
        <w:rPr>
          <w:color w:val="000000"/>
          <w:spacing w:val="0"/>
          <w:w w:val="100"/>
          <w:position w:val="0"/>
        </w:rPr>
        <w:t>在建工程初始计量</w:t>
      </w:r>
    </w:p>
    <w:p>
      <w:pPr>
        <w:pStyle w:val="Style30"/>
        <w:keepNext w:val="0"/>
        <w:keepLines w:val="0"/>
        <w:widowControl w:val="0"/>
        <w:shd w:val="clear" w:color="auto" w:fill="auto"/>
        <w:bidi w:val="0"/>
        <w:spacing w:before="0" w:after="0" w:line="311" w:lineRule="exact"/>
        <w:ind w:left="360" w:right="0" w:firstLine="30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30"/>
        <w:keepNext w:val="0"/>
        <w:keepLines w:val="0"/>
        <w:widowControl w:val="0"/>
        <w:numPr>
          <w:ilvl w:val="0"/>
          <w:numId w:val="45"/>
        </w:numPr>
        <w:shd w:val="clear" w:color="auto" w:fill="auto"/>
        <w:tabs>
          <w:tab w:pos="680" w:val="left"/>
        </w:tabs>
        <w:bidi w:val="0"/>
        <w:spacing w:before="0" w:after="0" w:line="311" w:lineRule="exact"/>
        <w:ind w:left="0" w:right="0"/>
        <w:jc w:val="left"/>
      </w:pPr>
      <w:bookmarkStart w:id="912" w:name="bookmark912"/>
      <w:bookmarkEnd w:id="912"/>
      <w:r>
        <w:rPr>
          <w:color w:val="000000"/>
          <w:spacing w:val="0"/>
          <w:w w:val="100"/>
          <w:position w:val="0"/>
        </w:rPr>
        <w:t>在建工程结转为固定资产的标准和时点</w:t>
      </w:r>
    </w:p>
    <w:p>
      <w:pPr>
        <w:pStyle w:val="Style30"/>
        <w:keepNext w:val="0"/>
        <w:keepLines w:val="0"/>
        <w:widowControl w:val="0"/>
        <w:shd w:val="clear" w:color="auto" w:fill="auto"/>
        <w:bidi w:val="0"/>
        <w:spacing w:before="0" w:after="380" w:line="311" w:lineRule="exact"/>
        <w:ind w:left="360" w:right="0" w:firstLine="300"/>
        <w:jc w:val="both"/>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4"/>
        <w:keepNext/>
        <w:keepLines/>
        <w:widowControl w:val="0"/>
        <w:shd w:val="clear" w:color="auto" w:fill="auto"/>
        <w:tabs>
          <w:tab w:pos="834" w:val="left"/>
        </w:tabs>
        <w:bidi w:val="0"/>
        <w:spacing w:before="0" w:after="300" w:line="240" w:lineRule="auto"/>
        <w:ind w:left="0" w:right="0" w:firstLine="36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913"/>
      <w:bookmarkEnd w:id="914"/>
      <w:bookmarkEnd w:id="916"/>
    </w:p>
    <w:p>
      <w:pPr>
        <w:pStyle w:val="Style30"/>
        <w:keepNext w:val="0"/>
        <w:keepLines w:val="0"/>
        <w:widowControl w:val="0"/>
        <w:numPr>
          <w:ilvl w:val="0"/>
          <w:numId w:val="47"/>
        </w:numPr>
        <w:shd w:val="clear" w:color="auto" w:fill="auto"/>
        <w:tabs>
          <w:tab w:pos="961" w:val="left"/>
        </w:tabs>
        <w:bidi w:val="0"/>
        <w:spacing w:before="0" w:after="0" w:line="313" w:lineRule="exact"/>
        <w:ind w:left="360" w:right="0" w:firstLine="300"/>
        <w:jc w:val="both"/>
      </w:pPr>
      <w:bookmarkStart w:id="917" w:name="bookmark917"/>
      <w:bookmarkEnd w:id="917"/>
      <w:r>
        <w:rPr>
          <w:b/>
          <w:bCs/>
          <w:color w:val="000000"/>
          <w:spacing w:val="0"/>
          <w:w w:val="100"/>
          <w:position w:val="0"/>
        </w:rPr>
        <w:t>借款费用资本化的确认原则</w:t>
      </w:r>
    </w:p>
    <w:p>
      <w:pPr>
        <w:pStyle w:val="Style30"/>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公司发生的借款费用，可直接归属于符合资本化条件的资产的购建或者生产的，在符合资本化条件的情况下开始资本 化，计入相关资产成本；其他借款费用，在发生时根据其发生额确认为费用，计入当期损益。</w:t>
      </w:r>
    </w:p>
    <w:p>
      <w:pPr>
        <w:pStyle w:val="Style30"/>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0"/>
        <w:keepNext w:val="0"/>
        <w:keepLines w:val="0"/>
        <w:widowControl w:val="0"/>
        <w:shd w:val="clear" w:color="auto" w:fill="auto"/>
        <w:bidi w:val="0"/>
        <w:spacing w:before="0" w:after="0" w:line="313" w:lineRule="exact"/>
        <w:ind w:left="0" w:right="0" w:firstLine="780"/>
        <w:jc w:val="left"/>
      </w:pPr>
      <w:r>
        <w:rPr>
          <w:color w:val="000000"/>
          <w:spacing w:val="0"/>
          <w:w w:val="100"/>
          <w:position w:val="0"/>
        </w:rPr>
        <w:t>借款费用同时满足下列条件时开始资本化：</w:t>
      </w:r>
    </w:p>
    <w:p>
      <w:pPr>
        <w:pStyle w:val="Style30"/>
        <w:keepNext w:val="0"/>
        <w:keepLines w:val="0"/>
        <w:widowControl w:val="0"/>
        <w:numPr>
          <w:ilvl w:val="0"/>
          <w:numId w:val="49"/>
        </w:numPr>
        <w:shd w:val="clear" w:color="auto" w:fill="auto"/>
        <w:tabs>
          <w:tab w:pos="1318" w:val="left"/>
        </w:tabs>
        <w:bidi w:val="0"/>
        <w:spacing w:before="0" w:after="0" w:line="313" w:lineRule="exact"/>
        <w:ind w:left="360" w:right="0" w:firstLine="420"/>
        <w:jc w:val="both"/>
      </w:pPr>
      <w:bookmarkStart w:id="918" w:name="bookmark918"/>
      <w:bookmarkEnd w:id="918"/>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30"/>
        <w:keepNext w:val="0"/>
        <w:keepLines w:val="0"/>
        <w:widowControl w:val="0"/>
        <w:numPr>
          <w:ilvl w:val="0"/>
          <w:numId w:val="49"/>
        </w:numPr>
        <w:shd w:val="clear" w:color="auto" w:fill="auto"/>
        <w:tabs>
          <w:tab w:pos="1220" w:val="left"/>
        </w:tabs>
        <w:bidi w:val="0"/>
        <w:spacing w:before="0" w:after="0" w:line="313" w:lineRule="exact"/>
        <w:ind w:left="0" w:right="0" w:firstLine="780"/>
        <w:jc w:val="both"/>
      </w:pPr>
      <w:bookmarkStart w:id="919" w:name="bookmark919"/>
      <w:bookmarkEnd w:id="919"/>
      <w:r>
        <w:rPr>
          <w:color w:val="000000"/>
          <w:spacing w:val="0"/>
          <w:w w:val="100"/>
          <w:position w:val="0"/>
        </w:rPr>
        <w:t>借款费用已经发生；</w:t>
      </w:r>
    </w:p>
    <w:p>
      <w:pPr>
        <w:pStyle w:val="Style30"/>
        <w:keepNext w:val="0"/>
        <w:keepLines w:val="0"/>
        <w:widowControl w:val="0"/>
        <w:numPr>
          <w:ilvl w:val="0"/>
          <w:numId w:val="49"/>
        </w:numPr>
        <w:shd w:val="clear" w:color="auto" w:fill="auto"/>
        <w:tabs>
          <w:tab w:pos="1220" w:val="left"/>
        </w:tabs>
        <w:bidi w:val="0"/>
        <w:spacing w:before="0" w:after="0" w:line="313" w:lineRule="exact"/>
        <w:ind w:left="0" w:right="0" w:firstLine="780"/>
        <w:jc w:val="both"/>
      </w:pPr>
      <w:bookmarkStart w:id="920" w:name="bookmark920"/>
      <w:bookmarkEnd w:id="920"/>
      <w:r>
        <w:rPr>
          <w:color w:val="000000"/>
          <w:spacing w:val="0"/>
          <w:w w:val="100"/>
          <w:position w:val="0"/>
        </w:rPr>
        <w:t>为使资产达到预定可使用或者可销售状态所必要的购建或者生产活动已经开始。</w:t>
      </w:r>
    </w:p>
    <w:p>
      <w:pPr>
        <w:pStyle w:val="Style30"/>
        <w:keepNext w:val="0"/>
        <w:keepLines w:val="0"/>
        <w:widowControl w:val="0"/>
        <w:numPr>
          <w:ilvl w:val="0"/>
          <w:numId w:val="47"/>
        </w:numPr>
        <w:shd w:val="clear" w:color="auto" w:fill="auto"/>
        <w:tabs>
          <w:tab w:pos="955" w:val="left"/>
        </w:tabs>
        <w:bidi w:val="0"/>
        <w:spacing w:before="0" w:after="0" w:line="313" w:lineRule="exact"/>
        <w:ind w:left="0" w:right="0" w:firstLine="640"/>
        <w:jc w:val="left"/>
      </w:pPr>
      <w:bookmarkStart w:id="921" w:name="bookmark921"/>
      <w:bookmarkEnd w:id="921"/>
      <w:r>
        <w:rPr>
          <w:b/>
          <w:bCs/>
          <w:color w:val="000000"/>
          <w:spacing w:val="0"/>
          <w:w w:val="100"/>
          <w:position w:val="0"/>
        </w:rPr>
        <w:t>借款费用资本化期间</w:t>
      </w:r>
    </w:p>
    <w:p>
      <w:pPr>
        <w:pStyle w:val="Style30"/>
        <w:keepNext w:val="0"/>
        <w:keepLines w:val="0"/>
        <w:widowControl w:val="0"/>
        <w:shd w:val="clear" w:color="auto" w:fill="auto"/>
        <w:bidi w:val="0"/>
        <w:spacing w:before="0" w:after="0" w:line="313" w:lineRule="exact"/>
        <w:ind w:left="78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30"/>
        <w:keepNext w:val="0"/>
        <w:keepLines w:val="0"/>
        <w:widowControl w:val="0"/>
        <w:shd w:val="clear" w:color="auto" w:fill="auto"/>
        <w:bidi w:val="0"/>
        <w:spacing w:before="0" w:after="0" w:line="313" w:lineRule="exact"/>
        <w:ind w:left="360" w:right="0" w:firstLine="42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 借款费用资本化。</w:t>
      </w:r>
    </w:p>
    <w:p>
      <w:pPr>
        <w:pStyle w:val="Style30"/>
        <w:keepNext w:val="0"/>
        <w:keepLines w:val="0"/>
        <w:widowControl w:val="0"/>
        <w:numPr>
          <w:ilvl w:val="0"/>
          <w:numId w:val="47"/>
        </w:numPr>
        <w:shd w:val="clear" w:color="auto" w:fill="auto"/>
        <w:tabs>
          <w:tab w:pos="960" w:val="left"/>
        </w:tabs>
        <w:bidi w:val="0"/>
        <w:spacing w:before="0" w:after="0" w:line="313" w:lineRule="exact"/>
        <w:ind w:left="0" w:right="0" w:firstLine="640"/>
        <w:jc w:val="left"/>
      </w:pPr>
      <w:bookmarkStart w:id="922" w:name="bookmark922"/>
      <w:bookmarkEnd w:id="922"/>
      <w:r>
        <w:rPr>
          <w:b/>
          <w:bCs/>
          <w:color w:val="000000"/>
          <w:spacing w:val="0"/>
          <w:w w:val="100"/>
          <w:position w:val="0"/>
        </w:rPr>
        <w:t>暂停资本化期间</w:t>
      </w:r>
    </w:p>
    <w:p>
      <w:pPr>
        <w:pStyle w:val="Style30"/>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0"/>
        <w:keepNext w:val="0"/>
        <w:keepLines w:val="0"/>
        <w:widowControl w:val="0"/>
        <w:numPr>
          <w:ilvl w:val="0"/>
          <w:numId w:val="47"/>
        </w:numPr>
        <w:shd w:val="clear" w:color="auto" w:fill="auto"/>
        <w:tabs>
          <w:tab w:pos="960" w:val="left"/>
        </w:tabs>
        <w:bidi w:val="0"/>
        <w:spacing w:before="0" w:after="0" w:line="313" w:lineRule="exact"/>
        <w:ind w:left="0" w:right="0" w:firstLine="640"/>
        <w:jc w:val="left"/>
      </w:pPr>
      <w:bookmarkStart w:id="923" w:name="bookmark923"/>
      <w:bookmarkEnd w:id="923"/>
      <w:r>
        <w:rPr>
          <w:b/>
          <w:bCs/>
          <w:color w:val="000000"/>
          <w:spacing w:val="0"/>
          <w:w w:val="100"/>
          <w:position w:val="0"/>
        </w:rPr>
        <w:t>借款费用资本化金额的计算方法</w:t>
      </w:r>
    </w:p>
    <w:p>
      <w:pPr>
        <w:pStyle w:val="Style30"/>
        <w:keepNext w:val="0"/>
        <w:keepLines w:val="0"/>
        <w:widowControl w:val="0"/>
        <w:shd w:val="clear" w:color="auto" w:fill="auto"/>
        <w:bidi w:val="0"/>
        <w:spacing w:before="0" w:after="0" w:line="310" w:lineRule="exact"/>
        <w:ind w:left="340" w:right="0" w:firstLine="420"/>
        <w:jc w:val="both"/>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30"/>
        <w:keepNext w:val="0"/>
        <w:keepLines w:val="0"/>
        <w:widowControl w:val="0"/>
        <w:shd w:val="clear" w:color="auto" w:fill="auto"/>
        <w:bidi w:val="0"/>
        <w:spacing w:before="0" w:after="0" w:line="310" w:lineRule="exact"/>
        <w:ind w:left="340" w:right="0" w:firstLine="420"/>
        <w:jc w:val="both"/>
      </w:pPr>
      <w:r>
        <w:rPr>
          <w:color w:val="000000"/>
          <w:spacing w:val="0"/>
          <w:w w:val="100"/>
          <w:position w:val="0"/>
        </w:rPr>
        <w:t>根据累计资产支出超过专门借款部分的资产支出加权平均数乘以所占用一般借款的资本化率，计算确定一般借款应予 资本化的利息金额。资本化率根据一般借款加权平均利率计算确定。</w:t>
      </w:r>
    </w:p>
    <w:p>
      <w:pPr>
        <w:pStyle w:val="Style30"/>
        <w:keepNext w:val="0"/>
        <w:keepLines w:val="0"/>
        <w:widowControl w:val="0"/>
        <w:shd w:val="clear" w:color="auto" w:fill="auto"/>
        <w:bidi w:val="0"/>
        <w:spacing w:before="0" w:after="400" w:line="310" w:lineRule="exact"/>
        <w:ind w:left="0" w:right="0" w:firstLine="720"/>
        <w:jc w:val="left"/>
      </w:pPr>
      <w:r>
        <w:rPr>
          <w:color w:val="000000"/>
          <w:spacing w:val="0"/>
          <w:w w:val="100"/>
          <w:position w:val="0"/>
        </w:rPr>
        <w:t>借款存在折价或者溢价的，按照实际利率法确定每一会计期间应摊销的折价或者溢价金额，调整每期利息金额。</w:t>
      </w:r>
    </w:p>
    <w:p>
      <w:pPr>
        <w:pStyle w:val="Style34"/>
        <w:keepNext/>
        <w:keepLines/>
        <w:widowControl w:val="0"/>
        <w:shd w:val="clear" w:color="auto" w:fill="auto"/>
        <w:bidi w:val="0"/>
        <w:spacing w:before="0" w:after="220" w:line="326" w:lineRule="auto"/>
        <w:ind w:left="0" w:right="0" w:firstLine="34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924"/>
      <w:bookmarkEnd w:id="925"/>
      <w:bookmarkEnd w:id="927"/>
    </w:p>
    <w:p>
      <w:pPr>
        <w:pStyle w:val="Style50"/>
        <w:keepNext/>
        <w:keepLines/>
        <w:widowControl w:val="0"/>
        <w:shd w:val="clear" w:color="auto" w:fill="auto"/>
        <w:bidi w:val="0"/>
        <w:spacing w:before="0" w:after="280" w:line="311" w:lineRule="exact"/>
        <w:ind w:left="0" w:right="0" w:firstLine="34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）无形资产与开发支出</w:t>
      </w:r>
      <w:bookmarkEnd w:id="928"/>
      <w:bookmarkEnd w:id="929"/>
      <w:bookmarkEnd w:id="931"/>
    </w:p>
    <w:p>
      <w:pPr>
        <w:pStyle w:val="Style61"/>
        <w:keepNext w:val="0"/>
        <w:keepLines w:val="0"/>
        <w:widowControl w:val="0"/>
        <w:shd w:val="clear" w:color="auto" w:fill="auto"/>
        <w:bidi w:val="0"/>
        <w:spacing w:before="0" w:after="0" w:line="311" w:lineRule="exact"/>
        <w:ind w:left="0" w:right="0" w:firstLine="720"/>
        <w:jc w:val="left"/>
        <w:rPr>
          <w:sz w:val="20"/>
          <w:szCs w:val="20"/>
        </w:rPr>
      </w:pPr>
      <w:r>
        <w:rPr>
          <w:color w:val="000000"/>
          <w:spacing w:val="0"/>
          <w:w w:val="100"/>
          <w:position w:val="0"/>
          <w:sz w:val="20"/>
          <w:szCs w:val="20"/>
        </w:rPr>
        <w:t>无形资产是指本公司拥有或者控制的没有实物形态的可辨认非货币性资产，包括软件等</w:t>
      </w:r>
      <w:r>
        <w:rPr>
          <w:b/>
          <w:bCs/>
          <w:color w:val="000000"/>
          <w:spacing w:val="0"/>
          <w:w w:val="100"/>
          <w:position w:val="0"/>
          <w:sz w:val="20"/>
          <w:szCs w:val="20"/>
        </w:rPr>
        <w:t>。</w:t>
      </w:r>
    </w:p>
    <w:p>
      <w:pPr>
        <w:pStyle w:val="Style61"/>
        <w:keepNext w:val="0"/>
        <w:keepLines w:val="0"/>
        <w:widowControl w:val="0"/>
        <w:numPr>
          <w:ilvl w:val="0"/>
          <w:numId w:val="51"/>
        </w:numPr>
        <w:shd w:val="clear" w:color="auto" w:fill="auto"/>
        <w:bidi w:val="0"/>
        <w:spacing w:before="0" w:after="0" w:line="311" w:lineRule="exact"/>
        <w:ind w:left="0" w:right="0" w:firstLine="340"/>
        <w:jc w:val="both"/>
        <w:rPr>
          <w:sz w:val="20"/>
          <w:szCs w:val="20"/>
        </w:rPr>
      </w:pPr>
      <w:bookmarkStart w:id="932" w:name="bookmark932"/>
      <w:bookmarkEnd w:id="932"/>
      <w:r>
        <w:rPr>
          <w:b/>
          <w:bCs/>
          <w:color w:val="000000"/>
          <w:spacing w:val="0"/>
          <w:w w:val="100"/>
          <w:position w:val="0"/>
          <w:sz w:val="20"/>
          <w:szCs w:val="20"/>
        </w:rPr>
        <w:t>无形资产的初始计量</w:t>
      </w:r>
    </w:p>
    <w:p>
      <w:pPr>
        <w:pStyle w:val="Style61"/>
        <w:keepNext w:val="0"/>
        <w:keepLines w:val="0"/>
        <w:widowControl w:val="0"/>
        <w:shd w:val="clear" w:color="auto" w:fill="auto"/>
        <w:bidi w:val="0"/>
        <w:spacing w:before="0" w:after="0" w:line="311" w:lineRule="exact"/>
        <w:ind w:left="720" w:right="0" w:firstLine="420"/>
        <w:jc w:val="both"/>
        <w:rPr>
          <w:sz w:val="20"/>
          <w:szCs w:val="20"/>
        </w:rPr>
      </w:pPr>
      <w:r>
        <w:rPr>
          <w:color w:val="000000"/>
          <w:spacing w:val="0"/>
          <w:w w:val="100"/>
          <w:position w:val="0"/>
          <w:sz w:val="20"/>
          <w:szCs w:val="20"/>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61"/>
        <w:keepNext w:val="0"/>
        <w:keepLines w:val="0"/>
        <w:widowControl w:val="0"/>
        <w:shd w:val="clear" w:color="auto" w:fill="auto"/>
        <w:bidi w:val="0"/>
        <w:spacing w:before="0" w:after="0" w:line="311" w:lineRule="exact"/>
        <w:ind w:left="720" w:right="0" w:firstLine="420"/>
        <w:jc w:val="both"/>
        <w:rPr>
          <w:sz w:val="20"/>
          <w:szCs w:val="20"/>
        </w:rPr>
      </w:pPr>
      <w:r>
        <w:rPr>
          <w:color w:val="000000"/>
          <w:spacing w:val="0"/>
          <w:w w:val="100"/>
          <w:position w:val="0"/>
          <w:sz w:val="20"/>
          <w:szCs w:val="20"/>
        </w:rPr>
        <w:t>债务重组取得债务人用以抵债的无形资产，以该无形资产的公允价值为基础确定其入账价值，并 将重组债务的账面价值与该用以抵债的无形资产公允价值之间的差额，计入当期损益。</w:t>
      </w:r>
    </w:p>
    <w:p>
      <w:pPr>
        <w:pStyle w:val="Style61"/>
        <w:keepNext w:val="0"/>
        <w:keepLines w:val="0"/>
        <w:widowControl w:val="0"/>
        <w:shd w:val="clear" w:color="auto" w:fill="auto"/>
        <w:bidi w:val="0"/>
        <w:spacing w:before="0" w:after="0" w:line="311" w:lineRule="exact"/>
        <w:ind w:left="720" w:right="0" w:firstLine="420"/>
        <w:jc w:val="both"/>
        <w:rPr>
          <w:sz w:val="20"/>
          <w:szCs w:val="20"/>
        </w:rPr>
      </w:pPr>
      <w:r>
        <w:rPr>
          <w:color w:val="000000"/>
          <w:spacing w:val="0"/>
          <w:w w:val="100"/>
          <w:position w:val="0"/>
          <w:sz w:val="20"/>
          <w:szCs w:val="20"/>
        </w:rPr>
        <w:t>在非货币性资产交换具备商业实质且换入资产或换出资产的公允价值能够可靠计量的前提下，非 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Style61"/>
        <w:keepNext w:val="0"/>
        <w:keepLines w:val="0"/>
        <w:widowControl w:val="0"/>
        <w:shd w:val="clear" w:color="auto" w:fill="auto"/>
        <w:bidi w:val="0"/>
        <w:spacing w:before="0" w:after="0" w:line="311" w:lineRule="exact"/>
        <w:ind w:left="720" w:right="0" w:firstLine="420"/>
        <w:jc w:val="both"/>
        <w:rPr>
          <w:sz w:val="20"/>
          <w:szCs w:val="20"/>
        </w:rPr>
      </w:pPr>
      <w:r>
        <w:rPr>
          <w:color w:val="000000"/>
          <w:spacing w:val="0"/>
          <w:w w:val="100"/>
          <w:position w:val="0"/>
          <w:sz w:val="20"/>
          <w:szCs w:val="20"/>
        </w:rPr>
        <w:t>以同一控制下的企业吸收合并方式取得的无形资产按被合并方的账面价值确定其入账价值；以非 同一控制下的企业吸收合并方式取得的无形资产按公允价值确定其入账价值。</w:t>
      </w:r>
    </w:p>
    <w:p>
      <w:pPr>
        <w:pStyle w:val="Style61"/>
        <w:keepNext w:val="0"/>
        <w:keepLines w:val="0"/>
        <w:widowControl w:val="0"/>
        <w:shd w:val="clear" w:color="auto" w:fill="auto"/>
        <w:bidi w:val="0"/>
        <w:spacing w:before="0" w:after="0" w:line="311" w:lineRule="exact"/>
        <w:ind w:left="720" w:right="0" w:firstLine="420"/>
        <w:jc w:val="both"/>
        <w:rPr>
          <w:sz w:val="20"/>
          <w:szCs w:val="20"/>
        </w:rPr>
      </w:pPr>
      <w:r>
        <w:rPr>
          <w:color w:val="000000"/>
          <w:spacing w:val="0"/>
          <w:w w:val="100"/>
          <w:position w:val="0"/>
          <w:sz w:val="20"/>
          <w:szCs w:val="2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61"/>
        <w:keepNext w:val="0"/>
        <w:keepLines w:val="0"/>
        <w:widowControl w:val="0"/>
        <w:numPr>
          <w:ilvl w:val="0"/>
          <w:numId w:val="53"/>
        </w:numPr>
        <w:shd w:val="clear" w:color="auto" w:fill="auto"/>
        <w:bidi w:val="0"/>
        <w:spacing w:before="0" w:after="0" w:line="311" w:lineRule="exact"/>
        <w:ind w:left="0" w:right="0" w:firstLine="340"/>
        <w:jc w:val="both"/>
        <w:rPr>
          <w:sz w:val="20"/>
          <w:szCs w:val="20"/>
        </w:rPr>
      </w:pPr>
      <w:bookmarkStart w:id="933" w:name="bookmark933"/>
      <w:bookmarkEnd w:id="933"/>
      <w:r>
        <w:rPr>
          <w:b/>
          <w:bCs/>
          <w:color w:val="000000"/>
          <w:spacing w:val="0"/>
          <w:w w:val="100"/>
          <w:position w:val="0"/>
          <w:sz w:val="20"/>
          <w:szCs w:val="20"/>
        </w:rPr>
        <w:t>无形资产的后续计量</w:t>
      </w:r>
    </w:p>
    <w:p>
      <w:pPr>
        <w:pStyle w:val="Style61"/>
        <w:keepNext w:val="0"/>
        <w:keepLines w:val="0"/>
        <w:widowControl w:val="0"/>
        <w:shd w:val="clear" w:color="auto" w:fill="auto"/>
        <w:bidi w:val="0"/>
        <w:spacing w:before="0" w:after="0" w:line="311" w:lineRule="exact"/>
        <w:ind w:left="0" w:right="0" w:firstLine="720"/>
        <w:jc w:val="left"/>
        <w:rPr>
          <w:sz w:val="20"/>
          <w:szCs w:val="20"/>
        </w:rPr>
      </w:pPr>
      <w:r>
        <w:rPr>
          <w:color w:val="000000"/>
          <w:spacing w:val="0"/>
          <w:w w:val="100"/>
          <w:position w:val="0"/>
          <w:sz w:val="20"/>
          <w:szCs w:val="20"/>
        </w:rPr>
        <w:t>本公司在取得无形资产时分析判断其使用寿命，划分为使用寿命有限和使用寿命不确定的无形资产。</w:t>
      </w:r>
    </w:p>
    <w:p>
      <w:pPr>
        <w:pStyle w:val="Style61"/>
        <w:keepNext w:val="0"/>
        <w:keepLines w:val="0"/>
        <w:widowControl w:val="0"/>
        <w:shd w:val="clear" w:color="auto" w:fill="auto"/>
        <w:bidi w:val="0"/>
        <w:spacing w:before="0" w:after="0" w:line="311" w:lineRule="exact"/>
        <w:ind w:left="0" w:right="0" w:firstLine="340"/>
        <w:jc w:val="left"/>
        <w:rPr>
          <w:sz w:val="20"/>
          <w:szCs w:val="20"/>
        </w:rPr>
      </w:pPr>
      <w:bookmarkStart w:id="934" w:name="bookmark934"/>
      <w:r>
        <w:rPr>
          <w:color w:val="000000"/>
          <w:spacing w:val="0"/>
          <w:w w:val="100"/>
          <w:position w:val="0"/>
          <w:sz w:val="20"/>
          <w:szCs w:val="20"/>
        </w:rPr>
        <w:t>（</w:t>
      </w:r>
      <w:bookmarkEnd w:id="93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）使用寿命有限的无形资产</w:t>
      </w:r>
    </w:p>
    <w:p>
      <w:pPr>
        <w:pStyle w:val="Style61"/>
        <w:keepNext w:val="0"/>
        <w:keepLines w:val="0"/>
        <w:widowControl w:val="0"/>
        <w:shd w:val="clear" w:color="auto" w:fill="auto"/>
        <w:bidi w:val="0"/>
        <w:spacing w:before="0" w:after="0" w:line="311" w:lineRule="exact"/>
        <w:ind w:left="340" w:right="0" w:firstLine="420"/>
        <w:jc w:val="both"/>
        <w:rPr>
          <w:sz w:val="20"/>
          <w:szCs w:val="20"/>
        </w:rPr>
      </w:pPr>
      <w:r>
        <w:rPr>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left"/>
        <w:tblLayout w:type="fixed"/>
      </w:tblPr>
      <w:tblGrid>
        <w:gridCol w:w="2563"/>
        <w:gridCol w:w="2837"/>
        <w:gridCol w:w="305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根据预计可使用年限</w:t>
            </w:r>
          </w:p>
        </w:tc>
      </w:tr>
    </w:tbl>
    <w:p>
      <w:pPr>
        <w:widowControl w:val="0"/>
        <w:spacing w:after="279" w:line="1" w:lineRule="exact"/>
      </w:pPr>
    </w:p>
    <w:p>
      <w:pPr>
        <w:pStyle w:val="Style61"/>
        <w:keepNext w:val="0"/>
        <w:keepLines w:val="0"/>
        <w:widowControl w:val="0"/>
        <w:shd w:val="clear" w:color="auto" w:fill="auto"/>
        <w:bidi w:val="0"/>
        <w:spacing w:before="0" w:after="0" w:line="310" w:lineRule="exact"/>
        <w:ind w:left="340" w:right="0" w:firstLine="420"/>
        <w:jc w:val="both"/>
        <w:rPr>
          <w:sz w:val="20"/>
          <w:szCs w:val="20"/>
        </w:rPr>
      </w:pPr>
      <w:r>
        <w:rPr>
          <w:color w:val="000000"/>
          <w:spacing w:val="0"/>
          <w:w w:val="100"/>
          <w:position w:val="0"/>
          <w:sz w:val="20"/>
          <w:szCs w:val="20"/>
        </w:rPr>
        <w:t>每期末，对使用寿命有限的无形资产的使用寿命及摊销方法进行复核，如与原先估计数存在差异的， 进行相应的调整。</w:t>
      </w:r>
    </w:p>
    <w:p>
      <w:pPr>
        <w:pStyle w:val="Style61"/>
        <w:keepNext w:val="0"/>
        <w:keepLines w:val="0"/>
        <w:widowControl w:val="0"/>
        <w:shd w:val="clear" w:color="auto" w:fill="auto"/>
        <w:bidi w:val="0"/>
        <w:spacing w:before="0" w:after="0" w:line="310" w:lineRule="exact"/>
        <w:ind w:left="0" w:right="0" w:firstLine="720"/>
        <w:jc w:val="left"/>
        <w:rPr>
          <w:sz w:val="20"/>
          <w:szCs w:val="20"/>
        </w:rPr>
      </w:pPr>
      <w:r>
        <w:rPr>
          <w:color w:val="000000"/>
          <w:spacing w:val="0"/>
          <w:w w:val="100"/>
          <w:position w:val="0"/>
          <w:sz w:val="20"/>
          <w:szCs w:val="20"/>
        </w:rPr>
        <w:t>经复核，本期期末无形资产的使用寿命及摊销方法与以前估计未有不同。</w:t>
      </w:r>
    </w:p>
    <w:p>
      <w:pPr>
        <w:pStyle w:val="Style61"/>
        <w:keepNext w:val="0"/>
        <w:keepLines w:val="0"/>
        <w:widowControl w:val="0"/>
        <w:shd w:val="clear" w:color="auto" w:fill="auto"/>
        <w:bidi w:val="0"/>
        <w:spacing w:before="0" w:after="0" w:line="310" w:lineRule="exact"/>
        <w:ind w:left="0" w:right="0" w:firstLine="340"/>
        <w:jc w:val="both"/>
        <w:rPr>
          <w:sz w:val="20"/>
          <w:szCs w:val="20"/>
        </w:rPr>
      </w:pPr>
      <w:bookmarkStart w:id="935" w:name="bookmark935"/>
      <w:r>
        <w:rPr>
          <w:color w:val="000000"/>
          <w:spacing w:val="0"/>
          <w:w w:val="100"/>
          <w:position w:val="0"/>
          <w:sz w:val="20"/>
          <w:szCs w:val="20"/>
        </w:rPr>
        <w:t>（</w:t>
      </w:r>
      <w:bookmarkEnd w:id="93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）使用寿命不确定的无形资产</w:t>
      </w:r>
    </w:p>
    <w:p>
      <w:pPr>
        <w:pStyle w:val="Style61"/>
        <w:keepNext w:val="0"/>
        <w:keepLines w:val="0"/>
        <w:widowControl w:val="0"/>
        <w:shd w:val="clear" w:color="auto" w:fill="auto"/>
        <w:bidi w:val="0"/>
        <w:spacing w:before="0" w:after="0" w:line="310" w:lineRule="exact"/>
        <w:ind w:left="0" w:right="0" w:firstLine="720"/>
        <w:jc w:val="left"/>
        <w:rPr>
          <w:sz w:val="20"/>
          <w:szCs w:val="20"/>
        </w:rPr>
      </w:pPr>
      <w:r>
        <w:rPr>
          <w:color w:val="000000"/>
          <w:spacing w:val="0"/>
          <w:w w:val="100"/>
          <w:position w:val="0"/>
          <w:sz w:val="20"/>
          <w:szCs w:val="20"/>
        </w:rPr>
        <w:t>无法预见无形资产为企业带来经济利益期限的，视为使用寿命不确定的无形资产。</w:t>
      </w:r>
    </w:p>
    <w:p>
      <w:pPr>
        <w:pStyle w:val="Style61"/>
        <w:keepNext w:val="0"/>
        <w:keepLines w:val="0"/>
        <w:widowControl w:val="0"/>
        <w:shd w:val="clear" w:color="auto" w:fill="auto"/>
        <w:bidi w:val="0"/>
        <w:spacing w:before="0" w:after="0" w:line="310" w:lineRule="exact"/>
        <w:ind w:left="0" w:right="0" w:firstLine="720"/>
        <w:jc w:val="left"/>
        <w:rPr>
          <w:sz w:val="20"/>
          <w:szCs w:val="20"/>
        </w:rPr>
      </w:pPr>
      <w:r>
        <w:rPr>
          <w:color w:val="000000"/>
          <w:spacing w:val="0"/>
          <w:w w:val="100"/>
          <w:position w:val="0"/>
          <w:sz w:val="20"/>
          <w:szCs w:val="20"/>
        </w:rPr>
        <w:t>每期末，对使用寿命不确定的无形资产的使用寿命进行复核。</w:t>
      </w:r>
    </w:p>
    <w:p>
      <w:pPr>
        <w:pStyle w:val="Style61"/>
        <w:keepNext w:val="0"/>
        <w:keepLines w:val="0"/>
        <w:widowControl w:val="0"/>
        <w:shd w:val="clear" w:color="auto" w:fill="auto"/>
        <w:bidi w:val="0"/>
        <w:spacing w:before="0" w:after="0" w:line="310" w:lineRule="exact"/>
        <w:ind w:left="0" w:right="0" w:firstLine="720"/>
        <w:jc w:val="left"/>
        <w:rPr>
          <w:sz w:val="20"/>
          <w:szCs w:val="20"/>
        </w:rPr>
      </w:pPr>
      <w:r>
        <w:rPr>
          <w:color w:val="000000"/>
          <w:spacing w:val="0"/>
          <w:w w:val="100"/>
          <w:position w:val="0"/>
          <w:sz w:val="20"/>
          <w:szCs w:val="20"/>
        </w:rPr>
        <w:t>经复核，本公司无使用寿命不确定的无形资产。</w:t>
      </w:r>
    </w:p>
    <w:p>
      <w:pPr>
        <w:pStyle w:val="Style61"/>
        <w:keepNext w:val="0"/>
        <w:keepLines w:val="0"/>
        <w:widowControl w:val="0"/>
        <w:numPr>
          <w:ilvl w:val="0"/>
          <w:numId w:val="55"/>
        </w:numPr>
        <w:shd w:val="clear" w:color="auto" w:fill="auto"/>
        <w:tabs>
          <w:tab w:pos="330" w:val="left"/>
        </w:tabs>
        <w:bidi w:val="0"/>
        <w:spacing w:before="0" w:after="0" w:line="310" w:lineRule="exact"/>
        <w:ind w:left="0" w:right="0" w:firstLine="0"/>
        <w:jc w:val="left"/>
        <w:rPr>
          <w:sz w:val="20"/>
          <w:szCs w:val="20"/>
        </w:rPr>
      </w:pPr>
      <w:bookmarkStart w:id="936" w:name="bookmark936"/>
      <w:bookmarkEnd w:id="93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划分公司内部研究开发项目的研究阶段和开发阶段具体标准</w:t>
      </w:r>
    </w:p>
    <w:p>
      <w:pPr>
        <w:pStyle w:val="Style61"/>
        <w:keepNext w:val="0"/>
        <w:keepLines w:val="0"/>
        <w:widowControl w:val="0"/>
        <w:shd w:val="clear" w:color="auto" w:fill="auto"/>
        <w:bidi w:val="0"/>
        <w:spacing w:before="0" w:after="0" w:line="310" w:lineRule="exact"/>
        <w:ind w:left="720" w:right="0" w:firstLine="40"/>
        <w:jc w:val="left"/>
        <w:rPr>
          <w:sz w:val="20"/>
          <w:szCs w:val="20"/>
        </w:rPr>
      </w:pPr>
      <w:r>
        <w:rPr>
          <w:color w:val="000000"/>
          <w:spacing w:val="0"/>
          <w:w w:val="100"/>
          <w:position w:val="0"/>
          <w:sz w:val="20"/>
          <w:szCs w:val="20"/>
        </w:rPr>
        <w:t>研究阶段：为获取并理解新的科学或技术知识等而进行的独创性的有计划调查、研究活动的阶段。 开发阶段：在进行商业性生产或使用前，将研究成果或其他知识应用于某项计划或设计，以生产出新</w:t>
      </w:r>
    </w:p>
    <w:p>
      <w:pPr>
        <w:pStyle w:val="Style61"/>
        <w:keepNext w:val="0"/>
        <w:keepLines w:val="0"/>
        <w:widowControl w:val="0"/>
        <w:shd w:val="clear" w:color="auto" w:fill="auto"/>
        <w:bidi w:val="0"/>
        <w:spacing w:before="0" w:after="0" w:line="316" w:lineRule="exact"/>
        <w:ind w:left="0" w:right="0" w:firstLine="360"/>
        <w:jc w:val="left"/>
        <w:rPr>
          <w:sz w:val="20"/>
          <w:szCs w:val="20"/>
        </w:rPr>
      </w:pPr>
      <w:r>
        <w:rPr>
          <w:color w:val="000000"/>
          <w:spacing w:val="0"/>
          <w:w w:val="100"/>
          <w:position w:val="0"/>
          <w:sz w:val="20"/>
          <w:szCs w:val="20"/>
        </w:rPr>
        <w:t>的或具有实质性改进的材料、装置、产品等活动的阶段。</w:t>
      </w:r>
    </w:p>
    <w:p>
      <w:pPr>
        <w:pStyle w:val="Style61"/>
        <w:keepNext w:val="0"/>
        <w:keepLines w:val="0"/>
        <w:widowControl w:val="0"/>
        <w:shd w:val="clear" w:color="auto" w:fill="auto"/>
        <w:bidi w:val="0"/>
        <w:spacing w:before="0" w:after="0" w:line="316" w:lineRule="exact"/>
        <w:ind w:left="0" w:right="0" w:firstLine="780"/>
        <w:jc w:val="both"/>
        <w:rPr>
          <w:sz w:val="20"/>
          <w:szCs w:val="20"/>
        </w:rPr>
      </w:pPr>
      <w:r>
        <w:rPr>
          <w:color w:val="000000"/>
          <w:spacing w:val="0"/>
          <w:w w:val="100"/>
          <w:position w:val="0"/>
          <w:sz w:val="20"/>
          <w:szCs w:val="20"/>
        </w:rPr>
        <w:t>内部研究开发项目研究阶段的支出，在发生时计入当期损益。</w:t>
      </w:r>
    </w:p>
    <w:p>
      <w:pPr>
        <w:pStyle w:val="Style61"/>
        <w:keepNext w:val="0"/>
        <w:keepLines w:val="0"/>
        <w:widowControl w:val="0"/>
        <w:numPr>
          <w:ilvl w:val="0"/>
          <w:numId w:val="57"/>
        </w:numPr>
        <w:shd w:val="clear" w:color="auto" w:fill="auto"/>
        <w:tabs>
          <w:tab w:pos="330" w:val="left"/>
        </w:tabs>
        <w:bidi w:val="0"/>
        <w:spacing w:before="0" w:after="0" w:line="316" w:lineRule="exact"/>
        <w:ind w:left="0" w:right="0" w:firstLine="0"/>
        <w:jc w:val="left"/>
        <w:rPr>
          <w:sz w:val="20"/>
          <w:szCs w:val="20"/>
        </w:rPr>
      </w:pPr>
      <w:bookmarkStart w:id="937" w:name="bookmark937"/>
      <w:bookmarkEnd w:id="93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开发阶段支出符合资本化的具体标准</w:t>
      </w:r>
    </w:p>
    <w:p>
      <w:pPr>
        <w:pStyle w:val="Style61"/>
        <w:keepNext w:val="0"/>
        <w:keepLines w:val="0"/>
        <w:widowControl w:val="0"/>
        <w:shd w:val="clear" w:color="auto" w:fill="auto"/>
        <w:bidi w:val="0"/>
        <w:spacing w:before="0" w:after="0" w:line="316" w:lineRule="exact"/>
        <w:ind w:left="0" w:right="0" w:firstLine="780"/>
        <w:jc w:val="both"/>
        <w:rPr>
          <w:sz w:val="20"/>
          <w:szCs w:val="20"/>
        </w:rPr>
      </w:pPr>
      <w:r>
        <w:rPr>
          <w:color w:val="000000"/>
          <w:spacing w:val="0"/>
          <w:w w:val="100"/>
          <w:position w:val="0"/>
          <w:sz w:val="20"/>
          <w:szCs w:val="20"/>
        </w:rPr>
        <w:t>内部研究开发项目开发阶段的支出，同时满足下列条件时确认为无形资产：</w:t>
      </w:r>
    </w:p>
    <w:p>
      <w:pPr>
        <w:pStyle w:val="Style61"/>
        <w:keepNext w:val="0"/>
        <w:keepLines w:val="0"/>
        <w:widowControl w:val="0"/>
        <w:shd w:val="clear" w:color="auto" w:fill="auto"/>
        <w:tabs>
          <w:tab w:pos="1268" w:val="left"/>
        </w:tabs>
        <w:bidi w:val="0"/>
        <w:spacing w:before="0" w:after="0" w:line="316" w:lineRule="exact"/>
        <w:ind w:left="0" w:right="0" w:firstLine="780"/>
        <w:jc w:val="both"/>
        <w:rPr>
          <w:sz w:val="20"/>
          <w:szCs w:val="20"/>
        </w:rPr>
      </w:pPr>
      <w:bookmarkStart w:id="938" w:name="bookmark938"/>
      <w:r>
        <w:rPr>
          <w:color w:val="000000"/>
          <w:spacing w:val="0"/>
          <w:w w:val="100"/>
          <w:position w:val="0"/>
          <w:sz w:val="20"/>
          <w:szCs w:val="20"/>
        </w:rPr>
        <w:t>（</w:t>
      </w:r>
      <w:bookmarkEnd w:id="93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完成该无形资产以使其能够使用或出售在技术上具有可行性；</w:t>
      </w:r>
    </w:p>
    <w:p>
      <w:pPr>
        <w:pStyle w:val="Style61"/>
        <w:keepNext w:val="0"/>
        <w:keepLines w:val="0"/>
        <w:widowControl w:val="0"/>
        <w:shd w:val="clear" w:color="auto" w:fill="auto"/>
        <w:tabs>
          <w:tab w:pos="1268" w:val="left"/>
        </w:tabs>
        <w:bidi w:val="0"/>
        <w:spacing w:before="0" w:after="0" w:line="316" w:lineRule="exact"/>
        <w:ind w:left="0" w:right="0" w:firstLine="780"/>
        <w:jc w:val="both"/>
        <w:rPr>
          <w:sz w:val="20"/>
          <w:szCs w:val="20"/>
        </w:rPr>
      </w:pPr>
      <w:bookmarkStart w:id="939" w:name="bookmark939"/>
      <w:r>
        <w:rPr>
          <w:color w:val="000000"/>
          <w:spacing w:val="0"/>
          <w:w w:val="100"/>
          <w:position w:val="0"/>
          <w:sz w:val="20"/>
          <w:szCs w:val="20"/>
        </w:rPr>
        <w:t>（</w:t>
      </w:r>
      <w:bookmarkEnd w:id="93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具有完成该无形资产并使用或出售的意图；</w:t>
      </w:r>
    </w:p>
    <w:p>
      <w:pPr>
        <w:pStyle w:val="Style61"/>
        <w:keepNext w:val="0"/>
        <w:keepLines w:val="0"/>
        <w:widowControl w:val="0"/>
        <w:shd w:val="clear" w:color="auto" w:fill="auto"/>
        <w:tabs>
          <w:tab w:pos="1347" w:val="left"/>
        </w:tabs>
        <w:bidi w:val="0"/>
        <w:spacing w:before="0" w:after="0" w:line="316" w:lineRule="exact"/>
        <w:ind w:left="360" w:right="0" w:firstLine="420"/>
        <w:jc w:val="both"/>
        <w:rPr>
          <w:sz w:val="20"/>
          <w:szCs w:val="20"/>
        </w:rPr>
      </w:pPr>
      <w:bookmarkStart w:id="940" w:name="bookmark940"/>
      <w:r>
        <w:rPr>
          <w:color w:val="000000"/>
          <w:spacing w:val="0"/>
          <w:w w:val="100"/>
          <w:position w:val="0"/>
          <w:sz w:val="20"/>
          <w:szCs w:val="20"/>
        </w:rPr>
        <w:t>（</w:t>
      </w:r>
      <w:bookmarkEnd w:id="94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无形资产产生经济利益的方式，包括能够证明运用该无形资产生产的产品存在市场或无形资产 自身存在市场，无形资产将在内部使用的，能够证明其有用性；</w:t>
      </w:r>
    </w:p>
    <w:p>
      <w:pPr>
        <w:pStyle w:val="Style61"/>
        <w:keepNext w:val="0"/>
        <w:keepLines w:val="0"/>
        <w:widowControl w:val="0"/>
        <w:shd w:val="clear" w:color="auto" w:fill="auto"/>
        <w:tabs>
          <w:tab w:pos="1381" w:val="left"/>
        </w:tabs>
        <w:bidi w:val="0"/>
        <w:spacing w:before="0" w:after="0" w:line="316" w:lineRule="exact"/>
        <w:ind w:left="360" w:right="0" w:firstLine="420"/>
        <w:jc w:val="both"/>
        <w:rPr>
          <w:sz w:val="20"/>
          <w:szCs w:val="20"/>
        </w:rPr>
      </w:pPr>
      <w:bookmarkStart w:id="941" w:name="bookmark941"/>
      <w:r>
        <w:rPr>
          <w:color w:val="000000"/>
          <w:spacing w:val="0"/>
          <w:w w:val="100"/>
          <w:position w:val="0"/>
          <w:sz w:val="20"/>
          <w:szCs w:val="20"/>
        </w:rPr>
        <w:t>（</w:t>
      </w:r>
      <w:bookmarkEnd w:id="94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有足够的技术、财务资源和其他资源支持，以完成该无形资产的开发，并有能力使用或出售该 无形资产；</w:t>
      </w:r>
    </w:p>
    <w:p>
      <w:pPr>
        <w:pStyle w:val="Style61"/>
        <w:keepNext w:val="0"/>
        <w:keepLines w:val="0"/>
        <w:widowControl w:val="0"/>
        <w:shd w:val="clear" w:color="auto" w:fill="auto"/>
        <w:tabs>
          <w:tab w:pos="1268" w:val="left"/>
        </w:tabs>
        <w:bidi w:val="0"/>
        <w:spacing w:before="0" w:after="0" w:line="316" w:lineRule="exact"/>
        <w:ind w:left="0" w:right="0" w:firstLine="780"/>
        <w:jc w:val="left"/>
        <w:rPr>
          <w:sz w:val="20"/>
          <w:szCs w:val="20"/>
        </w:rPr>
      </w:pPr>
      <w:bookmarkStart w:id="942" w:name="bookmark942"/>
      <w:r>
        <w:rPr>
          <w:color w:val="000000"/>
          <w:spacing w:val="0"/>
          <w:w w:val="100"/>
          <w:position w:val="0"/>
          <w:sz w:val="20"/>
          <w:szCs w:val="20"/>
        </w:rPr>
        <w:t>（</w:t>
      </w:r>
      <w:bookmarkEnd w:id="94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归属于该无形资产开发阶段的支出能够可靠地计量。</w:t>
      </w:r>
    </w:p>
    <w:p>
      <w:pPr>
        <w:pStyle w:val="Style61"/>
        <w:keepNext w:val="0"/>
        <w:keepLines w:val="0"/>
        <w:widowControl w:val="0"/>
        <w:shd w:val="clear" w:color="auto" w:fill="auto"/>
        <w:bidi w:val="0"/>
        <w:spacing w:before="0" w:after="600" w:line="316" w:lineRule="exact"/>
        <w:ind w:left="360" w:right="0" w:firstLine="0"/>
        <w:jc w:val="both"/>
        <w:rPr>
          <w:sz w:val="20"/>
          <w:szCs w:val="20"/>
        </w:rPr>
      </w:pPr>
      <w:r>
        <w:rPr>
          <w:color w:val="000000"/>
          <w:spacing w:val="0"/>
          <w:w w:val="100"/>
          <w:position w:val="0"/>
          <w:sz w:val="20"/>
          <w:szCs w:val="20"/>
        </w:rPr>
        <w:t>不满足上述条件的开发阶段的支出，于发生时计入当期损益。以前期间已计入损益的开发支出不在以后期 间重新确认为资产。己资本化的开发阶段的支出在资产负债表上列示为开发支出，自该项目达到预定用途 之日起转为无形资产。</w:t>
      </w:r>
    </w:p>
    <w:p>
      <w:pPr>
        <w:pStyle w:val="Style34"/>
        <w:keepNext/>
        <w:keepLines/>
        <w:widowControl w:val="0"/>
        <w:shd w:val="clear" w:color="auto" w:fill="auto"/>
        <w:bidi w:val="0"/>
        <w:spacing w:before="0" w:after="280" w:line="312" w:lineRule="exact"/>
        <w:ind w:left="0" w:right="0" w:firstLine="36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943"/>
      <w:bookmarkEnd w:id="944"/>
      <w:bookmarkEnd w:id="946"/>
    </w:p>
    <w:p>
      <w:pPr>
        <w:pStyle w:val="Style61"/>
        <w:keepNext w:val="0"/>
        <w:keepLines w:val="0"/>
        <w:widowControl w:val="0"/>
        <w:shd w:val="clear" w:color="auto" w:fill="auto"/>
        <w:bidi w:val="0"/>
        <w:spacing w:before="0" w:after="0"/>
        <w:ind w:left="360" w:right="0" w:firstLine="420"/>
        <w:jc w:val="both"/>
        <w:rPr>
          <w:sz w:val="20"/>
          <w:szCs w:val="20"/>
        </w:rPr>
      </w:pPr>
      <w:r>
        <w:rPr>
          <w:color w:val="000000"/>
          <w:spacing w:val="0"/>
          <w:w w:val="100"/>
          <w:position w:val="0"/>
          <w:sz w:val="20"/>
          <w:szCs w:val="2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61"/>
        <w:keepNext w:val="0"/>
        <w:keepLines w:val="0"/>
        <w:widowControl w:val="0"/>
        <w:shd w:val="clear" w:color="auto" w:fill="auto"/>
        <w:bidi w:val="0"/>
        <w:spacing w:before="0" w:after="0"/>
        <w:ind w:left="360" w:right="0" w:firstLine="420"/>
        <w:jc w:val="both"/>
        <w:rPr>
          <w:sz w:val="20"/>
          <w:szCs w:val="20"/>
        </w:rPr>
      </w:pPr>
      <w:r>
        <w:rPr>
          <w:color w:val="000000"/>
          <w:spacing w:val="0"/>
          <w:w w:val="100"/>
          <w:position w:val="0"/>
          <w:sz w:val="20"/>
          <w:szCs w:val="20"/>
        </w:rPr>
        <w:t>资产可收回金额的估计，根据其公允价值减去处置费用后的净额与资产预计未来现金流量的现值两者 之间较高者确定。</w:t>
      </w:r>
    </w:p>
    <w:p>
      <w:pPr>
        <w:pStyle w:val="Style61"/>
        <w:keepNext w:val="0"/>
        <w:keepLines w:val="0"/>
        <w:widowControl w:val="0"/>
        <w:shd w:val="clear" w:color="auto" w:fill="auto"/>
        <w:bidi w:val="0"/>
        <w:spacing w:before="0" w:after="0"/>
        <w:ind w:left="360" w:right="0" w:firstLine="420"/>
        <w:jc w:val="both"/>
        <w:rPr>
          <w:sz w:val="20"/>
          <w:szCs w:val="20"/>
        </w:rPr>
      </w:pPr>
      <w:r>
        <w:rPr>
          <w:color w:val="000000"/>
          <w:spacing w:val="0"/>
          <w:w w:val="100"/>
          <w:position w:val="0"/>
          <w:sz w:val="20"/>
          <w:szCs w:val="2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61"/>
        <w:keepNext w:val="0"/>
        <w:keepLines w:val="0"/>
        <w:widowControl w:val="0"/>
        <w:shd w:val="clear" w:color="auto" w:fill="auto"/>
        <w:bidi w:val="0"/>
        <w:spacing w:before="0" w:after="0"/>
        <w:ind w:left="360" w:right="0" w:firstLine="420"/>
        <w:jc w:val="both"/>
        <w:rPr>
          <w:sz w:val="20"/>
          <w:szCs w:val="20"/>
        </w:rPr>
      </w:pPr>
      <w:r>
        <w:rPr>
          <w:color w:val="000000"/>
          <w:spacing w:val="0"/>
          <w:w w:val="100"/>
          <w:position w:val="0"/>
          <w:sz w:val="20"/>
          <w:szCs w:val="20"/>
        </w:rPr>
        <w:t>资产减值损失确认后，减值资产的折旧或者摊销费用在未来期间作相应调整，以使该资产在剩余使用 寿命内，系统地分摊调整后的资产账面价值（扣除预计净残值）。</w:t>
      </w:r>
    </w:p>
    <w:p>
      <w:pPr>
        <w:pStyle w:val="Style61"/>
        <w:keepNext w:val="0"/>
        <w:keepLines w:val="0"/>
        <w:widowControl w:val="0"/>
        <w:shd w:val="clear" w:color="auto" w:fill="auto"/>
        <w:bidi w:val="0"/>
        <w:spacing w:before="0" w:after="0"/>
        <w:ind w:left="360" w:right="0" w:firstLine="420"/>
        <w:jc w:val="both"/>
        <w:rPr>
          <w:sz w:val="20"/>
          <w:szCs w:val="20"/>
        </w:rPr>
      </w:pPr>
      <w:r>
        <w:rPr>
          <w:color w:val="000000"/>
          <w:spacing w:val="0"/>
          <w:w w:val="100"/>
          <w:position w:val="0"/>
          <w:sz w:val="20"/>
          <w:szCs w:val="20"/>
        </w:rPr>
        <w:t>因企业合并所形成的商誉和使用寿命不确定的无形资产，无论是否存在减值迹象，每年都进行减值测 试。</w:t>
      </w:r>
    </w:p>
    <w:p>
      <w:pPr>
        <w:pStyle w:val="Style61"/>
        <w:keepNext w:val="0"/>
        <w:keepLines w:val="0"/>
        <w:widowControl w:val="0"/>
        <w:shd w:val="clear" w:color="auto" w:fill="auto"/>
        <w:bidi w:val="0"/>
        <w:spacing w:before="0" w:after="600"/>
        <w:ind w:left="360" w:right="0" w:firstLine="420"/>
        <w:jc w:val="both"/>
        <w:rPr>
          <w:sz w:val="20"/>
          <w:szCs w:val="20"/>
        </w:rPr>
      </w:pPr>
      <w:r>
        <w:rPr>
          <w:color w:val="000000"/>
          <w:spacing w:val="0"/>
          <w:w w:val="100"/>
          <w:position w:val="0"/>
          <w:sz w:val="20"/>
          <w:szCs w:val="2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4"/>
        <w:keepNext/>
        <w:keepLines/>
        <w:widowControl w:val="0"/>
        <w:shd w:val="clear" w:color="auto" w:fill="auto"/>
        <w:bidi w:val="0"/>
        <w:spacing w:before="0" w:after="380" w:line="317" w:lineRule="exact"/>
        <w:ind w:left="0" w:right="0" w:firstLine="36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947"/>
      <w:bookmarkEnd w:id="948"/>
      <w:bookmarkEnd w:id="950"/>
    </w:p>
    <w:p>
      <w:pPr>
        <w:pStyle w:val="Style34"/>
        <w:keepNext/>
        <w:keepLines/>
        <w:widowControl w:val="0"/>
        <w:numPr>
          <w:ilvl w:val="0"/>
          <w:numId w:val="59"/>
        </w:numPr>
        <w:shd w:val="clear" w:color="auto" w:fill="auto"/>
        <w:tabs>
          <w:tab w:pos="1114" w:val="left"/>
        </w:tabs>
        <w:bidi w:val="0"/>
        <w:spacing w:before="0" w:after="0" w:line="331" w:lineRule="auto"/>
        <w:ind w:left="0" w:right="0" w:firstLine="780"/>
        <w:jc w:val="both"/>
      </w:pPr>
      <w:bookmarkStart w:id="947" w:name="bookmark947"/>
      <w:bookmarkStart w:id="948" w:name="bookmark948"/>
      <w:bookmarkStart w:id="951" w:name="bookmark951"/>
      <w:bookmarkEnd w:id="951"/>
      <w:r>
        <w:rPr>
          <w:color w:val="000000"/>
          <w:spacing w:val="0"/>
          <w:w w:val="100"/>
          <w:position w:val="0"/>
        </w:rPr>
        <w:t>摊销方法</w:t>
      </w:r>
      <w:bookmarkEnd w:id="947"/>
      <w:bookmarkEnd w:id="948"/>
    </w:p>
    <w:p>
      <w:pPr>
        <w:pStyle w:val="Style61"/>
        <w:keepNext w:val="0"/>
        <w:keepLines w:val="0"/>
        <w:widowControl w:val="0"/>
        <w:shd w:val="clear" w:color="auto" w:fill="auto"/>
        <w:bidi w:val="0"/>
        <w:spacing w:before="0" w:after="80" w:line="317" w:lineRule="exact"/>
        <w:ind w:left="360" w:right="0" w:firstLine="420"/>
        <w:jc w:val="both"/>
        <w:rPr>
          <w:sz w:val="20"/>
          <w:szCs w:val="20"/>
        </w:rPr>
      </w:pPr>
      <w:r>
        <w:rPr>
          <w:color w:val="000000"/>
          <w:spacing w:val="0"/>
          <w:w w:val="100"/>
          <w:position w:val="0"/>
          <w:sz w:val="20"/>
          <w:szCs w:val="2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年以上的各项费用。 长期待摊费用在受益期内按直线法分期摊销。</w:t>
      </w:r>
    </w:p>
    <w:p>
      <w:pPr>
        <w:pStyle w:val="Style61"/>
        <w:keepNext w:val="0"/>
        <w:keepLines w:val="0"/>
        <w:widowControl w:val="0"/>
        <w:numPr>
          <w:ilvl w:val="0"/>
          <w:numId w:val="59"/>
        </w:numPr>
        <w:shd w:val="clear" w:color="auto" w:fill="auto"/>
        <w:tabs>
          <w:tab w:pos="1124" w:val="left"/>
        </w:tabs>
        <w:bidi w:val="0"/>
        <w:spacing w:before="0" w:after="180" w:line="331" w:lineRule="auto"/>
        <w:ind w:left="0" w:right="0" w:firstLine="780"/>
        <w:jc w:val="both"/>
        <w:rPr>
          <w:sz w:val="20"/>
          <w:szCs w:val="20"/>
        </w:rPr>
      </w:pPr>
      <w:bookmarkStart w:id="952" w:name="bookmark952"/>
      <w:bookmarkEnd w:id="952"/>
      <w:r>
        <w:rPr>
          <w:b/>
          <w:bCs/>
          <w:color w:val="000000"/>
          <w:spacing w:val="0"/>
          <w:w w:val="100"/>
          <w:position w:val="0"/>
          <w:sz w:val="20"/>
          <w:szCs w:val="20"/>
        </w:rPr>
        <w:t>摊销年限</w:t>
      </w:r>
    </w:p>
    <w:tbl>
      <w:tblPr>
        <w:tblOverlap w:val="never"/>
        <w:jc w:val="left"/>
        <w:tblLayout w:type="fixed"/>
      </w:tblPr>
      <w:tblGrid>
        <w:gridCol w:w="4262"/>
        <w:gridCol w:w="405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559" w:line="1" w:lineRule="exact"/>
      </w:pPr>
    </w:p>
    <w:p>
      <w:pPr>
        <w:pStyle w:val="Style34"/>
        <w:keepNext/>
        <w:keepLines/>
        <w:widowControl w:val="0"/>
        <w:shd w:val="clear" w:color="auto" w:fill="auto"/>
        <w:bidi w:val="0"/>
        <w:spacing w:before="0" w:after="300" w:line="312" w:lineRule="exact"/>
        <w:ind w:left="0" w:right="0" w:firstLine="34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9</w:t>
      </w:r>
      <w:r>
        <w:rPr>
          <w:color w:val="000000"/>
          <w:spacing w:val="0"/>
          <w:w w:val="100"/>
          <w:position w:val="0"/>
        </w:rPr>
        <w:t>、职工薪酬</w:t>
      </w:r>
      <w:bookmarkEnd w:id="953"/>
      <w:bookmarkEnd w:id="954"/>
      <w:bookmarkEnd w:id="956"/>
    </w:p>
    <w:p>
      <w:pPr>
        <w:pStyle w:val="Style50"/>
        <w:keepNext/>
        <w:keepLines/>
        <w:widowControl w:val="0"/>
        <w:shd w:val="clear" w:color="auto" w:fill="auto"/>
        <w:tabs>
          <w:tab w:pos="825" w:val="left"/>
        </w:tabs>
        <w:bidi w:val="0"/>
        <w:spacing w:before="0" w:after="300" w:line="312" w:lineRule="exact"/>
        <w:ind w:left="0" w:right="0" w:firstLine="34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7"/>
      <w:bookmarkEnd w:id="958"/>
      <w:bookmarkEnd w:id="960"/>
    </w:p>
    <w:p>
      <w:pPr>
        <w:pStyle w:val="Style61"/>
        <w:keepNext w:val="0"/>
        <w:keepLines w:val="0"/>
        <w:widowControl w:val="0"/>
        <w:shd w:val="clear" w:color="auto" w:fill="auto"/>
        <w:bidi w:val="0"/>
        <w:spacing w:before="0" w:after="300" w:line="310" w:lineRule="exact"/>
        <w:ind w:left="340" w:right="0" w:firstLine="340"/>
        <w:jc w:val="left"/>
        <w:rPr>
          <w:sz w:val="20"/>
          <w:szCs w:val="20"/>
        </w:rPr>
      </w:pPr>
      <w:r>
        <w:rPr>
          <w:color w:val="000000"/>
          <w:spacing w:val="0"/>
          <w:w w:val="100"/>
          <w:position w:val="0"/>
          <w:sz w:val="20"/>
          <w:szCs w:val="20"/>
        </w:rPr>
        <w:t>短期薪酬是指本公司在职工提供相关服务的年度报告期间结束后十二个月内需要全部予以支付的职工 薪酬，离职后福利和辞退福利除外。本公司在职工提供服务的会计期间，将应付的短期薪酬确认为负债， 并根据职工提供服务的受益对象计入相关资产成本和费用。</w:t>
      </w:r>
    </w:p>
    <w:p>
      <w:pPr>
        <w:pStyle w:val="Style50"/>
        <w:keepNext/>
        <w:keepLines/>
        <w:widowControl w:val="0"/>
        <w:shd w:val="clear" w:color="auto" w:fill="auto"/>
        <w:tabs>
          <w:tab w:pos="825" w:val="left"/>
        </w:tabs>
        <w:bidi w:val="0"/>
        <w:spacing w:before="0" w:after="300" w:line="312" w:lineRule="exact"/>
        <w:ind w:left="0" w:right="0" w:firstLine="34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1"/>
      <w:bookmarkEnd w:id="962"/>
      <w:bookmarkEnd w:id="964"/>
    </w:p>
    <w:p>
      <w:pPr>
        <w:pStyle w:val="Style61"/>
        <w:keepNext w:val="0"/>
        <w:keepLines w:val="0"/>
        <w:widowControl w:val="0"/>
        <w:shd w:val="clear" w:color="auto" w:fill="auto"/>
        <w:bidi w:val="0"/>
        <w:spacing w:before="0" w:after="0"/>
        <w:ind w:left="340" w:right="0"/>
        <w:jc w:val="both"/>
        <w:rPr>
          <w:sz w:val="20"/>
          <w:szCs w:val="20"/>
        </w:rPr>
      </w:pPr>
      <w:r>
        <w:rPr>
          <w:color w:val="000000"/>
          <w:spacing w:val="0"/>
          <w:w w:val="100"/>
          <w:position w:val="0"/>
          <w:sz w:val="20"/>
          <w:szCs w:val="20"/>
        </w:rPr>
        <w:t>离职后福利是指本公司为获得职工提供的服务而在职工退休或与企业解除劳动关系后，提供的各种形 式的报酬和福利，短期薪酬和辞退福利除外。</w:t>
      </w:r>
    </w:p>
    <w:p>
      <w:pPr>
        <w:pStyle w:val="Style61"/>
        <w:keepNext w:val="0"/>
        <w:keepLines w:val="0"/>
        <w:widowControl w:val="0"/>
        <w:shd w:val="clear" w:color="auto" w:fill="auto"/>
        <w:bidi w:val="0"/>
        <w:spacing w:before="0" w:after="0"/>
        <w:ind w:left="0" w:right="0" w:firstLine="780"/>
        <w:jc w:val="both"/>
        <w:rPr>
          <w:sz w:val="20"/>
          <w:szCs w:val="20"/>
        </w:rPr>
      </w:pPr>
      <w:r>
        <w:rPr>
          <w:color w:val="000000"/>
          <w:spacing w:val="0"/>
          <w:w w:val="100"/>
          <w:position w:val="0"/>
          <w:sz w:val="20"/>
          <w:szCs w:val="20"/>
        </w:rPr>
        <w:t>本公司的离职后福利计划全部为设定提存计划。</w:t>
      </w:r>
    </w:p>
    <w:p>
      <w:pPr>
        <w:pStyle w:val="Style61"/>
        <w:keepNext w:val="0"/>
        <w:keepLines w:val="0"/>
        <w:widowControl w:val="0"/>
        <w:shd w:val="clear" w:color="auto" w:fill="auto"/>
        <w:bidi w:val="0"/>
        <w:spacing w:before="0" w:after="0"/>
        <w:ind w:left="340" w:right="0"/>
        <w:jc w:val="both"/>
        <w:rPr>
          <w:sz w:val="20"/>
          <w:szCs w:val="20"/>
        </w:rPr>
      </w:pPr>
      <w:r>
        <w:rPr>
          <w:color w:val="000000"/>
          <w:spacing w:val="0"/>
          <w:w w:val="100"/>
          <w:position w:val="0"/>
          <w:sz w:val="20"/>
          <w:szCs w:val="2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61"/>
        <w:keepNext w:val="0"/>
        <w:keepLines w:val="0"/>
        <w:widowControl w:val="0"/>
        <w:shd w:val="clear" w:color="auto" w:fill="auto"/>
        <w:bidi w:val="0"/>
        <w:spacing w:before="0" w:after="600"/>
        <w:ind w:left="0" w:right="0" w:firstLine="780"/>
        <w:jc w:val="both"/>
        <w:rPr>
          <w:sz w:val="20"/>
          <w:szCs w:val="20"/>
        </w:rPr>
      </w:pPr>
      <w:r>
        <w:rPr>
          <w:color w:val="000000"/>
          <w:spacing w:val="0"/>
          <w:w w:val="100"/>
          <w:position w:val="0"/>
          <w:sz w:val="20"/>
          <w:szCs w:val="20"/>
        </w:rPr>
        <w:t>本公司按照国家规定的标准定期缴付上述款项后，不再有其他的支付义务。</w:t>
      </w:r>
    </w:p>
    <w:p>
      <w:pPr>
        <w:pStyle w:val="Style50"/>
        <w:keepNext/>
        <w:keepLines/>
        <w:widowControl w:val="0"/>
        <w:shd w:val="clear" w:color="auto" w:fill="auto"/>
        <w:bidi w:val="0"/>
        <w:spacing w:before="0" w:after="300" w:line="313" w:lineRule="exact"/>
        <w:ind w:left="0" w:right="0" w:firstLine="34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65"/>
      <w:bookmarkEnd w:id="966"/>
      <w:bookmarkEnd w:id="968"/>
    </w:p>
    <w:p>
      <w:pPr>
        <w:pStyle w:val="Style61"/>
        <w:keepNext w:val="0"/>
        <w:keepLines w:val="0"/>
        <w:widowControl w:val="0"/>
        <w:shd w:val="clear" w:color="auto" w:fill="auto"/>
        <w:bidi w:val="0"/>
        <w:spacing w:before="0" w:after="0" w:line="313" w:lineRule="exact"/>
        <w:ind w:left="340" w:right="0"/>
        <w:jc w:val="both"/>
        <w:rPr>
          <w:sz w:val="20"/>
          <w:szCs w:val="20"/>
        </w:rPr>
      </w:pPr>
      <w:r>
        <w:rPr>
          <w:color w:val="000000"/>
          <w:spacing w:val="0"/>
          <w:w w:val="100"/>
          <w:position w:val="0"/>
          <w:sz w:val="20"/>
          <w:szCs w:val="2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61"/>
        <w:keepNext w:val="0"/>
        <w:keepLines w:val="0"/>
        <w:widowControl w:val="0"/>
        <w:shd w:val="clear" w:color="auto" w:fill="auto"/>
        <w:bidi w:val="0"/>
        <w:spacing w:before="0" w:after="680" w:line="313" w:lineRule="exact"/>
        <w:ind w:left="340" w:right="0"/>
        <w:jc w:val="both"/>
        <w:rPr>
          <w:sz w:val="20"/>
          <w:szCs w:val="20"/>
        </w:rPr>
      </w:pPr>
      <w:r>
        <w:rPr>
          <w:color w:val="000000"/>
          <w:spacing w:val="0"/>
          <w:w w:val="100"/>
          <w:position w:val="0"/>
          <w:sz w:val="20"/>
          <w:szCs w:val="2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50"/>
        <w:keepNext/>
        <w:keepLines/>
        <w:widowControl w:val="0"/>
        <w:shd w:val="clear" w:color="auto" w:fill="auto"/>
        <w:bidi w:val="0"/>
        <w:spacing w:before="0" w:after="360" w:line="240" w:lineRule="auto"/>
        <w:ind w:left="0" w:right="0" w:firstLine="480"/>
        <w:jc w:val="both"/>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69"/>
      <w:bookmarkEnd w:id="970"/>
      <w:bookmarkEnd w:id="972"/>
    </w:p>
    <w:p>
      <w:pPr>
        <w:pStyle w:val="Style61"/>
        <w:keepNext w:val="0"/>
        <w:keepLines w:val="0"/>
        <w:widowControl w:val="0"/>
        <w:shd w:val="clear" w:color="auto" w:fill="auto"/>
        <w:bidi w:val="0"/>
        <w:spacing w:before="0" w:after="320" w:line="240" w:lineRule="auto"/>
        <w:ind w:left="0" w:right="0" w:firstLine="780"/>
        <w:jc w:val="both"/>
        <w:rPr>
          <w:sz w:val="20"/>
          <w:szCs w:val="20"/>
        </w:rPr>
      </w:pPr>
      <w:r>
        <w:rPr>
          <w:color w:val="000000"/>
          <w:spacing w:val="0"/>
          <w:w w:val="100"/>
          <w:position w:val="0"/>
          <w:sz w:val="20"/>
          <w:szCs w:val="20"/>
        </w:rPr>
        <w:t>其他长期职工福利是指除短期薪酬、离职后福利、辞退福利之外的其他所有职工福利。</w:t>
      </w:r>
    </w:p>
    <w:p>
      <w:pPr>
        <w:pStyle w:val="Style34"/>
        <w:keepNext/>
        <w:keepLines/>
        <w:widowControl w:val="0"/>
        <w:shd w:val="clear" w:color="auto" w:fill="auto"/>
        <w:bidi w:val="0"/>
        <w:spacing w:before="0" w:after="300" w:line="313" w:lineRule="exact"/>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973"/>
      <w:bookmarkEnd w:id="974"/>
      <w:bookmarkEnd w:id="976"/>
    </w:p>
    <w:p>
      <w:pPr>
        <w:pStyle w:val="Style34"/>
        <w:keepNext/>
        <w:keepLines/>
        <w:widowControl w:val="0"/>
        <w:numPr>
          <w:ilvl w:val="0"/>
          <w:numId w:val="61"/>
        </w:numPr>
        <w:shd w:val="clear" w:color="auto" w:fill="auto"/>
        <w:tabs>
          <w:tab w:pos="754" w:val="left"/>
        </w:tabs>
        <w:bidi w:val="0"/>
        <w:spacing w:before="0" w:after="0" w:line="313" w:lineRule="exact"/>
        <w:ind w:left="0" w:right="0" w:firstLine="420"/>
        <w:jc w:val="both"/>
      </w:pPr>
      <w:bookmarkStart w:id="973" w:name="bookmark973"/>
      <w:bookmarkStart w:id="974" w:name="bookmark974"/>
      <w:bookmarkStart w:id="977" w:name="bookmark977"/>
      <w:bookmarkEnd w:id="977"/>
      <w:r>
        <w:rPr>
          <w:color w:val="000000"/>
          <w:spacing w:val="0"/>
          <w:w w:val="100"/>
          <w:position w:val="0"/>
        </w:rPr>
        <w:t>预计负债的确认标准</w:t>
      </w:r>
      <w:bookmarkEnd w:id="973"/>
      <w:bookmarkEnd w:id="974"/>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与或有事项相关的义务同时满足下列条件时，本公司确认为预计负债：</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该义务是本公司承担的现时义务；</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履行该义务很可能导致经济利益流出本公司；</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该义务的金额能够可靠地计量。</w:t>
      </w:r>
    </w:p>
    <w:p>
      <w:pPr>
        <w:pStyle w:val="Style61"/>
        <w:keepNext w:val="0"/>
        <w:keepLines w:val="0"/>
        <w:widowControl w:val="0"/>
        <w:numPr>
          <w:ilvl w:val="0"/>
          <w:numId w:val="61"/>
        </w:numPr>
        <w:shd w:val="clear" w:color="auto" w:fill="auto"/>
        <w:tabs>
          <w:tab w:pos="764" w:val="left"/>
        </w:tabs>
        <w:bidi w:val="0"/>
        <w:spacing w:before="0" w:after="0" w:line="313" w:lineRule="exact"/>
        <w:ind w:left="0" w:right="0" w:firstLine="420"/>
        <w:jc w:val="both"/>
        <w:rPr>
          <w:sz w:val="20"/>
          <w:szCs w:val="20"/>
        </w:rPr>
      </w:pPr>
      <w:bookmarkStart w:id="978" w:name="bookmark978"/>
      <w:bookmarkEnd w:id="978"/>
      <w:r>
        <w:rPr>
          <w:b/>
          <w:bCs/>
          <w:color w:val="000000"/>
          <w:spacing w:val="0"/>
          <w:w w:val="100"/>
          <w:position w:val="0"/>
          <w:sz w:val="20"/>
          <w:szCs w:val="20"/>
        </w:rPr>
        <w:t>预计负债的计量方法</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本公司预计负债按履行相关现时义务所需的支出的最佳估计数进行初始计量。</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本公司在确定最佳估计数时，综合考虑与或有事项有关的风险、不确定性和货币时间价值等因素。对 于货币时间价值影响重大的，通过对相关未来现金流出进行折现后确定最佳估计数。</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最佳估计数分别以下情况处理：</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所需支出存在一个连续范围（或区间），且该范围内各种结果发生的可能性相同的，则最佳估计数按 照该范围的中间值即上下限金额的平均数确定。</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61"/>
        <w:keepNext w:val="0"/>
        <w:keepLines w:val="0"/>
        <w:widowControl w:val="0"/>
        <w:shd w:val="clear" w:color="auto" w:fill="auto"/>
        <w:bidi w:val="0"/>
        <w:spacing w:before="0" w:after="600" w:line="313" w:lineRule="exact"/>
        <w:ind w:left="0" w:right="0" w:firstLine="420"/>
        <w:jc w:val="both"/>
        <w:rPr>
          <w:sz w:val="20"/>
          <w:szCs w:val="20"/>
        </w:rPr>
      </w:pPr>
      <w:r>
        <w:rPr>
          <w:color w:val="000000"/>
          <w:spacing w:val="0"/>
          <w:w w:val="100"/>
          <w:position w:val="0"/>
          <w:sz w:val="20"/>
          <w:szCs w:val="20"/>
        </w:rPr>
        <w:t>本公司清偿预计负债所需支出全部或部分预期由第三方补偿的，补偿金额在基本确定能够收到时，作 为资产单独确认，确认的补偿金额不超过预计负债的账面价值。</w:t>
      </w:r>
    </w:p>
    <w:p>
      <w:pPr>
        <w:pStyle w:val="Style34"/>
        <w:keepNext/>
        <w:keepLines/>
        <w:widowControl w:val="0"/>
        <w:shd w:val="clear" w:color="auto" w:fill="auto"/>
        <w:bidi w:val="0"/>
        <w:spacing w:before="0" w:after="380" w:line="313" w:lineRule="exact"/>
        <w:ind w:left="0" w:right="0" w:firstLine="0"/>
        <w:jc w:val="left"/>
      </w:pPr>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979"/>
      <w:bookmarkEnd w:id="980"/>
      <w:bookmarkEnd w:id="98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61"/>
        <w:keepNext w:val="0"/>
        <w:keepLines w:val="0"/>
        <w:widowControl w:val="0"/>
        <w:numPr>
          <w:ilvl w:val="0"/>
          <w:numId w:val="63"/>
        </w:numPr>
        <w:shd w:val="clear" w:color="auto" w:fill="auto"/>
        <w:tabs>
          <w:tab w:pos="714" w:val="left"/>
        </w:tabs>
        <w:bidi w:val="0"/>
        <w:spacing w:before="0" w:after="0" w:line="313" w:lineRule="exact"/>
        <w:ind w:left="0" w:right="0" w:firstLine="380"/>
        <w:jc w:val="both"/>
        <w:rPr>
          <w:sz w:val="20"/>
          <w:szCs w:val="20"/>
        </w:rPr>
      </w:pPr>
      <w:bookmarkStart w:id="982" w:name="bookmark982"/>
      <w:bookmarkEnd w:id="982"/>
      <w:r>
        <w:rPr>
          <w:b/>
          <w:bCs/>
          <w:color w:val="000000"/>
          <w:spacing w:val="0"/>
          <w:w w:val="100"/>
          <w:position w:val="0"/>
          <w:sz w:val="20"/>
          <w:szCs w:val="20"/>
        </w:rPr>
        <w:t>销售商品收入确认时间的具体判断标准</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公司在销售合同或销售订单签订后，按约定向客户发货，设备送达客户指定的交货地点，不需要安装 调试的，在取得客户签字确认的发货单后，根据发货单回单上的客户签收日期作为设备销售收入确认的时 点；需要安装调试的，在取得客户出具的安装调试报告后，根据安装调试报告的确认日期作为设备销售收 入确认的时点。</w:t>
      </w:r>
    </w:p>
    <w:p>
      <w:pPr>
        <w:pStyle w:val="Style61"/>
        <w:keepNext w:val="0"/>
        <w:keepLines w:val="0"/>
        <w:widowControl w:val="0"/>
        <w:numPr>
          <w:ilvl w:val="0"/>
          <w:numId w:val="63"/>
        </w:numPr>
        <w:shd w:val="clear" w:color="auto" w:fill="auto"/>
        <w:tabs>
          <w:tab w:pos="724" w:val="left"/>
        </w:tabs>
        <w:bidi w:val="0"/>
        <w:spacing w:before="0" w:after="0" w:line="313" w:lineRule="exact"/>
        <w:ind w:left="0" w:right="0" w:firstLine="380"/>
        <w:jc w:val="both"/>
        <w:rPr>
          <w:sz w:val="20"/>
          <w:szCs w:val="20"/>
        </w:rPr>
      </w:pPr>
      <w:bookmarkStart w:id="983" w:name="bookmark983"/>
      <w:bookmarkEnd w:id="983"/>
      <w:r>
        <w:rPr>
          <w:b/>
          <w:bCs/>
          <w:color w:val="000000"/>
          <w:spacing w:val="0"/>
          <w:w w:val="100"/>
          <w:position w:val="0"/>
          <w:sz w:val="20"/>
          <w:szCs w:val="20"/>
        </w:rPr>
        <w:t>确认让渡资产使用权收入的依据</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与交易相关的经济利益很可能流入企业，收入的金额能够可靠地计量时。分别下列情况确定让渡资产 使用权收入金额：</w:t>
      </w:r>
    </w:p>
    <w:p>
      <w:pPr>
        <w:pStyle w:val="Style61"/>
        <w:keepNext w:val="0"/>
        <w:keepLines w:val="0"/>
        <w:widowControl w:val="0"/>
        <w:shd w:val="clear" w:color="auto" w:fill="auto"/>
        <w:tabs>
          <w:tab w:pos="868" w:val="left"/>
        </w:tabs>
        <w:bidi w:val="0"/>
        <w:spacing w:before="0" w:after="0" w:line="313" w:lineRule="exact"/>
        <w:ind w:left="0" w:right="0" w:firstLine="380"/>
        <w:jc w:val="left"/>
        <w:rPr>
          <w:sz w:val="20"/>
          <w:szCs w:val="20"/>
        </w:rPr>
      </w:pPr>
      <w:bookmarkStart w:id="984" w:name="bookmark984"/>
      <w:r>
        <w:rPr>
          <w:color w:val="000000"/>
          <w:spacing w:val="0"/>
          <w:w w:val="100"/>
          <w:position w:val="0"/>
          <w:sz w:val="20"/>
          <w:szCs w:val="20"/>
        </w:rPr>
        <w:t>（</w:t>
      </w:r>
      <w:bookmarkEnd w:id="98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利息收入金额，按照他人使用本企业货币资金的时间和实际利率计算确定。</w:t>
      </w:r>
    </w:p>
    <w:p>
      <w:pPr>
        <w:pStyle w:val="Style61"/>
        <w:keepNext w:val="0"/>
        <w:keepLines w:val="0"/>
        <w:widowControl w:val="0"/>
        <w:shd w:val="clear" w:color="auto" w:fill="auto"/>
        <w:tabs>
          <w:tab w:pos="868" w:val="left"/>
        </w:tabs>
        <w:bidi w:val="0"/>
        <w:spacing w:before="0" w:after="0" w:line="313" w:lineRule="exact"/>
        <w:ind w:left="0" w:right="0" w:firstLine="380"/>
        <w:jc w:val="left"/>
        <w:rPr>
          <w:sz w:val="20"/>
          <w:szCs w:val="20"/>
        </w:rPr>
      </w:pPr>
      <w:bookmarkStart w:id="985" w:name="bookmark985"/>
      <w:r>
        <w:rPr>
          <w:color w:val="000000"/>
          <w:spacing w:val="0"/>
          <w:w w:val="100"/>
          <w:position w:val="0"/>
          <w:sz w:val="20"/>
          <w:szCs w:val="20"/>
        </w:rPr>
        <w:t>（</w:t>
      </w:r>
      <w:bookmarkEnd w:id="98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使用费收入金额，按照有关合同或协议约定的收费时间和方法计算确定。</w:t>
      </w:r>
    </w:p>
    <w:p>
      <w:pPr>
        <w:pStyle w:val="Style61"/>
        <w:keepNext w:val="0"/>
        <w:keepLines w:val="0"/>
        <w:widowControl w:val="0"/>
        <w:numPr>
          <w:ilvl w:val="0"/>
          <w:numId w:val="63"/>
        </w:numPr>
        <w:shd w:val="clear" w:color="auto" w:fill="auto"/>
        <w:tabs>
          <w:tab w:pos="724" w:val="left"/>
        </w:tabs>
        <w:bidi w:val="0"/>
        <w:spacing w:before="0" w:after="0" w:line="313" w:lineRule="exact"/>
        <w:ind w:left="0" w:right="0" w:firstLine="380"/>
        <w:jc w:val="both"/>
        <w:rPr>
          <w:sz w:val="20"/>
          <w:szCs w:val="20"/>
        </w:rPr>
      </w:pPr>
      <w:bookmarkStart w:id="986" w:name="bookmark986"/>
      <w:bookmarkEnd w:id="986"/>
      <w:r>
        <w:rPr>
          <w:b/>
          <w:bCs/>
          <w:color w:val="000000"/>
          <w:spacing w:val="0"/>
          <w:w w:val="100"/>
          <w:position w:val="0"/>
          <w:sz w:val="20"/>
          <w:szCs w:val="20"/>
        </w:rPr>
        <w:t>提供劳务收入的确认依据和方法</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在资产负债表日提供劳务交易的结果能够可靠估计的，采用完工百分比法确认提供劳务收入。提供劳 务交易的完工进度，依据已完工作的测量确定。</w:t>
      </w:r>
    </w:p>
    <w:p>
      <w:pPr>
        <w:pStyle w:val="Style61"/>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提供劳务交易的结果能够可靠估计，是指同时满足下列条件：</w:t>
      </w:r>
    </w:p>
    <w:p>
      <w:pPr>
        <w:pStyle w:val="Style61"/>
        <w:keepNext w:val="0"/>
        <w:keepLines w:val="0"/>
        <w:widowControl w:val="0"/>
        <w:shd w:val="clear" w:color="auto" w:fill="auto"/>
        <w:tabs>
          <w:tab w:pos="908" w:val="left"/>
        </w:tabs>
        <w:bidi w:val="0"/>
        <w:spacing w:before="0" w:after="0" w:line="313" w:lineRule="exact"/>
        <w:ind w:left="0" w:right="0" w:firstLine="420"/>
        <w:jc w:val="both"/>
        <w:rPr>
          <w:sz w:val="20"/>
          <w:szCs w:val="20"/>
        </w:rPr>
      </w:pPr>
      <w:bookmarkStart w:id="987" w:name="bookmark987"/>
      <w:r>
        <w:rPr>
          <w:color w:val="000000"/>
          <w:spacing w:val="0"/>
          <w:w w:val="100"/>
          <w:position w:val="0"/>
          <w:sz w:val="20"/>
          <w:szCs w:val="20"/>
        </w:rPr>
        <w:t>（</w:t>
      </w:r>
      <w:bookmarkEnd w:id="98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收入的金额能够可靠地计量；</w:t>
      </w:r>
    </w:p>
    <w:p>
      <w:pPr>
        <w:pStyle w:val="Style61"/>
        <w:keepNext w:val="0"/>
        <w:keepLines w:val="0"/>
        <w:widowControl w:val="0"/>
        <w:shd w:val="clear" w:color="auto" w:fill="auto"/>
        <w:tabs>
          <w:tab w:pos="908" w:val="left"/>
        </w:tabs>
        <w:bidi w:val="0"/>
        <w:spacing w:before="0" w:after="0" w:line="313" w:lineRule="exact"/>
        <w:ind w:left="0" w:right="0" w:firstLine="420"/>
        <w:jc w:val="both"/>
        <w:rPr>
          <w:sz w:val="20"/>
          <w:szCs w:val="20"/>
        </w:rPr>
      </w:pPr>
      <w:bookmarkStart w:id="988" w:name="bookmark988"/>
      <w:r>
        <w:rPr>
          <w:color w:val="000000"/>
          <w:spacing w:val="0"/>
          <w:w w:val="100"/>
          <w:position w:val="0"/>
          <w:sz w:val="20"/>
          <w:szCs w:val="20"/>
        </w:rPr>
        <w:t>（</w:t>
      </w:r>
      <w:bookmarkEnd w:id="98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相关的经济利益很可能流入企业；</w:t>
      </w:r>
    </w:p>
    <w:p>
      <w:pPr>
        <w:pStyle w:val="Style61"/>
        <w:keepNext w:val="0"/>
        <w:keepLines w:val="0"/>
        <w:widowControl w:val="0"/>
        <w:shd w:val="clear" w:color="auto" w:fill="auto"/>
        <w:tabs>
          <w:tab w:pos="928" w:val="left"/>
        </w:tabs>
        <w:bidi w:val="0"/>
        <w:spacing w:before="0" w:after="0" w:line="316" w:lineRule="exact"/>
        <w:ind w:left="0" w:right="0"/>
        <w:jc w:val="both"/>
        <w:rPr>
          <w:sz w:val="20"/>
          <w:szCs w:val="20"/>
        </w:rPr>
      </w:pPr>
      <w:bookmarkStart w:id="989" w:name="bookmark989"/>
      <w:r>
        <w:rPr>
          <w:color w:val="000000"/>
          <w:spacing w:val="0"/>
          <w:w w:val="100"/>
          <w:position w:val="0"/>
          <w:sz w:val="20"/>
          <w:szCs w:val="20"/>
        </w:rPr>
        <w:t>（</w:t>
      </w:r>
      <w:bookmarkEnd w:id="98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交易的完工进度能够可靠地确定；</w:t>
      </w:r>
    </w:p>
    <w:p>
      <w:pPr>
        <w:pStyle w:val="Style61"/>
        <w:keepNext w:val="0"/>
        <w:keepLines w:val="0"/>
        <w:widowControl w:val="0"/>
        <w:shd w:val="clear" w:color="auto" w:fill="auto"/>
        <w:tabs>
          <w:tab w:pos="928" w:val="left"/>
        </w:tabs>
        <w:bidi w:val="0"/>
        <w:spacing w:before="0" w:after="0" w:line="316" w:lineRule="exact"/>
        <w:ind w:left="0" w:right="0"/>
        <w:jc w:val="both"/>
        <w:rPr>
          <w:sz w:val="20"/>
          <w:szCs w:val="20"/>
        </w:rPr>
      </w:pPr>
      <w:bookmarkStart w:id="990" w:name="bookmark990"/>
      <w:r>
        <w:rPr>
          <w:color w:val="000000"/>
          <w:spacing w:val="0"/>
          <w:w w:val="100"/>
          <w:position w:val="0"/>
          <w:sz w:val="20"/>
          <w:szCs w:val="20"/>
        </w:rPr>
        <w:t>（</w:t>
      </w:r>
      <w:bookmarkEnd w:id="99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交易中已发生和将发生的成本能够可靠地计量。</w:t>
      </w:r>
    </w:p>
    <w:p>
      <w:pPr>
        <w:pStyle w:val="Style61"/>
        <w:keepNext w:val="0"/>
        <w:keepLines w:val="0"/>
        <w:widowControl w:val="0"/>
        <w:shd w:val="clear" w:color="auto" w:fill="auto"/>
        <w:bidi w:val="0"/>
        <w:spacing w:before="0" w:after="0" w:line="316" w:lineRule="exact"/>
        <w:ind w:left="0" w:right="0"/>
        <w:jc w:val="both"/>
        <w:rPr>
          <w:sz w:val="20"/>
          <w:szCs w:val="20"/>
        </w:rPr>
      </w:pPr>
      <w:r>
        <w:rPr>
          <w:color w:val="000000"/>
          <w:spacing w:val="0"/>
          <w:w w:val="100"/>
          <w:position w:val="0"/>
          <w:sz w:val="20"/>
          <w:szCs w:val="2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61"/>
        <w:keepNext w:val="0"/>
        <w:keepLines w:val="0"/>
        <w:widowControl w:val="0"/>
        <w:shd w:val="clear" w:color="auto" w:fill="auto"/>
        <w:bidi w:val="0"/>
        <w:spacing w:before="0" w:after="0" w:line="316" w:lineRule="exact"/>
        <w:ind w:left="0" w:right="0"/>
        <w:jc w:val="left"/>
        <w:rPr>
          <w:sz w:val="20"/>
          <w:szCs w:val="20"/>
        </w:rPr>
      </w:pPr>
      <w:r>
        <w:rPr>
          <w:color w:val="000000"/>
          <w:spacing w:val="0"/>
          <w:w w:val="100"/>
          <w:position w:val="0"/>
          <w:sz w:val="20"/>
          <w:szCs w:val="20"/>
        </w:rPr>
        <w:t>在资产负债表日提供劳务交易结果不能够可靠估计的，分别下列情况处理：</w:t>
      </w:r>
    </w:p>
    <w:p>
      <w:pPr>
        <w:pStyle w:val="Style61"/>
        <w:keepNext w:val="0"/>
        <w:keepLines w:val="0"/>
        <w:widowControl w:val="0"/>
        <w:shd w:val="clear" w:color="auto" w:fill="auto"/>
        <w:tabs>
          <w:tab w:pos="1011" w:val="left"/>
        </w:tabs>
        <w:bidi w:val="0"/>
        <w:spacing w:before="0" w:after="0" w:line="316" w:lineRule="exact"/>
        <w:ind w:left="0" w:right="0"/>
        <w:jc w:val="both"/>
        <w:rPr>
          <w:sz w:val="20"/>
          <w:szCs w:val="20"/>
        </w:rPr>
      </w:pPr>
      <w:bookmarkStart w:id="991" w:name="bookmark991"/>
      <w:r>
        <w:rPr>
          <w:color w:val="000000"/>
          <w:spacing w:val="0"/>
          <w:w w:val="100"/>
          <w:position w:val="0"/>
          <w:sz w:val="20"/>
          <w:szCs w:val="20"/>
        </w:rPr>
        <w:t>（</w:t>
      </w:r>
      <w:bookmarkEnd w:id="99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已经发生的劳务成本预计能够得到补偿的，按照已经发生的劳务成本金额确认提供劳务收入， 并按相同金额结转劳务成本。</w:t>
      </w:r>
    </w:p>
    <w:p>
      <w:pPr>
        <w:pStyle w:val="Style61"/>
        <w:keepNext w:val="0"/>
        <w:keepLines w:val="0"/>
        <w:widowControl w:val="0"/>
        <w:shd w:val="clear" w:color="auto" w:fill="auto"/>
        <w:tabs>
          <w:tab w:pos="1021" w:val="left"/>
        </w:tabs>
        <w:bidi w:val="0"/>
        <w:spacing w:before="0" w:after="0" w:line="316" w:lineRule="exact"/>
        <w:ind w:left="0" w:right="0"/>
        <w:jc w:val="both"/>
        <w:rPr>
          <w:sz w:val="20"/>
          <w:szCs w:val="20"/>
        </w:rPr>
      </w:pPr>
      <w:bookmarkStart w:id="992" w:name="bookmark992"/>
      <w:r>
        <w:rPr>
          <w:color w:val="000000"/>
          <w:spacing w:val="0"/>
          <w:w w:val="100"/>
          <w:position w:val="0"/>
          <w:sz w:val="20"/>
          <w:szCs w:val="20"/>
        </w:rPr>
        <w:t>（</w:t>
      </w:r>
      <w:bookmarkEnd w:id="99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已经发生的劳务成本预计不能够得到补偿的，将已经发生的劳务成本计入当期损益，不确认提 供劳务收入。</w:t>
      </w:r>
    </w:p>
    <w:p>
      <w:pPr>
        <w:pStyle w:val="Style61"/>
        <w:keepNext w:val="0"/>
        <w:keepLines w:val="0"/>
        <w:widowControl w:val="0"/>
        <w:shd w:val="clear" w:color="auto" w:fill="auto"/>
        <w:bidi w:val="0"/>
        <w:spacing w:before="0" w:after="600" w:line="316" w:lineRule="exact"/>
        <w:ind w:left="0" w:right="0"/>
        <w:jc w:val="both"/>
        <w:rPr>
          <w:sz w:val="20"/>
          <w:szCs w:val="20"/>
        </w:rPr>
      </w:pPr>
      <w:r>
        <w:rPr>
          <w:color w:val="000000"/>
          <w:spacing w:val="0"/>
          <w:w w:val="100"/>
          <w:position w:val="0"/>
          <w:sz w:val="20"/>
          <w:szCs w:val="20"/>
        </w:rPr>
        <w:t>本公司与其他企业签订的合同或协议包括销售商品和提供劳务时，销售商品部分和提供劳务部分能够 区分且能够单独计量的，将销售商品的部分作为销售商品处理，将提供劳务的部分作为提供劳务处理。销 售商品部分和提供劳务部分不能够区分，或虽能区分但不能够单独计量的，将销售商品部分和提供劳务部 分全部作为销售商品处理。</w:t>
      </w:r>
    </w:p>
    <w:p>
      <w:pPr>
        <w:pStyle w:val="Style34"/>
        <w:keepNext/>
        <w:keepLines/>
        <w:widowControl w:val="0"/>
        <w:shd w:val="clear" w:color="auto" w:fill="auto"/>
        <w:bidi w:val="0"/>
        <w:spacing w:before="0" w:after="300" w:line="311" w:lineRule="exact"/>
        <w:ind w:left="0" w:right="0" w:firstLine="0"/>
        <w:jc w:val="left"/>
      </w:pPr>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22</w:t>
      </w:r>
      <w:r>
        <w:rPr>
          <w:color w:val="000000"/>
          <w:spacing w:val="0"/>
          <w:w w:val="100"/>
          <w:position w:val="0"/>
        </w:rPr>
        <w:t>、政府补助</w:t>
      </w:r>
      <w:bookmarkEnd w:id="993"/>
      <w:bookmarkEnd w:id="994"/>
      <w:bookmarkEnd w:id="995"/>
    </w:p>
    <w:p>
      <w:pPr>
        <w:pStyle w:val="Style50"/>
        <w:keepNext/>
        <w:keepLines/>
        <w:widowControl w:val="0"/>
        <w:shd w:val="clear" w:color="auto" w:fill="auto"/>
        <w:bidi w:val="0"/>
        <w:spacing w:before="0" w:line="311" w:lineRule="exact"/>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96"/>
      <w:bookmarkEnd w:id="997"/>
      <w:bookmarkEnd w:id="999"/>
    </w:p>
    <w:p>
      <w:pPr>
        <w:pStyle w:val="Style61"/>
        <w:keepNext w:val="0"/>
        <w:keepLines w:val="0"/>
        <w:widowControl w:val="0"/>
        <w:numPr>
          <w:ilvl w:val="0"/>
          <w:numId w:val="65"/>
        </w:numPr>
        <w:shd w:val="clear" w:color="auto" w:fill="auto"/>
        <w:tabs>
          <w:tab w:pos="755" w:val="left"/>
        </w:tabs>
        <w:bidi w:val="0"/>
        <w:spacing w:before="0" w:after="0" w:line="324" w:lineRule="auto"/>
        <w:ind w:left="0" w:right="0"/>
        <w:jc w:val="both"/>
        <w:rPr>
          <w:sz w:val="20"/>
          <w:szCs w:val="20"/>
        </w:rPr>
      </w:pPr>
      <w:bookmarkStart w:id="1000" w:name="bookmark1000"/>
      <w:bookmarkEnd w:id="1000"/>
      <w:r>
        <w:rPr>
          <w:color w:val="000000"/>
          <w:spacing w:val="0"/>
          <w:w w:val="100"/>
          <w:position w:val="0"/>
          <w:sz w:val="20"/>
          <w:szCs w:val="20"/>
        </w:rPr>
        <w:t>判断依据</w:t>
      </w:r>
    </w:p>
    <w:p>
      <w:pPr>
        <w:pStyle w:val="Style61"/>
        <w:keepNext w:val="0"/>
        <w:keepLines w:val="0"/>
        <w:widowControl w:val="0"/>
        <w:shd w:val="clear" w:color="auto" w:fill="auto"/>
        <w:bidi w:val="0"/>
        <w:spacing w:before="0" w:after="0" w:line="311" w:lineRule="exact"/>
        <w:ind w:left="0" w:right="0"/>
        <w:jc w:val="left"/>
        <w:rPr>
          <w:sz w:val="20"/>
          <w:szCs w:val="20"/>
        </w:rPr>
      </w:pPr>
      <w:r>
        <w:rPr>
          <w:color w:val="000000"/>
          <w:spacing w:val="0"/>
          <w:w w:val="100"/>
          <w:position w:val="0"/>
          <w:sz w:val="20"/>
          <w:szCs w:val="20"/>
        </w:rPr>
        <w:t>与资产相关的政府补助，是指本公司取得的、用于购建或以其他方式形成长期资产的政府补助。 对期末有证据表明公司能够符合财政扶持政策规定的相关条件且预计能够收到财政扶持资金的，按应 收金额确认政府补助。</w:t>
      </w:r>
    </w:p>
    <w:p>
      <w:pPr>
        <w:pStyle w:val="Style61"/>
        <w:keepNext w:val="0"/>
        <w:keepLines w:val="0"/>
        <w:widowControl w:val="0"/>
        <w:numPr>
          <w:ilvl w:val="0"/>
          <w:numId w:val="65"/>
        </w:numPr>
        <w:shd w:val="clear" w:color="auto" w:fill="auto"/>
        <w:tabs>
          <w:tab w:pos="774" w:val="left"/>
        </w:tabs>
        <w:bidi w:val="0"/>
        <w:spacing w:before="0" w:after="0" w:line="311" w:lineRule="exact"/>
        <w:ind w:left="0" w:right="0"/>
        <w:jc w:val="both"/>
        <w:rPr>
          <w:sz w:val="20"/>
          <w:szCs w:val="20"/>
        </w:rPr>
      </w:pPr>
      <w:bookmarkStart w:id="1001" w:name="bookmark1001"/>
      <w:bookmarkEnd w:id="1001"/>
      <w:r>
        <w:rPr>
          <w:color w:val="000000"/>
          <w:spacing w:val="0"/>
          <w:w w:val="100"/>
          <w:position w:val="0"/>
          <w:sz w:val="20"/>
          <w:szCs w:val="20"/>
        </w:rPr>
        <w:t>会计处理方法</w:t>
      </w:r>
    </w:p>
    <w:p>
      <w:pPr>
        <w:pStyle w:val="Style61"/>
        <w:keepNext w:val="0"/>
        <w:keepLines w:val="0"/>
        <w:widowControl w:val="0"/>
        <w:shd w:val="clear" w:color="auto" w:fill="auto"/>
        <w:bidi w:val="0"/>
        <w:spacing w:before="0" w:after="600" w:line="311" w:lineRule="exact"/>
        <w:ind w:left="0" w:right="0"/>
        <w:jc w:val="left"/>
        <w:rPr>
          <w:sz w:val="20"/>
          <w:szCs w:val="20"/>
        </w:rPr>
      </w:pPr>
      <w:r>
        <w:rPr>
          <w:color w:val="000000"/>
          <w:spacing w:val="0"/>
          <w:w w:val="100"/>
          <w:position w:val="0"/>
          <w:sz w:val="20"/>
          <w:szCs w:val="20"/>
        </w:rPr>
        <w:t>与资产相关的政府补助，确认为递延收益，按照所建造或购买的资产使用年限分期计入营业外收入。 已确认的政府补助需要返还时，存在相关递延收益余额的，冲减相关递延收益账面余额，超出部分计 入当期损益；不存在相关递延收益的，直接计入当期损益。</w:t>
      </w:r>
    </w:p>
    <w:p>
      <w:pPr>
        <w:pStyle w:val="Style50"/>
        <w:keepNext/>
        <w:keepLines/>
        <w:widowControl w:val="0"/>
        <w:shd w:val="clear" w:color="auto" w:fill="auto"/>
        <w:bidi w:val="0"/>
        <w:spacing w:before="0" w:line="313" w:lineRule="exact"/>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1002"/>
      <w:bookmarkEnd w:id="1003"/>
      <w:bookmarkEnd w:id="1005"/>
    </w:p>
    <w:p>
      <w:pPr>
        <w:pStyle w:val="Style61"/>
        <w:keepNext w:val="0"/>
        <w:keepLines w:val="0"/>
        <w:widowControl w:val="0"/>
        <w:numPr>
          <w:ilvl w:val="0"/>
          <w:numId w:val="67"/>
        </w:numPr>
        <w:shd w:val="clear" w:color="auto" w:fill="auto"/>
        <w:tabs>
          <w:tab w:pos="755" w:val="left"/>
        </w:tabs>
        <w:bidi w:val="0"/>
        <w:spacing w:before="0" w:after="0" w:line="326" w:lineRule="auto"/>
        <w:ind w:left="0" w:right="0"/>
        <w:jc w:val="left"/>
        <w:rPr>
          <w:sz w:val="20"/>
          <w:szCs w:val="20"/>
        </w:rPr>
      </w:pPr>
      <w:bookmarkStart w:id="1006" w:name="bookmark1006"/>
      <w:bookmarkEnd w:id="1006"/>
      <w:r>
        <w:rPr>
          <w:color w:val="000000"/>
          <w:spacing w:val="0"/>
          <w:w w:val="100"/>
          <w:position w:val="0"/>
          <w:sz w:val="20"/>
          <w:szCs w:val="20"/>
        </w:rPr>
        <w:t>判断依据</w:t>
      </w:r>
    </w:p>
    <w:p>
      <w:pPr>
        <w:pStyle w:val="Style61"/>
        <w:keepNext w:val="0"/>
        <w:keepLines w:val="0"/>
        <w:widowControl w:val="0"/>
        <w:shd w:val="clear" w:color="auto" w:fill="auto"/>
        <w:bidi w:val="0"/>
        <w:spacing w:before="0" w:after="0" w:line="313" w:lineRule="exact"/>
        <w:ind w:left="0" w:right="0"/>
        <w:jc w:val="left"/>
        <w:rPr>
          <w:sz w:val="20"/>
          <w:szCs w:val="20"/>
        </w:rPr>
      </w:pPr>
      <w:r>
        <w:rPr>
          <w:color w:val="000000"/>
          <w:spacing w:val="0"/>
          <w:w w:val="100"/>
          <w:position w:val="0"/>
          <w:sz w:val="20"/>
          <w:szCs w:val="20"/>
        </w:rPr>
        <w:t>与收益相关的政府补助，是指除与资产相关的政府补助之外的政府补助。</w:t>
      </w:r>
    </w:p>
    <w:p>
      <w:pPr>
        <w:pStyle w:val="Style61"/>
        <w:keepNext w:val="0"/>
        <w:keepLines w:val="0"/>
        <w:widowControl w:val="0"/>
        <w:shd w:val="clear" w:color="auto" w:fill="auto"/>
        <w:bidi w:val="0"/>
        <w:spacing w:before="0" w:after="80" w:line="313" w:lineRule="exact"/>
        <w:ind w:left="0" w:right="0"/>
        <w:jc w:val="both"/>
        <w:rPr>
          <w:sz w:val="20"/>
          <w:szCs w:val="20"/>
        </w:rPr>
      </w:pPr>
      <w:r>
        <w:rPr>
          <w:color w:val="000000"/>
          <w:spacing w:val="0"/>
          <w:w w:val="100"/>
          <w:position w:val="0"/>
          <w:sz w:val="20"/>
          <w:szCs w:val="20"/>
        </w:rPr>
        <w:t>对期末有证据表明公司能够符合财政扶持政策规定的相关条件且预计能够收到财政扶持资金的，按应 收金额确认政府补助。除此之外，政府补助均在实际收到时确认。</w:t>
      </w:r>
    </w:p>
    <w:p>
      <w:pPr>
        <w:pStyle w:val="Style61"/>
        <w:keepNext w:val="0"/>
        <w:keepLines w:val="0"/>
        <w:widowControl w:val="0"/>
        <w:numPr>
          <w:ilvl w:val="0"/>
          <w:numId w:val="67"/>
        </w:numPr>
        <w:shd w:val="clear" w:color="auto" w:fill="auto"/>
        <w:tabs>
          <w:tab w:pos="774" w:val="left"/>
        </w:tabs>
        <w:bidi w:val="0"/>
        <w:spacing w:before="0" w:after="0" w:line="326" w:lineRule="auto"/>
        <w:ind w:left="0" w:right="0"/>
        <w:jc w:val="both"/>
        <w:rPr>
          <w:sz w:val="20"/>
          <w:szCs w:val="20"/>
        </w:rPr>
      </w:pPr>
      <w:bookmarkStart w:id="1007" w:name="bookmark1007"/>
      <w:bookmarkEnd w:id="1007"/>
      <w:r>
        <w:rPr>
          <w:color w:val="000000"/>
          <w:spacing w:val="0"/>
          <w:w w:val="100"/>
          <w:position w:val="0"/>
          <w:sz w:val="20"/>
          <w:szCs w:val="20"/>
        </w:rPr>
        <w:t>会计处理方法</w:t>
      </w:r>
    </w:p>
    <w:p>
      <w:pPr>
        <w:pStyle w:val="Style61"/>
        <w:keepNext w:val="0"/>
        <w:keepLines w:val="0"/>
        <w:widowControl w:val="0"/>
        <w:shd w:val="clear" w:color="auto" w:fill="auto"/>
        <w:bidi w:val="0"/>
        <w:spacing w:before="0" w:after="0" w:line="313" w:lineRule="exact"/>
        <w:ind w:left="0" w:right="0"/>
        <w:jc w:val="both"/>
        <w:rPr>
          <w:sz w:val="20"/>
          <w:szCs w:val="20"/>
        </w:rPr>
      </w:pPr>
      <w:r>
        <w:rPr>
          <w:color w:val="000000"/>
          <w:spacing w:val="0"/>
          <w:w w:val="100"/>
          <w:position w:val="0"/>
          <w:sz w:val="20"/>
          <w:szCs w:val="20"/>
        </w:rPr>
        <w:t>与收益相关的政府补助，用于补偿企业以后期间的相关费用或损失的，确认为递延收益，在确认相关 费用的期间计入当期营业外收入；用于补偿企业已发生的相关费用或损失的，取得时直接计入当期营业外 收入。</w:t>
      </w:r>
    </w:p>
    <w:p>
      <w:pPr>
        <w:pStyle w:val="Style61"/>
        <w:keepNext w:val="0"/>
        <w:keepLines w:val="0"/>
        <w:widowControl w:val="0"/>
        <w:shd w:val="clear" w:color="auto" w:fill="auto"/>
        <w:bidi w:val="0"/>
        <w:spacing w:before="0" w:after="340" w:line="313" w:lineRule="exact"/>
        <w:ind w:left="0" w:right="0"/>
        <w:jc w:val="both"/>
        <w:rPr>
          <w:sz w:val="20"/>
          <w:szCs w:val="20"/>
        </w:rPr>
      </w:pPr>
      <w:r>
        <w:rPr>
          <w:color w:val="000000"/>
          <w:spacing w:val="0"/>
          <w:w w:val="100"/>
          <w:position w:val="0"/>
          <w:sz w:val="20"/>
          <w:szCs w:val="20"/>
        </w:rPr>
        <w:t>已确认的政府补助需要返还时，存在相关递延收益余额的，冲减相关递延收益账面余额，超出部分计 入当期损益；不存在相关递延收益的，直接计入当期损益。</w:t>
      </w:r>
    </w:p>
    <w:p>
      <w:pPr>
        <w:pStyle w:val="Style34"/>
        <w:keepNext/>
        <w:keepLines/>
        <w:widowControl w:val="0"/>
        <w:shd w:val="clear" w:color="auto" w:fill="auto"/>
        <w:bidi w:val="0"/>
        <w:spacing w:before="0" w:after="280" w:line="315" w:lineRule="exact"/>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8"/>
      <w:bookmarkEnd w:id="1009"/>
      <w:bookmarkEnd w:id="1010"/>
    </w:p>
    <w:p>
      <w:pPr>
        <w:pStyle w:val="Style61"/>
        <w:keepNext w:val="0"/>
        <w:keepLines w:val="0"/>
        <w:widowControl w:val="0"/>
        <w:shd w:val="clear" w:color="auto" w:fill="auto"/>
        <w:bidi w:val="0"/>
        <w:spacing w:before="0" w:after="0" w:line="315" w:lineRule="exact"/>
        <w:ind w:left="0" w:right="0" w:firstLine="420"/>
        <w:jc w:val="both"/>
        <w:rPr>
          <w:sz w:val="20"/>
          <w:szCs w:val="20"/>
        </w:rPr>
      </w:pPr>
      <w:r>
        <w:rPr>
          <w:color w:val="000000"/>
          <w:spacing w:val="0"/>
          <w:w w:val="100"/>
          <w:position w:val="0"/>
          <w:sz w:val="20"/>
          <w:szCs w:val="2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暂时性差异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计算 确认。于资产负债表日，递延所得税资产和递延所得税负债，按照预期收回该资产或清偿该负债期间的适 用税率计量。</w:t>
      </w:r>
    </w:p>
    <w:p>
      <w:pPr>
        <w:pStyle w:val="Style61"/>
        <w:keepNext w:val="0"/>
        <w:keepLines w:val="0"/>
        <w:widowControl w:val="0"/>
        <w:numPr>
          <w:ilvl w:val="0"/>
          <w:numId w:val="69"/>
        </w:numPr>
        <w:shd w:val="clear" w:color="auto" w:fill="auto"/>
        <w:tabs>
          <w:tab w:pos="714" w:val="left"/>
        </w:tabs>
        <w:bidi w:val="0"/>
        <w:spacing w:before="0" w:after="0" w:line="315" w:lineRule="exact"/>
        <w:ind w:left="0" w:right="0" w:firstLine="380"/>
        <w:jc w:val="both"/>
        <w:rPr>
          <w:sz w:val="20"/>
          <w:szCs w:val="20"/>
        </w:rPr>
      </w:pPr>
      <w:bookmarkStart w:id="1011" w:name="bookmark1011"/>
      <w:bookmarkEnd w:id="1011"/>
      <w:r>
        <w:rPr>
          <w:b/>
          <w:bCs/>
          <w:color w:val="000000"/>
          <w:spacing w:val="0"/>
          <w:w w:val="100"/>
          <w:position w:val="0"/>
          <w:sz w:val="20"/>
          <w:szCs w:val="20"/>
        </w:rPr>
        <w:t>确认递延所得税资产的依据</w:t>
      </w:r>
    </w:p>
    <w:p>
      <w:pPr>
        <w:pStyle w:val="Style61"/>
        <w:keepNext w:val="0"/>
        <w:keepLines w:val="0"/>
        <w:widowControl w:val="0"/>
        <w:shd w:val="clear" w:color="auto" w:fill="auto"/>
        <w:bidi w:val="0"/>
        <w:spacing w:before="0" w:after="0" w:line="315" w:lineRule="exact"/>
        <w:ind w:left="0" w:right="0" w:firstLine="420"/>
        <w:jc w:val="both"/>
        <w:rPr>
          <w:sz w:val="20"/>
          <w:szCs w:val="20"/>
        </w:rPr>
      </w:pPr>
      <w:r>
        <w:rPr>
          <w:color w:val="000000"/>
          <w:spacing w:val="0"/>
          <w:w w:val="100"/>
          <w:position w:val="0"/>
          <w:sz w:val="20"/>
          <w:szCs w:val="2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）该交易不是企业合并；（</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）交易发生时既 不影响会计利润也不影响应纳税所得额或可抵扣亏损。</w:t>
      </w:r>
    </w:p>
    <w:p>
      <w:pPr>
        <w:pStyle w:val="Style61"/>
        <w:keepNext w:val="0"/>
        <w:keepLines w:val="0"/>
        <w:widowControl w:val="0"/>
        <w:shd w:val="clear" w:color="auto" w:fill="auto"/>
        <w:bidi w:val="0"/>
        <w:spacing w:before="0" w:after="0" w:line="315" w:lineRule="exact"/>
        <w:ind w:left="0" w:right="0" w:firstLine="420"/>
        <w:jc w:val="both"/>
        <w:rPr>
          <w:sz w:val="20"/>
          <w:szCs w:val="20"/>
        </w:rPr>
      </w:pPr>
      <w:r>
        <w:rPr>
          <w:color w:val="000000"/>
          <w:spacing w:val="0"/>
          <w:w w:val="100"/>
          <w:position w:val="0"/>
          <w:sz w:val="20"/>
          <w:szCs w:val="2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61"/>
        <w:keepNext w:val="0"/>
        <w:keepLines w:val="0"/>
        <w:widowControl w:val="0"/>
        <w:numPr>
          <w:ilvl w:val="0"/>
          <w:numId w:val="69"/>
        </w:numPr>
        <w:shd w:val="clear" w:color="auto" w:fill="auto"/>
        <w:tabs>
          <w:tab w:pos="724" w:val="left"/>
        </w:tabs>
        <w:bidi w:val="0"/>
        <w:spacing w:before="0" w:after="0" w:line="315" w:lineRule="exact"/>
        <w:ind w:left="0" w:right="0" w:firstLine="380"/>
        <w:jc w:val="both"/>
        <w:rPr>
          <w:sz w:val="20"/>
          <w:szCs w:val="20"/>
        </w:rPr>
      </w:pPr>
      <w:bookmarkStart w:id="1012" w:name="bookmark1012"/>
      <w:bookmarkEnd w:id="1012"/>
      <w:r>
        <w:rPr>
          <w:b/>
          <w:bCs/>
          <w:color w:val="000000"/>
          <w:spacing w:val="0"/>
          <w:w w:val="100"/>
          <w:position w:val="0"/>
          <w:sz w:val="20"/>
          <w:szCs w:val="20"/>
        </w:rPr>
        <w:t>确认递延所得税负债的依据</w:t>
      </w:r>
    </w:p>
    <w:p>
      <w:pPr>
        <w:pStyle w:val="Style61"/>
        <w:keepNext w:val="0"/>
        <w:keepLines w:val="0"/>
        <w:widowControl w:val="0"/>
        <w:shd w:val="clear" w:color="auto" w:fill="auto"/>
        <w:bidi w:val="0"/>
        <w:spacing w:before="0" w:after="0" w:line="315" w:lineRule="exact"/>
        <w:ind w:left="0" w:right="0" w:firstLine="380"/>
        <w:jc w:val="both"/>
        <w:rPr>
          <w:sz w:val="20"/>
          <w:szCs w:val="20"/>
        </w:rPr>
      </w:pPr>
      <w:r>
        <w:rPr>
          <w:color w:val="000000"/>
          <w:spacing w:val="0"/>
          <w:w w:val="100"/>
          <w:position w:val="0"/>
          <w:sz w:val="20"/>
          <w:szCs w:val="20"/>
        </w:rPr>
        <w:t>公司将当期与以前期间应交未交的应纳税暂时性差异确认为递延所得税负债。但不包括：</w:t>
      </w:r>
    </w:p>
    <w:p>
      <w:pPr>
        <w:pStyle w:val="Style61"/>
        <w:keepNext w:val="0"/>
        <w:keepLines w:val="0"/>
        <w:widowControl w:val="0"/>
        <w:shd w:val="clear" w:color="auto" w:fill="auto"/>
        <w:tabs>
          <w:tab w:pos="907" w:val="left"/>
        </w:tabs>
        <w:bidi w:val="0"/>
        <w:spacing w:before="0" w:after="0" w:line="315" w:lineRule="exact"/>
        <w:ind w:left="0" w:right="0" w:firstLine="380"/>
        <w:jc w:val="both"/>
        <w:rPr>
          <w:sz w:val="20"/>
          <w:szCs w:val="20"/>
        </w:rPr>
      </w:pPr>
      <w:bookmarkStart w:id="1013" w:name="bookmark1013"/>
      <w:r>
        <w:rPr>
          <w:color w:val="000000"/>
          <w:spacing w:val="0"/>
          <w:w w:val="100"/>
          <w:position w:val="0"/>
          <w:sz w:val="20"/>
          <w:szCs w:val="20"/>
        </w:rPr>
        <w:t>（</w:t>
      </w:r>
      <w:bookmarkEnd w:id="101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商誉的初始确认所形成的暂时性差异；</w:t>
      </w:r>
    </w:p>
    <w:p>
      <w:pPr>
        <w:pStyle w:val="Style61"/>
        <w:keepNext w:val="0"/>
        <w:keepLines w:val="0"/>
        <w:widowControl w:val="0"/>
        <w:shd w:val="clear" w:color="auto" w:fill="auto"/>
        <w:tabs>
          <w:tab w:pos="1021" w:val="left"/>
        </w:tabs>
        <w:bidi w:val="0"/>
        <w:spacing w:before="0" w:after="0" w:line="315" w:lineRule="exact"/>
        <w:ind w:left="0" w:right="0" w:firstLine="420"/>
        <w:jc w:val="both"/>
        <w:rPr>
          <w:sz w:val="20"/>
          <w:szCs w:val="20"/>
        </w:rPr>
      </w:pPr>
      <w:bookmarkStart w:id="1014" w:name="bookmark1014"/>
      <w:r>
        <w:rPr>
          <w:color w:val="000000"/>
          <w:spacing w:val="0"/>
          <w:w w:val="100"/>
          <w:position w:val="0"/>
          <w:sz w:val="20"/>
          <w:szCs w:val="20"/>
        </w:rPr>
        <w:t>（</w:t>
      </w:r>
      <w:bookmarkEnd w:id="101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非企业合并形成的交易或事项，且该交易或事项发生时既不影响会计利润，也不影响应纳税所 得额（或可抵扣亏损）所形成的暂时性差异；</w:t>
      </w:r>
    </w:p>
    <w:p>
      <w:pPr>
        <w:pStyle w:val="Style61"/>
        <w:keepNext w:val="0"/>
        <w:keepLines w:val="0"/>
        <w:widowControl w:val="0"/>
        <w:shd w:val="clear" w:color="auto" w:fill="auto"/>
        <w:tabs>
          <w:tab w:pos="1016" w:val="left"/>
        </w:tabs>
        <w:bidi w:val="0"/>
        <w:spacing w:before="0" w:after="0" w:line="315" w:lineRule="exact"/>
        <w:ind w:left="0" w:right="0" w:firstLine="420"/>
        <w:jc w:val="both"/>
        <w:rPr>
          <w:sz w:val="20"/>
          <w:szCs w:val="20"/>
        </w:rPr>
      </w:pPr>
      <w:bookmarkStart w:id="1015" w:name="bookmark1015"/>
      <w:r>
        <w:rPr>
          <w:color w:val="000000"/>
          <w:spacing w:val="0"/>
          <w:w w:val="100"/>
          <w:position w:val="0"/>
          <w:sz w:val="20"/>
          <w:szCs w:val="20"/>
        </w:rPr>
        <w:t>（</w:t>
      </w:r>
      <w:bookmarkEnd w:id="101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对于与子公司、联营企业投资相关的应纳税暂时性差异，该暂时性差异转回的时间能够控制并 且该暂时性差异在可预见的未来很可能不会转回。</w:t>
      </w:r>
    </w:p>
    <w:p>
      <w:pPr>
        <w:pStyle w:val="Style61"/>
        <w:keepNext w:val="0"/>
        <w:keepLines w:val="0"/>
        <w:widowControl w:val="0"/>
        <w:numPr>
          <w:ilvl w:val="0"/>
          <w:numId w:val="69"/>
        </w:numPr>
        <w:shd w:val="clear" w:color="auto" w:fill="auto"/>
        <w:bidi w:val="0"/>
        <w:spacing w:before="0" w:after="0" w:line="315" w:lineRule="exact"/>
        <w:ind w:left="0" w:right="0" w:firstLine="420"/>
        <w:jc w:val="both"/>
        <w:rPr>
          <w:sz w:val="20"/>
          <w:szCs w:val="20"/>
        </w:rPr>
      </w:pPr>
      <w:bookmarkStart w:id="1016" w:name="bookmark1016"/>
      <w:bookmarkEnd w:id="1016"/>
      <w:r>
        <w:rPr>
          <w:rFonts w:ascii="Times New Roman" w:eastAsia="Times New Roman" w:hAnsi="Times New Roman" w:cs="Times New Roman"/>
          <w:b/>
          <w:bCs/>
          <w:color w:val="000000"/>
          <w:spacing w:val="0"/>
          <w:w w:val="100"/>
          <w:position w:val="0"/>
          <w:sz w:val="20"/>
          <w:szCs w:val="20"/>
        </w:rPr>
        <w:t xml:space="preserve"> </w:t>
      </w:r>
      <w:r>
        <w:rPr>
          <w:b/>
          <w:bCs/>
          <w:color w:val="000000"/>
          <w:spacing w:val="0"/>
          <w:w w:val="100"/>
          <w:position w:val="0"/>
          <w:sz w:val="20"/>
          <w:szCs w:val="20"/>
        </w:rPr>
        <w:t>同时满足下列条件时，将递延所得税资产及递延所得税负债以抵销后的净额列示</w:t>
      </w:r>
    </w:p>
    <w:p>
      <w:pPr>
        <w:pStyle w:val="Style61"/>
        <w:keepNext w:val="0"/>
        <w:keepLines w:val="0"/>
        <w:widowControl w:val="0"/>
        <w:shd w:val="clear" w:color="auto" w:fill="auto"/>
        <w:tabs>
          <w:tab w:pos="908" w:val="left"/>
        </w:tabs>
        <w:bidi w:val="0"/>
        <w:spacing w:before="0" w:after="0" w:line="315" w:lineRule="exact"/>
        <w:ind w:left="0" w:right="0" w:firstLine="420"/>
        <w:jc w:val="both"/>
        <w:rPr>
          <w:sz w:val="20"/>
          <w:szCs w:val="20"/>
        </w:rPr>
      </w:pPr>
      <w:bookmarkStart w:id="1017" w:name="bookmark1017"/>
      <w:r>
        <w:rPr>
          <w:color w:val="000000"/>
          <w:spacing w:val="0"/>
          <w:w w:val="100"/>
          <w:position w:val="0"/>
          <w:sz w:val="20"/>
          <w:szCs w:val="20"/>
        </w:rPr>
        <w:t>（</w:t>
      </w:r>
      <w:bookmarkEnd w:id="101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企业拥有以净额结算当期所得税资产及当期所得税负债的法定权利；</w:t>
      </w:r>
    </w:p>
    <w:p>
      <w:pPr>
        <w:pStyle w:val="Style61"/>
        <w:keepNext w:val="0"/>
        <w:keepLines w:val="0"/>
        <w:widowControl w:val="0"/>
        <w:shd w:val="clear" w:color="auto" w:fill="auto"/>
        <w:tabs>
          <w:tab w:pos="1026" w:val="left"/>
        </w:tabs>
        <w:bidi w:val="0"/>
        <w:spacing w:before="0" w:after="600" w:line="315" w:lineRule="exact"/>
        <w:ind w:left="0" w:right="0" w:firstLine="420"/>
        <w:jc w:val="both"/>
        <w:rPr>
          <w:sz w:val="20"/>
          <w:szCs w:val="20"/>
        </w:rPr>
      </w:pPr>
      <w:bookmarkStart w:id="1018" w:name="bookmark1018"/>
      <w:r>
        <w:rPr>
          <w:color w:val="000000"/>
          <w:spacing w:val="0"/>
          <w:w w:val="100"/>
          <w:position w:val="0"/>
          <w:sz w:val="20"/>
          <w:szCs w:val="20"/>
        </w:rPr>
        <w:t>（</w:t>
      </w:r>
      <w:bookmarkEnd w:id="101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34"/>
        <w:keepNext/>
        <w:keepLines/>
        <w:widowControl w:val="0"/>
        <w:shd w:val="clear" w:color="auto" w:fill="auto"/>
        <w:bidi w:val="0"/>
        <w:spacing w:before="0" w:after="280" w:line="316" w:lineRule="exact"/>
        <w:ind w:left="0" w:right="0" w:firstLine="0"/>
        <w:jc w:val="left"/>
      </w:pPr>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24</w:t>
      </w:r>
      <w:r>
        <w:rPr>
          <w:color w:val="000000"/>
          <w:spacing w:val="0"/>
          <w:w w:val="100"/>
          <w:position w:val="0"/>
        </w:rPr>
        <w:t>、租赁</w:t>
      </w:r>
      <w:bookmarkEnd w:id="1019"/>
      <w:bookmarkEnd w:id="1020"/>
      <w:bookmarkEnd w:id="1021"/>
    </w:p>
    <w:p>
      <w:pPr>
        <w:pStyle w:val="Style50"/>
        <w:keepNext/>
        <w:keepLines/>
        <w:widowControl w:val="0"/>
        <w:shd w:val="clear" w:color="auto" w:fill="auto"/>
        <w:bidi w:val="0"/>
        <w:spacing w:before="0" w:after="280" w:line="316" w:lineRule="exact"/>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22"/>
      <w:bookmarkEnd w:id="1023"/>
      <w:bookmarkEnd w:id="1025"/>
    </w:p>
    <w:p>
      <w:pPr>
        <w:pStyle w:val="Style61"/>
        <w:keepNext w:val="0"/>
        <w:keepLines w:val="0"/>
        <w:widowControl w:val="0"/>
        <w:shd w:val="clear" w:color="auto" w:fill="auto"/>
        <w:tabs>
          <w:tab w:pos="1016" w:val="left"/>
        </w:tabs>
        <w:bidi w:val="0"/>
        <w:spacing w:before="0" w:after="0" w:line="316" w:lineRule="exact"/>
        <w:ind w:left="0" w:right="0" w:firstLine="420"/>
        <w:jc w:val="both"/>
        <w:rPr>
          <w:sz w:val="20"/>
          <w:szCs w:val="20"/>
        </w:rPr>
      </w:pPr>
      <w:bookmarkStart w:id="1026" w:name="bookmark1026"/>
      <w:r>
        <w:rPr>
          <w:color w:val="000000"/>
          <w:spacing w:val="0"/>
          <w:w w:val="100"/>
          <w:position w:val="0"/>
          <w:sz w:val="20"/>
          <w:szCs w:val="20"/>
        </w:rPr>
        <w:t>（</w:t>
      </w:r>
      <w:bookmarkEnd w:id="102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公司租入资产所支付的租赁费，在不扣除免租期的整个租赁期内，按直线法进行分摊，计入当 期费用。公司支付的与租赁交易相关的初始直接费用，计入当期费用。</w:t>
      </w:r>
    </w:p>
    <w:p>
      <w:pPr>
        <w:pStyle w:val="Style61"/>
        <w:keepNext w:val="0"/>
        <w:keepLines w:val="0"/>
        <w:widowControl w:val="0"/>
        <w:shd w:val="clear" w:color="auto" w:fill="auto"/>
        <w:bidi w:val="0"/>
        <w:spacing w:before="0" w:after="0" w:line="316" w:lineRule="exact"/>
        <w:ind w:left="0" w:right="0" w:firstLine="420"/>
        <w:jc w:val="both"/>
        <w:rPr>
          <w:sz w:val="20"/>
          <w:szCs w:val="20"/>
        </w:rPr>
      </w:pPr>
      <w:r>
        <w:rPr>
          <w:color w:val="000000"/>
          <w:spacing w:val="0"/>
          <w:w w:val="100"/>
          <w:position w:val="0"/>
          <w:sz w:val="20"/>
          <w:szCs w:val="20"/>
        </w:rPr>
        <w:t>资产出租方承担了应由公司承担的与租赁相关的费用时，公司将该部分费用从租金总额中扣除，按扣 除后的租金费用在租赁期内分摊，计入当期费用。</w:t>
      </w:r>
    </w:p>
    <w:p>
      <w:pPr>
        <w:pStyle w:val="Style61"/>
        <w:keepNext w:val="0"/>
        <w:keepLines w:val="0"/>
        <w:widowControl w:val="0"/>
        <w:shd w:val="clear" w:color="auto" w:fill="auto"/>
        <w:bidi w:val="0"/>
        <w:spacing w:before="0" w:after="0" w:line="316" w:lineRule="exact"/>
        <w:ind w:left="0" w:right="0" w:firstLine="420"/>
        <w:jc w:val="both"/>
        <w:rPr>
          <w:sz w:val="20"/>
          <w:szCs w:val="20"/>
        </w:rPr>
      </w:pPr>
      <w:bookmarkStart w:id="1027" w:name="bookmark1027"/>
      <w:r>
        <w:rPr>
          <w:color w:val="000000"/>
          <w:spacing w:val="0"/>
          <w:w w:val="100"/>
          <w:position w:val="0"/>
          <w:sz w:val="20"/>
          <w:szCs w:val="20"/>
        </w:rPr>
        <w:t>（</w:t>
      </w:r>
      <w:bookmarkEnd w:id="102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Style61"/>
        <w:keepNext w:val="0"/>
        <w:keepLines w:val="0"/>
        <w:widowControl w:val="0"/>
        <w:shd w:val="clear" w:color="auto" w:fill="auto"/>
        <w:bidi w:val="0"/>
        <w:spacing w:before="0" w:after="280" w:line="316" w:lineRule="exact"/>
        <w:ind w:left="0" w:right="0" w:firstLine="420"/>
        <w:jc w:val="both"/>
        <w:rPr>
          <w:sz w:val="20"/>
          <w:szCs w:val="20"/>
        </w:rPr>
      </w:pPr>
      <w:r>
        <w:rPr>
          <w:color w:val="000000"/>
          <w:spacing w:val="0"/>
          <w:w w:val="100"/>
          <w:position w:val="0"/>
          <w:sz w:val="20"/>
          <w:szCs w:val="20"/>
        </w:rPr>
        <w:t>公司承担了应由承租方承担的与租赁相关的费用时，公司将该部分费用从租金收入总额中扣除，按扣 除后的租金费用在租赁期内分配。</w:t>
      </w:r>
    </w:p>
    <w:p>
      <w:pPr>
        <w:pStyle w:val="Style50"/>
        <w:keepNext/>
        <w:keepLines/>
        <w:widowControl w:val="0"/>
        <w:shd w:val="clear" w:color="auto" w:fill="auto"/>
        <w:bidi w:val="0"/>
        <w:spacing w:before="0" w:after="300" w:line="317" w:lineRule="exact"/>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28"/>
      <w:bookmarkEnd w:id="1029"/>
      <w:bookmarkEnd w:id="1031"/>
    </w:p>
    <w:p>
      <w:pPr>
        <w:pStyle w:val="Style61"/>
        <w:keepNext w:val="0"/>
        <w:keepLines w:val="0"/>
        <w:widowControl w:val="0"/>
        <w:shd w:val="clear" w:color="auto" w:fill="auto"/>
        <w:bidi w:val="0"/>
        <w:spacing w:before="0" w:after="0" w:line="317" w:lineRule="exact"/>
        <w:ind w:left="0" w:right="0"/>
        <w:jc w:val="both"/>
        <w:rPr>
          <w:sz w:val="20"/>
          <w:szCs w:val="20"/>
        </w:rPr>
      </w:pPr>
      <w:bookmarkStart w:id="1032" w:name="bookmark1032"/>
      <w:r>
        <w:rPr>
          <w:color w:val="000000"/>
          <w:spacing w:val="0"/>
          <w:w w:val="100"/>
          <w:position w:val="0"/>
          <w:sz w:val="20"/>
          <w:szCs w:val="20"/>
        </w:rPr>
        <w:t>（</w:t>
      </w:r>
      <w:bookmarkEnd w:id="103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61"/>
        <w:keepNext w:val="0"/>
        <w:keepLines w:val="0"/>
        <w:widowControl w:val="0"/>
        <w:shd w:val="clear" w:color="auto" w:fill="auto"/>
        <w:bidi w:val="0"/>
        <w:spacing w:before="0" w:after="100" w:line="317" w:lineRule="exact"/>
        <w:ind w:left="0" w:right="0"/>
        <w:jc w:val="left"/>
        <w:rPr>
          <w:sz w:val="20"/>
          <w:szCs w:val="20"/>
        </w:rPr>
      </w:pPr>
      <w:r>
        <w:rPr>
          <w:color w:val="000000"/>
          <w:spacing w:val="0"/>
          <w:w w:val="100"/>
          <w:position w:val="0"/>
          <w:sz w:val="20"/>
          <w:szCs w:val="20"/>
        </w:rPr>
        <w:t>公司采用实际利率法对未确认的融资费用，在资产租赁期间内摊销，计入财务费用。</w:t>
      </w:r>
    </w:p>
    <w:p>
      <w:pPr>
        <w:pStyle w:val="Style61"/>
        <w:keepNext w:val="0"/>
        <w:keepLines w:val="0"/>
        <w:widowControl w:val="0"/>
        <w:shd w:val="clear" w:color="auto" w:fill="auto"/>
        <w:bidi w:val="0"/>
        <w:spacing w:before="0" w:after="600" w:line="317" w:lineRule="exact"/>
        <w:ind w:left="0" w:right="0"/>
        <w:jc w:val="both"/>
        <w:rPr>
          <w:sz w:val="20"/>
          <w:szCs w:val="20"/>
        </w:rPr>
      </w:pPr>
      <w:bookmarkStart w:id="1033" w:name="bookmark1033"/>
      <w:r>
        <w:rPr>
          <w:color w:val="000000"/>
          <w:spacing w:val="0"/>
          <w:w w:val="100"/>
          <w:position w:val="0"/>
          <w:sz w:val="20"/>
          <w:szCs w:val="20"/>
        </w:rPr>
        <w:t>（</w:t>
      </w:r>
      <w:bookmarkEnd w:id="103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34"/>
        <w:keepNext/>
        <w:keepLines/>
        <w:widowControl w:val="0"/>
        <w:shd w:val="clear" w:color="auto" w:fill="auto"/>
        <w:tabs>
          <w:tab w:pos="483" w:val="left"/>
        </w:tabs>
        <w:bidi w:val="0"/>
        <w:spacing w:before="0" w:after="300" w:line="312" w:lineRule="exact"/>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bookmarkEnd w:id="1036"/>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1034"/>
      <w:bookmarkEnd w:id="1035"/>
      <w:bookmarkEnd w:id="1037"/>
    </w:p>
    <w:p>
      <w:pPr>
        <w:pStyle w:val="Style50"/>
        <w:keepNext/>
        <w:keepLines/>
        <w:widowControl w:val="0"/>
        <w:shd w:val="clear" w:color="auto" w:fill="auto"/>
        <w:tabs>
          <w:tab w:pos="493" w:val="left"/>
        </w:tabs>
        <w:bidi w:val="0"/>
        <w:spacing w:before="0" w:line="312" w:lineRule="exact"/>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038"/>
      <w:bookmarkEnd w:id="1039"/>
      <w:bookmarkEnd w:id="1041"/>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tabs>
          <w:tab w:pos="493" w:val="left"/>
        </w:tabs>
        <w:bidi w:val="0"/>
        <w:spacing w:before="0" w:line="312" w:lineRule="exact"/>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42"/>
      <w:bookmarkEnd w:id="1043"/>
      <w:bookmarkEnd w:id="1045"/>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00" w:line="312" w:lineRule="exact"/>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rFonts w:ascii="Times New Roman" w:eastAsia="Times New Roman" w:hAnsi="Times New Roman" w:cs="Times New Roman"/>
          <w:color w:val="000000"/>
          <w:spacing w:val="0"/>
          <w:w w:val="100"/>
          <w:position w:val="0"/>
        </w:rPr>
        <w:t>6</w:t>
      </w:r>
      <w:r>
        <w:rPr>
          <w:color w:val="000000"/>
          <w:spacing w:val="0"/>
          <w:w w:val="100"/>
          <w:position w:val="0"/>
        </w:rPr>
        <w:t>、</w:t>
        <w:tab/>
        <w:t>其他</w:t>
      </w:r>
      <w:bookmarkEnd w:id="1046"/>
      <w:bookmarkEnd w:id="1047"/>
      <w:bookmarkEnd w:id="1049"/>
    </w:p>
    <w:p>
      <w:pPr>
        <w:pStyle w:val="Style34"/>
        <w:keepNext/>
        <w:keepLines/>
        <w:widowControl w:val="0"/>
        <w:shd w:val="clear" w:color="auto" w:fill="auto"/>
        <w:bidi w:val="0"/>
        <w:spacing w:before="0" w:after="0" w:line="312" w:lineRule="exact"/>
        <w:ind w:left="0" w:right="0" w:firstLine="0"/>
        <w:jc w:val="left"/>
      </w:pPr>
      <w:bookmarkStart w:id="1046" w:name="bookmark1046"/>
      <w:bookmarkStart w:id="1047" w:name="bookmark1047"/>
      <w:r>
        <w:rPr>
          <w:color w:val="000000"/>
          <w:spacing w:val="0"/>
          <w:w w:val="100"/>
          <w:position w:val="0"/>
        </w:rPr>
        <w:t>财务报表列报项目变更说明：</w:t>
      </w:r>
      <w:bookmarkEnd w:id="1046"/>
      <w:bookmarkEnd w:id="1047"/>
    </w:p>
    <w:p>
      <w:pPr>
        <w:pStyle w:val="Style61"/>
        <w:keepNext w:val="0"/>
        <w:keepLines w:val="0"/>
        <w:widowControl w:val="0"/>
        <w:shd w:val="clear" w:color="auto" w:fill="auto"/>
        <w:bidi w:val="0"/>
        <w:spacing w:before="0" w:after="0" w:line="312" w:lineRule="exact"/>
        <w:ind w:left="0" w:right="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日发布了《增值税会计处理规定》（财会〔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p>
    <w:p>
      <w:pPr>
        <w:pStyle w:val="Style61"/>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《增值税会计处理规定》规定：全面试行营业税改征增值税后，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营业税金及附加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科目名称调整为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税 金及附加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科目，该科目核算企业经营活动发生的消费税、城市维护建设税、资源税、教育费附加及房产 税、土地使用税、车船使用税、印花税等相关税费；利润表中的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营业税金及附加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项目调整为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税金及附加</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项目。</w:t>
      </w:r>
    </w:p>
    <w:p>
      <w:pPr>
        <w:pStyle w:val="Style61"/>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《增值税会计处理规定》还明确要求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应交税费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科目下的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应交增值税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未交增值税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待抵扣进项 税额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待认证进项税额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增值税留抵税额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等明细科目期末借方余额应根据情况，在资产负债表中的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 他流动资产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应交税费一待转销项税额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等科目期末贷方余额应根据情况, 在资产负债表中的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其他流动负债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其他非流动负债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w:t>
      </w:r>
    </w:p>
    <w:p>
      <w:pPr>
        <w:pStyle w:val="Style61"/>
        <w:keepNext w:val="0"/>
        <w:keepLines w:val="0"/>
        <w:widowControl w:val="0"/>
        <w:shd w:val="clear" w:color="auto" w:fill="auto"/>
        <w:bidi w:val="0"/>
        <w:spacing w:before="0" w:after="660" w:line="312" w:lineRule="exact"/>
        <w:ind w:left="0" w:right="0"/>
        <w:jc w:val="both"/>
        <w:rPr>
          <w:sz w:val="20"/>
          <w:szCs w:val="20"/>
        </w:rPr>
      </w:pPr>
      <w:r>
        <w:rPr>
          <w:color w:val="000000"/>
          <w:spacing w:val="0"/>
          <w:w w:val="100"/>
          <w:position w:val="0"/>
          <w:sz w:val="20"/>
          <w:szCs w:val="20"/>
        </w:rPr>
        <w:t>本公司已根据《增值税会计处理规定》，对于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日至该规定施行之间发生的交易由于该规定 而影响的资产、负债和损益等财务报表列报项目金额进行了调整，包括将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日之后发生的房产税、 土地使用税、车船使用税和印花税从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管理费用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调整至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税金及附加</w:t>
      </w:r>
      <w:r>
        <w:rPr>
          <w:rFonts w:ascii="Times New Roman" w:eastAsia="Times New Roman" w:hAnsi="Times New Roman" w:cs="Times New Roman"/>
          <w:color w:val="000000"/>
          <w:spacing w:val="0"/>
          <w:w w:val="100"/>
          <w:position w:val="0"/>
          <w:sz w:val="20"/>
          <w:szCs w:val="20"/>
        </w:rPr>
        <w:t>”139,295.05</w:t>
      </w:r>
      <w:r>
        <w:rPr>
          <w:color w:val="000000"/>
          <w:spacing w:val="0"/>
          <w:w w:val="100"/>
          <w:position w:val="0"/>
          <w:sz w:val="20"/>
          <w:szCs w:val="20"/>
        </w:rPr>
        <w:t>元；对于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日期间发生的交易，不予追溯调整；对于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年财务报表中可比期间的财务报表也不予追溯调整。</w:t>
      </w:r>
    </w:p>
    <w:p>
      <w:pPr>
        <w:pStyle w:val="Style26"/>
        <w:keepNext/>
        <w:keepLines/>
        <w:widowControl w:val="0"/>
        <w:shd w:val="clear" w:color="auto" w:fill="auto"/>
        <w:bidi w:val="0"/>
        <w:spacing w:before="0" w:after="30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sz w:val="24"/>
          <w:szCs w:val="24"/>
        </w:rPr>
        <w:t>六</w:t>
      </w:r>
      <w:bookmarkEnd w:id="1052"/>
      <w:r>
        <w:rPr>
          <w:color w:val="000000"/>
          <w:spacing w:val="0"/>
          <w:w w:val="100"/>
          <w:position w:val="0"/>
          <w:sz w:val="24"/>
          <w:szCs w:val="24"/>
        </w:rPr>
        <w:t>、税项</w:t>
      </w:r>
      <w:bookmarkEnd w:id="1050"/>
      <w:bookmarkEnd w:id="1051"/>
      <w:bookmarkEnd w:id="1053"/>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054" w:name="bookmark105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05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销售货物、应税销售服务收入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蓝云达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江南正鼎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马来西亚优博讯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4"/>
        <w:keepNext/>
        <w:keepLines/>
        <w:widowControl w:val="0"/>
        <w:shd w:val="clear" w:color="auto" w:fill="auto"/>
        <w:bidi w:val="0"/>
        <w:spacing w:before="0" w:after="380" w:line="315" w:lineRule="exact"/>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color w:val="000000"/>
          <w:spacing w:val="0"/>
          <w:w w:val="100"/>
          <w:position w:val="0"/>
        </w:rPr>
        <w:t>、税收优惠</w:t>
      </w:r>
      <w:bookmarkEnd w:id="1055"/>
      <w:bookmarkEnd w:id="1056"/>
      <w:bookmarkEnd w:id="1058"/>
    </w:p>
    <w:p>
      <w:pPr>
        <w:pStyle w:val="Style34"/>
        <w:keepNext/>
        <w:keepLines/>
        <w:widowControl w:val="0"/>
        <w:numPr>
          <w:ilvl w:val="0"/>
          <w:numId w:val="71"/>
        </w:numPr>
        <w:shd w:val="clear" w:color="auto" w:fill="auto"/>
        <w:tabs>
          <w:tab w:pos="729" w:val="left"/>
        </w:tabs>
        <w:bidi w:val="0"/>
        <w:spacing w:before="0" w:after="0" w:line="329" w:lineRule="auto"/>
        <w:ind w:left="0" w:right="0" w:firstLine="440"/>
        <w:jc w:val="both"/>
      </w:pPr>
      <w:bookmarkStart w:id="1055" w:name="bookmark1055"/>
      <w:bookmarkStart w:id="1056" w:name="bookmark1056"/>
      <w:bookmarkStart w:id="1059" w:name="bookmark1059"/>
      <w:bookmarkEnd w:id="1059"/>
      <w:r>
        <w:rPr>
          <w:color w:val="000000"/>
          <w:spacing w:val="0"/>
          <w:w w:val="100"/>
          <w:position w:val="0"/>
        </w:rPr>
        <w:t>增值税</w:t>
      </w:r>
      <w:bookmarkEnd w:id="1055"/>
      <w:bookmarkEnd w:id="1056"/>
    </w:p>
    <w:p>
      <w:pPr>
        <w:pStyle w:val="Style61"/>
        <w:keepNext w:val="0"/>
        <w:keepLines w:val="0"/>
        <w:widowControl w:val="0"/>
        <w:shd w:val="clear" w:color="auto" w:fill="auto"/>
        <w:bidi w:val="0"/>
        <w:spacing w:before="0" w:after="0" w:line="322" w:lineRule="exact"/>
        <w:ind w:left="0" w:right="0"/>
        <w:jc w:val="both"/>
        <w:rPr>
          <w:sz w:val="20"/>
          <w:szCs w:val="20"/>
        </w:rPr>
      </w:pPr>
      <w:r>
        <w:rPr>
          <w:color w:val="000000"/>
          <w:spacing w:val="0"/>
          <w:w w:val="100"/>
          <w:position w:val="0"/>
          <w:sz w:val="20"/>
          <w:szCs w:val="20"/>
        </w:rPr>
        <w:t>根据《关于软件产品增值税政策的通知》（财税</w:t>
      </w:r>
      <w:r>
        <w:rPr>
          <w:rFonts w:ascii="Times New Roman" w:eastAsia="Times New Roman" w:hAnsi="Times New Roman" w:cs="Times New Roman"/>
          <w:color w:val="000000"/>
          <w:spacing w:val="0"/>
          <w:w w:val="100"/>
          <w:position w:val="0"/>
          <w:sz w:val="20"/>
          <w:szCs w:val="20"/>
        </w:rPr>
        <w:t>[2011]100</w:t>
      </w:r>
      <w:r>
        <w:rPr>
          <w:color w:val="000000"/>
          <w:spacing w:val="0"/>
          <w:w w:val="100"/>
          <w:position w:val="0"/>
          <w:sz w:val="20"/>
          <w:szCs w:val="20"/>
        </w:rPr>
        <w:t>号），本公司、正达资讯、蓝云达、江南正 鼎、优博讯软件、优金支付销售自行开发生产的软件产品，经主管税务部门审核后，实际税负超过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 分实行即征即退。</w:t>
      </w:r>
    </w:p>
    <w:p>
      <w:pPr>
        <w:pStyle w:val="Style61"/>
        <w:keepNext w:val="0"/>
        <w:keepLines w:val="0"/>
        <w:widowControl w:val="0"/>
        <w:numPr>
          <w:ilvl w:val="0"/>
          <w:numId w:val="71"/>
        </w:numPr>
        <w:shd w:val="clear" w:color="auto" w:fill="auto"/>
        <w:tabs>
          <w:tab w:pos="739" w:val="left"/>
        </w:tabs>
        <w:bidi w:val="0"/>
        <w:spacing w:before="0" w:after="0" w:line="315" w:lineRule="exact"/>
        <w:ind w:left="0" w:right="0"/>
        <w:jc w:val="both"/>
        <w:rPr>
          <w:sz w:val="20"/>
          <w:szCs w:val="20"/>
        </w:rPr>
      </w:pPr>
      <w:bookmarkStart w:id="1060" w:name="bookmark1060"/>
      <w:bookmarkEnd w:id="1060"/>
      <w:r>
        <w:rPr>
          <w:b/>
          <w:bCs/>
          <w:color w:val="000000"/>
          <w:spacing w:val="0"/>
          <w:w w:val="100"/>
          <w:position w:val="0"/>
          <w:sz w:val="20"/>
          <w:szCs w:val="20"/>
        </w:rPr>
        <w:t>企业所得税</w:t>
      </w:r>
    </w:p>
    <w:p>
      <w:pPr>
        <w:pStyle w:val="Style61"/>
        <w:keepNext w:val="0"/>
        <w:keepLines w:val="0"/>
        <w:widowControl w:val="0"/>
        <w:shd w:val="clear" w:color="auto" w:fill="auto"/>
        <w:bidi w:val="0"/>
        <w:spacing w:before="0" w:after="0" w:line="315" w:lineRule="exact"/>
        <w:ind w:left="0" w:right="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日重新申请高新技术企业认定，取得编号为</w:t>
      </w:r>
      <w:r>
        <w:rPr>
          <w:rFonts w:ascii="Times New Roman" w:eastAsia="Times New Roman" w:hAnsi="Times New Roman" w:cs="Times New Roman"/>
          <w:color w:val="000000"/>
          <w:spacing w:val="0"/>
          <w:w w:val="100"/>
          <w:position w:val="0"/>
          <w:sz w:val="20"/>
          <w:szCs w:val="20"/>
        </w:rPr>
        <w:t>GF20144420016</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的高新企业证书， 同时根据深圳市南山区国家税务局</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日深国税南减免备案</w:t>
      </w:r>
      <w:r>
        <w:rPr>
          <w:rFonts w:ascii="Times New Roman" w:eastAsia="Times New Roman" w:hAnsi="Times New Roman" w:cs="Times New Roman"/>
          <w:color w:val="000000"/>
          <w:spacing w:val="0"/>
          <w:w w:val="100"/>
          <w:position w:val="0"/>
          <w:sz w:val="20"/>
          <w:szCs w:val="20"/>
        </w:rPr>
        <w:t>[2015]155</w:t>
      </w:r>
      <w:r>
        <w:rPr>
          <w:color w:val="000000"/>
          <w:spacing w:val="0"/>
          <w:w w:val="100"/>
          <w:position w:val="0"/>
          <w:sz w:val="20"/>
          <w:szCs w:val="20"/>
        </w:rPr>
        <w:t>号，同意本公司按规定享受 高新技术企业税收优惠（</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税率），有效期限</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61"/>
        <w:keepNext w:val="0"/>
        <w:keepLines w:val="0"/>
        <w:widowControl w:val="0"/>
        <w:shd w:val="clear" w:color="auto" w:fill="auto"/>
        <w:bidi w:val="0"/>
        <w:spacing w:before="0" w:after="0" w:line="315" w:lineRule="exact"/>
        <w:ind w:left="0" w:right="0"/>
        <w:jc w:val="both"/>
        <w:rPr>
          <w:sz w:val="20"/>
          <w:szCs w:val="20"/>
        </w:rPr>
      </w:pPr>
      <w:r>
        <w:rPr>
          <w:color w:val="000000"/>
          <w:spacing w:val="0"/>
          <w:w w:val="100"/>
          <w:position w:val="0"/>
          <w:sz w:val="20"/>
          <w:szCs w:val="20"/>
        </w:rPr>
        <w:t>根据财税</w:t>
      </w:r>
      <w:r>
        <w:rPr>
          <w:rFonts w:ascii="Times New Roman" w:eastAsia="Times New Roman" w:hAnsi="Times New Roman" w:cs="Times New Roman"/>
          <w:color w:val="000000"/>
          <w:spacing w:val="0"/>
          <w:w w:val="100"/>
          <w:position w:val="0"/>
          <w:sz w:val="20"/>
          <w:szCs w:val="20"/>
        </w:rPr>
        <w:t>[2012]27</w:t>
      </w:r>
      <w:r>
        <w:rPr>
          <w:color w:val="000000"/>
          <w:spacing w:val="0"/>
          <w:w w:val="100"/>
          <w:position w:val="0"/>
          <w:sz w:val="20"/>
          <w:szCs w:val="20"/>
        </w:rPr>
        <w:t>号《财政部、国家税务总局关于进一步鼓励软件产业和集成电路产业发展企业所得 税政策的通知》和</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日深圳市南山区国家税务局深国税南减免备案</w:t>
      </w:r>
      <w:r>
        <w:rPr>
          <w:rFonts w:ascii="Times New Roman" w:eastAsia="Times New Roman" w:hAnsi="Times New Roman" w:cs="Times New Roman"/>
          <w:color w:val="000000"/>
          <w:spacing w:val="0"/>
          <w:w w:val="100"/>
          <w:position w:val="0"/>
          <w:sz w:val="20"/>
          <w:szCs w:val="20"/>
        </w:rPr>
        <w:t>[2013]737</w:t>
      </w:r>
      <w:r>
        <w:rPr>
          <w:color w:val="000000"/>
          <w:spacing w:val="0"/>
          <w:w w:val="100"/>
          <w:position w:val="0"/>
          <w:sz w:val="20"/>
          <w:szCs w:val="20"/>
        </w:rPr>
        <w:t>号文件《税收优惠 登记备案通知书》，优博讯软件从获利年度起，两年免征企业所得税，三年减半征收企业所得税，优博讯 软件自</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日止免缴企业所得税，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日止减半征收企 业所得税。</w:t>
      </w:r>
    </w:p>
    <w:p>
      <w:pPr>
        <w:pStyle w:val="Style61"/>
        <w:keepNext w:val="0"/>
        <w:keepLines w:val="0"/>
        <w:widowControl w:val="0"/>
        <w:shd w:val="clear" w:color="auto" w:fill="auto"/>
        <w:bidi w:val="0"/>
        <w:spacing w:before="0" w:after="240"/>
        <w:ind w:left="0" w:right="0"/>
        <w:jc w:val="both"/>
        <w:rPr>
          <w:sz w:val="20"/>
          <w:szCs w:val="20"/>
        </w:rPr>
      </w:pPr>
      <w:r>
        <w:rPr>
          <w:color w:val="000000"/>
          <w:spacing w:val="0"/>
          <w:w w:val="100"/>
          <w:position w:val="0"/>
          <w:sz w:val="20"/>
          <w:szCs w:val="20"/>
        </w:rPr>
        <w:t>根据财税</w:t>
      </w:r>
      <w:r>
        <w:rPr>
          <w:rFonts w:ascii="Times New Roman" w:eastAsia="Times New Roman" w:hAnsi="Times New Roman" w:cs="Times New Roman"/>
          <w:color w:val="000000"/>
          <w:spacing w:val="0"/>
          <w:w w:val="100"/>
          <w:position w:val="0"/>
          <w:sz w:val="20"/>
          <w:szCs w:val="20"/>
        </w:rPr>
        <w:t>[2012]27</w:t>
      </w:r>
      <w:r>
        <w:rPr>
          <w:color w:val="000000"/>
          <w:spacing w:val="0"/>
          <w:w w:val="100"/>
          <w:position w:val="0"/>
          <w:sz w:val="20"/>
          <w:szCs w:val="20"/>
        </w:rPr>
        <w:t>号《财政部、国家税务总局关于进一步鼓励软件产业和集成电路产业发展企业所得 税政策的通知》和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日深圳市南山区国家税务局深国税南减免备案</w:t>
      </w:r>
      <w:r>
        <w:rPr>
          <w:rFonts w:ascii="Times New Roman" w:eastAsia="Times New Roman" w:hAnsi="Times New Roman" w:cs="Times New Roman"/>
          <w:color w:val="000000"/>
          <w:spacing w:val="0"/>
          <w:w w:val="100"/>
          <w:position w:val="0"/>
          <w:sz w:val="20"/>
          <w:szCs w:val="20"/>
        </w:rPr>
        <w:t>[2016]1479</w:t>
      </w:r>
      <w:r>
        <w:rPr>
          <w:color w:val="000000"/>
          <w:spacing w:val="0"/>
          <w:w w:val="100"/>
          <w:position w:val="0"/>
          <w:sz w:val="20"/>
          <w:szCs w:val="20"/>
        </w:rPr>
        <w:t>号文批准，优金支 付自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日止免缴企业所得税。</w:t>
      </w:r>
      <w:r>
        <w:br w:type="page"/>
      </w:r>
    </w:p>
    <w:p>
      <w:pPr>
        <w:pStyle w:val="Style26"/>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sz w:val="24"/>
          <w:szCs w:val="24"/>
        </w:rPr>
        <w:t>七</w:t>
      </w:r>
      <w:bookmarkEnd w:id="1063"/>
      <w:r>
        <w:rPr>
          <w:color w:val="000000"/>
          <w:spacing w:val="0"/>
          <w:w w:val="100"/>
          <w:position w:val="0"/>
          <w:sz w:val="24"/>
          <w:szCs w:val="24"/>
        </w:rPr>
        <w:t>、合并财务报表项目注释</w:t>
      </w:r>
      <w:bookmarkEnd w:id="1061"/>
      <w:bookmarkEnd w:id="1062"/>
      <w:bookmarkEnd w:id="1064"/>
    </w:p>
    <w:p>
      <w:pPr>
        <w:pStyle w:val="Style34"/>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5"/>
      <w:bookmarkEnd w:id="1066"/>
      <w:bookmarkEnd w:id="10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186,781,787.37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75,044,400.33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4,044,407.67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2,097,964.19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190,856,138.30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77,171,525.74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1,164,944.14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1,415,689.64</w:t>
            </w:r>
          </w:p>
        </w:tc>
      </w:tr>
    </w:tbl>
    <w:p>
      <w:pPr>
        <w:widowControl w:val="0"/>
        <w:spacing w:after="79" w:line="1" w:lineRule="exact"/>
      </w:pP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6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其中受限制的货币资金明细如下:</w:t>
      </w:r>
    </w:p>
    <w:tbl>
      <w:tblPr>
        <w:tblOverlap w:val="never"/>
        <w:jc w:val="left"/>
        <w:tblLayout w:type="fixed"/>
      </w:tblPr>
      <w:tblGrid>
        <w:gridCol w:w="3240"/>
        <w:gridCol w:w="2827"/>
        <w:gridCol w:w="289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569,464.19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2,271,169.80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4,044,407.67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2,097,964.19</w:t>
            </w:r>
          </w:p>
        </w:tc>
      </w:tr>
    </w:tbl>
    <w:p>
      <w:pPr>
        <w:widowControl w:val="0"/>
        <w:spacing w:after="239" w:line="1" w:lineRule="exact"/>
      </w:pPr>
    </w:p>
    <w:p>
      <w:pPr>
        <w:pStyle w:val="Style61"/>
        <w:keepNext w:val="0"/>
        <w:keepLines w:val="0"/>
        <w:widowControl w:val="0"/>
        <w:shd w:val="clear" w:color="auto" w:fill="auto"/>
        <w:tabs>
          <w:tab w:pos="354" w:val="left"/>
        </w:tabs>
        <w:bidi w:val="0"/>
        <w:spacing w:before="0" w:after="0" w:line="331" w:lineRule="exact"/>
        <w:ind w:left="0" w:right="0" w:firstLine="0"/>
        <w:jc w:val="left"/>
        <w:rPr>
          <w:sz w:val="20"/>
          <w:szCs w:val="20"/>
        </w:rPr>
      </w:pPr>
      <w:bookmarkStart w:id="1068" w:name="bookmark1068"/>
      <w:r>
        <w:rPr>
          <w:rFonts w:ascii="Times New Roman" w:eastAsia="Times New Roman" w:hAnsi="Times New Roman" w:cs="Times New Roman"/>
          <w:color w:val="000000"/>
          <w:spacing w:val="0"/>
          <w:w w:val="100"/>
          <w:position w:val="0"/>
          <w:sz w:val="20"/>
          <w:szCs w:val="20"/>
        </w:rPr>
        <w:t>1</w:t>
      </w:r>
      <w:bookmarkEnd w:id="1068"/>
      <w:r>
        <w:rPr>
          <w:color w:val="000000"/>
          <w:spacing w:val="0"/>
          <w:w w:val="100"/>
          <w:position w:val="0"/>
          <w:sz w:val="20"/>
          <w:szCs w:val="20"/>
        </w:rPr>
        <w:t>、</w:t>
        <w:tab/>
        <w:t>本公司在编制现金流量表时，受限制的其他货币资金已从从期末现金及现金等价物中扣除。</w:t>
      </w:r>
    </w:p>
    <w:p>
      <w:pPr>
        <w:pStyle w:val="Style61"/>
        <w:keepNext w:val="0"/>
        <w:keepLines w:val="0"/>
        <w:widowControl w:val="0"/>
        <w:shd w:val="clear" w:color="auto" w:fill="auto"/>
        <w:tabs>
          <w:tab w:pos="373" w:val="left"/>
        </w:tabs>
        <w:bidi w:val="0"/>
        <w:spacing w:before="0" w:after="800" w:line="331" w:lineRule="exact"/>
        <w:ind w:left="0" w:right="0" w:firstLine="0"/>
        <w:jc w:val="left"/>
        <w:rPr>
          <w:sz w:val="20"/>
          <w:szCs w:val="20"/>
        </w:rPr>
      </w:pPr>
      <w:bookmarkStart w:id="1069" w:name="bookmark1069"/>
      <w:r>
        <w:rPr>
          <w:rFonts w:ascii="Times New Roman" w:eastAsia="Times New Roman" w:hAnsi="Times New Roman" w:cs="Times New Roman"/>
          <w:color w:val="000000"/>
          <w:spacing w:val="0"/>
          <w:w w:val="100"/>
          <w:position w:val="0"/>
          <w:sz w:val="20"/>
          <w:szCs w:val="20"/>
        </w:rPr>
        <w:t>2</w:t>
      </w:r>
      <w:bookmarkEnd w:id="1069"/>
      <w:r>
        <w:rPr>
          <w:color w:val="000000"/>
          <w:spacing w:val="0"/>
          <w:w w:val="100"/>
          <w:position w:val="0"/>
          <w:sz w:val="20"/>
          <w:szCs w:val="20"/>
        </w:rPr>
        <w:t>、</w:t>
        <w:tab/>
        <w:t>货币资金期末余额较期初余额增加</w:t>
      </w:r>
      <w:r>
        <w:rPr>
          <w:rFonts w:ascii="Times New Roman" w:eastAsia="Times New Roman" w:hAnsi="Times New Roman" w:cs="Times New Roman"/>
          <w:color w:val="000000"/>
          <w:spacing w:val="0"/>
          <w:w w:val="100"/>
          <w:position w:val="0"/>
          <w:sz w:val="20"/>
          <w:szCs w:val="20"/>
        </w:rPr>
        <w:t>113,684,612.56</w:t>
      </w:r>
      <w:r>
        <w:rPr>
          <w:color w:val="000000"/>
          <w:spacing w:val="0"/>
          <w:w w:val="100"/>
          <w:position w:val="0"/>
          <w:sz w:val="20"/>
          <w:szCs w:val="20"/>
        </w:rPr>
        <w:t>元，增加比例</w:t>
      </w:r>
      <w:r>
        <w:rPr>
          <w:rFonts w:ascii="Times New Roman" w:eastAsia="Times New Roman" w:hAnsi="Times New Roman" w:cs="Times New Roman"/>
          <w:color w:val="000000"/>
          <w:spacing w:val="0"/>
          <w:w w:val="100"/>
          <w:position w:val="0"/>
          <w:sz w:val="20"/>
          <w:szCs w:val="20"/>
        </w:rPr>
        <w:t>147.31%</w:t>
      </w:r>
      <w:r>
        <w:rPr>
          <w:color w:val="000000"/>
          <w:spacing w:val="0"/>
          <w:w w:val="100"/>
          <w:position w:val="0"/>
          <w:sz w:val="20"/>
          <w:szCs w:val="20"/>
        </w:rPr>
        <w:t>,增加的主要原因系首次公开发 行股票募集资金增加所致。</w:t>
      </w:r>
    </w:p>
    <w:p>
      <w:pPr>
        <w:pStyle w:val="Style34"/>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bookmarkEnd w:id="1072"/>
      <w:r>
        <w:rPr>
          <w:color w:val="000000"/>
          <w:spacing w:val="0"/>
          <w:w w:val="100"/>
          <w:position w:val="0"/>
        </w:rPr>
        <w:t>、以公允价值计量且其变动计入当期损益的金融资产</w:t>
      </w:r>
      <w:bookmarkEnd w:id="1070"/>
      <w:bookmarkEnd w:id="1071"/>
      <w:bookmarkEnd w:id="107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3</w:t>
      </w:r>
      <w:bookmarkEnd w:id="1076"/>
      <w:r>
        <w:rPr>
          <w:color w:val="000000"/>
          <w:spacing w:val="0"/>
          <w:w w:val="100"/>
          <w:position w:val="0"/>
        </w:rPr>
        <w:t>、应收票据</w:t>
      </w:r>
      <w:bookmarkEnd w:id="1074"/>
      <w:bookmarkEnd w:id="1075"/>
      <w:bookmarkEnd w:id="1077"/>
    </w:p>
    <w:p>
      <w:pPr>
        <w:pStyle w:val="Style50"/>
        <w:keepNext/>
        <w:keepLines/>
        <w:widowControl w:val="0"/>
        <w:shd w:val="clear" w:color="auto" w:fill="auto"/>
        <w:bidi w:val="0"/>
        <w:spacing w:before="0" w:after="360" w:line="240" w:lineRule="auto"/>
        <w:ind w:left="0" w:right="0" w:firstLine="140"/>
        <w:jc w:val="left"/>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78"/>
      <w:bookmarkEnd w:id="1079"/>
      <w:bookmarkEnd w:id="108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3,175,822.54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5,897,639.72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3,175,822.54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5,897,639.72</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1081"/>
      <w:bookmarkEnd w:id="1082"/>
      <w:bookmarkEnd w:id="108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50"/>
        <w:keepNext/>
        <w:keepLines/>
        <w:widowControl w:val="0"/>
        <w:numPr>
          <w:ilvl w:val="0"/>
          <w:numId w:val="43"/>
        </w:numPr>
        <w:shd w:val="clear" w:color="auto" w:fill="auto"/>
        <w:bidi w:val="0"/>
        <w:spacing w:before="0" w:after="36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期末公司已背书或贴现且在资产负债表日尚未到期的应收票据</w:t>
      </w:r>
      <w:bookmarkEnd w:id="1084"/>
      <w:bookmarkEnd w:id="1085"/>
      <w:bookmarkEnd w:id="10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1,079,000.00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4</w:t>
      </w:r>
      <w:bookmarkEnd w:id="1090"/>
      <w:r>
        <w:rPr>
          <w:color w:val="000000"/>
          <w:spacing w:val="0"/>
          <w:w w:val="100"/>
          <w:position w:val="0"/>
        </w:rPr>
        <w:t>、应收账款</w:t>
      </w:r>
      <w:bookmarkEnd w:id="1088"/>
      <w:bookmarkEnd w:id="1089"/>
      <w:bookmarkEnd w:id="1091"/>
    </w:p>
    <w:p>
      <w:pPr>
        <w:pStyle w:val="Style50"/>
        <w:keepNext/>
        <w:keepLines/>
        <w:widowControl w:val="0"/>
        <w:shd w:val="clear" w:color="auto" w:fill="auto"/>
        <w:bidi w:val="0"/>
        <w:spacing w:before="0" w:after="360" w:line="240" w:lineRule="auto"/>
        <w:ind w:left="0" w:right="0" w:firstLine="0"/>
        <w:jc w:val="left"/>
      </w:pPr>
      <w:bookmarkStart w:id="1092" w:name="bookmark1092"/>
      <w:bookmarkStart w:id="1093" w:name="bookmark1093"/>
      <w:bookmarkStart w:id="1094" w:name="bookmark1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2"/>
      <w:bookmarkEnd w:id="1093"/>
      <w:bookmarkEnd w:id="109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147,592,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8,528,25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6,667,829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633,255.0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148,226,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9,161,50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7,301,084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r>
    </w:tbl>
    <w:p>
      <w:pPr>
        <w:pStyle w:val="Style30"/>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20" w:line="353"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129,980,357.68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6,499,017.88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13,758,813.09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3,332,816.25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147,592,805.45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8,528,254.20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tbl>
      <w:tblPr>
        <w:tblOverlap w:val="never"/>
        <w:jc w:val="left"/>
        <w:tblLayout w:type="fixed"/>
      </w:tblPr>
      <w:tblGrid>
        <w:gridCol w:w="1646"/>
        <w:gridCol w:w="1344"/>
        <w:gridCol w:w="1133"/>
        <w:gridCol w:w="1277"/>
        <w:gridCol w:w="1286"/>
      </w:tblGrid>
      <w:tr>
        <w:trPr>
          <w:trHeight w:val="422"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类别</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3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633,255.00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633,255.00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633,255.00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633,255.00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39" w:line="1" w:lineRule="exact"/>
      </w:pPr>
    </w:p>
    <w:p>
      <w:pPr>
        <w:pStyle w:val="Style50"/>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5"/>
      <w:bookmarkEnd w:id="1096"/>
      <w:bookmarkEnd w:id="109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1,860,424.71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0"/>
        <w:keepNext/>
        <w:keepLines/>
        <w:widowControl w:val="0"/>
        <w:numPr>
          <w:ilvl w:val="0"/>
          <w:numId w:val="73"/>
        </w:numPr>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本期实际核销的应收账款情况</w:t>
      </w:r>
      <w:bookmarkEnd w:id="1098"/>
      <w:bookmarkEnd w:id="1099"/>
      <w:bookmarkEnd w:id="11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50"/>
        <w:keepNext/>
        <w:keepLines/>
        <w:widowControl w:val="0"/>
        <w:shd w:val="clear" w:color="auto" w:fill="auto"/>
        <w:bidi w:val="0"/>
        <w:spacing w:before="0" w:line="240" w:lineRule="auto"/>
        <w:ind w:left="0" w:right="0" w:firstLine="14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w:t>
      </w:r>
      <w:bookmarkEnd w:id="110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02"/>
      <w:bookmarkEnd w:id="1103"/>
      <w:bookmarkEnd w:id="1105"/>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否</w:t>
      </w:r>
    </w:p>
    <w:tbl>
      <w:tblPr>
        <w:tblOverlap w:val="never"/>
        <w:jc w:val="left"/>
        <w:tblLayout w:type="fixed"/>
      </w:tblPr>
      <w:tblGrid>
        <w:gridCol w:w="2952"/>
        <w:gridCol w:w="1982"/>
        <w:gridCol w:w="1560"/>
        <w:gridCol w:w="2016"/>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占应收账款期末余 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已计提坏账准备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15,756,945.14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805,340.94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12,806,399.02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640,319.95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11,912,018.00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595,600.90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7,671,616.50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383,580.83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7,241,343.00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490,137.45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55,388,321.66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2,914,980.07</w:t>
            </w:r>
          </w:p>
        </w:tc>
      </w:tr>
    </w:tbl>
    <w:p>
      <w:pPr>
        <w:widowControl w:val="0"/>
        <w:spacing w:after="619" w:line="1" w:lineRule="exact"/>
      </w:pPr>
    </w:p>
    <w:p>
      <w:pPr>
        <w:pStyle w:val="Style50"/>
        <w:keepNext/>
        <w:keepLines/>
        <w:widowControl w:val="0"/>
        <w:shd w:val="clear" w:color="auto" w:fill="auto"/>
        <w:bidi w:val="0"/>
        <w:spacing w:before="0" w:after="26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06"/>
      <w:bookmarkEnd w:id="1107"/>
      <w:bookmarkEnd w:id="1109"/>
    </w:p>
    <w:p>
      <w:pPr>
        <w:pStyle w:val="Style30"/>
        <w:keepNext w:val="0"/>
        <w:keepLines w:val="0"/>
        <w:widowControl w:val="0"/>
        <w:shd w:val="clear" w:color="auto" w:fill="auto"/>
        <w:tabs>
          <w:tab w:pos="363" w:val="left"/>
        </w:tabs>
        <w:bidi w:val="0"/>
        <w:spacing w:before="0" w:after="0" w:line="319" w:lineRule="exact"/>
        <w:ind w:left="0" w:right="0" w:firstLine="0"/>
        <w:jc w:val="both"/>
      </w:pPr>
      <w:bookmarkStart w:id="1110" w:name="bookmark1110"/>
      <w:r>
        <w:rPr>
          <w:rFonts w:ascii="Times New Roman" w:eastAsia="Times New Roman" w:hAnsi="Times New Roman" w:cs="Times New Roman"/>
          <w:color w:val="000000"/>
          <w:spacing w:val="0"/>
          <w:w w:val="100"/>
          <w:position w:val="0"/>
          <w:sz w:val="18"/>
          <w:szCs w:val="18"/>
        </w:rPr>
        <w:t>1</w:t>
      </w:r>
      <w:bookmarkEnd w:id="1110"/>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日本公司与中国银行股份有限公司深圳高新区支行签署的编号为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0000123</w:t>
      </w:r>
      <w:r>
        <w:rPr>
          <w:color w:val="000000"/>
          <w:spacing w:val="0"/>
          <w:w w:val="100"/>
          <w:position w:val="0"/>
        </w:rPr>
        <w:t>号《授信 额度协议》、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圳中银高应收质字第</w:t>
      </w:r>
      <w:r>
        <w:rPr>
          <w:rFonts w:ascii="Times New Roman" w:eastAsia="Times New Roman" w:hAnsi="Times New Roman" w:cs="Times New Roman"/>
          <w:color w:val="000000"/>
          <w:spacing w:val="0"/>
          <w:w w:val="100"/>
          <w:position w:val="0"/>
          <w:sz w:val="18"/>
          <w:szCs w:val="18"/>
        </w:rPr>
        <w:t>0003</w:t>
      </w:r>
      <w:r>
        <w:rPr>
          <w:color w:val="000000"/>
          <w:spacing w:val="0"/>
          <w:w w:val="100"/>
          <w:position w:val="0"/>
        </w:rPr>
        <w:t>号应收账款质押合同的约定，本公司以自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日起至所担保的主债权结 清之日，以对外销售货物及提供劳务而产生的所有应收账款用于前述授信协议的质押。</w:t>
      </w:r>
    </w:p>
    <w:p>
      <w:pPr>
        <w:pStyle w:val="Style30"/>
        <w:keepNext w:val="0"/>
        <w:keepLines w:val="0"/>
        <w:widowControl w:val="0"/>
        <w:shd w:val="clear" w:color="auto" w:fill="auto"/>
        <w:bidi w:val="0"/>
        <w:spacing w:before="0" w:after="700" w:line="319" w:lineRule="exact"/>
        <w:ind w:left="0" w:right="0" w:firstLine="0"/>
        <w:jc w:val="both"/>
      </w:pPr>
      <w:bookmarkStart w:id="1111" w:name="bookmark1111"/>
      <w:r>
        <w:rPr>
          <w:rFonts w:ascii="Times New Roman" w:eastAsia="Times New Roman" w:hAnsi="Times New Roman" w:cs="Times New Roman"/>
          <w:color w:val="000000"/>
          <w:spacing w:val="0"/>
          <w:w w:val="100"/>
          <w:position w:val="0"/>
          <w:sz w:val="18"/>
          <w:szCs w:val="18"/>
        </w:rPr>
        <w:t>2</w:t>
      </w:r>
      <w:bookmarkEnd w:id="1111"/>
      <w:r>
        <w:rPr>
          <w:color w:val="000000"/>
          <w:spacing w:val="0"/>
          <w:w w:val="100"/>
          <w:position w:val="0"/>
        </w:rPr>
        <w:t>） 期末应收账款中无应收持本公司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%）表决权股份的股东单位款项及其他关联方款项。</w:t>
      </w:r>
    </w:p>
    <w:p>
      <w:pPr>
        <w:pStyle w:val="Style34"/>
        <w:keepNext/>
        <w:keepLines/>
        <w:widowControl w:val="0"/>
        <w:shd w:val="clear" w:color="auto" w:fill="auto"/>
        <w:bidi w:val="0"/>
        <w:spacing w:before="0" w:after="380" w:line="240"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5</w:t>
      </w:r>
      <w:bookmarkEnd w:id="1114"/>
      <w:r>
        <w:rPr>
          <w:color w:val="000000"/>
          <w:spacing w:val="0"/>
          <w:w w:val="100"/>
          <w:position w:val="0"/>
        </w:rPr>
        <w:t>、预付款项</w:t>
      </w:r>
      <w:bookmarkEnd w:id="1112"/>
      <w:bookmarkEnd w:id="1113"/>
      <w:bookmarkEnd w:id="1115"/>
    </w:p>
    <w:p>
      <w:pPr>
        <w:pStyle w:val="Style50"/>
        <w:keepNext/>
        <w:keepLines/>
        <w:widowControl w:val="0"/>
        <w:shd w:val="clear" w:color="auto" w:fill="auto"/>
        <w:bidi w:val="0"/>
        <w:spacing w:before="0" w:line="240" w:lineRule="auto"/>
        <w:ind w:left="0" w:right="0" w:firstLine="140"/>
        <w:jc w:val="left"/>
      </w:pPr>
      <w:bookmarkStart w:id="1116" w:name="bookmark1116"/>
      <w:bookmarkStart w:id="1117" w:name="bookmark1117"/>
      <w:bookmarkStart w:id="1118" w:name="bookmark11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6"/>
      <w:bookmarkEnd w:id="1117"/>
      <w:bookmarkEnd w:id="11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11,758,682.62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8,837,213.83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1,947,574.74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592,488.24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12,538,645.67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11,935,276.81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50"/>
        <w:keepNext/>
        <w:keepLines/>
        <w:widowControl w:val="0"/>
        <w:shd w:val="clear" w:color="auto" w:fill="auto"/>
        <w:bidi w:val="0"/>
        <w:spacing w:before="0" w:after="440" w:line="240" w:lineRule="auto"/>
        <w:ind w:left="0" w:right="0" w:firstLine="0"/>
        <w:jc w:val="left"/>
      </w:pPr>
      <w:bookmarkStart w:id="1119" w:name="bookmark1119"/>
      <w:bookmarkStart w:id="1120" w:name="bookmark1120"/>
      <w:bookmarkStart w:id="1121" w:name="bookmark11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9"/>
      <w:bookmarkEnd w:id="1120"/>
      <w:bookmarkEnd w:id="1121"/>
    </w:p>
    <w:p>
      <w:pPr>
        <w:pStyle w:val="Style30"/>
        <w:keepNext w:val="0"/>
        <w:keepLines w:val="0"/>
        <w:widowControl w:val="0"/>
        <w:shd w:val="clear" w:color="auto" w:fill="auto"/>
        <w:tabs>
          <w:tab w:pos="2102" w:val="left"/>
          <w:tab w:pos="3312" w:val="left"/>
          <w:tab w:pos="6077" w:val="left"/>
        </w:tabs>
        <w:bidi w:val="0"/>
        <w:spacing w:before="0" w:after="100" w:line="240" w:lineRule="auto"/>
        <w:ind w:left="0" w:right="0" w:firstLine="0"/>
        <w:jc w:val="center"/>
      </w:pPr>
      <w:r>
        <w:rPr>
          <w:color w:val="000000"/>
          <w:spacing w:val="0"/>
          <w:w w:val="100"/>
          <w:position w:val="0"/>
        </w:rPr>
        <w:t>单位名称</w:t>
        <w:tab/>
        <w:t>期末金额</w:t>
        <w:tab/>
        <w:t>占预付款项预付款时间</w:t>
        <w:tab/>
        <w:t>未结算原因</w:t>
      </w:r>
    </w:p>
    <w:p>
      <w:pPr>
        <w:pStyle w:val="Style3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总额的比例</w:t>
      </w:r>
    </w:p>
    <w:p>
      <w:pPr>
        <w:pStyle w:val="Style66"/>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w:t>
      </w:r>
      <w:r>
        <w:br w:type="page"/>
      </w:r>
    </w:p>
    <w:tbl>
      <w:tblPr>
        <w:tblOverlap w:val="never"/>
        <w:jc w:val="left"/>
        <w:tblLayout w:type="fixed"/>
      </w:tblPr>
      <w:tblGrid>
        <w:gridCol w:w="2674"/>
        <w:gridCol w:w="1555"/>
        <w:gridCol w:w="989"/>
        <w:gridCol w:w="1277"/>
        <w:gridCol w:w="206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5,234,040.60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合同尚未完成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1,430,955.24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合同尚未完成</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583,405.00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合同尚未完成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511,759.96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合同尚未完成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389,783.65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合同尚未完成</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8,149,944.45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期末预付款项中无持本公司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）以上表决权股份的股东单位及其他关联方的款项。</w:t>
      </w:r>
    </w:p>
    <w:p>
      <w:pPr>
        <w:pStyle w:val="Style34"/>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6</w:t>
      </w:r>
      <w:bookmarkEnd w:id="1124"/>
      <w:r>
        <w:rPr>
          <w:color w:val="000000"/>
          <w:spacing w:val="0"/>
          <w:w w:val="100"/>
          <w:position w:val="0"/>
        </w:rPr>
        <w:t>、应收利息</w:t>
      </w:r>
      <w:bookmarkEnd w:id="1122"/>
      <w:bookmarkEnd w:id="1123"/>
      <w:bookmarkEnd w:id="1125"/>
    </w:p>
    <w:p>
      <w:pPr>
        <w:pStyle w:val="Style50"/>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26"/>
      <w:bookmarkEnd w:id="1127"/>
      <w:bookmarkEnd w:id="11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262,356.16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262,356.16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7</w:t>
      </w:r>
      <w:bookmarkEnd w:id="1131"/>
      <w:r>
        <w:rPr>
          <w:color w:val="000000"/>
          <w:spacing w:val="0"/>
          <w:w w:val="100"/>
          <w:position w:val="0"/>
        </w:rPr>
        <w:t>、其他应收款</w:t>
      </w:r>
      <w:bookmarkEnd w:id="1129"/>
      <w:bookmarkEnd w:id="1130"/>
      <w:bookmarkEnd w:id="1132"/>
    </w:p>
    <w:p>
      <w:pPr>
        <w:pStyle w:val="Style50"/>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33"/>
      <w:bookmarkEnd w:id="1134"/>
      <w:bookmarkEnd w:id="113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6,036,12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3,684,040.7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6,036,12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3,684,040.7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718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4,959,743.84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247,987.20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600,907.72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48,072.61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289,192.59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57,838.52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175,681.48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87,840.74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6,036,120.13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450,393.57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6"/>
      <w:bookmarkEnd w:id="1137"/>
      <w:bookmarkEnd w:id="113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184,450.06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50"/>
        <w:keepNext/>
        <w:keepLines/>
        <w:widowControl w:val="0"/>
        <w:numPr>
          <w:ilvl w:val="0"/>
          <w:numId w:val="75"/>
        </w:numPr>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本期实际核销的其他应收款情况</w:t>
      </w:r>
      <w:bookmarkEnd w:id="1139"/>
      <w:bookmarkEnd w:id="1140"/>
      <w:bookmarkEnd w:id="114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本期无实际核销的其他应收款。</w:t>
      </w:r>
    </w:p>
    <w:p>
      <w:pPr>
        <w:pStyle w:val="Style50"/>
        <w:keepNext/>
        <w:keepLines/>
        <w:widowControl w:val="0"/>
        <w:numPr>
          <w:ilvl w:val="0"/>
          <w:numId w:val="75"/>
        </w:numPr>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其他应收款按款项性质分类情况</w:t>
      </w:r>
      <w:bookmarkEnd w:id="1143"/>
      <w:bookmarkEnd w:id="1144"/>
      <w:bookmarkEnd w:id="114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199,578.05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3,547,045.21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1,484,489.00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963,398.82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561,526.41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968,384.25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1,233,633.16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381,237.74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470,757.67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6,036,120.13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3,949,984.29</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14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47"/>
      <w:bookmarkEnd w:id="1148"/>
      <w:bookmarkEnd w:id="11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1,795,863.75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89,793.19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Toden Electronic</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998,431.96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49,921.60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深圳市南山区国家 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373,719.39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深圳市中地工程中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105,389.80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深圳市中地工程中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122,032.19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24,406.44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深圳市中地工程中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125,231.60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62,615.80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深圳市恒昌荣投资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201,366.00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深圳市恒昌荣投资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3,815,744.69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271,419.28</w:t>
            </w:r>
          </w:p>
        </w:tc>
      </w:tr>
    </w:tbl>
    <w:p>
      <w:pPr>
        <w:widowControl w:val="0"/>
        <w:spacing w:after="319" w:line="1" w:lineRule="exact"/>
      </w:pPr>
    </w:p>
    <w:p>
      <w:pPr>
        <w:pStyle w:val="Style50"/>
        <w:keepNext/>
        <w:keepLines/>
        <w:widowControl w:val="0"/>
        <w:shd w:val="clear" w:color="auto" w:fill="auto"/>
        <w:tabs>
          <w:tab w:pos="493" w:val="left"/>
        </w:tabs>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因金融资产转移而终止确认的其他应收款</w:t>
      </w:r>
      <w:bookmarkEnd w:id="1151"/>
      <w:bookmarkEnd w:id="1152"/>
      <w:bookmarkEnd w:id="115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本期本公司无因金融资产转移而终止确认的其他应收款项。</w:t>
      </w:r>
    </w:p>
    <w:p>
      <w:pPr>
        <w:pStyle w:val="Style50"/>
        <w:keepNext/>
        <w:keepLines/>
        <w:widowControl w:val="0"/>
        <w:shd w:val="clear" w:color="auto" w:fill="auto"/>
        <w:tabs>
          <w:tab w:pos="493" w:val="left"/>
        </w:tabs>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7</w:t>
      </w:r>
      <w:r>
        <w:rPr>
          <w:color w:val="000000"/>
          <w:spacing w:val="0"/>
          <w:w w:val="100"/>
          <w:position w:val="0"/>
        </w:rPr>
        <w:t>）</w:t>
        <w:tab/>
        <w:t>其他</w:t>
      </w:r>
      <w:bookmarkEnd w:id="1155"/>
      <w:bookmarkEnd w:id="1156"/>
      <w:bookmarkEnd w:id="1158"/>
    </w:p>
    <w:p>
      <w:pPr>
        <w:pStyle w:val="Style30"/>
        <w:keepNext w:val="0"/>
        <w:keepLines w:val="0"/>
        <w:widowControl w:val="0"/>
        <w:shd w:val="clear" w:color="auto" w:fill="auto"/>
        <w:bidi w:val="0"/>
        <w:spacing w:before="0" w:after="100" w:line="240" w:lineRule="auto"/>
        <w:ind w:left="0" w:right="0" w:firstLine="0"/>
        <w:jc w:val="left"/>
      </w:pPr>
      <w:bookmarkStart w:id="1159" w:name="bookmark1159"/>
      <w:r>
        <w:rPr>
          <w:rFonts w:ascii="Times New Roman" w:eastAsia="Times New Roman" w:hAnsi="Times New Roman" w:cs="Times New Roman"/>
          <w:color w:val="000000"/>
          <w:spacing w:val="0"/>
          <w:w w:val="100"/>
          <w:position w:val="0"/>
          <w:sz w:val="18"/>
          <w:szCs w:val="18"/>
        </w:rPr>
        <w:t>1</w:t>
      </w:r>
      <w:bookmarkEnd w:id="1159"/>
      <w:r>
        <w:rPr>
          <w:color w:val="000000"/>
          <w:spacing w:val="0"/>
          <w:w w:val="100"/>
          <w:position w:val="0"/>
        </w:rPr>
        <w:t>） 期末其他应收款中无应收持本公司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30"/>
        <w:keepNext w:val="0"/>
        <w:keepLines w:val="0"/>
        <w:widowControl w:val="0"/>
        <w:shd w:val="clear" w:color="auto" w:fill="auto"/>
        <w:tabs>
          <w:tab w:pos="406" w:val="left"/>
        </w:tabs>
        <w:bidi w:val="0"/>
        <w:spacing w:before="0" w:after="380" w:line="240" w:lineRule="auto"/>
        <w:ind w:left="0" w:right="0" w:firstLine="0"/>
        <w:jc w:val="left"/>
      </w:pPr>
      <w:bookmarkStart w:id="1160" w:name="bookmark1160"/>
      <w:r>
        <w:rPr>
          <w:rFonts w:ascii="Times New Roman" w:eastAsia="Times New Roman" w:hAnsi="Times New Roman" w:cs="Times New Roman"/>
          <w:color w:val="000000"/>
          <w:spacing w:val="0"/>
          <w:w w:val="100"/>
          <w:position w:val="0"/>
          <w:sz w:val="18"/>
          <w:szCs w:val="18"/>
        </w:rPr>
        <w:t>2</w:t>
      </w:r>
      <w:bookmarkEnd w:id="1160"/>
      <w:r>
        <w:rPr>
          <w:color w:val="000000"/>
          <w:spacing w:val="0"/>
          <w:w w:val="100"/>
          <w:position w:val="0"/>
        </w:rPr>
        <w:t>）</w:t>
        <w:tab/>
        <w:t>期末其他应收款中其他关联方款项详见附注十、（二）。</w:t>
      </w:r>
    </w:p>
    <w:p>
      <w:pPr>
        <w:pStyle w:val="Style34"/>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8</w:t>
      </w:r>
      <w:bookmarkEnd w:id="1163"/>
      <w:r>
        <w:rPr>
          <w:color w:val="000000"/>
          <w:spacing w:val="0"/>
          <w:w w:val="100"/>
          <w:position w:val="0"/>
        </w:rPr>
        <w:t>、存货</w:t>
      </w:r>
      <w:bookmarkEnd w:id="1161"/>
      <w:bookmarkEnd w:id="1162"/>
      <w:bookmarkEnd w:id="116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公司是否需要遵守房地产行业的披露要求</w:t>
      </w: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50"/>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5"/>
      <w:bookmarkEnd w:id="1166"/>
      <w:bookmarkEnd w:id="11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85,942,753.46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3,122,698.51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82,820,054.95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58,801,295.64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58,171,456.36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6,171,529.04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6,171,529.04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4,475,706.45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4,475,706.45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45,273,765.28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1,107,391.41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44,166,373.87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28,992,807.31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2,219,228.47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26,773,578.84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9,805,348.01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9,805,348.01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29,966,630.78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29,966,630.78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881,055.57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1,946,247.98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148,074,451.36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4,230,089.92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143,844,361.44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124,182,688.16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2,849,067.75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121,333,620.41</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50"/>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68"/>
      <w:bookmarkEnd w:id="1169"/>
      <w:bookmarkEnd w:id="117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629,839.28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2,492,859.23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3,122,698.51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2,219,228.47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1,482,432.27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1,107,391.41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2,849,067.75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2,863,454.44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1,482,432.27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4,230,089.92</w:t>
            </w:r>
          </w:p>
        </w:tc>
      </w:tr>
    </w:tbl>
    <w:p>
      <w:pPr>
        <w:widowControl w:val="0"/>
        <w:spacing w:after="319" w:line="1" w:lineRule="exact"/>
      </w:pPr>
    </w:p>
    <w:p>
      <w:pPr>
        <w:pStyle w:val="Style50"/>
        <w:keepNext/>
        <w:keepLines/>
        <w:widowControl w:val="0"/>
        <w:numPr>
          <w:ilvl w:val="0"/>
          <w:numId w:val="77"/>
        </w:numPr>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存货期末余额含有借款费用资本化金额的说明</w:t>
      </w:r>
      <w:bookmarkEnd w:id="1171"/>
      <w:bookmarkEnd w:id="1172"/>
      <w:bookmarkEnd w:id="1174"/>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numPr>
          <w:ilvl w:val="0"/>
          <w:numId w:val="77"/>
        </w:numPr>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期末建造合同形成的已完工未结算资产情况</w:t>
      </w:r>
      <w:bookmarkEnd w:id="1175"/>
      <w:bookmarkEnd w:id="1176"/>
      <w:bookmarkEnd w:id="117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9</w:t>
      </w:r>
      <w:bookmarkEnd w:id="1181"/>
      <w:r>
        <w:rPr>
          <w:color w:val="000000"/>
          <w:spacing w:val="0"/>
          <w:w w:val="100"/>
          <w:position w:val="0"/>
        </w:rPr>
        <w:t>、其他流动资产</w:t>
      </w:r>
      <w:bookmarkEnd w:id="1179"/>
      <w:bookmarkEnd w:id="1180"/>
      <w:bookmarkEnd w:id="11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增值税待抵扣额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3,065,597.97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7,047,819.11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603,714.60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128,669,312.57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7,651,533.71</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183"/>
      <w:bookmarkEnd w:id="1184"/>
      <w:bookmarkEnd w:id="1186"/>
    </w:p>
    <w:p>
      <w:pPr>
        <w:pStyle w:val="Style50"/>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7"/>
      <w:bookmarkEnd w:id="1188"/>
      <w:bookmarkEnd w:id="118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776,073.46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4,769,016.06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8,559,128.56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14,104,218.08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875,363.54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1,032,367.60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2,180,718.32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875,363.54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1,032,367.60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2,180,718.32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205,419.46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1,358,756.80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1,564,176.26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205,419.46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1,358,756.80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1,564,176.26</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5,042,003.24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8,232,739.36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14,720,760.14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421,132.57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2,821,602.18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4,695,678.87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7,938,413.62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206,331.80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1,345,224.57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2,155,331.31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206,331.80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1,345,224.57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2,155,331.31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194,884.71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1,280,845.79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1,475,730.50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194,884.71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1,280,845.79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1,475,730.50</w:t>
            </w: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3,425,377.12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4,760,057.65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8,618,014.43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1,616,626.12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3,472,681.71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6,102,745.71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354,940.89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1,947,413.88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3,863,449.69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6,165,804.46</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190"/>
      <w:bookmarkEnd w:id="1191"/>
      <w:bookmarkEnd w:id="1192"/>
    </w:p>
    <w:p>
      <w:pPr>
        <w:pStyle w:val="Style30"/>
        <w:keepNext w:val="0"/>
        <w:keepLines w:val="0"/>
        <w:widowControl w:val="0"/>
        <w:shd w:val="clear" w:color="auto" w:fill="auto"/>
        <w:tabs>
          <w:tab w:pos="349" w:val="left"/>
        </w:tabs>
        <w:bidi w:val="0"/>
        <w:spacing w:before="0" w:after="100" w:line="240" w:lineRule="auto"/>
        <w:ind w:left="0" w:right="0" w:firstLine="0"/>
        <w:jc w:val="left"/>
      </w:pPr>
      <w:bookmarkStart w:id="1193" w:name="bookmark1193"/>
      <w:r>
        <w:rPr>
          <w:rFonts w:ascii="Times New Roman" w:eastAsia="Times New Roman" w:hAnsi="Times New Roman" w:cs="Times New Roman"/>
          <w:color w:val="000000"/>
          <w:spacing w:val="0"/>
          <w:w w:val="100"/>
          <w:position w:val="0"/>
          <w:sz w:val="18"/>
          <w:szCs w:val="18"/>
        </w:rPr>
        <w:t>1</w:t>
      </w:r>
      <w:bookmarkEnd w:id="1193"/>
      <w:r>
        <w:rPr>
          <w:color w:val="000000"/>
          <w:spacing w:val="0"/>
          <w:w w:val="100"/>
          <w:position w:val="0"/>
        </w:rPr>
        <w:t>）</w:t>
        <w:tab/>
        <w:t>本期计提的折旧额为</w:t>
      </w:r>
      <w:r>
        <w:rPr>
          <w:rFonts w:ascii="Times New Roman" w:eastAsia="Times New Roman" w:hAnsi="Times New Roman" w:cs="Times New Roman"/>
          <w:color w:val="000000"/>
          <w:spacing w:val="0"/>
          <w:w w:val="100"/>
          <w:position w:val="0"/>
          <w:sz w:val="18"/>
          <w:szCs w:val="18"/>
        </w:rPr>
        <w:t>2,155,331.31</w:t>
      </w:r>
      <w:r>
        <w:rPr>
          <w:color w:val="000000"/>
          <w:spacing w:val="0"/>
          <w:w w:val="100"/>
          <w:position w:val="0"/>
        </w:rPr>
        <w:t>元。</w:t>
      </w:r>
    </w:p>
    <w:p>
      <w:pPr>
        <w:pStyle w:val="Style30"/>
        <w:keepNext w:val="0"/>
        <w:keepLines w:val="0"/>
        <w:widowControl w:val="0"/>
        <w:shd w:val="clear" w:color="auto" w:fill="auto"/>
        <w:tabs>
          <w:tab w:pos="368" w:val="left"/>
        </w:tabs>
        <w:bidi w:val="0"/>
        <w:spacing w:before="0" w:after="100" w:line="240" w:lineRule="auto"/>
        <w:ind w:left="0" w:right="0" w:firstLine="0"/>
        <w:jc w:val="left"/>
      </w:pPr>
      <w:bookmarkStart w:id="1194" w:name="bookmark1194"/>
      <w:r>
        <w:rPr>
          <w:rFonts w:ascii="Times New Roman" w:eastAsia="Times New Roman" w:hAnsi="Times New Roman" w:cs="Times New Roman"/>
          <w:color w:val="000000"/>
          <w:spacing w:val="0"/>
          <w:w w:val="100"/>
          <w:position w:val="0"/>
          <w:sz w:val="18"/>
          <w:szCs w:val="18"/>
        </w:rPr>
        <w:t>2</w:t>
      </w:r>
      <w:bookmarkEnd w:id="1194"/>
      <w:r>
        <w:rPr>
          <w:color w:val="000000"/>
          <w:spacing w:val="0"/>
          <w:w w:val="100"/>
          <w:position w:val="0"/>
        </w:rPr>
        <w:t>）</w:t>
        <w:tab/>
        <w:t>本公司期末无暂时闲置固定资产。</w:t>
      </w:r>
    </w:p>
    <w:p>
      <w:pPr>
        <w:pStyle w:val="Style30"/>
        <w:keepNext w:val="0"/>
        <w:keepLines w:val="0"/>
        <w:widowControl w:val="0"/>
        <w:shd w:val="clear" w:color="auto" w:fill="auto"/>
        <w:tabs>
          <w:tab w:pos="368" w:val="left"/>
        </w:tabs>
        <w:bidi w:val="0"/>
        <w:spacing w:before="0" w:after="100" w:line="240" w:lineRule="auto"/>
        <w:ind w:left="0" w:right="0" w:firstLine="0"/>
        <w:jc w:val="left"/>
      </w:pPr>
      <w:bookmarkStart w:id="1195" w:name="bookmark1195"/>
      <w:r>
        <w:rPr>
          <w:rFonts w:ascii="Times New Roman" w:eastAsia="Times New Roman" w:hAnsi="Times New Roman" w:cs="Times New Roman"/>
          <w:color w:val="000000"/>
          <w:spacing w:val="0"/>
          <w:w w:val="100"/>
          <w:position w:val="0"/>
          <w:sz w:val="18"/>
          <w:szCs w:val="18"/>
        </w:rPr>
        <w:t>3</w:t>
      </w:r>
      <w:bookmarkEnd w:id="1195"/>
      <w:r>
        <w:rPr>
          <w:color w:val="000000"/>
          <w:spacing w:val="0"/>
          <w:w w:val="100"/>
          <w:position w:val="0"/>
        </w:rPr>
        <w:t>）</w:t>
        <w:tab/>
        <w:t>本公司期末无通过融资租赁租入的固定资产情况。</w:t>
      </w:r>
    </w:p>
    <w:p>
      <w:pPr>
        <w:pStyle w:val="Style30"/>
        <w:keepNext w:val="0"/>
        <w:keepLines w:val="0"/>
        <w:widowControl w:val="0"/>
        <w:shd w:val="clear" w:color="auto" w:fill="auto"/>
        <w:tabs>
          <w:tab w:pos="368" w:val="left"/>
        </w:tabs>
        <w:bidi w:val="0"/>
        <w:spacing w:before="0" w:after="360" w:line="240" w:lineRule="auto"/>
        <w:ind w:left="0" w:right="0" w:firstLine="0"/>
        <w:jc w:val="left"/>
      </w:pPr>
      <w:bookmarkStart w:id="1196" w:name="bookmark1196"/>
      <w:r>
        <w:rPr>
          <w:rFonts w:ascii="Times New Roman" w:eastAsia="Times New Roman" w:hAnsi="Times New Roman" w:cs="Times New Roman"/>
          <w:color w:val="000000"/>
          <w:spacing w:val="0"/>
          <w:w w:val="100"/>
          <w:position w:val="0"/>
          <w:sz w:val="18"/>
          <w:szCs w:val="18"/>
        </w:rPr>
        <w:t>4</w:t>
      </w:r>
      <w:bookmarkEnd w:id="1196"/>
      <w:r>
        <w:rPr>
          <w:color w:val="000000"/>
          <w:spacing w:val="0"/>
          <w:w w:val="100"/>
          <w:position w:val="0"/>
        </w:rPr>
        <w:t>）</w:t>
        <w:tab/>
        <w:t>本公司期末固定资产不存在可收回金额低于其账面价值的情况，故未计提固定资产减值准备。</w:t>
      </w:r>
    </w:p>
    <w:p>
      <w:pPr>
        <w:pStyle w:val="Style34"/>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197"/>
      <w:bookmarkEnd w:id="1198"/>
      <w:bookmarkEnd w:id="1200"/>
    </w:p>
    <w:p>
      <w:pPr>
        <w:pStyle w:val="Style50"/>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1"/>
      <w:bookmarkEnd w:id="1202"/>
      <w:bookmarkEnd w:id="120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1,110,894.29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1,110,894.29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357,727.00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357,727.00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357,727.00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1,468,621.29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402,837.28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402,837.28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231,232.88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231,232.88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231,232.88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231,232.88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634,070.16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634,070.16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834,551.13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834,551.13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708,057.01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708,057.01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p>
      <w:pPr>
        <w:pStyle w:val="Style50"/>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204"/>
      <w:bookmarkEnd w:id="1205"/>
      <w:bookmarkEnd w:id="120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本公司期末无形资产不存在可收回金额低于其账面价值的情况，故未计提无形资产减值准备。</w:t>
      </w:r>
      <w:r>
        <w:br w:type="page"/>
      </w:r>
    </w:p>
    <w:p>
      <w:pPr>
        <w:pStyle w:val="Style34"/>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12</w:t>
      </w:r>
      <w:r>
        <w:rPr>
          <w:color w:val="000000"/>
          <w:spacing w:val="0"/>
          <w:w w:val="100"/>
          <w:position w:val="0"/>
        </w:rPr>
        <w:t>、商誉</w:t>
      </w:r>
      <w:bookmarkEnd w:id="1207"/>
      <w:bookmarkEnd w:id="1208"/>
      <w:bookmarkEnd w:id="1209"/>
    </w:p>
    <w:p>
      <w:pPr>
        <w:pStyle w:val="Style50"/>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0"/>
      <w:bookmarkEnd w:id="1211"/>
      <w:bookmarkEnd w:id="12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UROVO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 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13"/>
      <w:bookmarkEnd w:id="1214"/>
      <w:bookmarkEnd w:id="121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说明商誉减值测试过程、参数及商誉减值损失的确认方法：</w:t>
      </w:r>
    </w:p>
    <w:p>
      <w:pPr>
        <w:pStyle w:val="Style30"/>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期末本公司对商誉减值测试不存在减值情况，故未计提减值准备。 其他说明</w:t>
      </w:r>
    </w:p>
    <w:p>
      <w:pPr>
        <w:pStyle w:val="Style34"/>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216"/>
      <w:bookmarkEnd w:id="1217"/>
      <w:bookmarkEnd w:id="121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12,335.70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330,372.43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301,703.60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6,362,486.27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1,473,612.95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3,627,016.72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4,209,082.50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6,374,821.97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1,803,985.38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3,668,021.25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4,510,786.10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0"/>
      <w:bookmarkEnd w:id="1221"/>
      <w:bookmarkEnd w:id="1223"/>
    </w:p>
    <w:p>
      <w:pPr>
        <w:pStyle w:val="Style50"/>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24"/>
      <w:bookmarkEnd w:id="1225"/>
      <w:bookmarkEnd w:id="122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13,695,221.28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2,283,237.35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10,191,669.13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1,709,509.74</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10,386,721.23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1,558,008.18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1,419,000.00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合并抵消产生的未实现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16,679,778.24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2,501,966.74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14,577,142.55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1,822,142.82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40,761,720.75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6,343,212.27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34,228,811.68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4,950,652.56</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)未确认递延所得税资产的可抵扣暂时性差异明细</w:t>
      </w:r>
      <w:bookmarkEnd w:id="1227"/>
      <w:bookmarkEnd w:id="1228"/>
      <w:bookmarkEnd w:id="1229"/>
    </w:p>
    <w:tbl>
      <w:tblPr>
        <w:tblOverlap w:val="never"/>
        <w:jc w:val="left"/>
        <w:tblLayout w:type="fixed"/>
      </w:tblPr>
      <w:tblGrid>
        <w:gridCol w:w="2904"/>
        <w:gridCol w:w="2789"/>
        <w:gridCol w:w="265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224,426.62</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224,426.62</w:t>
            </w:r>
          </w:p>
        </w:tc>
      </w:tr>
    </w:tbl>
    <w:p>
      <w:pPr>
        <w:widowControl w:val="0"/>
        <w:spacing w:after="639" w:line="1" w:lineRule="exact"/>
      </w:pPr>
    </w:p>
    <w:p>
      <w:pPr>
        <w:pStyle w:val="Style50"/>
        <w:keepNext/>
        <w:keepLines/>
        <w:widowControl w:val="0"/>
        <w:numPr>
          <w:ilvl w:val="0"/>
          <w:numId w:val="79"/>
        </w:numPr>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以抵销后净额列示的递延所得税资产或负债</w:t>
      </w:r>
      <w:bookmarkEnd w:id="1230"/>
      <w:bookmarkEnd w:id="1231"/>
      <w:bookmarkEnd w:id="12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6,343,212.27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4,950,652.56</w:t>
            </w:r>
          </w:p>
        </w:tc>
      </w:tr>
    </w:tbl>
    <w:p>
      <w:pPr>
        <w:widowControl w:val="0"/>
        <w:spacing w:after="319" w:line="1" w:lineRule="exact"/>
      </w:pPr>
    </w:p>
    <w:p>
      <w:pPr>
        <w:pStyle w:val="Style50"/>
        <w:keepNext/>
        <w:keepLines/>
        <w:widowControl w:val="0"/>
        <w:numPr>
          <w:ilvl w:val="0"/>
          <w:numId w:val="79"/>
        </w:numPr>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未确认递延所得税资产明细</w:t>
      </w:r>
      <w:bookmarkEnd w:id="1234"/>
      <w:bookmarkEnd w:id="1235"/>
      <w:bookmarkEnd w:id="12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224,426.62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224,426.62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5</w:t>
      </w:r>
      <w:r>
        <w:rPr>
          <w:color w:val="000000"/>
          <w:spacing w:val="0"/>
          <w:w w:val="100"/>
          <w:position w:val="0"/>
        </w:rPr>
        <w:t>、其他非流动资产</w:t>
      </w:r>
      <w:bookmarkEnd w:id="1238"/>
      <w:bookmarkEnd w:id="1239"/>
      <w:bookmarkEnd w:id="12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1,943,660.19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1,943,660.19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242"/>
      <w:bookmarkEnd w:id="1243"/>
      <w:bookmarkEnd w:id="1245"/>
    </w:p>
    <w:p>
      <w:pPr>
        <w:pStyle w:val="Style50"/>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46"/>
      <w:bookmarkEnd w:id="1247"/>
      <w:bookmarkEnd w:id="124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26,550,000.00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61"/>
        <w:keepNext w:val="0"/>
        <w:keepLines w:val="0"/>
        <w:widowControl w:val="0"/>
        <w:shd w:val="clear" w:color="auto" w:fill="auto"/>
        <w:bidi w:val="0"/>
        <w:spacing w:before="0" w:after="980"/>
        <w:ind w:left="0" w:right="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日，本公司与中国银行股份有限公司深圳高新区支行签署编号为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圳中银高额协字第 </w:t>
      </w:r>
      <w:r>
        <w:rPr>
          <w:rFonts w:ascii="Times New Roman" w:eastAsia="Times New Roman" w:hAnsi="Times New Roman" w:cs="Times New Roman"/>
          <w:color w:val="000000"/>
          <w:spacing w:val="0"/>
          <w:w w:val="100"/>
          <w:position w:val="0"/>
          <w:sz w:val="20"/>
          <w:szCs w:val="20"/>
        </w:rPr>
        <w:t>0000123</w:t>
      </w:r>
      <w:r>
        <w:rPr>
          <w:color w:val="000000"/>
          <w:spacing w:val="0"/>
          <w:w w:val="100"/>
          <w:position w:val="0"/>
          <w:sz w:val="20"/>
          <w:szCs w:val="20"/>
        </w:rPr>
        <w:t>号的《授信额度协议》，授信额度为</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万元，在该授信合同项下由本公司实际控制人郭颂与中 国银行股份有限公司深圳高新区支行签署编号为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圳中银高司保字第</w:t>
      </w:r>
      <w:r>
        <w:rPr>
          <w:rFonts w:ascii="Times New Roman" w:eastAsia="Times New Roman" w:hAnsi="Times New Roman" w:cs="Times New Roman"/>
          <w:color w:val="000000"/>
          <w:spacing w:val="0"/>
          <w:w w:val="100"/>
          <w:position w:val="0"/>
          <w:sz w:val="20"/>
          <w:szCs w:val="20"/>
        </w:rPr>
        <w:t>0017</w:t>
      </w:r>
      <w:r>
        <w:rPr>
          <w:color w:val="000000"/>
          <w:spacing w:val="0"/>
          <w:w w:val="100"/>
          <w:position w:val="0"/>
          <w:sz w:val="20"/>
          <w:szCs w:val="20"/>
        </w:rPr>
        <w:t>号的最高额保证合同，对前述 授信合同提供担保；本公司之子公司优博讯软件与中国银行股份有限公司深圳高新区支行签署编号为</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圳中银高司保字第</w:t>
      </w:r>
      <w:r>
        <w:rPr>
          <w:rFonts w:ascii="Times New Roman" w:eastAsia="Times New Roman" w:hAnsi="Times New Roman" w:cs="Times New Roman"/>
          <w:color w:val="000000"/>
          <w:spacing w:val="0"/>
          <w:w w:val="100"/>
          <w:position w:val="0"/>
          <w:sz w:val="20"/>
          <w:szCs w:val="20"/>
        </w:rPr>
        <w:t>0016</w:t>
      </w:r>
      <w:r>
        <w:rPr>
          <w:color w:val="000000"/>
          <w:spacing w:val="0"/>
          <w:w w:val="100"/>
          <w:position w:val="0"/>
          <w:sz w:val="20"/>
          <w:szCs w:val="20"/>
        </w:rPr>
        <w:t>号的最高额保证合同，对前述授信合同提供担保；同时，本公司与中国银行股份有 限公司深圳高新区支行签署编号为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圳中银高应收质字第</w:t>
      </w:r>
      <w:r>
        <w:rPr>
          <w:rFonts w:ascii="Times New Roman" w:eastAsia="Times New Roman" w:hAnsi="Times New Roman" w:cs="Times New Roman"/>
          <w:color w:val="000000"/>
          <w:spacing w:val="0"/>
          <w:w w:val="100"/>
          <w:position w:val="0"/>
          <w:sz w:val="20"/>
          <w:szCs w:val="20"/>
        </w:rPr>
        <w:t>0003</w:t>
      </w:r>
      <w:r>
        <w:rPr>
          <w:color w:val="000000"/>
          <w:spacing w:val="0"/>
          <w:w w:val="100"/>
          <w:position w:val="0"/>
          <w:sz w:val="20"/>
          <w:szCs w:val="20"/>
        </w:rPr>
        <w:t>号的应收账款质押合同，本公司自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日起至所担保的主债权结清之日，以对外销售货物及提供劳务而产生的所有应收账款用于前述授信协 议的质押。本公司分别于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的</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日与中国银行股份有限公司深圳高新区支行签署了 编号为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圳中银高司借字第</w:t>
      </w:r>
      <w:r>
        <w:rPr>
          <w:rFonts w:ascii="Times New Roman" w:eastAsia="Times New Roman" w:hAnsi="Times New Roman" w:cs="Times New Roman"/>
          <w:color w:val="000000"/>
          <w:spacing w:val="0"/>
          <w:w w:val="100"/>
          <w:position w:val="0"/>
          <w:sz w:val="20"/>
          <w:szCs w:val="20"/>
        </w:rPr>
        <w:t>0039</w:t>
      </w:r>
      <w:r>
        <w:rPr>
          <w:color w:val="000000"/>
          <w:spacing w:val="0"/>
          <w:w w:val="100"/>
          <w:position w:val="0"/>
          <w:sz w:val="20"/>
          <w:szCs w:val="20"/>
        </w:rPr>
        <w:t>号和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圳中银高司借字第</w:t>
      </w:r>
      <w:r>
        <w:rPr>
          <w:rFonts w:ascii="Times New Roman" w:eastAsia="Times New Roman" w:hAnsi="Times New Roman" w:cs="Times New Roman"/>
          <w:color w:val="000000"/>
          <w:spacing w:val="0"/>
          <w:w w:val="100"/>
          <w:position w:val="0"/>
          <w:sz w:val="20"/>
          <w:szCs w:val="20"/>
        </w:rPr>
        <w:t>0076</w:t>
      </w:r>
      <w:r>
        <w:rPr>
          <w:color w:val="000000"/>
          <w:spacing w:val="0"/>
          <w:w w:val="100"/>
          <w:position w:val="0"/>
          <w:sz w:val="20"/>
          <w:szCs w:val="20"/>
        </w:rPr>
        <w:t xml:space="preserve">号的流动资金借款合同，总计取得 </w:t>
      </w:r>
      <w:r>
        <w:rPr>
          <w:rFonts w:ascii="Times New Roman" w:eastAsia="Times New Roman" w:hAnsi="Times New Roman" w:cs="Times New Roman"/>
          <w:color w:val="000000"/>
          <w:spacing w:val="0"/>
          <w:w w:val="100"/>
          <w:position w:val="0"/>
          <w:sz w:val="20"/>
          <w:szCs w:val="20"/>
        </w:rPr>
        <w:t>1,250.00</w:t>
      </w:r>
      <w:r>
        <w:rPr>
          <w:color w:val="000000"/>
          <w:spacing w:val="0"/>
          <w:w w:val="100"/>
          <w:position w:val="0"/>
          <w:sz w:val="20"/>
          <w:szCs w:val="20"/>
        </w:rPr>
        <w:t>万元的借款，截止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日尚未归还。</w:t>
      </w:r>
    </w:p>
    <w:p>
      <w:pPr>
        <w:pStyle w:val="Style50"/>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49"/>
      <w:bookmarkEnd w:id="1250"/>
      <w:bookmarkEnd w:id="125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252"/>
      <w:bookmarkEnd w:id="1253"/>
      <w:bookmarkEnd w:id="12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5,908,248.33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1,897,639.98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5,908,248.33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1,897,639.98</w:t>
            </w:r>
          </w:p>
        </w:tc>
      </w:tr>
    </w:tbl>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应付票据期末余额较期初余额增加</w:t>
      </w:r>
      <w:r>
        <w:rPr>
          <w:rFonts w:ascii="Times New Roman" w:eastAsia="Times New Roman" w:hAnsi="Times New Roman" w:cs="Times New Roman"/>
          <w:color w:val="000000"/>
          <w:spacing w:val="0"/>
          <w:w w:val="100"/>
          <w:position w:val="0"/>
          <w:sz w:val="18"/>
          <w:szCs w:val="18"/>
        </w:rPr>
        <w:t>4,010,608.35</w:t>
      </w:r>
      <w:r>
        <w:rPr>
          <w:color w:val="000000"/>
          <w:spacing w:val="0"/>
          <w:w w:val="100"/>
          <w:position w:val="0"/>
        </w:rPr>
        <w:t>元，增加比例</w:t>
      </w:r>
      <w:r>
        <w:rPr>
          <w:rFonts w:ascii="Times New Roman" w:eastAsia="Times New Roman" w:hAnsi="Times New Roman" w:cs="Times New Roman"/>
          <w:color w:val="000000"/>
          <w:spacing w:val="0"/>
          <w:w w:val="100"/>
          <w:position w:val="0"/>
          <w:sz w:val="18"/>
          <w:szCs w:val="18"/>
        </w:rPr>
        <w:t>211.35%</w:t>
      </w:r>
      <w:r>
        <w:rPr>
          <w:color w:val="000000"/>
          <w:spacing w:val="0"/>
          <w:w w:val="100"/>
          <w:position w:val="0"/>
        </w:rPr>
        <w:t>，增加的主要原因系以票据方式支付的采购款增加所 致。</w:t>
      </w:r>
    </w:p>
    <w:p>
      <w:pPr>
        <w:pStyle w:val="Style34"/>
        <w:keepNext/>
        <w:keepLines/>
        <w:widowControl w:val="0"/>
        <w:shd w:val="clear" w:color="auto" w:fill="auto"/>
        <w:bidi w:val="0"/>
        <w:spacing w:before="0" w:after="38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256"/>
      <w:bookmarkEnd w:id="1257"/>
      <w:bookmarkEnd w:id="1259"/>
    </w:p>
    <w:p>
      <w:pPr>
        <w:pStyle w:val="Style50"/>
        <w:keepNext/>
        <w:keepLines/>
        <w:widowControl w:val="0"/>
        <w:shd w:val="clear" w:color="auto" w:fill="auto"/>
        <w:bidi w:val="0"/>
        <w:spacing w:before="0" w:line="240" w:lineRule="auto"/>
        <w:ind w:left="0" w:right="0" w:firstLine="0"/>
        <w:jc w:val="both"/>
      </w:pPr>
      <w:bookmarkStart w:id="1260" w:name="bookmark1260"/>
      <w:bookmarkStart w:id="1261" w:name="bookmark1261"/>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0"/>
      <w:bookmarkEnd w:id="1261"/>
      <w:bookmarkEnd w:id="126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29,068,612.41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35,510,639.05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275,511.11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29,956,892.26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35,786,150.16</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263"/>
      <w:bookmarkEnd w:id="1264"/>
      <w:bookmarkEnd w:id="1265"/>
      <w:bookmarkEnd w:id="126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期末余额中无应付持有本公司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）以上表决权股份的股东单位及其他关联方的款项。</w:t>
      </w:r>
    </w:p>
    <w:p>
      <w:pPr>
        <w:pStyle w:val="Style34"/>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267"/>
      <w:bookmarkEnd w:id="1268"/>
      <w:bookmarkEnd w:id="1270"/>
    </w:p>
    <w:p>
      <w:pPr>
        <w:pStyle w:val="Style50"/>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71"/>
      <w:bookmarkEnd w:id="1272"/>
      <w:bookmarkEnd w:id="12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12,294,254.41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12,009,079.26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12,294,254.41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12,009,079.26</w:t>
            </w:r>
          </w:p>
        </w:tc>
      </w:tr>
    </w:tbl>
    <w:p>
      <w:pPr>
        <w:widowControl w:val="0"/>
        <w:spacing w:after="359" w:line="1" w:lineRule="exact"/>
      </w:pPr>
    </w:p>
    <w:p>
      <w:pPr>
        <w:pStyle w:val="Style61"/>
        <w:keepNext w:val="0"/>
        <w:keepLines w:val="0"/>
        <w:widowControl w:val="0"/>
        <w:shd w:val="clear" w:color="auto" w:fill="auto"/>
        <w:bidi w:val="0"/>
        <w:spacing w:before="0" w:after="360" w:line="240" w:lineRule="auto"/>
        <w:ind w:left="0" w:right="0" w:firstLine="140"/>
        <w:jc w:val="left"/>
        <w:rPr>
          <w:sz w:val="20"/>
          <w:szCs w:val="20"/>
        </w:rPr>
      </w:pPr>
      <w:r>
        <w:rPr>
          <w:b/>
          <w:bCs/>
          <w:color w:val="000000"/>
          <w:spacing w:val="0"/>
          <w:w w:val="100"/>
          <w:position w:val="0"/>
          <w:sz w:val="20"/>
          <w:szCs w:val="20"/>
        </w:rPr>
        <w:t>⑵其他</w:t>
      </w:r>
    </w:p>
    <w:p>
      <w:pPr>
        <w:pStyle w:val="Style30"/>
        <w:keepNext w:val="0"/>
        <w:keepLines w:val="0"/>
        <w:widowControl w:val="0"/>
        <w:shd w:val="clear" w:color="auto" w:fill="auto"/>
        <w:tabs>
          <w:tab w:pos="349" w:val="left"/>
        </w:tabs>
        <w:bidi w:val="0"/>
        <w:spacing w:before="0" w:after="80" w:line="240" w:lineRule="auto"/>
        <w:ind w:left="0" w:right="0" w:firstLine="0"/>
        <w:jc w:val="left"/>
      </w:pPr>
      <w:bookmarkStart w:id="1274" w:name="bookmark1274"/>
      <w:r>
        <w:rPr>
          <w:rFonts w:ascii="Times New Roman" w:eastAsia="Times New Roman" w:hAnsi="Times New Roman" w:cs="Times New Roman"/>
          <w:color w:val="000000"/>
          <w:spacing w:val="0"/>
          <w:w w:val="100"/>
          <w:position w:val="0"/>
          <w:sz w:val="18"/>
          <w:szCs w:val="18"/>
        </w:rPr>
        <w:t>1</w:t>
      </w:r>
      <w:bookmarkEnd w:id="1274"/>
      <w:r>
        <w:rPr>
          <w:color w:val="000000"/>
          <w:spacing w:val="0"/>
          <w:w w:val="100"/>
          <w:position w:val="0"/>
        </w:rPr>
        <w:t>）</w:t>
        <w:tab/>
        <w:t>期末无账龄超过一年的重要预收款项。</w:t>
      </w:r>
    </w:p>
    <w:p>
      <w:pPr>
        <w:pStyle w:val="Style30"/>
        <w:keepNext w:val="0"/>
        <w:keepLines w:val="0"/>
        <w:widowControl w:val="0"/>
        <w:shd w:val="clear" w:color="auto" w:fill="auto"/>
        <w:tabs>
          <w:tab w:pos="368" w:val="left"/>
        </w:tabs>
        <w:bidi w:val="0"/>
        <w:spacing w:before="0" w:after="360" w:line="240" w:lineRule="auto"/>
        <w:ind w:left="0" w:right="0" w:firstLine="0"/>
        <w:jc w:val="left"/>
      </w:pPr>
      <w:bookmarkStart w:id="1275" w:name="bookmark1275"/>
      <w:r>
        <w:rPr>
          <w:rFonts w:ascii="Times New Roman" w:eastAsia="Times New Roman" w:hAnsi="Times New Roman" w:cs="Times New Roman"/>
          <w:color w:val="000000"/>
          <w:spacing w:val="0"/>
          <w:w w:val="100"/>
          <w:position w:val="0"/>
          <w:sz w:val="18"/>
          <w:szCs w:val="18"/>
        </w:rPr>
        <w:t>2</w:t>
      </w:r>
      <w:bookmarkEnd w:id="1275"/>
      <w:r>
        <w:rPr>
          <w:color w:val="000000"/>
          <w:spacing w:val="0"/>
          <w:w w:val="100"/>
          <w:position w:val="0"/>
        </w:rPr>
        <w:t>）</w:t>
        <w:tab/>
        <w:t>期末余额中无预收持本公司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）以上表决权股份的股东单位及其他关联方的款项。</w:t>
      </w:r>
    </w:p>
    <w:p>
      <w:pPr>
        <w:pStyle w:val="Style34"/>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276"/>
      <w:bookmarkEnd w:id="1277"/>
      <w:bookmarkEnd w:id="1279"/>
    </w:p>
    <w:p>
      <w:pPr>
        <w:pStyle w:val="Style50"/>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80"/>
      <w:bookmarkEnd w:id="1281"/>
      <w:bookmarkEnd w:id="128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6,358,614.29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42,179,619.50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41,443,135.02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7,095,098.77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2,002,534.60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1,981,450.80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6,358,614.29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44,182,154.10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43,424,585.82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7,116,182.57</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14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3"/>
      <w:bookmarkEnd w:id="1284"/>
      <w:bookmarkEnd w:id="128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6,305,734.76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40,216,154.54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39,487,354.02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7,034,535.28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795,610.69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636,292.11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628,608.15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7,683.96</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38,545.59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38,274.50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72,795.30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72,320.88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531,562.16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52,879.53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6,358,614.29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42,179,619.50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41,443,135.02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7,095,098.77</w:t>
            </w:r>
          </w:p>
        </w:tc>
      </w:tr>
    </w:tbl>
    <w:p>
      <w:pPr>
        <w:widowControl w:val="0"/>
        <w:spacing w:after="359" w:line="1" w:lineRule="exact"/>
      </w:pPr>
    </w:p>
    <w:p>
      <w:pPr>
        <w:pStyle w:val="Style50"/>
        <w:keepNext/>
        <w:keepLines/>
        <w:widowControl w:val="0"/>
        <w:numPr>
          <w:ilvl w:val="0"/>
          <w:numId w:val="81"/>
        </w:numPr>
        <w:shd w:val="clear" w:color="auto" w:fill="auto"/>
        <w:bidi w:val="0"/>
        <w:spacing w:before="0" w:after="360" w:line="240" w:lineRule="auto"/>
        <w:ind w:left="0" w:right="0" w:firstLine="14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设定提存计划列示</w:t>
      </w:r>
      <w:bookmarkEnd w:id="1286"/>
      <w:bookmarkEnd w:id="1287"/>
      <w:bookmarkEnd w:id="12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1,916,662.29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1,896,256.23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20,406.06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85,872.31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85,194.57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2,002,534.60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1,981,450.80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21,083.80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290"/>
      <w:bookmarkEnd w:id="1291"/>
      <w:bookmarkEnd w:id="12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1,881,518.31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1,643,161.08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1,011,384.58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2,973,854.75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367,699.68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166,923.42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145,330.44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110,413.70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62,269.07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41,476.73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63,362.93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116,665.90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3,573,041.74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5,089,824.13</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94"/>
      <w:bookmarkEnd w:id="1295"/>
      <w:bookmarkEnd w:id="1297"/>
    </w:p>
    <w:p>
      <w:pPr>
        <w:pStyle w:val="Style50"/>
        <w:keepNext/>
        <w:keepLines/>
        <w:widowControl w:val="0"/>
        <w:shd w:val="clear" w:color="auto" w:fill="auto"/>
        <w:bidi w:val="0"/>
        <w:spacing w:before="0" w:after="360" w:line="240" w:lineRule="auto"/>
        <w:ind w:left="0" w:right="0" w:firstLine="14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98"/>
      <w:bookmarkEnd w:id="1299"/>
      <w:bookmarkEnd w:id="130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814,929.82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506,352.95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974,755.31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519,733.70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2,096,771.56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2,000,841.96</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301"/>
      <w:bookmarkEnd w:id="1302"/>
      <w:bookmarkEnd w:id="130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期末余额中无应付持本公司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）以上表决权股份的股东单位款项，应付其他关联方的款项情况，详见附注十、（二）。</w:t>
      </w:r>
    </w:p>
    <w:p>
      <w:pPr>
        <w:pStyle w:val="Style34"/>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304"/>
      <w:bookmarkEnd w:id="1305"/>
      <w:bookmarkEnd w:id="130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5,373,278.77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10,386,721.23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5,373,278.77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10,386,721.23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133"/>
        <w:gridCol w:w="994"/>
        <w:gridCol w:w="1277"/>
        <w:gridCol w:w="850"/>
        <w:gridCol w:w="974"/>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面向电子商务的一体化物流平台产业 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深圳市战略性新兴产业发展专项资金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719,511.82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2,430,488.1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基于物联网技术的智慧物流公共服务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深圳市工业移动智能终端及应用工程 技术研究开发中心项目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年广东省级信息产业发展专项资 金面向区域配送的智慧物流云平台项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深圳市南山区财政局南山区智能移动 金融支付终端及应用工程技术中心项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深圳市南山区财政局南山区智能移动 金融支付终端及应用工程技术中心项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103,766.95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省部产学研合项目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基于国产安全芯片的移动支付终端研 发技术创新专项资金项目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年广东省级信息产业发展专项资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bl>
    <w:p>
      <w:pPr>
        <w:widowControl w:val="0"/>
        <w:spacing w:line="1" w:lineRule="exact"/>
      </w:pPr>
    </w:p>
    <w:tbl>
      <w:tblPr>
        <w:tblOverlap w:val="never"/>
        <w:jc w:val="center"/>
        <w:tblLayout w:type="fixed"/>
      </w:tblPr>
      <w:tblGrid>
        <w:gridCol w:w="2981"/>
        <w:gridCol w:w="1133"/>
        <w:gridCol w:w="994"/>
        <w:gridCol w:w="1277"/>
        <w:gridCol w:w="850"/>
        <w:gridCol w:w="974"/>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金面向区域配送的智慧物流云平台项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重点企事业单位住房补租补贴资金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5,373,278.77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2707"/>
        <w:gridCol w:w="3206"/>
        <w:gridCol w:w="320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3,086,721.23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4,710,000.00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3,950,000.00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10,386,721.23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9,460,000.00</w:t>
            </w:r>
          </w:p>
        </w:tc>
      </w:tr>
    </w:tbl>
    <w:p>
      <w:pPr>
        <w:widowControl w:val="0"/>
        <w:spacing w:after="239" w:line="1" w:lineRule="exact"/>
      </w:pPr>
    </w:p>
    <w:p>
      <w:pPr>
        <w:pStyle w:val="Style30"/>
        <w:keepNext w:val="0"/>
        <w:keepLines w:val="0"/>
        <w:widowControl w:val="0"/>
        <w:shd w:val="clear" w:color="auto" w:fill="auto"/>
        <w:bidi w:val="0"/>
        <w:spacing w:before="0" w:after="0" w:line="314" w:lineRule="exact"/>
        <w:ind w:left="0" w:right="0" w:firstLine="400"/>
        <w:jc w:val="both"/>
      </w:pPr>
      <w:bookmarkStart w:id="1308" w:name="bookmark1308"/>
      <w:r>
        <w:rPr>
          <w:color w:val="000000"/>
          <w:spacing w:val="0"/>
          <w:w w:val="100"/>
          <w:position w:val="0"/>
        </w:rPr>
        <w:t>（</w:t>
      </w:r>
      <w:bookmarkEnd w:id="13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根据深圳市发展改革委员会颁发的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年深发改【</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文件，本公司取得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面向电子商务的一体化物流 平台产业化项目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设备补助款</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万元，主要用于研发、生产设备的购置，本期转入营业外收入</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w:t>
      </w:r>
    </w:p>
    <w:p>
      <w:pPr>
        <w:pStyle w:val="Style30"/>
        <w:keepNext w:val="0"/>
        <w:keepLines w:val="0"/>
        <w:widowControl w:val="0"/>
        <w:shd w:val="clear" w:color="auto" w:fill="auto"/>
        <w:tabs>
          <w:tab w:pos="900" w:val="left"/>
        </w:tabs>
        <w:bidi w:val="0"/>
        <w:spacing w:before="0" w:after="0" w:line="314" w:lineRule="exact"/>
        <w:ind w:left="0" w:right="0" w:firstLine="400"/>
        <w:jc w:val="both"/>
      </w:pPr>
      <w:bookmarkStart w:id="1309" w:name="bookmark1309"/>
      <w:r>
        <w:rPr>
          <w:color w:val="000000"/>
          <w:spacing w:val="0"/>
          <w:w w:val="100"/>
          <w:position w:val="0"/>
        </w:rPr>
        <w:t>（</w:t>
      </w:r>
      <w:bookmarkEnd w:id="13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根据与深圳市科技创新委员会签订的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深圳市战略性新兴产业发展专项资金项目合同书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本公司收到政府补贴款 </w:t>
      </w:r>
      <w:r>
        <w:rPr>
          <w:rFonts w:ascii="Times New Roman" w:eastAsia="Times New Roman" w:hAnsi="Times New Roman" w:cs="Times New Roman"/>
          <w:color w:val="000000"/>
          <w:spacing w:val="0"/>
          <w:w w:val="100"/>
          <w:position w:val="0"/>
          <w:sz w:val="18"/>
          <w:szCs w:val="18"/>
        </w:rPr>
        <w:t>315.00</w:t>
      </w:r>
      <w:r>
        <w:rPr>
          <w:color w:val="000000"/>
          <w:spacing w:val="0"/>
          <w:w w:val="100"/>
          <w:position w:val="0"/>
        </w:rPr>
        <w:t>万元，主要用于该项目研发、设备的采购等，本期转入营业外收入</w:t>
      </w:r>
      <w:r>
        <w:rPr>
          <w:rFonts w:ascii="Times New Roman" w:eastAsia="Times New Roman" w:hAnsi="Times New Roman" w:cs="Times New Roman"/>
          <w:color w:val="000000"/>
          <w:spacing w:val="0"/>
          <w:w w:val="100"/>
          <w:position w:val="0"/>
          <w:sz w:val="18"/>
          <w:szCs w:val="18"/>
        </w:rPr>
        <w:t xml:space="preserve">719,511.8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0"/>
        <w:keepNext w:val="0"/>
        <w:keepLines w:val="0"/>
        <w:widowControl w:val="0"/>
        <w:shd w:val="clear" w:color="auto" w:fill="auto"/>
        <w:tabs>
          <w:tab w:pos="900" w:val="left"/>
        </w:tabs>
        <w:bidi w:val="0"/>
        <w:spacing w:before="0" w:after="0" w:line="314" w:lineRule="exact"/>
        <w:ind w:left="0" w:right="0" w:firstLine="400"/>
        <w:jc w:val="both"/>
      </w:pPr>
      <w:bookmarkStart w:id="1310" w:name="bookmark1310"/>
      <w:r>
        <w:rPr>
          <w:color w:val="000000"/>
          <w:spacing w:val="0"/>
          <w:w w:val="100"/>
          <w:position w:val="0"/>
        </w:rPr>
        <w:t>（</w:t>
      </w:r>
      <w:bookmarkEnd w:id="13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根据与深圳市科技创新委员会签订的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基于物联网技术的智慧物流公共服务平台项目合同书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本公司收到政府补贴 款</w:t>
      </w:r>
      <w:r>
        <w:rPr>
          <w:rFonts w:ascii="Times New Roman" w:eastAsia="Times New Roman" w:hAnsi="Times New Roman" w:cs="Times New Roman"/>
          <w:color w:val="000000"/>
          <w:spacing w:val="0"/>
          <w:w w:val="100"/>
          <w:position w:val="0"/>
          <w:sz w:val="18"/>
          <w:szCs w:val="18"/>
        </w:rPr>
        <w:t>480.00</w:t>
      </w:r>
      <w:r>
        <w:rPr>
          <w:color w:val="000000"/>
          <w:spacing w:val="0"/>
          <w:w w:val="100"/>
          <w:position w:val="0"/>
        </w:rPr>
        <w:t>万元，主要用于该项目的研发，本报告期内转入营业外收入</w:t>
      </w:r>
      <w:r>
        <w:rPr>
          <w:rFonts w:ascii="Times New Roman" w:eastAsia="Times New Roman" w:hAnsi="Times New Roman" w:cs="Times New Roman"/>
          <w:color w:val="000000"/>
          <w:spacing w:val="0"/>
          <w:w w:val="100"/>
          <w:position w:val="0"/>
          <w:sz w:val="18"/>
          <w:szCs w:val="18"/>
        </w:rPr>
        <w:t>450,000.00</w:t>
      </w:r>
      <w:r>
        <w:rPr>
          <w:color w:val="000000"/>
          <w:spacing w:val="0"/>
          <w:w w:val="100"/>
          <w:position w:val="0"/>
        </w:rPr>
        <w:t>元。</w:t>
      </w:r>
    </w:p>
    <w:p>
      <w:pPr>
        <w:pStyle w:val="Style30"/>
        <w:keepNext w:val="0"/>
        <w:keepLines w:val="0"/>
        <w:widowControl w:val="0"/>
        <w:shd w:val="clear" w:color="auto" w:fill="auto"/>
        <w:tabs>
          <w:tab w:pos="934" w:val="left"/>
        </w:tabs>
        <w:bidi w:val="0"/>
        <w:spacing w:before="0" w:after="0" w:line="314" w:lineRule="exact"/>
        <w:ind w:left="0" w:right="0" w:firstLine="400"/>
        <w:jc w:val="both"/>
      </w:pPr>
      <w:bookmarkStart w:id="1311" w:name="bookmark1311"/>
      <w:r>
        <w:rPr>
          <w:color w:val="000000"/>
          <w:spacing w:val="0"/>
          <w:w w:val="100"/>
          <w:position w:val="0"/>
        </w:rPr>
        <w:t>（</w:t>
      </w:r>
      <w:bookmarkEnd w:id="131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本公司收到深圳市科技创新委员会下发的深圳市工业移动智能终端及应用工程技术研究开发中心项目资金 </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元，本报告期内转入营业外收入金额为</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w:t>
      </w:r>
    </w:p>
    <w:p>
      <w:pPr>
        <w:pStyle w:val="Style30"/>
        <w:keepNext w:val="0"/>
        <w:keepLines w:val="0"/>
        <w:widowControl w:val="0"/>
        <w:shd w:val="clear" w:color="auto" w:fill="auto"/>
        <w:tabs>
          <w:tab w:pos="929" w:val="left"/>
        </w:tabs>
        <w:bidi w:val="0"/>
        <w:spacing w:before="0" w:after="0" w:line="314" w:lineRule="exact"/>
        <w:ind w:left="0" w:right="0" w:firstLine="400"/>
        <w:jc w:val="both"/>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本公司收到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年广东省级信息产业发展专项资金面向区域配送的智慧物流云平台项目资金</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元，本报 告期内转入营业外收入金额为</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w:t>
      </w:r>
    </w:p>
    <w:p>
      <w:pPr>
        <w:pStyle w:val="Style30"/>
        <w:keepNext w:val="0"/>
        <w:keepLines w:val="0"/>
        <w:widowControl w:val="0"/>
        <w:shd w:val="clear" w:color="auto" w:fill="auto"/>
        <w:tabs>
          <w:tab w:pos="910" w:val="left"/>
        </w:tabs>
        <w:bidi w:val="0"/>
        <w:spacing w:before="0" w:after="0" w:line="314" w:lineRule="exact"/>
        <w:ind w:left="0" w:right="0" w:firstLine="400"/>
        <w:jc w:val="both"/>
      </w:pPr>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本公司收到深圳市南山区财政局南山区智能移动金融支付终端及应用工程技术中心项目</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万元与 资产相关，本报告期内转入营业外收入</w:t>
      </w:r>
      <w:r>
        <w:rPr>
          <w:rFonts w:ascii="Times New Roman" w:eastAsia="Times New Roman" w:hAnsi="Times New Roman" w:cs="Times New Roman"/>
          <w:color w:val="000000"/>
          <w:spacing w:val="0"/>
          <w:w w:val="100"/>
          <w:position w:val="0"/>
          <w:sz w:val="18"/>
          <w:szCs w:val="18"/>
        </w:rPr>
        <w:t>103,766.95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万元与收益相关，报告期内转入营业外收入</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w:t>
      </w:r>
    </w:p>
    <w:p>
      <w:pPr>
        <w:pStyle w:val="Style30"/>
        <w:keepNext w:val="0"/>
        <w:keepLines w:val="0"/>
        <w:widowControl w:val="0"/>
        <w:shd w:val="clear" w:color="auto" w:fill="auto"/>
        <w:tabs>
          <w:tab w:pos="839" w:val="left"/>
        </w:tabs>
        <w:bidi w:val="0"/>
        <w:spacing w:before="0" w:after="0" w:line="314" w:lineRule="exact"/>
        <w:ind w:left="0" w:right="0" w:firstLine="400"/>
        <w:jc w:val="both"/>
      </w:pPr>
      <w:bookmarkStart w:id="1314" w:name="bookmark1314"/>
      <w:r>
        <w:rPr>
          <w:color w:val="000000"/>
          <w:spacing w:val="0"/>
          <w:w w:val="100"/>
          <w:position w:val="0"/>
        </w:rPr>
        <w:t>（</w:t>
      </w:r>
      <w:bookmarkEnd w:id="131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本公司收到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省部产学研合项目补助款</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万元，本报告期内转入营业外收入</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w:t>
      </w:r>
    </w:p>
    <w:p>
      <w:pPr>
        <w:pStyle w:val="Style30"/>
        <w:keepNext w:val="0"/>
        <w:keepLines w:val="0"/>
        <w:widowControl w:val="0"/>
        <w:shd w:val="clear" w:color="auto" w:fill="auto"/>
        <w:tabs>
          <w:tab w:pos="895" w:val="left"/>
        </w:tabs>
        <w:bidi w:val="0"/>
        <w:spacing w:before="0" w:after="0" w:line="314" w:lineRule="exact"/>
        <w:ind w:left="0" w:right="0" w:firstLine="400"/>
        <w:jc w:val="both"/>
      </w:pPr>
      <w:bookmarkStart w:id="1315" w:name="bookmark1315"/>
      <w:r>
        <w:rPr>
          <w:color w:val="000000"/>
          <w:spacing w:val="0"/>
          <w:w w:val="100"/>
          <w:position w:val="0"/>
        </w:rPr>
        <w:t>（</w:t>
      </w:r>
      <w:bookmarkEnd w:id="131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根据深圳市科技创新委员会和深圳市财政委员会颁发的深科技创新</w:t>
      </w:r>
      <w:r>
        <w:rPr>
          <w:rFonts w:ascii="Times New Roman" w:eastAsia="Times New Roman" w:hAnsi="Times New Roman" w:cs="Times New Roman"/>
          <w:color w:val="000000"/>
          <w:spacing w:val="0"/>
          <w:w w:val="100"/>
          <w:position w:val="0"/>
          <w:sz w:val="18"/>
          <w:szCs w:val="18"/>
        </w:rPr>
        <w:t>（2016）86</w:t>
      </w:r>
      <w:r>
        <w:rPr>
          <w:color w:val="000000"/>
          <w:spacing w:val="0"/>
          <w:w w:val="100"/>
          <w:position w:val="0"/>
        </w:rPr>
        <w:t>号文件，本公司取得基于国产安全芯 片的移动支付终端研发技术创新专项资金项目补助款</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万元，主要用于研发、生产设备的购置等，截止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该资金尚未使用。</w:t>
      </w:r>
    </w:p>
    <w:p>
      <w:pPr>
        <w:pStyle w:val="Style30"/>
        <w:keepNext w:val="0"/>
        <w:keepLines w:val="0"/>
        <w:widowControl w:val="0"/>
        <w:shd w:val="clear" w:color="auto" w:fill="auto"/>
        <w:tabs>
          <w:tab w:pos="924" w:val="left"/>
        </w:tabs>
        <w:bidi w:val="0"/>
        <w:spacing w:before="0" w:after="0" w:line="314" w:lineRule="exact"/>
        <w:ind w:left="0" w:right="0" w:firstLine="400"/>
        <w:jc w:val="both"/>
      </w:pPr>
      <w:bookmarkStart w:id="1316" w:name="bookmark1316"/>
      <w:r>
        <w:rPr>
          <w:color w:val="000000"/>
          <w:spacing w:val="0"/>
          <w:w w:val="100"/>
          <w:position w:val="0"/>
        </w:rPr>
        <w:t>（</w:t>
      </w:r>
      <w:bookmarkEnd w:id="1316"/>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本公司收到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年广东省级信息产业发展专项资金面向区域配送的智慧物流云平台项目资金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 xml:space="preserve">元，截止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日该资金尚未使用。</w:t>
      </w:r>
    </w:p>
    <w:p>
      <w:pPr>
        <w:pStyle w:val="Style30"/>
        <w:keepNext w:val="0"/>
        <w:keepLines w:val="0"/>
        <w:widowControl w:val="0"/>
        <w:shd w:val="clear" w:color="auto" w:fill="auto"/>
        <w:tabs>
          <w:tab w:pos="910" w:val="left"/>
        </w:tabs>
        <w:bidi w:val="0"/>
        <w:spacing w:before="0" w:after="380" w:line="314" w:lineRule="exact"/>
        <w:ind w:left="0" w:right="0" w:firstLine="380"/>
        <w:jc w:val="both"/>
      </w:pPr>
      <w:bookmarkStart w:id="1317" w:name="bookmark1317"/>
      <w:r>
        <w:rPr>
          <w:color w:val="000000"/>
          <w:spacing w:val="0"/>
          <w:w w:val="100"/>
          <w:position w:val="0"/>
        </w:rPr>
        <w:t>（</w:t>
      </w:r>
      <w:bookmarkEnd w:id="1317"/>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本公司收到深圳市南山财政局拨付的重点企事业单位住房补租补贴资金</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24</w:t>
      </w:r>
      <w:r>
        <w:rPr>
          <w:color w:val="000000"/>
          <w:spacing w:val="0"/>
          <w:w w:val="100"/>
          <w:position w:val="0"/>
        </w:rPr>
        <w:t>、股本</w:t>
      </w:r>
      <w:bookmarkEnd w:id="1318"/>
      <w:bookmarkEnd w:id="1319"/>
      <w:bookmarkEnd w:id="132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61"/>
        <w:keepNext w:val="0"/>
        <w:keepLines w:val="0"/>
        <w:widowControl w:val="0"/>
        <w:numPr>
          <w:ilvl w:val="0"/>
          <w:numId w:val="83"/>
        </w:numPr>
        <w:shd w:val="clear" w:color="auto" w:fill="auto"/>
        <w:bidi w:val="0"/>
        <w:spacing w:before="0" w:after="140" w:line="240" w:lineRule="auto"/>
        <w:ind w:left="0" w:right="0" w:firstLine="500"/>
        <w:jc w:val="left"/>
        <w:rPr>
          <w:sz w:val="20"/>
          <w:szCs w:val="20"/>
        </w:rPr>
      </w:pPr>
      <w:bookmarkStart w:id="1321" w:name="bookmark1321"/>
      <w:bookmarkEnd w:id="1321"/>
      <w:r>
        <w:rPr>
          <w:b/>
          <w:bCs/>
          <w:color w:val="000000"/>
          <w:spacing w:val="0"/>
          <w:w w:val="100"/>
          <w:position w:val="0"/>
          <w:sz w:val="20"/>
          <w:szCs w:val="20"/>
        </w:rPr>
        <w:t>股本变动情况说明:</w:t>
      </w:r>
    </w:p>
    <w:tbl>
      <w:tblPr>
        <w:tblOverlap w:val="never"/>
        <w:jc w:val="center"/>
        <w:tblLayout w:type="fixed"/>
      </w:tblPr>
      <w:tblGrid>
        <w:gridCol w:w="2112"/>
        <w:gridCol w:w="1339"/>
        <w:gridCol w:w="4690"/>
        <w:gridCol w:w="1459"/>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112"/>
        <w:gridCol w:w="1339"/>
        <w:gridCol w:w="1282"/>
        <w:gridCol w:w="638"/>
        <w:gridCol w:w="1128"/>
        <w:gridCol w:w="701"/>
        <w:gridCol w:w="941"/>
        <w:gridCol w:w="1459"/>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小计</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13,830,000.00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13,830,000.00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46,170,000.00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46,170,000.00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.无限售条件流通股份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无限售条件流通股份合计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上述股本业经大华会计师事务所（特殊普通合伙）大华验字</w:t>
      </w:r>
      <w:r>
        <w:rPr>
          <w:rFonts w:ascii="Times New Roman" w:eastAsia="Times New Roman" w:hAnsi="Times New Roman" w:cs="Times New Roman"/>
          <w:color w:val="000000"/>
          <w:spacing w:val="0"/>
          <w:w w:val="100"/>
          <w:position w:val="0"/>
          <w:sz w:val="18"/>
          <w:szCs w:val="18"/>
        </w:rPr>
        <w:t>[2016]000778</w:t>
      </w:r>
      <w:r>
        <w:rPr>
          <w:color w:val="000000"/>
          <w:spacing w:val="0"/>
          <w:w w:val="100"/>
          <w:position w:val="0"/>
        </w:rPr>
        <w:t>号验资报告验证。</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25</w:t>
      </w:r>
      <w:r>
        <w:rPr>
          <w:color w:val="000000"/>
          <w:spacing w:val="0"/>
          <w:w w:val="100"/>
          <w:position w:val="0"/>
        </w:rPr>
        <w:t>、资本公积</w:t>
      </w:r>
      <w:bookmarkEnd w:id="1322"/>
      <w:bookmarkEnd w:id="1323"/>
      <w:bookmarkEnd w:id="13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20,620,401.45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206,816,294.34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227,436,695.79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20,620,401.45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206,816,294.34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227,436,695.79</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tbl>
      <w:tblPr>
        <w:tblOverlap w:val="never"/>
        <w:jc w:val="left"/>
        <w:tblLayout w:type="fixed"/>
      </w:tblPr>
      <w:tblGrid>
        <w:gridCol w:w="2726"/>
        <w:gridCol w:w="1522"/>
        <w:gridCol w:w="1512"/>
        <w:gridCol w:w="1253"/>
        <w:gridCol w:w="152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、股本溢价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股东投入股本产生的股本溢价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20,630,636.11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206,816,294.34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227,446,930.45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同一控制下企业合并产生的股本溢价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(10,234.66)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20,620,401.45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206,816,294.34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227,436,695.79</w:t>
            </w:r>
          </w:p>
        </w:tc>
      </w:tr>
    </w:tbl>
    <w:p>
      <w:pPr>
        <w:widowControl w:val="0"/>
        <w:spacing w:after="259" w:line="1" w:lineRule="exact"/>
      </w:pPr>
    </w:p>
    <w:p>
      <w:pPr>
        <w:pStyle w:val="Style30"/>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sz w:val="18"/>
          <w:szCs w:val="18"/>
        </w:rPr>
        <w:t>[2016]1637</w:t>
      </w:r>
      <w:r>
        <w:rPr>
          <w:color w:val="000000"/>
          <w:spacing w:val="0"/>
          <w:w w:val="100"/>
          <w:position w:val="0"/>
        </w:rPr>
        <w:t>号《关于核准深圳市优博讯科技股份有限公司首次公开发行股票的批 复》核准，本公司向社会公众公开发行普通股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13.36</w:t>
      </w:r>
      <w:r>
        <w:rPr>
          <w:color w:val="000000"/>
          <w:spacing w:val="0"/>
          <w:w w:val="100"/>
          <w:position w:val="0"/>
        </w:rPr>
        <w:t>元。募集资金 总额为</w:t>
      </w:r>
      <w:r>
        <w:rPr>
          <w:rFonts w:ascii="Times New Roman" w:eastAsia="Times New Roman" w:hAnsi="Times New Roman" w:cs="Times New Roman"/>
          <w:color w:val="000000"/>
          <w:spacing w:val="0"/>
          <w:w w:val="100"/>
          <w:position w:val="0"/>
          <w:sz w:val="18"/>
          <w:szCs w:val="18"/>
        </w:rPr>
        <w:t>26,720.00</w:t>
      </w:r>
      <w:r>
        <w:rPr>
          <w:color w:val="000000"/>
          <w:spacing w:val="0"/>
          <w:w w:val="100"/>
          <w:position w:val="0"/>
        </w:rPr>
        <w:t>万元，扣除与发行有关的费用合同总金额（部分含税）人民币</w:t>
      </w:r>
      <w:r>
        <w:rPr>
          <w:rFonts w:ascii="Times New Roman" w:eastAsia="Times New Roman" w:hAnsi="Times New Roman" w:cs="Times New Roman"/>
          <w:color w:val="000000"/>
          <w:spacing w:val="0"/>
          <w:w w:val="100"/>
          <w:position w:val="0"/>
          <w:sz w:val="18"/>
          <w:szCs w:val="18"/>
        </w:rPr>
        <w:t>42,728,800.00</w:t>
      </w:r>
      <w:r>
        <w:rPr>
          <w:color w:val="000000"/>
          <w:spacing w:val="0"/>
          <w:w w:val="100"/>
          <w:position w:val="0"/>
        </w:rPr>
        <w:t xml:space="preserve">元，实际募集资金净额为人民币 </w:t>
      </w:r>
      <w:r>
        <w:rPr>
          <w:rFonts w:ascii="Times New Roman" w:eastAsia="Times New Roman" w:hAnsi="Times New Roman" w:cs="Times New Roman"/>
          <w:color w:val="000000"/>
          <w:spacing w:val="0"/>
          <w:w w:val="100"/>
          <w:position w:val="0"/>
          <w:sz w:val="18"/>
          <w:szCs w:val="18"/>
        </w:rPr>
        <w:t>224,471,200.00</w:t>
      </w:r>
      <w:r>
        <w:rPr>
          <w:color w:val="000000"/>
          <w:spacing w:val="0"/>
          <w:w w:val="100"/>
          <w:position w:val="0"/>
        </w:rPr>
        <w:t>元。由于增值税为价外税，增值税进项税人民币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,345,094.34</w:t>
      </w:r>
      <w:r>
        <w:rPr>
          <w:color w:val="000000"/>
          <w:spacing w:val="0"/>
          <w:w w:val="100"/>
          <w:position w:val="0"/>
        </w:rPr>
        <w:t>元可予以抵扣，待抵扣后本公司募集资金入账金 额为</w:t>
      </w:r>
      <w:r>
        <w:rPr>
          <w:rFonts w:ascii="Times New Roman" w:eastAsia="Times New Roman" w:hAnsi="Times New Roman" w:cs="Times New Roman"/>
          <w:color w:val="000000"/>
          <w:spacing w:val="0"/>
          <w:w w:val="100"/>
          <w:position w:val="0"/>
          <w:sz w:val="18"/>
          <w:szCs w:val="18"/>
        </w:rPr>
        <w:t>226,816,294.34</w:t>
      </w:r>
      <w:r>
        <w:rPr>
          <w:color w:val="000000"/>
          <w:spacing w:val="0"/>
          <w:w w:val="100"/>
          <w:position w:val="0"/>
        </w:rPr>
        <w:t>元，上述交易完成后，本公司新增注册资本</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 xml:space="preserve">元，实际募集资金净额与新增注册资本的差额 </w:t>
      </w:r>
      <w:r>
        <w:rPr>
          <w:rFonts w:ascii="Times New Roman" w:eastAsia="Times New Roman" w:hAnsi="Times New Roman" w:cs="Times New Roman"/>
          <w:color w:val="000000"/>
          <w:spacing w:val="0"/>
          <w:w w:val="100"/>
          <w:position w:val="0"/>
          <w:sz w:val="18"/>
          <w:szCs w:val="18"/>
        </w:rPr>
        <w:t>206,816,294.34</w:t>
      </w:r>
      <w:r>
        <w:rPr>
          <w:color w:val="000000"/>
          <w:spacing w:val="0"/>
          <w:w w:val="100"/>
          <w:position w:val="0"/>
        </w:rPr>
        <w:t>元计入资本公积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p>
    <w:p>
      <w:pPr>
        <w:pStyle w:val="Style34"/>
        <w:keepNext/>
        <w:keepLines/>
        <w:widowControl w:val="0"/>
        <w:shd w:val="clear" w:color="auto" w:fill="auto"/>
        <w:bidi w:val="0"/>
        <w:spacing w:before="0" w:after="260" w:line="240" w:lineRule="auto"/>
        <w:ind w:left="0" w:right="0" w:firstLine="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26</w:t>
      </w:r>
      <w:r>
        <w:rPr>
          <w:color w:val="000000"/>
          <w:spacing w:val="0"/>
          <w:w w:val="100"/>
          <w:position w:val="0"/>
        </w:rPr>
        <w:t>、其他综合收益</w:t>
      </w:r>
      <w:bookmarkEnd w:id="1325"/>
      <w:bookmarkEnd w:id="1326"/>
      <w:bookmarkEnd w:id="1327"/>
    </w:p>
    <w:p>
      <w:pPr>
        <w:pStyle w:val="Style30"/>
        <w:keepNext w:val="0"/>
        <w:keepLines w:val="0"/>
        <w:widowControl w:val="0"/>
        <w:shd w:val="clear" w:color="auto" w:fill="auto"/>
        <w:bidi w:val="0"/>
        <w:spacing w:before="0" w:after="80" w:line="311" w:lineRule="exact"/>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68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于少数股</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813"/>
        <w:gridCol w:w="1070"/>
        <w:gridCol w:w="936"/>
        <w:gridCol w:w="1152"/>
        <w:gridCol w:w="936"/>
        <w:gridCol w:w="936"/>
        <w:gridCol w:w="931"/>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-99,345.28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-99,345.28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-99,345.28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34,499.90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4"/>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328"/>
      <w:bookmarkEnd w:id="1329"/>
      <w:bookmarkEnd w:id="13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9,564,275.27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10,692,183.82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9,564,275.27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1,127,908.55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10,692,183.82</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332"/>
      <w:bookmarkEnd w:id="1333"/>
      <w:bookmarkEnd w:id="13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175,758,102.11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118,036,677.16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175,758,102.11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118,036,677.16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67,565,437.52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59,494,650.65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1,773,225.70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242,195,631.08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175,758,102.11</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336" w:name="bookmark1336"/>
      <w:r>
        <w:rPr>
          <w:rFonts w:ascii="Times New Roman" w:eastAsia="Times New Roman" w:hAnsi="Times New Roman" w:cs="Times New Roman"/>
          <w:color w:val="000000"/>
          <w:spacing w:val="0"/>
          <w:w w:val="100"/>
          <w:position w:val="0"/>
          <w:sz w:val="18"/>
          <w:szCs w:val="18"/>
        </w:rPr>
        <w:t>1</w:t>
      </w:r>
      <w:bookmarkEnd w:id="13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37" w:name="bookmark1337"/>
      <w:r>
        <w:rPr>
          <w:rFonts w:ascii="Times New Roman" w:eastAsia="Times New Roman" w:hAnsi="Times New Roman" w:cs="Times New Roman"/>
          <w:color w:val="000000"/>
          <w:spacing w:val="0"/>
          <w:w w:val="100"/>
          <w:position w:val="0"/>
          <w:sz w:val="18"/>
          <w:szCs w:val="18"/>
        </w:rPr>
        <w:t>2</w:t>
      </w:r>
      <w:bookmarkEnd w:id="13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38" w:name="bookmark1338"/>
      <w:r>
        <w:rPr>
          <w:rFonts w:ascii="Times New Roman" w:eastAsia="Times New Roman" w:hAnsi="Times New Roman" w:cs="Times New Roman"/>
          <w:color w:val="000000"/>
          <w:spacing w:val="0"/>
          <w:w w:val="100"/>
          <w:position w:val="0"/>
          <w:sz w:val="18"/>
          <w:szCs w:val="18"/>
        </w:rPr>
        <w:t>3</w:t>
      </w:r>
      <w:bookmarkEnd w:id="13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39" w:name="bookmark1339"/>
      <w:r>
        <w:rPr>
          <w:rFonts w:ascii="Times New Roman" w:eastAsia="Times New Roman" w:hAnsi="Times New Roman" w:cs="Times New Roman"/>
          <w:color w:val="000000"/>
          <w:spacing w:val="0"/>
          <w:w w:val="100"/>
          <w:position w:val="0"/>
          <w:sz w:val="18"/>
          <w:szCs w:val="18"/>
        </w:rPr>
        <w:t>4</w:t>
      </w:r>
      <w:bookmarkEnd w:id="13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340" w:name="bookmark1340"/>
      <w:r>
        <w:rPr>
          <w:rFonts w:ascii="Times New Roman" w:eastAsia="Times New Roman" w:hAnsi="Times New Roman" w:cs="Times New Roman"/>
          <w:color w:val="000000"/>
          <w:spacing w:val="0"/>
          <w:w w:val="100"/>
          <w:position w:val="0"/>
          <w:sz w:val="18"/>
          <w:szCs w:val="18"/>
        </w:rPr>
        <w:t>5</w:t>
      </w:r>
      <w:bookmarkEnd w:id="13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341"/>
      <w:bookmarkEnd w:id="1342"/>
      <w:bookmarkEnd w:id="134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332,963,233.40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198,005,674.00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272,597,411.00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163,559,810.58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332,963,233.40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198,005,674.00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272,597,411.00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163,559,810.58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345"/>
      <w:bookmarkEnd w:id="1346"/>
      <w:bookmarkEnd w:id="13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969,833.83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956,761.09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683,309.05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135,475.05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1,800,634.33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1,640,070.14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349"/>
      <w:bookmarkEnd w:id="1350"/>
      <w:bookmarkEnd w:id="13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10,797,153.44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9,784,489.03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8,717,904.14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5,536,582.22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2,393,168.36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1,657,051.98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786,905.87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916,828.51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2,093,083.28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2,171,444.06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2,087,803.10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1,078,245.25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2,744,179.54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1,725,836.02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29,620,197.73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22,870,477.07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353"/>
      <w:bookmarkEnd w:id="1354"/>
      <w:bookmarkEnd w:id="13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4,247,662.42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5,221,388.16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3,591,710.89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2,512,844.16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868,777.28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1,711,190.50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1,446,239.06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1,586,081.42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322,452.83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436,044.20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732,106.57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1,151,299.58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34,922,513.35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26,787,235.76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1,605,736.33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419,597.24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47,737,198.73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39,825,681.02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357"/>
      <w:bookmarkEnd w:id="1358"/>
      <w:bookmarkEnd w:id="13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1,779,203.37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249,272.16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-1,162,541.22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180,429.01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462,774.48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361"/>
      <w:bookmarkEnd w:id="1362"/>
      <w:bookmarkEnd w:id="13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2,044,874.77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1,431,570.40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2,863,454.44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1,178,358.16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4,908,329.21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2,609,928.56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365"/>
      <w:bookmarkEnd w:id="1366"/>
      <w:bookmarkEnd w:id="13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369"/>
      <w:bookmarkEnd w:id="1370"/>
      <w:bookmarkEnd w:id="137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446,336.86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446,336.86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373"/>
      <w:bookmarkEnd w:id="1374"/>
      <w:bookmarkEnd w:id="137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9,809,669.22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13,498,658.25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9,809,669.22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9,554,560.43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10,870,414.60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19,618,764.81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24,414,730.24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10,064,204.38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566"/>
        <w:gridCol w:w="1560"/>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递延收益项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5,373,278.77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6,270,418.25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南山区知识 产权质押贷 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区科技创新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基于物联网 技术的智慧 物流公共服 务平台项目 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年经贸 委品牌培育 项目补贴款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年南山 区自主创新 产业发展专 项扶持资金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区经济促进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（按国家级政策规 定依法取得）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566"/>
        <w:gridCol w:w="1560"/>
        <w:gridCol w:w="1066"/>
        <w:gridCol w:w="1061"/>
        <w:gridCol w:w="1066"/>
        <w:gridCol w:w="1061"/>
        <w:gridCol w:w="1070"/>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优博讯</w:t>
            </w:r>
            <w:r>
              <w:rPr>
                <w:rFonts w:ascii="Times New Roman" w:eastAsia="Times New Roman" w:hAnsi="Times New Roman" w:cs="Times New Roman"/>
                <w:color w:val="000000"/>
                <w:spacing w:val="0"/>
                <w:w w:val="100"/>
                <w:position w:val="0"/>
                <w:sz w:val="18"/>
                <w:szCs w:val="18"/>
              </w:rPr>
              <w:t xml:space="preserve">GSP </w:t>
            </w:r>
            <w:r>
              <w:rPr>
                <w:color w:val="000000"/>
                <w:spacing w:val="0"/>
                <w:w w:val="100"/>
                <w:position w:val="0"/>
              </w:rPr>
              <w:t>药品电子监 管数据采集 系统软件著 作权登记补 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年深圳 市第二批境 外注册申请 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年深圳 市民营及中 小企业发展 专项资金企 业国内市场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蓝云达</w:t>
            </w:r>
            <w:r>
              <w:rPr>
                <w:rFonts w:ascii="Times New Roman" w:eastAsia="Times New Roman" w:hAnsi="Times New Roman" w:cs="Times New Roman"/>
                <w:color w:val="000000"/>
                <w:spacing w:val="0"/>
                <w:w w:val="100"/>
                <w:position w:val="0"/>
                <w:sz w:val="18"/>
                <w:szCs w:val="18"/>
              </w:rPr>
              <w:t>V5</w:t>
            </w:r>
            <w:r>
              <w:rPr>
                <w:color w:val="000000"/>
                <w:spacing w:val="0"/>
                <w:w w:val="100"/>
                <w:position w:val="0"/>
              </w:rPr>
              <w:t>移 动管理平台 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优博讯</w:t>
            </w:r>
            <w:r>
              <w:rPr>
                <w:rFonts w:ascii="Times New Roman" w:eastAsia="Times New Roman" w:hAnsi="Times New Roman" w:cs="Times New Roman"/>
                <w:color w:val="000000"/>
                <w:spacing w:val="0"/>
                <w:w w:val="100"/>
                <w:position w:val="0"/>
                <w:sz w:val="18"/>
                <w:szCs w:val="18"/>
              </w:rPr>
              <w:t xml:space="preserve">16000 </w:t>
            </w: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 xml:space="preserve">智能 移动终端系 统管理软件 </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研发补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深圳市市场 监督管理局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 一批著作权 登记补贴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科技型中小 企业技术创 新基金无偿 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中华人民共 和国科学技 术部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社保补贴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深圳市人力 资源和社会 保障局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（按国家级政策规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566"/>
        <w:gridCol w:w="1560"/>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深圳市人力 资源和社会 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提升国际化 经营能力资 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软件著作权 登记资助费 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深圳市中地 工程中心有 限公司委托 研发合同创 新券补贴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上市促进贷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区经济促进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扶持计划品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牌培育项目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财政委员会 高新技术产 业专项资金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深圳市国家 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年企业 国内市场开 拓项目资助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深圳市经济 贸易和信息 化委员会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（按国家级政策规 定依法取得）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566"/>
        <w:gridCol w:w="1560"/>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 创新委员会 示范区科研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企业研发投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入支持补贴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深圳市南山 区科技创新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示范区小微 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重点企事业 单位住房补 租补贴资金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区住房和建 设局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9,809,669.22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13,498,658.2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377"/>
      <w:bookmarkEnd w:id="1378"/>
      <w:bookmarkEnd w:id="13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87,242.25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87,242.25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20,596.06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30,596.06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101,633.79</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381"/>
      <w:bookmarkEnd w:id="1382"/>
      <w:bookmarkEnd w:id="1384"/>
    </w:p>
    <w:p>
      <w:pPr>
        <w:pStyle w:val="Style50"/>
        <w:keepNext/>
        <w:keepLines/>
        <w:widowControl w:val="0"/>
        <w:shd w:val="clear" w:color="auto" w:fill="auto"/>
        <w:bidi w:val="0"/>
        <w:spacing w:before="0" w:line="240" w:lineRule="auto"/>
        <w:ind w:left="0" w:right="0" w:firstLine="140"/>
        <w:jc w:val="both"/>
      </w:pPr>
      <w:bookmarkStart w:id="1385" w:name="bookmark1385"/>
      <w:bookmarkStart w:id="1386" w:name="bookmark1386"/>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85"/>
      <w:bookmarkEnd w:id="1386"/>
      <w:bookmarkEnd w:id="138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4,976,434.93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7,640,307.86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-1,392,559.71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-1,062,155.18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3,583,875.22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6,578,152.68</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88"/>
      <w:bookmarkEnd w:id="1389"/>
      <w:bookmarkEnd w:id="13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71,149,312.74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10,672,396.91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-4,701,023.58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163,114.74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-1,160,395.97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412,437.00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-1,890,510.73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3,583,875.22</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391"/>
      <w:bookmarkEnd w:id="1392"/>
      <w:bookmarkEnd w:id="1394"/>
    </w:p>
    <w:p>
      <w:pPr>
        <w:pStyle w:val="Style50"/>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95"/>
      <w:bookmarkEnd w:id="1396"/>
      <w:bookmarkEnd w:id="13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3,068,862.16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1,436,538.99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249,272.16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9,718,890.45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14,828,240.00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1,313,242.67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1,288,028.90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14,467,531.67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17,802,080.05</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0"/>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98"/>
      <w:bookmarkEnd w:id="1399"/>
      <w:bookmarkEnd w:id="140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6,008,168.43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3,440,761.54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32,093,246.88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23,140,301.72</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38,101,415.31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26,581,063.26</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50"/>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01"/>
      <w:bookmarkEnd w:id="1402"/>
      <w:bookmarkEnd w:id="14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31,001,560.00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31,776,560.00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50"/>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05"/>
      <w:bookmarkEnd w:id="1406"/>
      <w:bookmarkEnd w:id="14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156,001,560.00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156,001,560.00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50"/>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09"/>
      <w:bookmarkEnd w:id="1410"/>
      <w:bookmarkEnd w:id="14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募集资金存款利息及其他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204,778.54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204,778.54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50"/>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13"/>
      <w:bookmarkEnd w:id="1414"/>
      <w:bookmarkEnd w:id="141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银行承兑汇票及保函保证金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1,946,443.48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593,064.99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15,105,986.46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17,052,429.94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593,064.99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4"/>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17"/>
      <w:bookmarkEnd w:id="1418"/>
      <w:bookmarkEnd w:id="1420"/>
    </w:p>
    <w:p>
      <w:pPr>
        <w:pStyle w:val="Style50"/>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1"/>
      <w:bookmarkEnd w:id="1422"/>
      <w:bookmarkEnd w:id="14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67,565,437.52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59,494,650.65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4,908,329.21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2,609,928.56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2,155,331.31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2,304,427.30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167,186.94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3,668,021.25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3,858,758.40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1,779,203.37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-446,336.86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-1,392,559.71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-1,062,155.18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-25,374,195.47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-44,079,181.52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-17,787,936.96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-10,912,970.00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-2,463,830.92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32,809,856.61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31,661,673.93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46,909,705.13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186,811,730.63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75,073,561.55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75,073,561.55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33,121,032.21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111,738,169.08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41,952,529.34</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24"/>
      <w:bookmarkEnd w:id="1425"/>
      <w:bookmarkEnd w:id="142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186,811,730.63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75,073,561.55</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186,781,787.37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75,044,400.33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186,811,730.63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75,073,561.55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4,044,407.67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2,097,964.19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4</w:t>
      </w:r>
      <w:bookmarkEnd w:id="142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427"/>
      <w:bookmarkEnd w:id="1428"/>
      <w:bookmarkEnd w:id="1430"/>
    </w:p>
    <w:p>
      <w:pPr>
        <w:pStyle w:val="Style50"/>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31"/>
      <w:bookmarkEnd w:id="1432"/>
      <w:bookmarkEnd w:id="14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2,426,904.11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16,835,433.82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572,372.23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511,986.96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6,167.64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211,255.37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1,465,478.50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1,471,459.40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1,316,220.43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110,850.00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172,116.80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1,126,929.81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1,008,038.72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9,975.21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其中：林吉特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5,046.28</w:t>
            </w:r>
          </w:p>
        </w:tc>
      </w:tr>
    </w:tbl>
    <w:p>
      <w:pPr>
        <w:widowControl w:val="0"/>
        <w:spacing w:after="79" w:line="1" w:lineRule="exact"/>
      </w:pP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322" w:lineRule="exact"/>
        <w:ind w:left="0" w:right="0" w:firstLine="0"/>
        <w:jc w:val="left"/>
      </w:pPr>
      <w:bookmarkStart w:id="1434" w:name="bookmark1434"/>
      <w:bookmarkStart w:id="1435" w:name="bookmark1435"/>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34"/>
      <w:bookmarkEnd w:id="1435"/>
      <w:bookmarkEnd w:id="1436"/>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323"/>
        <w:gridCol w:w="1320"/>
        <w:gridCol w:w="133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主要经营地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记账本币位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香港优博讯公司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港币</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马来西亚优博讯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马来西亚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林吉特</w:t>
            </w:r>
          </w:p>
        </w:tc>
      </w:tr>
    </w:tbl>
    <w:p>
      <w:pPr>
        <w:pStyle w:val="Style26"/>
        <w:keepNext/>
        <w:keepLines/>
        <w:widowControl w:val="0"/>
        <w:shd w:val="clear" w:color="auto" w:fill="auto"/>
        <w:tabs>
          <w:tab w:pos="517" w:val="left"/>
        </w:tabs>
        <w:bidi w:val="0"/>
        <w:spacing w:before="0" w:after="36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sz w:val="24"/>
          <w:szCs w:val="24"/>
        </w:rPr>
        <w:t>八</w:t>
      </w:r>
      <w:bookmarkEnd w:id="1439"/>
      <w:r>
        <w:rPr>
          <w:color w:val="000000"/>
          <w:spacing w:val="0"/>
          <w:w w:val="100"/>
          <w:position w:val="0"/>
          <w:sz w:val="24"/>
          <w:szCs w:val="24"/>
        </w:rPr>
        <w:t>、</w:t>
        <w:tab/>
        <w:t>合并范围的变更</w:t>
      </w:r>
      <w:bookmarkEnd w:id="1437"/>
      <w:bookmarkEnd w:id="1438"/>
      <w:bookmarkEnd w:id="1440"/>
    </w:p>
    <w:p>
      <w:pPr>
        <w:pStyle w:val="Style34"/>
        <w:keepNext/>
        <w:keepLines/>
        <w:widowControl w:val="0"/>
        <w:shd w:val="clear" w:color="auto" w:fill="auto"/>
        <w:tabs>
          <w:tab w:pos="388" w:val="left"/>
        </w:tabs>
        <w:bidi w:val="0"/>
        <w:spacing w:before="0" w:after="26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bookmarkEnd w:id="1443"/>
      <w:r>
        <w:rPr>
          <w:color w:val="000000"/>
          <w:spacing w:val="0"/>
          <w:w w:val="100"/>
          <w:position w:val="0"/>
        </w:rPr>
        <w:t>、</w:t>
        <w:tab/>
        <w:t>处置子公司</w:t>
      </w:r>
      <w:bookmarkEnd w:id="1441"/>
      <w:bookmarkEnd w:id="1442"/>
      <w:bookmarkEnd w:id="1444"/>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26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否</w:t>
      </w:r>
    </w:p>
    <w:p>
      <w:pPr>
        <w:pStyle w:val="Style34"/>
        <w:keepNext/>
        <w:keepLines/>
        <w:widowControl w:val="0"/>
        <w:shd w:val="clear" w:color="auto" w:fill="auto"/>
        <w:tabs>
          <w:tab w:pos="388" w:val="left"/>
        </w:tabs>
        <w:bidi w:val="0"/>
        <w:spacing w:before="0" w:after="26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color w:val="000000"/>
          <w:spacing w:val="0"/>
          <w:w w:val="100"/>
          <w:position w:val="0"/>
        </w:rPr>
        <w:t>、</w:t>
        <w:tab/>
        <w:t>其他原因的合并范围变动</w:t>
      </w:r>
      <w:bookmarkEnd w:id="1445"/>
      <w:bookmarkEnd w:id="1446"/>
      <w:bookmarkEnd w:id="1448"/>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报告期新设子公司武汉优软，成立于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万元。经营范围：计算机软硬件的设计、开发、技 术咨询、技术服务、批发兼零售；计算机系统集成服务。（依法须经审批的项目，经相关部门审批后方可开展经营活动）。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sz w:val="24"/>
          <w:szCs w:val="24"/>
        </w:rPr>
        <w:t>九</w:t>
      </w:r>
      <w:bookmarkEnd w:id="1451"/>
      <w:r>
        <w:rPr>
          <w:color w:val="000000"/>
          <w:spacing w:val="0"/>
          <w:w w:val="100"/>
          <w:position w:val="0"/>
          <w:sz w:val="24"/>
          <w:szCs w:val="24"/>
        </w:rPr>
        <w:t>、</w:t>
        <w:tab/>
        <w:t>在其他主体中的权益</w:t>
      </w:r>
      <w:bookmarkEnd w:id="1449"/>
      <w:bookmarkEnd w:id="1450"/>
      <w:bookmarkEnd w:id="1452"/>
    </w:p>
    <w:p>
      <w:pPr>
        <w:pStyle w:val="Style34"/>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53"/>
      <w:bookmarkEnd w:id="1454"/>
      <w:bookmarkEnd w:id="1455"/>
    </w:p>
    <w:p>
      <w:pPr>
        <w:pStyle w:val="Style50"/>
        <w:keepNext/>
        <w:keepLines/>
        <w:widowControl w:val="0"/>
        <w:shd w:val="clear" w:color="auto" w:fill="auto"/>
        <w:bidi w:val="0"/>
        <w:spacing w:before="0" w:after="320" w:line="240" w:lineRule="auto"/>
        <w:ind w:left="0" w:right="0" w:firstLine="14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56"/>
      <w:bookmarkEnd w:id="1457"/>
      <w:bookmarkEnd w:id="1458"/>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蓝云达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江南正鼎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260" w:line="346" w:lineRule="exact"/>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40" w:line="240" w:lineRule="auto"/>
        <w:ind w:left="0" w:right="0" w:firstLine="0"/>
        <w:jc w:val="left"/>
      </w:pPr>
      <w:bookmarkStart w:id="1459" w:name="bookmark1459"/>
      <w:bookmarkStart w:id="1460" w:name="bookmark1460"/>
      <w:bookmarkStart w:id="1461" w:name="bookmark1461"/>
      <w:r>
        <w:rPr>
          <w:color w:val="000000"/>
          <w:spacing w:val="0"/>
          <w:w w:val="100"/>
          <w:position w:val="0"/>
          <w:sz w:val="24"/>
          <w:szCs w:val="24"/>
        </w:rPr>
        <w:t>十、公允价值的披露</w:t>
      </w:r>
      <w:bookmarkEnd w:id="1459"/>
      <w:bookmarkEnd w:id="1460"/>
      <w:bookmarkEnd w:id="1461"/>
    </w:p>
    <w:p>
      <w:pPr>
        <w:pStyle w:val="Style34"/>
        <w:keepNext/>
        <w:keepLines/>
        <w:widowControl w:val="0"/>
        <w:shd w:val="clear" w:color="auto" w:fill="auto"/>
        <w:bidi w:val="0"/>
        <w:spacing w:before="0" w:after="34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62"/>
      <w:bookmarkEnd w:id="1463"/>
      <w:bookmarkEnd w:id="14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359,802.74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359,802.74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color w:val="000000"/>
          <w:spacing w:val="0"/>
          <w:w w:val="100"/>
          <w:position w:val="0"/>
        </w:rPr>
        <w:t>、持续和非持续第一层次公允价值计量项目市价的确定依据</w:t>
      </w:r>
      <w:bookmarkEnd w:id="1465"/>
      <w:bookmarkEnd w:id="1466"/>
      <w:bookmarkEnd w:id="1468"/>
    </w:p>
    <w:p>
      <w:pPr>
        <w:pStyle w:val="Style30"/>
        <w:keepNext w:val="0"/>
        <w:keepLines w:val="0"/>
        <w:widowControl w:val="0"/>
        <w:shd w:val="clear" w:color="auto" w:fill="auto"/>
        <w:bidi w:val="0"/>
        <w:spacing w:before="0" w:after="720" w:line="240" w:lineRule="auto"/>
        <w:ind w:left="0" w:right="0" w:firstLine="0"/>
        <w:jc w:val="left"/>
      </w:pPr>
      <w:r>
        <w:rPr>
          <w:color w:val="000000"/>
          <w:spacing w:val="0"/>
          <w:w w:val="100"/>
          <w:position w:val="0"/>
        </w:rPr>
        <w:t>结构性存款本金为保本，收益部分以伦敦黄金市场之黄金定盘价格为依据。</w:t>
      </w:r>
    </w:p>
    <w:p>
      <w:pPr>
        <w:pStyle w:val="Style26"/>
        <w:keepNext/>
        <w:keepLines/>
        <w:widowControl w:val="0"/>
        <w:shd w:val="clear" w:color="auto" w:fill="auto"/>
        <w:bidi w:val="0"/>
        <w:spacing w:before="0" w:after="340" w:line="240" w:lineRule="auto"/>
        <w:ind w:left="0" w:right="0" w:firstLine="0"/>
        <w:jc w:val="left"/>
      </w:pPr>
      <w:bookmarkStart w:id="1469" w:name="bookmark1469"/>
      <w:bookmarkStart w:id="1470" w:name="bookmark1470"/>
      <w:bookmarkStart w:id="1471" w:name="bookmark1471"/>
      <w:r>
        <w:rPr>
          <w:color w:val="000000"/>
          <w:spacing w:val="0"/>
          <w:w w:val="100"/>
          <w:position w:val="0"/>
          <w:sz w:val="24"/>
          <w:szCs w:val="24"/>
        </w:rPr>
        <w:t>十一、关联方及关联交易</w:t>
      </w:r>
      <w:bookmarkEnd w:id="1469"/>
      <w:bookmarkEnd w:id="1470"/>
      <w:bookmarkEnd w:id="1471"/>
    </w:p>
    <w:p>
      <w:pPr>
        <w:pStyle w:val="Style34"/>
        <w:keepNext/>
        <w:keepLines/>
        <w:widowControl w:val="0"/>
        <w:shd w:val="clear" w:color="auto" w:fill="auto"/>
        <w:bidi w:val="0"/>
        <w:spacing w:before="0" w:after="340" w:line="240" w:lineRule="auto"/>
        <w:ind w:left="0" w:right="0" w:firstLine="0"/>
        <w:jc w:val="left"/>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r>
        <w:rPr>
          <w:color w:val="000000"/>
          <w:spacing w:val="0"/>
          <w:w w:val="100"/>
          <w:position w:val="0"/>
        </w:rPr>
        <w:t>、存在控制关系的关联方</w:t>
      </w:r>
      <w:bookmarkEnd w:id="1472"/>
      <w:bookmarkEnd w:id="1473"/>
      <w:bookmarkEnd w:id="1474"/>
    </w:p>
    <w:tbl>
      <w:tblPr>
        <w:tblOverlap w:val="never"/>
        <w:jc w:val="left"/>
        <w:tblLayout w:type="fixed"/>
      </w:tblPr>
      <w:tblGrid>
        <w:gridCol w:w="2966"/>
        <w:gridCol w:w="1070"/>
        <w:gridCol w:w="994"/>
        <w:gridCol w:w="989"/>
        <w:gridCol w:w="994"/>
        <w:gridCol w:w="197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 YIHAN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本公司控股股东</w:t>
            </w:r>
          </w:p>
        </w:tc>
      </w:tr>
    </w:tbl>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签署了一致行动协议。</w:t>
      </w:r>
    </w:p>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bookmarkEnd w:id="1477"/>
      <w:r>
        <w:rPr>
          <w:color w:val="000000"/>
          <w:spacing w:val="0"/>
          <w:w w:val="100"/>
          <w:position w:val="0"/>
        </w:rPr>
        <w:t>、本企业的子公司情况</w:t>
      </w:r>
      <w:bookmarkEnd w:id="1475"/>
      <w:bookmarkEnd w:id="1476"/>
      <w:bookmarkEnd w:id="1478"/>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本企业子公司的情况详见附注九、在其他主体中的利益。</w:t>
      </w:r>
    </w:p>
    <w:p>
      <w:pPr>
        <w:pStyle w:val="Style34"/>
        <w:keepNext/>
        <w:keepLines/>
        <w:widowControl w:val="0"/>
        <w:shd w:val="clear" w:color="auto" w:fill="auto"/>
        <w:bidi w:val="0"/>
        <w:spacing w:before="0" w:after="34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color w:val="000000"/>
          <w:spacing w:val="0"/>
          <w:w w:val="100"/>
          <w:position w:val="0"/>
        </w:rPr>
        <w:t>、其他关联方情况</w:t>
      </w:r>
      <w:bookmarkEnd w:id="1479"/>
      <w:bookmarkEnd w:id="1480"/>
      <w:bookmarkEnd w:id="148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之配偶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高明玉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陈雪飞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王勤红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实际控制人刘丹之亲属</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color w:val="000000"/>
          <w:spacing w:val="0"/>
          <w:w w:val="100"/>
          <w:position w:val="0"/>
        </w:rPr>
        <w:t>、关联交易情况</w:t>
      </w:r>
      <w:bookmarkEnd w:id="1483"/>
      <w:bookmarkEnd w:id="1484"/>
      <w:bookmarkEnd w:id="1486"/>
    </w:p>
    <w:p>
      <w:pPr>
        <w:pStyle w:val="Style34"/>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)相关说明</w:t>
      </w:r>
      <w:bookmarkEnd w:id="1483"/>
      <w:bookmarkEnd w:id="1484"/>
      <w:bookmarkEnd w:id="148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存在控制关系且已纳入本公司合并财务报表范围的子公司，其相互间交易及母子公司交易已作抵销。</w:t>
      </w:r>
    </w:p>
    <w:p>
      <w:pPr>
        <w:pStyle w:val="Style50"/>
        <w:keepNext/>
        <w:keepLines/>
        <w:widowControl w:val="0"/>
        <w:shd w:val="clear" w:color="auto" w:fill="auto"/>
        <w:bidi w:val="0"/>
        <w:spacing w:before="0" w:line="240" w:lineRule="auto"/>
        <w:ind w:left="0" w:right="0" w:firstLine="14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88"/>
      <w:bookmarkEnd w:id="1489"/>
      <w:bookmarkEnd w:id="149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本公司作为承租方:</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本公司与王洪莉签订房屋租赁合同，王洪莉将其位于北京西城区西直门外大街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号嘉茂大厦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C9</w:t>
      </w:r>
      <w:r>
        <w:rPr>
          <w:color w:val="000000"/>
          <w:spacing w:val="0"/>
          <w:w w:val="100"/>
          <w:position w:val="0"/>
        </w:rPr>
        <w:t>室租赁给本公司使用, 租赁期自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日止，租赁期间租金的市场价格为每月租金</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元。</w:t>
      </w:r>
    </w:p>
    <w:p>
      <w:pPr>
        <w:pStyle w:val="Style30"/>
        <w:keepNext w:val="0"/>
        <w:keepLines w:val="0"/>
        <w:widowControl w:val="0"/>
        <w:shd w:val="clear" w:color="auto" w:fill="auto"/>
        <w:bidi w:val="0"/>
        <w:spacing w:before="0" w:after="680" w:line="312" w:lineRule="exact"/>
        <w:ind w:left="0" w:right="0" w:firstLine="420"/>
        <w:jc w:val="both"/>
      </w:pPr>
      <w:r>
        <w:rPr>
          <w:color w:val="000000"/>
          <w:spacing w:val="0"/>
          <w:w w:val="100"/>
          <w:position w:val="0"/>
        </w:rPr>
        <w:t>本公司与王洪莉签订房屋租赁合同，王洪莉将其位于北京西城区西直门外大街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号嘉茂大厦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C9</w:t>
      </w:r>
      <w:r>
        <w:rPr>
          <w:color w:val="000000"/>
          <w:spacing w:val="0"/>
          <w:w w:val="100"/>
          <w:position w:val="0"/>
        </w:rPr>
        <w:t>室租赁给本公司使用, 租赁期自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日止，租赁期间租金的市场价格为每月租金</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元。</w:t>
      </w:r>
    </w:p>
    <w:p>
      <w:pPr>
        <w:pStyle w:val="Style50"/>
        <w:keepNext/>
        <w:keepLines/>
        <w:widowControl w:val="0"/>
        <w:numPr>
          <w:ilvl w:val="0"/>
          <w:numId w:val="85"/>
        </w:numPr>
        <w:shd w:val="clear" w:color="auto" w:fill="auto"/>
        <w:bidi w:val="0"/>
        <w:spacing w:before="0" w:line="240" w:lineRule="auto"/>
        <w:ind w:left="0" w:right="0" w:firstLine="14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关联担保情况</w:t>
      </w:r>
      <w:bookmarkEnd w:id="1491"/>
      <w:bookmarkEnd w:id="1492"/>
      <w:bookmarkEnd w:id="149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YIHAN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color w:val="000000"/>
                <w:spacing w:val="0"/>
                <w:w w:val="100"/>
                <w:position w:val="0"/>
              </w:rPr>
              <w:t>优博讯软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color w:val="000000"/>
                <w:spacing w:val="0"/>
                <w:w w:val="100"/>
                <w:position w:val="0"/>
              </w:rPr>
              <w:t>优博讯软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优博讯软件、正达资讯、 蓝云达、</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p>
          <w:p>
            <w:pPr>
              <w:pStyle w:val="Style2"/>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优博讯软件、</w:t>
            </w:r>
            <w:r>
              <w:rPr>
                <w:rFonts w:ascii="Times New Roman" w:eastAsia="Times New Roman" w:hAnsi="Times New Roman" w:cs="Times New Roman"/>
                <w:color w:val="000000"/>
                <w:spacing w:val="0"/>
                <w:w w:val="100"/>
                <w:position w:val="0"/>
                <w:sz w:val="18"/>
                <w:szCs w:val="18"/>
              </w:rPr>
              <w:t>GUO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日，本公司与中国建设银行深圳福田支行签署编号为借成</w:t>
      </w:r>
      <w:r>
        <w:rPr>
          <w:rFonts w:ascii="Times New Roman" w:eastAsia="Times New Roman" w:hAnsi="Times New Roman" w:cs="Times New Roman"/>
          <w:color w:val="000000"/>
          <w:spacing w:val="0"/>
          <w:w w:val="100"/>
          <w:position w:val="0"/>
          <w:sz w:val="18"/>
          <w:szCs w:val="18"/>
        </w:rPr>
        <w:t>201501916</w:t>
      </w:r>
      <w:r>
        <w:rPr>
          <w:color w:val="000000"/>
          <w:spacing w:val="0"/>
          <w:w w:val="100"/>
          <w:position w:val="0"/>
        </w:rPr>
        <w:t>福田《人民币流动资金贷款合同》，借 款金额为</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万元，借款期限自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日止，由本公司实际控制人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与中国 建设银行深圳福田支行签署保成</w:t>
      </w:r>
      <w:r>
        <w:rPr>
          <w:rFonts w:ascii="Times New Roman" w:eastAsia="Times New Roman" w:hAnsi="Times New Roman" w:cs="Times New Roman"/>
          <w:color w:val="000000"/>
          <w:spacing w:val="0"/>
          <w:w w:val="100"/>
          <w:position w:val="0"/>
          <w:sz w:val="18"/>
          <w:szCs w:val="18"/>
        </w:rPr>
        <w:t>201501916</w:t>
      </w:r>
      <w:r>
        <w:rPr>
          <w:color w:val="000000"/>
          <w:spacing w:val="0"/>
          <w:w w:val="100"/>
          <w:position w:val="0"/>
        </w:rPr>
        <w:t>福田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、保成</w:t>
      </w:r>
      <w:r>
        <w:rPr>
          <w:rFonts w:ascii="Times New Roman" w:eastAsia="Times New Roman" w:hAnsi="Times New Roman" w:cs="Times New Roman"/>
          <w:color w:val="000000"/>
          <w:spacing w:val="0"/>
          <w:w w:val="100"/>
          <w:position w:val="0"/>
          <w:sz w:val="18"/>
          <w:szCs w:val="18"/>
        </w:rPr>
        <w:t>201501916</w:t>
      </w:r>
      <w:r>
        <w:rPr>
          <w:color w:val="000000"/>
          <w:spacing w:val="0"/>
          <w:w w:val="100"/>
          <w:position w:val="0"/>
        </w:rPr>
        <w:t>福田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的《自然人保证合同》，为前述借款合同提供担保。</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日，蓝云达与江苏银行深圳分行签署编号为</w:t>
      </w:r>
      <w:r>
        <w:rPr>
          <w:rFonts w:ascii="Times New Roman" w:eastAsia="Times New Roman" w:hAnsi="Times New Roman" w:cs="Times New Roman"/>
          <w:color w:val="000000"/>
          <w:spacing w:val="0"/>
          <w:w w:val="100"/>
          <w:position w:val="0"/>
          <w:sz w:val="18"/>
          <w:szCs w:val="18"/>
        </w:rPr>
        <w:t>JK161514000057</w:t>
      </w:r>
      <w:r>
        <w:rPr>
          <w:color w:val="000000"/>
          <w:spacing w:val="0"/>
          <w:w w:val="100"/>
          <w:position w:val="0"/>
        </w:rPr>
        <w:t>《</w:t>
      </w:r>
      <w:r>
        <w:rPr>
          <w:color w:val="000000"/>
          <w:spacing w:val="0"/>
          <w:w w:val="100"/>
          <w:position w:val="0"/>
        </w:rPr>
        <w:t>流动资金借款合同》，贷款金额为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贷款期限自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月止，由深圳市高新投融资担保有限公司、</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分别与江苏银行深圳分行签署编 号为</w:t>
      </w:r>
      <w:r>
        <w:rPr>
          <w:rFonts w:ascii="Times New Roman" w:eastAsia="Times New Roman" w:hAnsi="Times New Roman" w:cs="Times New Roman"/>
          <w:color w:val="000000"/>
          <w:spacing w:val="0"/>
          <w:w w:val="100"/>
          <w:position w:val="0"/>
          <w:sz w:val="18"/>
          <w:szCs w:val="18"/>
        </w:rPr>
        <w:t>BZ161514000018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BZ161514000019</w:t>
      </w:r>
      <w:r>
        <w:rPr>
          <w:color w:val="000000"/>
          <w:spacing w:val="0"/>
          <w:w w:val="100"/>
          <w:position w:val="0"/>
        </w:rPr>
        <w:t>号的担保合同提供担保。同时，</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与深圳市高新投融资担保有 限公司签订编号为保证</w:t>
      </w:r>
      <w:r>
        <w:rPr>
          <w:rFonts w:ascii="Times New Roman" w:eastAsia="Times New Roman" w:hAnsi="Times New Roman" w:cs="Times New Roman"/>
          <w:color w:val="000000"/>
          <w:spacing w:val="0"/>
          <w:w w:val="100"/>
          <w:position w:val="0"/>
          <w:sz w:val="18"/>
          <w:szCs w:val="18"/>
        </w:rPr>
        <w:t>A201402013</w:t>
      </w:r>
      <w:r>
        <w:rPr>
          <w:color w:val="000000"/>
          <w:spacing w:val="0"/>
          <w:w w:val="100"/>
          <w:position w:val="0"/>
        </w:rPr>
        <w:t>的《反担保保证合同》，对上述担保协议书进行反担保；蓝云达与深圳市高新投融资担 保有限公司签订编号为质</w:t>
      </w:r>
      <w:r>
        <w:rPr>
          <w:rFonts w:ascii="Times New Roman" w:eastAsia="Times New Roman" w:hAnsi="Times New Roman" w:cs="Times New Roman"/>
          <w:color w:val="000000"/>
          <w:spacing w:val="0"/>
          <w:w w:val="100"/>
          <w:position w:val="0"/>
          <w:sz w:val="18"/>
          <w:szCs w:val="18"/>
        </w:rPr>
        <w:t>A201402013</w:t>
      </w:r>
      <w:r>
        <w:rPr>
          <w:color w:val="000000"/>
          <w:spacing w:val="0"/>
          <w:w w:val="100"/>
          <w:position w:val="0"/>
        </w:rPr>
        <w:t>的《反担保质押合同》为前述担保协议书提供反担保质押。</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日，本公司与北京银行股份有限公司深圳分行签署了合同编号为</w:t>
      </w:r>
      <w:r>
        <w:rPr>
          <w:rFonts w:ascii="Times New Roman" w:eastAsia="Times New Roman" w:hAnsi="Times New Roman" w:cs="Times New Roman"/>
          <w:color w:val="000000"/>
          <w:spacing w:val="0"/>
          <w:w w:val="100"/>
          <w:position w:val="0"/>
          <w:sz w:val="18"/>
          <w:szCs w:val="18"/>
        </w:rPr>
        <w:t>0283869</w:t>
      </w:r>
      <w:r>
        <w:rPr>
          <w:color w:val="000000"/>
          <w:spacing w:val="0"/>
          <w:w w:val="100"/>
          <w:position w:val="0"/>
        </w:rPr>
        <w:t>的《综合授信合同》，授信额度</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万元，授信期间为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日，由本公司以应收账款作为质押、正达资讯对前述授信协议提供保证担保。</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日，本公司与中国银行股份有限公司深圳高新区支行签署了编号为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0000080</w:t>
      </w:r>
      <w:r>
        <w:rPr>
          <w:color w:val="000000"/>
          <w:spacing w:val="0"/>
          <w:w w:val="100"/>
          <w:position w:val="0"/>
        </w:rPr>
        <w:t>号《授 信额度协议》，根据该协议，该行向本公司提供人民币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万元的综合授信额度，授信期限自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日止。本公司实际控制人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color w:val="000000"/>
          <w:spacing w:val="0"/>
          <w:w w:val="100"/>
          <w:position w:val="0"/>
        </w:rPr>
        <w:t>优博讯软件分别与中国银行股份有限公司深圳高新区支行签订了编号为：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圳中银高司保字第</w:t>
      </w:r>
      <w:r>
        <w:rPr>
          <w:rFonts w:ascii="Times New Roman" w:eastAsia="Times New Roman" w:hAnsi="Times New Roman" w:cs="Times New Roman"/>
          <w:color w:val="000000"/>
          <w:spacing w:val="0"/>
          <w:w w:val="100"/>
          <w:position w:val="0"/>
          <w:sz w:val="18"/>
          <w:szCs w:val="18"/>
        </w:rPr>
        <w:t>0018</w:t>
      </w:r>
      <w:r>
        <w:rPr>
          <w:color w:val="000000"/>
          <w:spacing w:val="0"/>
          <w:w w:val="100"/>
          <w:position w:val="0"/>
        </w:rPr>
        <w:t>号和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圳中银高司保字第</w:t>
      </w:r>
      <w:r>
        <w:rPr>
          <w:rFonts w:ascii="Times New Roman" w:eastAsia="Times New Roman" w:hAnsi="Times New Roman" w:cs="Times New Roman"/>
          <w:color w:val="000000"/>
          <w:spacing w:val="0"/>
          <w:w w:val="100"/>
          <w:position w:val="0"/>
          <w:sz w:val="18"/>
          <w:szCs w:val="18"/>
        </w:rPr>
        <w:t>0017</w:t>
      </w:r>
      <w:r>
        <w:rPr>
          <w:color w:val="000000"/>
          <w:spacing w:val="0"/>
          <w:w w:val="100"/>
          <w:position w:val="0"/>
        </w:rPr>
        <w:t>号最高额保证合同，对前述授信协议提供担保。</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日，本公司与兴业银行股份有限公司深圳分行签署了合同编号为兴银深蛇口授信字（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0009</w:t>
      </w:r>
      <w:r>
        <w:rPr>
          <w:color w:val="000000"/>
          <w:spacing w:val="0"/>
          <w:w w:val="100"/>
          <w:position w:val="0"/>
        </w:rPr>
        <w:t>号的《基 本额度授信合同》。根据该合同，兴业银行股份有限公司深圳分行为本公司提供人民币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万元的基本授信额度，授信期 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日止。优博讯软件、正达资讯、蓝云达、</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分别与兴业银行股份 有限公司深圳分行签订的合同编号为兴银深蛇口授信（保证）字（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009A</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0009B</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0009</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0009</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号 《最高额保证合同》，对前述授信合同提供保证担保。</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日，本公司与兴业银行股份有限公司深圳分行签署了合同编号为兴银深蛇口授信字（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L</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号的 《基本额度授信合同》。根据该合同，兴业银行股份有限公司深圳分行为本公司提供人民币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万元的基本授信额度，授 信期限自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日止。优博讯软件、</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分别与兴业银行股份有限公司深圳 分行签订的合同编号为兴银深蛇口授信（保证）字（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L004A</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L004B</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L004C</w:t>
      </w:r>
      <w:r>
        <w:rPr>
          <w:color w:val="000000"/>
          <w:spacing w:val="0"/>
          <w:w w:val="100"/>
          <w:position w:val="0"/>
        </w:rPr>
        <w:t>号《最高额保证合同》，对 前述授信合同提供保证担保。</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日，本公司与中国银行股份有限公司深圳高新区支行签署了编号为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0000123</w:t>
      </w:r>
      <w:r>
        <w:rPr>
          <w:color w:val="000000"/>
          <w:spacing w:val="0"/>
          <w:w w:val="100"/>
          <w:position w:val="0"/>
        </w:rPr>
        <w:t>号《授信 额度协议》，根据该协议，该行向本公司提供人民币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万元的综合授信额度，授信期限自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日止。本公司实际控制人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color w:val="000000"/>
          <w:spacing w:val="0"/>
          <w:w w:val="100"/>
          <w:position w:val="0"/>
        </w:rPr>
        <w:t>优博讯软件分别与中国银行股份有限公司深圳高新区支行签订了编号为：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圳中 银高司保字第</w:t>
      </w:r>
      <w:r>
        <w:rPr>
          <w:rFonts w:ascii="Times New Roman" w:eastAsia="Times New Roman" w:hAnsi="Times New Roman" w:cs="Times New Roman"/>
          <w:color w:val="000000"/>
          <w:spacing w:val="0"/>
          <w:w w:val="100"/>
          <w:position w:val="0"/>
          <w:sz w:val="18"/>
          <w:szCs w:val="18"/>
        </w:rPr>
        <w:t>0017</w:t>
      </w:r>
      <w:r>
        <w:rPr>
          <w:color w:val="000000"/>
          <w:spacing w:val="0"/>
          <w:w w:val="100"/>
          <w:position w:val="0"/>
        </w:rPr>
        <w:t>号和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圳中银高司保字第</w:t>
      </w:r>
      <w:r>
        <w:rPr>
          <w:rFonts w:ascii="Times New Roman" w:eastAsia="Times New Roman" w:hAnsi="Times New Roman" w:cs="Times New Roman"/>
          <w:color w:val="000000"/>
          <w:spacing w:val="0"/>
          <w:w w:val="100"/>
          <w:position w:val="0"/>
          <w:sz w:val="18"/>
          <w:szCs w:val="18"/>
        </w:rPr>
        <w:t>0016</w:t>
      </w:r>
      <w:r>
        <w:rPr>
          <w:color w:val="000000"/>
          <w:spacing w:val="0"/>
          <w:w w:val="100"/>
          <w:position w:val="0"/>
        </w:rPr>
        <w:t>号最高额保证合同，对前述授信协议提供保证担保。</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日，宁波银行股份有限公司深圳分行向本公司提供人民币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万元的综合授信额度，授信期限自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日止，本公司实际控制人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r>
        <w:rPr>
          <w:color w:val="000000"/>
          <w:spacing w:val="0"/>
          <w:w w:val="100"/>
          <w:position w:val="0"/>
        </w:rPr>
        <w:t>正达资讯分别与宁波银行股份有限公司深圳分行 签署编号为：</w:t>
      </w:r>
      <w:r>
        <w:rPr>
          <w:rFonts w:ascii="Times New Roman" w:eastAsia="Times New Roman" w:hAnsi="Times New Roman" w:cs="Times New Roman"/>
          <w:color w:val="000000"/>
          <w:spacing w:val="0"/>
          <w:w w:val="100"/>
          <w:position w:val="0"/>
          <w:sz w:val="18"/>
          <w:szCs w:val="18"/>
        </w:rPr>
        <w:t>07301BY20168298</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07301BY20168297</w:t>
      </w:r>
      <w:r>
        <w:rPr>
          <w:color w:val="000000"/>
          <w:spacing w:val="0"/>
          <w:w w:val="100"/>
          <w:position w:val="0"/>
        </w:rPr>
        <w:t>号《最高额保证合同》，对前述授信协议提供保证担保。</w:t>
      </w:r>
      <w:r>
        <w:br w:type="page"/>
      </w:r>
    </w:p>
    <w:p>
      <w:pPr>
        <w:pStyle w:val="Style34"/>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color w:val="000000"/>
          <w:spacing w:val="0"/>
          <w:w w:val="100"/>
          <w:position w:val="0"/>
        </w:rPr>
        <w:t>、关联方应收应付款项</w:t>
      </w:r>
      <w:bookmarkEnd w:id="1495"/>
      <w:bookmarkEnd w:id="1496"/>
      <w:bookmarkEnd w:id="1498"/>
    </w:p>
    <w:p>
      <w:pPr>
        <w:pStyle w:val="Style50"/>
        <w:keepNext/>
        <w:keepLines/>
        <w:widowControl w:val="0"/>
        <w:shd w:val="clear" w:color="auto" w:fill="auto"/>
        <w:bidi w:val="0"/>
        <w:spacing w:before="0" w:after="360" w:line="240" w:lineRule="auto"/>
        <w:ind w:left="0" w:right="0" w:firstLine="14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99"/>
      <w:bookmarkEnd w:id="1500"/>
      <w:bookmarkEnd w:id="15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高明玉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陈雪飞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14,622.01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王勤红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14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02"/>
      <w:bookmarkEnd w:id="1503"/>
      <w:bookmarkEnd w:id="150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r>
        <w:rPr>
          <w:color w:val="000000"/>
          <w:spacing w:val="0"/>
          <w:w w:val="100"/>
          <w:position w:val="0"/>
          <w:sz w:val="24"/>
          <w:szCs w:val="24"/>
        </w:rPr>
        <w:t>十二、或有事项、承诺事项</w:t>
      </w:r>
      <w:bookmarkEnd w:id="1505"/>
      <w:bookmarkEnd w:id="1506"/>
      <w:bookmarkEnd w:id="150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日，本公司无需要披露的重要或有事项及重要承诺事项。</w:t>
      </w:r>
    </w:p>
    <w:p>
      <w:pPr>
        <w:pStyle w:val="Style26"/>
        <w:keepNext/>
        <w:keepLines/>
        <w:widowControl w:val="0"/>
        <w:shd w:val="clear" w:color="auto" w:fill="auto"/>
        <w:bidi w:val="0"/>
        <w:spacing w:before="0" w:after="360" w:line="240" w:lineRule="auto"/>
        <w:ind w:left="0" w:right="0" w:firstLine="0"/>
        <w:jc w:val="left"/>
      </w:pPr>
      <w:bookmarkStart w:id="1508" w:name="bookmark1508"/>
      <w:bookmarkStart w:id="1509" w:name="bookmark1509"/>
      <w:bookmarkStart w:id="1510" w:name="bookmark1510"/>
      <w:r>
        <w:rPr>
          <w:color w:val="000000"/>
          <w:spacing w:val="0"/>
          <w:w w:val="100"/>
          <w:position w:val="0"/>
          <w:sz w:val="24"/>
          <w:szCs w:val="24"/>
        </w:rPr>
        <w:t>十三、资产负债表日后事项</w:t>
      </w:r>
      <w:bookmarkEnd w:id="1508"/>
      <w:bookmarkEnd w:id="1509"/>
      <w:bookmarkEnd w:id="1510"/>
    </w:p>
    <w:p>
      <w:pPr>
        <w:pStyle w:val="Style34"/>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11"/>
      <w:bookmarkEnd w:id="1512"/>
      <w:bookmarkEnd w:id="151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bookmarkEnd w:id="1516"/>
      <w:r>
        <w:rPr>
          <w:color w:val="000000"/>
          <w:spacing w:val="0"/>
          <w:w w:val="100"/>
          <w:position w:val="0"/>
        </w:rPr>
        <w:t>、其他资产负债表日后事项说明</w:t>
      </w:r>
      <w:bookmarkEnd w:id="1514"/>
      <w:bookmarkEnd w:id="1515"/>
      <w:bookmarkEnd w:id="1517"/>
    </w:p>
    <w:p>
      <w:pPr>
        <w:pStyle w:val="Style3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(一)利润分配情况</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日第二届董事会第十一次会议决议，本公司拟以总股本</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 现金股利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12,000,000.00</w:t>
      </w:r>
      <w:r>
        <w:rPr>
          <w:color w:val="000000"/>
          <w:spacing w:val="0"/>
          <w:w w:val="100"/>
          <w:position w:val="0"/>
        </w:rPr>
        <w:t>元；同时拟以总股本</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 </w:t>
      </w:r>
      <w:r>
        <w:rPr>
          <w:color w:val="000000"/>
          <w:spacing w:val="0"/>
          <w:w w:val="100"/>
          <w:position w:val="0"/>
        </w:rPr>
        <w:t>增</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280,000,000.00</w:t>
      </w:r>
      <w:r>
        <w:rPr>
          <w:color w:val="000000"/>
          <w:spacing w:val="0"/>
          <w:w w:val="100"/>
          <w:position w:val="0"/>
        </w:rPr>
        <w:t>元。该议案尚需提交股东大会审议。</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（二）其他资产负债表日后事项说明</w:t>
      </w:r>
    </w:p>
    <w:p>
      <w:pPr>
        <w:pStyle w:val="Style30"/>
        <w:keepNext w:val="0"/>
        <w:keepLines w:val="0"/>
        <w:widowControl w:val="0"/>
        <w:shd w:val="clear" w:color="auto" w:fill="auto"/>
        <w:bidi w:val="0"/>
        <w:spacing w:before="0" w:after="360" w:line="314"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日，本公司与深圳市柏士泰科技有限公司、蔡敏签订股权转让协议，本公司以支付现金方式购买深圳市柏 士泰科技有限公司持有的深圳市瑞柏泰电子有限公司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股权，转让价格为</w:t>
      </w:r>
      <w:r>
        <w:rPr>
          <w:rFonts w:ascii="Times New Roman" w:eastAsia="Times New Roman" w:hAnsi="Times New Roman" w:cs="Times New Roman"/>
          <w:color w:val="000000"/>
          <w:spacing w:val="0"/>
          <w:w w:val="100"/>
          <w:position w:val="0"/>
          <w:sz w:val="18"/>
          <w:szCs w:val="18"/>
        </w:rPr>
        <w:t>11,220.00</w:t>
      </w:r>
      <w:r>
        <w:rPr>
          <w:color w:val="000000"/>
          <w:spacing w:val="0"/>
          <w:w w:val="100"/>
          <w:position w:val="0"/>
        </w:rPr>
        <w:t>万元。该事项经公司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年第二届董事 会第十次会议审议通过。截至本报告日止，本公司已支付深圳市柏士泰科技有限公司股权转让款</w:t>
      </w:r>
      <w:r>
        <w:rPr>
          <w:rFonts w:ascii="Times New Roman" w:eastAsia="Times New Roman" w:hAnsi="Times New Roman" w:cs="Times New Roman"/>
          <w:color w:val="000000"/>
          <w:spacing w:val="0"/>
          <w:w w:val="100"/>
          <w:position w:val="0"/>
          <w:sz w:val="18"/>
          <w:szCs w:val="18"/>
        </w:rPr>
        <w:t>6,500.00</w:t>
      </w:r>
      <w:r>
        <w:rPr>
          <w:color w:val="000000"/>
          <w:spacing w:val="0"/>
          <w:w w:val="100"/>
          <w:position w:val="0"/>
        </w:rPr>
        <w:t>万元。</w:t>
      </w:r>
    </w:p>
    <w:p>
      <w:pPr>
        <w:pStyle w:val="Style26"/>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r>
        <w:rPr>
          <w:color w:val="000000"/>
          <w:spacing w:val="0"/>
          <w:w w:val="100"/>
          <w:position w:val="0"/>
          <w:sz w:val="24"/>
          <w:szCs w:val="24"/>
        </w:rPr>
        <w:t>十四、其他重要事项</w:t>
      </w:r>
      <w:bookmarkEnd w:id="1518"/>
      <w:bookmarkEnd w:id="1519"/>
      <w:bookmarkEnd w:id="1520"/>
    </w:p>
    <w:p>
      <w:pPr>
        <w:pStyle w:val="Style34"/>
        <w:keepNext/>
        <w:keepLines/>
        <w:widowControl w:val="0"/>
        <w:shd w:val="clear" w:color="auto" w:fill="auto"/>
        <w:bidi w:val="0"/>
        <w:spacing w:before="0" w:after="260" w:line="240" w:lineRule="auto"/>
        <w:ind w:left="0" w:right="0" w:firstLine="0"/>
        <w:jc w:val="left"/>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521"/>
      <w:bookmarkEnd w:id="1522"/>
      <w:bookmarkEnd w:id="1523"/>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日，本公司无需要披露的其他重要事项。</w:t>
      </w:r>
    </w:p>
    <w:p>
      <w:pPr>
        <w:pStyle w:val="Style26"/>
        <w:keepNext/>
        <w:keepLines/>
        <w:widowControl w:val="0"/>
        <w:shd w:val="clear" w:color="auto" w:fill="auto"/>
        <w:bidi w:val="0"/>
        <w:spacing w:before="0" w:after="360" w:line="240" w:lineRule="auto"/>
        <w:ind w:left="0" w:right="0" w:firstLine="0"/>
        <w:jc w:val="left"/>
      </w:pPr>
      <w:bookmarkStart w:id="1524" w:name="bookmark1524"/>
      <w:bookmarkStart w:id="1525" w:name="bookmark1525"/>
      <w:bookmarkStart w:id="1526" w:name="bookmark1526"/>
      <w:r>
        <w:rPr>
          <w:color w:val="000000"/>
          <w:spacing w:val="0"/>
          <w:w w:val="100"/>
          <w:position w:val="0"/>
          <w:sz w:val="24"/>
          <w:szCs w:val="24"/>
        </w:rPr>
        <w:t>十五、母公司财务报表主要项目注释</w:t>
      </w:r>
      <w:bookmarkEnd w:id="1524"/>
      <w:bookmarkEnd w:id="1525"/>
      <w:bookmarkEnd w:id="1526"/>
    </w:p>
    <w:p>
      <w:pPr>
        <w:pStyle w:val="Style34"/>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27"/>
      <w:bookmarkEnd w:id="1528"/>
      <w:bookmarkEnd w:id="1529"/>
    </w:p>
    <w:p>
      <w:pPr>
        <w:pStyle w:val="Style50"/>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30"/>
      <w:bookmarkEnd w:id="1531"/>
      <w:bookmarkEnd w:id="15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145,438,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8,123,86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6,005,050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109,846,79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633,255.0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146,071,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8,757,12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6,638,305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109,846,79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125,537,934.68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6,276,896.73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13,511,108.09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1,080,888.65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2,541,363.96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508,272.79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142,106,029.15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8,123,869.38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2386"/>
        <w:gridCol w:w="1954"/>
        <w:gridCol w:w="1651"/>
        <w:gridCol w:w="1853"/>
        <w:gridCol w:w="1867"/>
      </w:tblGrid>
      <w:tr>
        <w:trPr>
          <w:trHeight w:val="442"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类别</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计提比例</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3,332,072.83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单项金额不重大但单独计提坏 账准备的应收账款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633,255.00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633,255.00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3965327.83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8"/>
        <w:keepNext w:val="0"/>
        <w:keepLines w:val="0"/>
        <w:widowControl w:val="0"/>
        <w:shd w:val="clear" w:color="auto" w:fill="auto"/>
        <w:tabs>
          <w:tab w:pos="25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期末应收账款中无持本公司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）以上表决权股份的股东单位款项情况。</w:t>
      </w:r>
    </w:p>
    <w:p>
      <w:pPr>
        <w:pStyle w:val="Style28"/>
        <w:keepNext w:val="0"/>
        <w:keepLines w:val="0"/>
        <w:widowControl w:val="0"/>
        <w:shd w:val="clear" w:color="auto" w:fill="auto"/>
        <w:tabs>
          <w:tab w:pos="2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期末应收账款质押情况详见附注七、注释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widowControl w:val="0"/>
        <w:spacing w:after="379" w:line="1" w:lineRule="exact"/>
      </w:pPr>
    </w:p>
    <w:p>
      <w:pPr>
        <w:pStyle w:val="Style50"/>
        <w:keepNext/>
        <w:keepLines/>
        <w:widowControl w:val="0"/>
        <w:shd w:val="clear" w:color="auto" w:fill="auto"/>
        <w:tabs>
          <w:tab w:pos="493" w:val="left"/>
        </w:tabs>
        <w:bidi w:val="0"/>
        <w:spacing w:before="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33"/>
      <w:bookmarkEnd w:id="1534"/>
      <w:bookmarkEnd w:id="153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2,118,818.59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0"/>
        <w:keepNext/>
        <w:keepLines/>
        <w:widowControl w:val="0"/>
        <w:shd w:val="clear" w:color="auto" w:fill="auto"/>
        <w:tabs>
          <w:tab w:pos="493" w:val="left"/>
        </w:tabs>
        <w:bidi w:val="0"/>
        <w:spacing w:before="0" w:after="32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537"/>
      <w:bookmarkEnd w:id="1538"/>
      <w:bookmarkEnd w:id="1540"/>
    </w:p>
    <w:tbl>
      <w:tblPr>
        <w:tblOverlap w:val="never"/>
        <w:jc w:val="left"/>
        <w:tblLayout w:type="fixed"/>
      </w:tblPr>
      <w:tblGrid>
        <w:gridCol w:w="2942"/>
        <w:gridCol w:w="1987"/>
        <w:gridCol w:w="1555"/>
        <w:gridCol w:w="1997"/>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占应收账款期末余 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已计提坏账准备</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15,756,945.14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805,340.94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12,806,399.02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640,319.95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11,912,018.00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595,600.90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7,671,616.50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383,580.83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7,241,343.00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490,137.45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55,388,321.66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2,914,980.07</w:t>
            </w:r>
          </w:p>
        </w:tc>
      </w:tr>
    </w:tbl>
    <w:p>
      <w:pPr>
        <w:widowControl w:val="0"/>
        <w:spacing w:after="639" w:line="1" w:lineRule="exact"/>
      </w:pPr>
    </w:p>
    <w:p>
      <w:pPr>
        <w:pStyle w:val="Style34"/>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41"/>
      <w:bookmarkEnd w:id="1542"/>
      <w:bookmarkEnd w:id="1543"/>
    </w:p>
    <w:p>
      <w:pPr>
        <w:pStyle w:val="Style50"/>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44"/>
      <w:bookmarkEnd w:id="1545"/>
      <w:bookmarkEnd w:id="1546"/>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7,260,45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6,010,315.7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7,260,45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6,010,315.7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355"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3,663,548.59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426,521.30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34,121.70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259,097.90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51,819.58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19,474.94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4,397,817.67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296,353.65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86"/>
        <w:gridCol w:w="1954"/>
        <w:gridCol w:w="1651"/>
        <w:gridCol w:w="1853"/>
        <w:gridCol w:w="1867"/>
      </w:tblGrid>
      <w:tr>
        <w:trPr>
          <w:trHeight w:val="442"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类别</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计提比例</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2,862,633.60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单项金额不重大但单独计提坏 账准备的应收账款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2,862,633.60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50"/>
        <w:keepNext/>
        <w:keepLines/>
        <w:widowControl w:val="0"/>
        <w:shd w:val="clear" w:color="auto" w:fill="auto"/>
        <w:tabs>
          <w:tab w:pos="493" w:val="left"/>
        </w:tabs>
        <w:bidi w:val="0"/>
        <w:spacing w:before="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47"/>
      <w:bookmarkEnd w:id="1548"/>
      <w:bookmarkEnd w:id="155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97,904.44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0"/>
        <w:keepNext/>
        <w:keepLines/>
        <w:widowControl w:val="0"/>
        <w:shd w:val="clear" w:color="auto" w:fill="auto"/>
        <w:tabs>
          <w:tab w:pos="493" w:val="left"/>
        </w:tabs>
        <w:bidi w:val="0"/>
        <w:spacing w:before="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551"/>
      <w:bookmarkEnd w:id="1552"/>
      <w:bookmarkEnd w:id="15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2,862,633.60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2,989,891.10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134,180.05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120,801.97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2,547,718.75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1,484,489.00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519,828.35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346,153.45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820,491.48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882,251.80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375,599.04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385,177.66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7,260,451.27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6,208,764.98</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555"/>
      <w:bookmarkEnd w:id="1556"/>
      <w:bookmarkEnd w:id="1558"/>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1,959,994.70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859,021.48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1,795,863.75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89,793.19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深圳市南山区国家税 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373,719.39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深圳市恒昌荣投资有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201,366.00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10,068.30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5,283,675.32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126,044.26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color w:val="000000"/>
          <w:spacing w:val="0"/>
          <w:w w:val="100"/>
          <w:position w:val="0"/>
        </w:rPr>
        <w:t>、长期股权投资</w:t>
      </w:r>
      <w:bookmarkEnd w:id="1559"/>
      <w:bookmarkEnd w:id="1560"/>
      <w:bookmarkEnd w:id="156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47,070,634.70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47,070,634.70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44,768,260.56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44,768,260.56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47,070,634.70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47,070,634.70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44,768,260.56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44,768,260.56</w:t>
            </w:r>
          </w:p>
        </w:tc>
      </w:tr>
    </w:tbl>
    <w:p>
      <w:pPr>
        <w:spacing w:lineRule="exact" w:line="1"/>
        <w:rPr>
          <w:sz w:val="2"/>
          <w:szCs w:val="2"/>
        </w:rPr>
      </w:pPr>
      <w:r>
        <w:br w:type="page"/>
      </w:r>
    </w:p>
    <w:p>
      <w:pPr>
        <w:pStyle w:val="Style50"/>
        <w:keepNext/>
        <w:keepLines/>
        <w:widowControl w:val="0"/>
        <w:shd w:val="clear" w:color="auto" w:fill="auto"/>
        <w:bidi w:val="0"/>
        <w:spacing w:before="0" w:after="340" w:line="240" w:lineRule="auto"/>
        <w:ind w:left="0" w:right="0" w:firstLine="140"/>
        <w:jc w:val="left"/>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63"/>
      <w:bookmarkEnd w:id="1564"/>
      <w:bookmarkEnd w:id="15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27,037,666.13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27,037,666.13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江南正鼎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16,041,093.43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16,041,093.43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389,501.00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1,302,374.14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1,691,875.14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44,768,260.56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2,302,374.14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47,070,634.70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0"/>
        <w:keepNext/>
        <w:keepLines/>
        <w:widowControl w:val="0"/>
        <w:shd w:val="clear" w:color="auto" w:fill="auto"/>
        <w:bidi w:val="0"/>
        <w:spacing w:before="0" w:after="260" w:line="240" w:lineRule="auto"/>
        <w:ind w:left="0" w:right="0" w:firstLine="0"/>
        <w:jc w:val="both"/>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）其他说明</w:t>
      </w:r>
      <w:bookmarkEnd w:id="1566"/>
      <w:bookmarkEnd w:id="1567"/>
      <w:bookmarkEnd w:id="1568"/>
    </w:p>
    <w:p>
      <w:pPr>
        <w:pStyle w:val="Style30"/>
        <w:keepNext w:val="0"/>
        <w:keepLines w:val="0"/>
        <w:widowControl w:val="0"/>
        <w:shd w:val="clear" w:color="auto" w:fill="auto"/>
        <w:bidi w:val="0"/>
        <w:spacing w:before="0" w:after="340" w:line="326" w:lineRule="exact"/>
        <w:ind w:left="0" w:right="0" w:firstLine="440"/>
        <w:jc w:val="left"/>
      </w:pPr>
      <w:r>
        <w:rPr>
          <w:color w:val="000000"/>
          <w:spacing w:val="0"/>
          <w:w w:val="100"/>
          <w:position w:val="0"/>
        </w:rPr>
        <w:t>本期新设子公司武汉优软，成立于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日，本公司尚未实际 出资。</w:t>
      </w:r>
    </w:p>
    <w:p>
      <w:pPr>
        <w:pStyle w:val="Style34"/>
        <w:keepNext/>
        <w:keepLines/>
        <w:widowControl w:val="0"/>
        <w:shd w:val="clear" w:color="auto" w:fill="auto"/>
        <w:bidi w:val="0"/>
        <w:spacing w:before="0" w:after="34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4</w:t>
      </w:r>
      <w:bookmarkEnd w:id="1571"/>
      <w:r>
        <w:rPr>
          <w:color w:val="000000"/>
          <w:spacing w:val="0"/>
          <w:w w:val="100"/>
          <w:position w:val="0"/>
        </w:rPr>
        <w:t>、营业收入和营业成本</w:t>
      </w:r>
      <w:bookmarkEnd w:id="1569"/>
      <w:bookmarkEnd w:id="1570"/>
      <w:bookmarkEnd w:id="157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328,443,096.42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266,416,456.20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270,974,624.74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235,925,892.23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328,443,096.42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266,416,456.20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270,974,624.74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235,925,892.23</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6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主营业务（分产品）</w:t>
      </w:r>
    </w:p>
    <w:tbl>
      <w:tblPr>
        <w:tblOverlap w:val="never"/>
        <w:jc w:val="center"/>
        <w:tblLayout w:type="fixed"/>
      </w:tblPr>
      <w:tblGrid>
        <w:gridCol w:w="1550"/>
        <w:gridCol w:w="2050"/>
        <w:gridCol w:w="2054"/>
        <w:gridCol w:w="2050"/>
        <w:gridCol w:w="1906"/>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311,565,608.24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258,532,525.19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247,468,050.33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229,221,502.64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9,242,372.10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4,653,595.95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10,916,638.53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5,328,136.99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43,598.29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2,676,072.43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10,449,621.28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4,915,445.36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3,230,335.06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1,991,412.89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1,376,252.60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328,443,096.42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266,416,456.20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270,974,624.74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235,925,892.23</w:t>
            </w:r>
          </w:p>
        </w:tc>
      </w:tr>
    </w:tbl>
    <w:p>
      <w:pPr>
        <w:widowControl w:val="0"/>
        <w:spacing w:after="139" w:line="1" w:lineRule="exact"/>
      </w:pPr>
    </w:p>
    <w:p>
      <w:pPr>
        <w:pStyle w:val="Style6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主营业务（分地区）</w:t>
      </w:r>
    </w:p>
    <w:tbl>
      <w:tblPr>
        <w:tblOverlap w:val="never"/>
        <w:jc w:val="center"/>
        <w:tblLayout w:type="fixed"/>
      </w:tblPr>
      <w:tblGrid>
        <w:gridCol w:w="1680"/>
        <w:gridCol w:w="4066"/>
        <w:gridCol w:w="375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135,368,670.22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101,640,513.52</w:t>
            </w:r>
          </w:p>
        </w:tc>
      </w:tr>
    </w:tbl>
    <w:p>
      <w:pPr>
        <w:widowControl w:val="0"/>
        <w:spacing w:line="1" w:lineRule="exact"/>
      </w:pPr>
      <w:r>
        <w:br w:type="page"/>
      </w:r>
    </w:p>
    <w:tbl>
      <w:tblPr>
        <w:tblOverlap w:val="never"/>
        <w:jc w:val="center"/>
        <w:tblLayout w:type="fixed"/>
      </w:tblPr>
      <w:tblGrid>
        <w:gridCol w:w="1690"/>
        <w:gridCol w:w="4056"/>
        <w:gridCol w:w="375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112,365,788.16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107,045,182.90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66,464,875.57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49,265,848.62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14,243,762.47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13,023,079.70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328,443,096.42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270,974,624.74</w:t>
            </w:r>
          </w:p>
        </w:tc>
      </w:tr>
    </w:tbl>
    <w:p>
      <w:pPr>
        <w:widowControl w:val="0"/>
        <w:spacing w:after="439" w:line="1" w:lineRule="exact"/>
      </w:pPr>
    </w:p>
    <w:p>
      <w:pPr>
        <w:pStyle w:val="Style61"/>
        <w:keepNext w:val="0"/>
        <w:keepLines w:val="0"/>
        <w:widowControl w:val="0"/>
        <w:numPr>
          <w:ilvl w:val="0"/>
          <w:numId w:val="87"/>
        </w:numPr>
        <w:shd w:val="clear" w:color="auto" w:fill="auto"/>
        <w:bidi w:val="0"/>
        <w:spacing w:before="0" w:after="0" w:line="240" w:lineRule="auto"/>
        <w:ind w:left="0" w:right="0" w:firstLine="0"/>
        <w:jc w:val="left"/>
        <w:rPr>
          <w:sz w:val="20"/>
          <w:szCs w:val="20"/>
        </w:rPr>
      </w:pPr>
      <w:bookmarkStart w:id="1573" w:name="bookmark1573"/>
      <w:bookmarkEnd w:id="1573"/>
      <w:r>
        <w:rPr>
          <w:b/>
          <w:bCs/>
          <w:color w:val="000000"/>
          <w:spacing w:val="0"/>
          <w:w w:val="100"/>
          <w:position w:val="0"/>
          <w:sz w:val="20"/>
          <w:szCs w:val="20"/>
        </w:rPr>
        <w:t>公司前五名客户营业收入情况</w:t>
      </w:r>
    </w:p>
    <w:tbl>
      <w:tblPr>
        <w:tblOverlap w:val="never"/>
        <w:jc w:val="center"/>
        <w:tblLayout w:type="fixed"/>
      </w:tblPr>
      <w:tblGrid>
        <w:gridCol w:w="3456"/>
        <w:gridCol w:w="3451"/>
        <w:gridCol w:w="2635"/>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客户名称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38,467,572.86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17,375,730.71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16,096,816.30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14,509,414.62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14,385,931.03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100,835,465.52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w:t>
            </w:r>
          </w:p>
        </w:tc>
      </w:tr>
    </w:tbl>
    <w:p>
      <w:pPr>
        <w:widowControl w:val="0"/>
        <w:spacing w:after="619" w:line="1" w:lineRule="exact"/>
      </w:pPr>
    </w:p>
    <w:p>
      <w:pPr>
        <w:pStyle w:val="Style34"/>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color w:val="000000"/>
          <w:spacing w:val="0"/>
          <w:w w:val="100"/>
          <w:position w:val="0"/>
        </w:rPr>
        <w:t>、投资收益</w:t>
      </w:r>
      <w:bookmarkEnd w:id="1574"/>
      <w:bookmarkEnd w:id="1575"/>
      <w:bookmarkEnd w:id="157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446,336.86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446,336.86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20,060,000.00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1578" w:name="bookmark1578"/>
      <w:bookmarkStart w:id="1579" w:name="bookmark1579"/>
      <w:bookmarkStart w:id="1580" w:name="bookmark1580"/>
      <w:r>
        <w:rPr>
          <w:color w:val="000000"/>
          <w:spacing w:val="0"/>
          <w:w w:val="100"/>
          <w:position w:val="0"/>
          <w:sz w:val="24"/>
          <w:szCs w:val="24"/>
        </w:rPr>
        <w:t>十六、补充资料</w:t>
      </w:r>
      <w:bookmarkEnd w:id="1578"/>
      <w:bookmarkEnd w:id="1579"/>
      <w:bookmarkEnd w:id="1580"/>
    </w:p>
    <w:p>
      <w:pPr>
        <w:pStyle w:val="Style34"/>
        <w:keepNext/>
        <w:keepLines/>
        <w:widowControl w:val="0"/>
        <w:shd w:val="clear" w:color="auto" w:fill="auto"/>
        <w:bidi w:val="0"/>
        <w:spacing w:before="0" w:after="380" w:line="240" w:lineRule="auto"/>
        <w:ind w:left="0" w:right="0" w:firstLine="0"/>
        <w:jc w:val="both"/>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81"/>
      <w:bookmarkEnd w:id="1582"/>
      <w:bookmarkEnd w:id="1583"/>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-87,242.25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9,809,669.22</w:t>
            </w: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806,139.60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26"/>
        <w:gridCol w:w="3062"/>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240,143.62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242,050.59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10,526,659.60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2</w:t>
      </w:r>
      <w:bookmarkEnd w:id="1586"/>
      <w:r>
        <w:rPr>
          <w:color w:val="000000"/>
          <w:spacing w:val="0"/>
          <w:w w:val="100"/>
          <w:position w:val="0"/>
        </w:rPr>
        <w:t>、净资产收益率及每股收益</w:t>
      </w:r>
      <w:bookmarkEnd w:id="1584"/>
      <w:bookmarkEnd w:id="1585"/>
      <w:bookmarkEnd w:id="1587"/>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color w:val="000000"/>
          <w:spacing w:val="0"/>
          <w:w w:val="100"/>
          <w:position w:val="0"/>
        </w:rPr>
        <w:t>、境内外会计准则下会计数据差异</w:t>
      </w:r>
      <w:bookmarkEnd w:id="1588"/>
      <w:bookmarkEnd w:id="1589"/>
      <w:bookmarkEnd w:id="1591"/>
    </w:p>
    <w:p>
      <w:pPr>
        <w:pStyle w:val="Style50"/>
        <w:keepNext/>
        <w:keepLines/>
        <w:widowControl w:val="0"/>
        <w:shd w:val="clear" w:color="auto" w:fill="auto"/>
        <w:tabs>
          <w:tab w:pos="493" w:val="left"/>
        </w:tabs>
        <w:bidi w:val="0"/>
        <w:spacing w:before="0" w:after="36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92"/>
      <w:bookmarkEnd w:id="1593"/>
      <w:bookmarkEnd w:id="159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shd w:val="clear" w:color="auto" w:fill="auto"/>
        <w:tabs>
          <w:tab w:pos="493" w:val="left"/>
        </w:tabs>
        <w:bidi w:val="0"/>
        <w:spacing w:before="0" w:after="36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96"/>
      <w:bookmarkEnd w:id="1597"/>
      <w:bookmarkEnd w:id="1599"/>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892" w:bottom="1441" w:left="88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5"/>
        <w:keepNext/>
        <w:keepLines/>
        <w:widowControl w:val="0"/>
        <w:shd w:val="clear" w:color="auto" w:fill="auto"/>
        <w:bidi w:val="0"/>
        <w:spacing w:before="0" w:after="480" w:line="240" w:lineRule="auto"/>
        <w:ind w:left="0" w:right="0" w:firstLine="0"/>
        <w:jc w:val="center"/>
      </w:pPr>
      <w:bookmarkStart w:id="1600" w:name="bookmark1600"/>
      <w:bookmarkStart w:id="1601" w:name="bookmark1601"/>
      <w:bookmarkStart w:id="1602" w:name="bookmark1602"/>
      <w:r>
        <w:rPr>
          <w:color w:val="000000"/>
          <w:spacing w:val="0"/>
          <w:w w:val="100"/>
          <w:position w:val="0"/>
        </w:rPr>
        <w:t>第十二节备查文件目录</w:t>
      </w:r>
      <w:bookmarkEnd w:id="1600"/>
      <w:bookmarkEnd w:id="1601"/>
      <w:bookmarkEnd w:id="1602"/>
    </w:p>
    <w:p>
      <w:pPr>
        <w:pStyle w:val="Style30"/>
        <w:keepNext w:val="0"/>
        <w:keepLines w:val="0"/>
        <w:widowControl w:val="0"/>
        <w:shd w:val="clear" w:color="auto" w:fill="auto"/>
        <w:tabs>
          <w:tab w:pos="435" w:val="left"/>
        </w:tabs>
        <w:bidi w:val="0"/>
        <w:spacing w:before="0" w:after="0" w:line="326" w:lineRule="exact"/>
        <w:ind w:left="0" w:right="0" w:firstLine="0"/>
        <w:jc w:val="left"/>
      </w:pPr>
      <w:bookmarkStart w:id="1603" w:name="bookmark1603"/>
      <w:bookmarkStart w:id="1604" w:name="bookmark1604"/>
      <w:r>
        <w:rPr>
          <w:color w:val="000000"/>
          <w:spacing w:val="0"/>
          <w:w w:val="100"/>
          <w:position w:val="0"/>
        </w:rPr>
        <w:t>一</w:t>
      </w:r>
      <w:bookmarkEnd w:id="1604"/>
      <w:r>
        <w:rPr>
          <w:color w:val="000000"/>
          <w:spacing w:val="0"/>
          <w:w w:val="100"/>
          <w:position w:val="0"/>
        </w:rPr>
        <w:t>、</w:t>
        <w:tab/>
        <w:t>载有董事长</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先生签名并盖有公章的《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年年度报告》文件原件；</w:t>
      </w:r>
      <w:bookmarkEnd w:id="1603"/>
    </w:p>
    <w:p>
      <w:pPr>
        <w:pStyle w:val="Style30"/>
        <w:keepNext w:val="0"/>
        <w:keepLines w:val="0"/>
        <w:widowControl w:val="0"/>
        <w:shd w:val="clear" w:color="auto" w:fill="auto"/>
        <w:tabs>
          <w:tab w:pos="435" w:val="left"/>
        </w:tabs>
        <w:bidi w:val="0"/>
        <w:spacing w:before="0" w:after="0" w:line="326" w:lineRule="exact"/>
        <w:ind w:left="0" w:right="0" w:firstLine="0"/>
        <w:jc w:val="left"/>
      </w:pPr>
      <w:bookmarkStart w:id="1605" w:name="bookmark1605"/>
      <w:r>
        <w:rPr>
          <w:color w:val="000000"/>
          <w:spacing w:val="0"/>
          <w:w w:val="100"/>
          <w:position w:val="0"/>
        </w:rPr>
        <w:t>二</w:t>
      </w:r>
      <w:bookmarkEnd w:id="1605"/>
      <w:r>
        <w:rPr>
          <w:color w:val="000000"/>
          <w:spacing w:val="0"/>
          <w:w w:val="100"/>
          <w:position w:val="0"/>
        </w:rPr>
        <w:t>、</w:t>
        <w:tab/>
        <w:t>载有公司负责人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先生、主管会计工作负责人</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女士、会计机构负责人高明玉女士签名并盖章的财务 报表。</w:t>
      </w:r>
    </w:p>
    <w:p>
      <w:pPr>
        <w:pStyle w:val="Style30"/>
        <w:keepNext w:val="0"/>
        <w:keepLines w:val="0"/>
        <w:widowControl w:val="0"/>
        <w:shd w:val="clear" w:color="auto" w:fill="auto"/>
        <w:tabs>
          <w:tab w:pos="435" w:val="left"/>
        </w:tabs>
        <w:bidi w:val="0"/>
        <w:spacing w:before="0" w:after="0" w:line="326" w:lineRule="exact"/>
        <w:ind w:left="0" w:right="0" w:firstLine="0"/>
        <w:jc w:val="left"/>
      </w:pPr>
      <w:bookmarkStart w:id="1606" w:name="bookmark1606"/>
      <w:r>
        <w:rPr>
          <w:color w:val="000000"/>
          <w:spacing w:val="0"/>
          <w:w w:val="100"/>
          <w:position w:val="0"/>
        </w:rPr>
        <w:t>三</w:t>
      </w:r>
      <w:bookmarkEnd w:id="1606"/>
      <w:r>
        <w:rPr>
          <w:color w:val="000000"/>
          <w:spacing w:val="0"/>
          <w:w w:val="100"/>
          <w:position w:val="0"/>
        </w:rPr>
        <w:t>、</w:t>
        <w:tab/>
        <w:t>载有大华会计师事务所盖章、注册会计师刘高科先生、谭荣先生签名并盖章的审计报告原件。</w:t>
      </w:r>
    </w:p>
    <w:p>
      <w:pPr>
        <w:pStyle w:val="Style30"/>
        <w:keepNext w:val="0"/>
        <w:keepLines w:val="0"/>
        <w:widowControl w:val="0"/>
        <w:shd w:val="clear" w:color="auto" w:fill="auto"/>
        <w:tabs>
          <w:tab w:pos="435" w:val="left"/>
        </w:tabs>
        <w:bidi w:val="0"/>
        <w:spacing w:before="0" w:after="0" w:line="326" w:lineRule="exact"/>
        <w:ind w:left="0" w:right="0" w:firstLine="0"/>
        <w:jc w:val="left"/>
      </w:pPr>
      <w:bookmarkStart w:id="1607" w:name="bookmark1607"/>
      <w:r>
        <w:rPr>
          <w:color w:val="000000"/>
          <w:spacing w:val="0"/>
          <w:w w:val="100"/>
          <w:position w:val="0"/>
        </w:rPr>
        <w:t>四</w:t>
      </w:r>
      <w:bookmarkEnd w:id="1607"/>
      <w:r>
        <w:rPr>
          <w:color w:val="000000"/>
          <w:spacing w:val="0"/>
          <w:w w:val="100"/>
          <w:position w:val="0"/>
        </w:rPr>
        <w:t>、</w:t>
        <w:tab/>
        <w:t>报告期内在中国证监会指定网站上公开披露过的所有公司文件的正本及公告的原稿。</w:t>
      </w:r>
    </w:p>
    <w:p>
      <w:pPr>
        <w:pStyle w:val="Style30"/>
        <w:keepNext w:val="0"/>
        <w:keepLines w:val="0"/>
        <w:widowControl w:val="0"/>
        <w:shd w:val="clear" w:color="auto" w:fill="auto"/>
        <w:tabs>
          <w:tab w:pos="435" w:val="left"/>
        </w:tabs>
        <w:bidi w:val="0"/>
        <w:spacing w:before="0" w:after="0" w:line="326" w:lineRule="exact"/>
        <w:ind w:left="0" w:right="0" w:firstLine="0"/>
        <w:jc w:val="left"/>
      </w:pPr>
      <w:bookmarkStart w:id="1608" w:name="bookmark1608"/>
      <w:r>
        <w:rPr>
          <w:color w:val="000000"/>
          <w:spacing w:val="0"/>
          <w:w w:val="100"/>
          <w:position w:val="0"/>
        </w:rPr>
        <w:t>五</w:t>
      </w:r>
      <w:bookmarkEnd w:id="1608"/>
      <w:r>
        <w:rPr>
          <w:color w:val="000000"/>
          <w:spacing w:val="0"/>
          <w:w w:val="100"/>
          <w:position w:val="0"/>
        </w:rPr>
        <w:t>、</w:t>
        <w:tab/>
        <w:t>其他相关资料。</w:t>
      </w:r>
    </w:p>
    <w:p>
      <w:pPr>
        <w:pStyle w:val="Style30"/>
        <w:keepNext w:val="0"/>
        <w:keepLines w:val="0"/>
        <w:widowControl w:val="0"/>
        <w:shd w:val="clear" w:color="auto" w:fill="auto"/>
        <w:bidi w:val="0"/>
        <w:spacing w:before="0" w:after="2280" w:line="326" w:lineRule="exact"/>
        <w:ind w:left="0" w:right="0" w:firstLine="0"/>
        <w:jc w:val="left"/>
      </w:pPr>
      <w:r>
        <w:rPr>
          <w:color w:val="000000"/>
          <w:spacing w:val="0"/>
          <w:w w:val="100"/>
          <w:position w:val="0"/>
        </w:rPr>
        <w:t>以上备查文件的备置地点：公司证券部</w:t>
      </w:r>
    </w:p>
    <w:p>
      <w:pPr>
        <w:pStyle w:val="Style30"/>
        <w:keepNext w:val="0"/>
        <w:keepLines w:val="0"/>
        <w:widowControl w:val="0"/>
        <w:shd w:val="clear" w:color="auto" w:fill="auto"/>
        <w:bidi w:val="0"/>
        <w:spacing w:before="0" w:after="420" w:line="240" w:lineRule="auto"/>
        <w:ind w:left="0" w:right="0" w:firstLine="0"/>
        <w:jc w:val="right"/>
      </w:pPr>
      <w:r>
        <w:rPr>
          <w:color w:val="000000"/>
          <w:spacing w:val="0"/>
          <w:w w:val="100"/>
          <w:position w:val="0"/>
        </w:rPr>
        <w:t>深圳市优博讯科技股份有限公司</w:t>
      </w:r>
    </w:p>
    <w:p>
      <w:pPr>
        <w:pStyle w:val="Style66"/>
        <w:keepNext w:val="0"/>
        <w:keepLines w:val="0"/>
        <w:widowControl w:val="0"/>
        <w:shd w:val="clear" w:color="auto" w:fill="auto"/>
        <w:bidi w:val="0"/>
        <w:spacing w:before="0" w:after="420" w:line="240" w:lineRule="auto"/>
        <w:ind w:left="0" w:right="0" w:firstLine="0"/>
        <w:jc w:val="right"/>
      </w:pPr>
      <w:r>
        <w:rPr>
          <w:rFonts w:ascii="SimSun" w:eastAsia="SimSun" w:hAnsi="SimSun" w:cs="SimSun"/>
          <w:color w:val="000000"/>
          <w:spacing w:val="0"/>
          <w:w w:val="100"/>
          <w:position w:val="0"/>
          <w:sz w:val="17"/>
          <w:szCs w:val="17"/>
        </w:rPr>
        <w:t>法定代表人：</w:t>
      </w:r>
      <w:r>
        <w:rPr>
          <w:color w:val="000000"/>
          <w:spacing w:val="0"/>
          <w:w w:val="100"/>
          <w:position w:val="0"/>
        </w:rPr>
        <w:t>GUO SONG</w:t>
      </w:r>
    </w:p>
    <w:p>
      <w:pPr>
        <w:pStyle w:val="Style66"/>
        <w:keepNext w:val="0"/>
        <w:keepLines w:val="0"/>
        <w:widowControl w:val="0"/>
        <w:shd w:val="clear" w:color="auto" w:fill="auto"/>
        <w:bidi w:val="0"/>
        <w:spacing w:before="0" w:after="440" w:line="240" w:lineRule="auto"/>
        <w:ind w:left="0" w:right="0" w:firstLine="0"/>
        <w:jc w:val="righ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06" w:right="1109" w:bottom="190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6790690</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000000000000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6710680</wp:posOffset>
              </wp:positionH>
              <wp:positionV relativeFrom="page">
                <wp:posOffset>9986645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39999999999998pt;margin-top:786.3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深圳市优博讯科技股份有限公司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35000000000002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深圳市优博讯科技股份有限公司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4138295</wp:posOffset>
              </wp:positionH>
              <wp:positionV relativeFrom="page">
                <wp:posOffset>560070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深圳市优博讯科技股份有限公司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5.85000000000002pt;margin-top:44.100000000000001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深圳市优博讯科技股份有限公司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val="0"/>
      <w:bCs w:val="0"/>
      <w:i w:val="0"/>
      <w:iCs w:val="0"/>
      <w:smallCaps w:val="0"/>
      <w:strike w:val="0"/>
      <w:sz w:val="26"/>
      <w:szCs w:val="26"/>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图片标题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标题 #4_"/>
    <w:basedOn w:val="DefaultParagraphFont"/>
    <w:link w:val="Style50"/>
    <w:rPr>
      <w:rFonts w:ascii="SimSun" w:eastAsia="SimSun" w:hAnsi="SimSun" w:cs="SimSun"/>
      <w:b/>
      <w:bCs/>
      <w:i w:val="0"/>
      <w:iCs w:val="0"/>
      <w:smallCaps w:val="0"/>
      <w:strike w:val="0"/>
      <w:sz w:val="20"/>
      <w:szCs w:val="20"/>
      <w:u w:val="none"/>
      <w:shd w:val="clear" w:color="auto" w:fill="auto"/>
    </w:rPr>
  </w:style>
  <w:style w:type="character" w:customStyle="1" w:styleId="CharStyle62">
    <w:name w:val="正文文本 (5)_"/>
    <w:basedOn w:val="DefaultParagraphFont"/>
    <w:link w:val="Style61"/>
    <w:rPr>
      <w:rFonts w:ascii="SimSun" w:eastAsia="SimSun" w:hAnsi="SimSun" w:cs="SimSun"/>
      <w:b w:val="0"/>
      <w:bCs w:val="0"/>
      <w:i w:val="0"/>
      <w:iCs w:val="0"/>
      <w:smallCaps w:val="0"/>
      <w:strike w:val="0"/>
      <w:sz w:val="19"/>
      <w:szCs w:val="19"/>
      <w:u w:val="none"/>
      <w:shd w:val="clear" w:color="auto" w:fill="auto"/>
    </w:rPr>
  </w:style>
  <w:style w:type="character" w:customStyle="1" w:styleId="CharStyle67">
    <w:name w:val="正文文本 (6)_"/>
    <w:basedOn w:val="DefaultParagraphFont"/>
    <w:link w:val="Style6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1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6" w:lineRule="exact"/>
      <w:ind w:firstLine="580"/>
    </w:pPr>
    <w:rPr>
      <w:rFonts w:ascii="SimSun" w:eastAsia="SimSun" w:hAnsi="SimSun" w:cs="SimSun"/>
      <w:b w:val="0"/>
      <w:bCs w:val="0"/>
      <w:i w:val="0"/>
      <w:iCs w:val="0"/>
      <w:smallCaps w:val="0"/>
      <w:strike w:val="0"/>
      <w:sz w:val="26"/>
      <w:szCs w:val="26"/>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标题 #2"/>
    <w:basedOn w:val="Normal"/>
    <w:link w:val="CharStyle27"/>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line="384"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图片标题"/>
    <w:basedOn w:val="Normal"/>
    <w:link w:val="CharStyle3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标题 #4"/>
    <w:basedOn w:val="Normal"/>
    <w:link w:val="CharStyle5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1">
    <w:name w:val="正文文本 (5)"/>
    <w:basedOn w:val="Normal"/>
    <w:link w:val="CharStyle62"/>
    <w:pPr>
      <w:widowControl w:val="0"/>
      <w:shd w:val="clear" w:color="auto" w:fill="auto"/>
      <w:spacing w:line="312" w:lineRule="exact"/>
      <w:ind w:firstLine="440"/>
    </w:pPr>
    <w:rPr>
      <w:rFonts w:ascii="SimSun" w:eastAsia="SimSun" w:hAnsi="SimSun" w:cs="SimSun"/>
      <w:b w:val="0"/>
      <w:bCs w:val="0"/>
      <w:i w:val="0"/>
      <w:iCs w:val="0"/>
      <w:smallCaps w:val="0"/>
      <w:strike w:val="0"/>
      <w:sz w:val="19"/>
      <w:szCs w:val="19"/>
      <w:u w:val="none"/>
      <w:shd w:val="clear" w:color="auto" w:fill="auto"/>
    </w:rPr>
  </w:style>
  <w:style w:type="paragraph" w:customStyle="1" w:styleId="Style66">
    <w:name w:val="正文文本 (6)"/>
    <w:basedOn w:val="Normal"/>
    <w:link w:val="CharStyle67"/>
    <w:pPr>
      <w:widowControl w:val="0"/>
      <w:shd w:val="clear" w:color="auto" w:fill="auto"/>
      <w:spacing w:after="12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深圳市优博讯科技股份有限公司2016年年度报告全文</dc:title>
  <dc:subject/>
  <dc:creator>深圳市优博讯科技股份有限公司</dc:creator>
  <cp:keywords/>
</cp:coreProperties>
</file>