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6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10335" cy="4191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41910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深圳市优博讯科技股份有限公司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宋体" w:hAnsi="宋体" w:cs="宋体" w:eastAsia="宋体" w:hint="default"/>
          <w:b/>
          <w:bCs/>
          <w:sz w:val="32"/>
          <w:szCs w:val="32"/>
        </w:rPr>
        <w:t>2017</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9"/>
        <w:rPr>
          <w:rFonts w:ascii="宋体" w:hAnsi="宋体" w:cs="宋体" w:eastAsia="宋体" w:hint="default"/>
          <w:b/>
          <w:bCs/>
          <w:sz w:val="31"/>
          <w:szCs w:val="31"/>
        </w:rPr>
      </w:pPr>
    </w:p>
    <w:p>
      <w:pPr>
        <w:spacing w:before="0"/>
        <w:ind w:left="3402" w:right="3403" w:firstLine="0"/>
        <w:jc w:val="center"/>
        <w:rPr>
          <w:rFonts w:ascii="宋体" w:hAnsi="宋体" w:cs="宋体" w:eastAsia="宋体" w:hint="default"/>
          <w:sz w:val="22"/>
          <w:szCs w:val="22"/>
        </w:rPr>
      </w:pPr>
      <w:r>
        <w:rPr>
          <w:rFonts w:ascii="宋体"/>
          <w:b/>
          <w:sz w:val="22"/>
        </w:rPr>
        <w:t>2018-020</w:t>
      </w:r>
      <w:r>
        <w:rPr>
          <w:rFonts w:ascii="宋体"/>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spacing w:before="0"/>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133" w:right="1133" w:firstLine="562"/>
        <w:jc w:val="both"/>
        <w:rPr>
          <w:rFonts w:ascii="宋体" w:hAnsi="宋体" w:cs="宋体" w:eastAsia="宋体" w:hint="default"/>
          <w:sz w:val="28"/>
          <w:szCs w:val="28"/>
        </w:rPr>
      </w:pPr>
      <w:r>
        <w:rPr>
          <w:rFonts w:ascii="宋体" w:hAnsi="宋体" w:cs="宋体" w:eastAsia="宋体" w:hint="default"/>
          <w:b/>
          <w:bCs/>
          <w:sz w:val="28"/>
          <w:szCs w:val="28"/>
        </w:rPr>
        <w:t>公司负责人</w:t>
      </w:r>
      <w:r>
        <w:rPr>
          <w:rFonts w:ascii="宋体" w:hAnsi="宋体" w:cs="宋体" w:eastAsia="宋体" w:hint="default"/>
          <w:b/>
          <w:bCs/>
          <w:spacing w:val="-75"/>
          <w:sz w:val="28"/>
          <w:szCs w:val="28"/>
        </w:rPr>
        <w:t> </w:t>
      </w:r>
      <w:r>
        <w:rPr>
          <w:rFonts w:ascii="宋体" w:hAnsi="宋体" w:cs="宋体" w:eastAsia="宋体" w:hint="default"/>
          <w:b/>
          <w:bCs/>
          <w:sz w:val="28"/>
          <w:szCs w:val="28"/>
        </w:rPr>
        <w:t>GUO</w:t>
      </w:r>
      <w:r>
        <w:rPr>
          <w:rFonts w:ascii="宋体" w:hAnsi="宋体" w:cs="宋体" w:eastAsia="宋体" w:hint="default"/>
          <w:b/>
          <w:bCs/>
          <w:spacing w:val="-76"/>
          <w:sz w:val="28"/>
          <w:szCs w:val="28"/>
        </w:rPr>
        <w:t> </w:t>
      </w:r>
      <w:r>
        <w:rPr>
          <w:rFonts w:ascii="宋体" w:hAnsi="宋体" w:cs="宋体" w:eastAsia="宋体" w:hint="default"/>
          <w:b/>
          <w:bCs/>
          <w:sz w:val="28"/>
          <w:szCs w:val="28"/>
        </w:rPr>
        <w:t>SONG</w:t>
      </w:r>
      <w:r>
        <w:rPr>
          <w:rFonts w:ascii="宋体" w:hAnsi="宋体" w:cs="宋体" w:eastAsia="宋体" w:hint="default"/>
          <w:b/>
          <w:bCs/>
          <w:sz w:val="28"/>
          <w:szCs w:val="28"/>
        </w:rPr>
        <w:t>、主管会计工作负责人</w:t>
      </w:r>
      <w:r>
        <w:rPr>
          <w:rFonts w:ascii="宋体" w:hAnsi="宋体" w:cs="宋体" w:eastAsia="宋体" w:hint="default"/>
          <w:b/>
          <w:bCs/>
          <w:spacing w:val="-73"/>
          <w:sz w:val="28"/>
          <w:szCs w:val="28"/>
        </w:rPr>
        <w:t> </w:t>
      </w:r>
      <w:r>
        <w:rPr>
          <w:rFonts w:ascii="宋体" w:hAnsi="宋体" w:cs="宋体" w:eastAsia="宋体" w:hint="default"/>
          <w:b/>
          <w:bCs/>
          <w:sz w:val="28"/>
          <w:szCs w:val="28"/>
        </w:rPr>
        <w:t>LIU</w:t>
      </w:r>
      <w:r>
        <w:rPr>
          <w:rFonts w:ascii="宋体" w:hAnsi="宋体" w:cs="宋体" w:eastAsia="宋体" w:hint="default"/>
          <w:b/>
          <w:bCs/>
          <w:spacing w:val="-74"/>
          <w:sz w:val="28"/>
          <w:szCs w:val="28"/>
        </w:rPr>
        <w:t> </w:t>
      </w:r>
      <w:r>
        <w:rPr>
          <w:rFonts w:ascii="宋体" w:hAnsi="宋体" w:cs="宋体" w:eastAsia="宋体" w:hint="default"/>
          <w:b/>
          <w:bCs/>
          <w:sz w:val="28"/>
          <w:szCs w:val="28"/>
        </w:rPr>
        <w:t>DAN</w:t>
      </w:r>
      <w:r>
        <w:rPr>
          <w:rFonts w:ascii="宋体" w:hAnsi="宋体" w:cs="宋体" w:eastAsia="宋体" w:hint="default"/>
          <w:b/>
          <w:bCs/>
          <w:spacing w:val="-75"/>
          <w:sz w:val="28"/>
          <w:szCs w:val="28"/>
        </w:rPr>
        <w:t> </w:t>
      </w:r>
      <w:r>
        <w:rPr>
          <w:rFonts w:ascii="宋体" w:hAnsi="宋体" w:cs="宋体" w:eastAsia="宋体" w:hint="default"/>
          <w:b/>
          <w:bCs/>
          <w:sz w:val="28"/>
          <w:szCs w:val="28"/>
        </w:rPr>
        <w:t>及会计机构负责人</w:t>
      </w:r>
      <w:r>
        <w:rPr>
          <w:rFonts w:ascii="宋体" w:hAnsi="宋体" w:cs="宋体" w:eastAsia="宋体" w:hint="default"/>
          <w:b/>
          <w:bCs/>
          <w:sz w:val="28"/>
          <w:szCs w:val="28"/>
        </w:rPr>
        <w:t>(</w:t>
      </w:r>
      <w:r>
        <w:rPr>
          <w:rFonts w:ascii="宋体" w:hAnsi="宋体" w:cs="宋体" w:eastAsia="宋体" w:hint="default"/>
          <w:b/>
          <w:bCs/>
          <w:sz w:val="28"/>
          <w:szCs w:val="28"/>
        </w:rPr>
        <w:t>会</w:t>
      </w:r>
      <w:r>
        <w:rPr>
          <w:rFonts w:ascii="宋体" w:hAnsi="宋体" w:cs="宋体" w:eastAsia="宋体" w:hint="default"/>
          <w:b/>
          <w:bCs/>
          <w:w w:val="99"/>
          <w:sz w:val="28"/>
          <w:szCs w:val="28"/>
        </w:rPr>
        <w:t> </w:t>
      </w:r>
      <w:r>
        <w:rPr>
          <w:rFonts w:ascii="宋体" w:hAnsi="宋体" w:cs="宋体" w:eastAsia="宋体" w:hint="default"/>
          <w:b/>
          <w:bCs/>
          <w:sz w:val="28"/>
          <w:szCs w:val="28"/>
        </w:rPr>
        <w:t>计主管人员</w:t>
      </w:r>
      <w:r>
        <w:rPr>
          <w:rFonts w:ascii="宋体" w:hAnsi="宋体" w:cs="宋体" w:eastAsia="宋体" w:hint="default"/>
          <w:b/>
          <w:bCs/>
          <w:sz w:val="28"/>
          <w:szCs w:val="28"/>
        </w:rPr>
        <w:t>)</w:t>
      </w:r>
      <w:r>
        <w:rPr>
          <w:rFonts w:ascii="宋体" w:hAnsi="宋体" w:cs="宋体" w:eastAsia="宋体" w:hint="default"/>
          <w:b/>
          <w:bCs/>
          <w:sz w:val="28"/>
          <w:szCs w:val="28"/>
        </w:rPr>
        <w:t>王滨声明：保证年度报告中财务报告的真实、准确、完整。</w:t>
      </w:r>
      <w:r>
        <w:rPr>
          <w:rFonts w:ascii="宋体" w:hAnsi="宋体" w:cs="宋体" w:eastAsia="宋体" w:hint="default"/>
          <w:sz w:val="28"/>
          <w:szCs w:val="28"/>
        </w:rPr>
      </w:r>
    </w:p>
    <w:p>
      <w:pPr>
        <w:spacing w:line="472" w:lineRule="auto" w:before="158"/>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本年度报告中涉及未来计划或规划等前瞻性陈述的，均不构成公司对投资</w:t>
      </w:r>
      <w:r>
        <w:rPr>
          <w:rFonts w:ascii="宋体" w:hAnsi="宋体" w:cs="宋体" w:eastAsia="宋体" w:hint="default"/>
          <w:spacing w:val="3"/>
          <w:sz w:val="28"/>
          <w:szCs w:val="28"/>
        </w:rPr>
      </w:r>
    </w:p>
    <w:p>
      <w:pPr>
        <w:spacing w:line="410"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者的实质承诺，投资者及相关人士均应对此保持足够的风险认识，并且应当理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408" w:lineRule="auto" w:before="158"/>
        <w:ind w:left="1133" w:right="1137"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公司存在国内外市场风险、智能移动终端产品价格和毛利率下降风险、政</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策风险、技术人员流失风险、税收优惠政策对公司业绩影响的风险、商誉减值</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风险等，敬请广大投资者注意投资风险。详细内容见“第四节经营情况讨论与</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z w:val="28"/>
          <w:szCs w:val="28"/>
        </w:rPr>
        <w:t>分析”之“九、公司未来发展的展望”中公司可能面对的风险因素。</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宋体" w:hAnsi="宋体" w:cs="宋体" w:eastAsia="宋体" w:hint="default"/>
          <w:b/>
          <w:bCs/>
          <w:sz w:val="28"/>
          <w:szCs w:val="28"/>
        </w:rPr>
        <w:t>280000000</w:t>
      </w:r>
      <w:r>
        <w:rPr>
          <w:rFonts w:ascii="宋体" w:hAnsi="宋体" w:cs="宋体" w:eastAsia="宋体" w:hint="default"/>
          <w:b/>
          <w:bCs/>
          <w:spacing w:val="-8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56"/>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57"/>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55"/>
          <w:sz w:val="28"/>
          <w:szCs w:val="28"/>
        </w:rPr>
        <w:t> </w:t>
      </w:r>
      <w:r>
        <w:rPr>
          <w:rFonts w:ascii="宋体" w:hAnsi="宋体" w:cs="宋体" w:eastAsia="宋体" w:hint="default"/>
          <w:b/>
          <w:bCs/>
          <w:spacing w:val="1"/>
          <w:w w:val="99"/>
          <w:sz w:val="28"/>
          <w:szCs w:val="28"/>
        </w:rPr>
        <w:t>0.</w:t>
      </w:r>
      <w:r>
        <w:rPr>
          <w:rFonts w:ascii="宋体" w:hAnsi="宋体" w:cs="宋体" w:eastAsia="宋体" w:hint="default"/>
          <w:b/>
          <w:bCs/>
          <w:w w:val="99"/>
          <w:sz w:val="28"/>
          <w:szCs w:val="28"/>
        </w:rPr>
        <w:t>20</w:t>
      </w:r>
      <w:r>
        <w:rPr>
          <w:rFonts w:ascii="宋体" w:hAnsi="宋体" w:cs="宋体" w:eastAsia="宋体" w:hint="default"/>
          <w:b/>
          <w:bCs/>
          <w:spacing w:val="-56"/>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55"/>
          <w:sz w:val="28"/>
          <w:szCs w:val="28"/>
        </w:rPr>
        <w:t> </w:t>
      </w:r>
      <w:r>
        <w:rPr>
          <w:rFonts w:ascii="宋体" w:hAnsi="宋体" w:cs="宋体" w:eastAsia="宋体" w:hint="default"/>
          <w:b/>
          <w:bCs/>
          <w:w w:val="99"/>
          <w:sz w:val="28"/>
          <w:szCs w:val="28"/>
        </w:rPr>
        <w:t>0</w:t>
      </w:r>
      <w:r>
        <w:rPr>
          <w:rFonts w:ascii="宋体" w:hAnsi="宋体" w:cs="宋体" w:eastAsia="宋体" w:hint="default"/>
          <w:b/>
          <w:bCs/>
          <w:spacing w:val="-57"/>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before="0"/>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3"/>
          <w:sz w:val="28"/>
          <w:szCs w:val="28"/>
        </w:rPr>
        <w:t> </w:t>
      </w:r>
      <w:r>
        <w:rPr>
          <w:rFonts w:ascii="宋体" w:hAnsi="宋体" w:cs="宋体" w:eastAsia="宋体" w:hint="default"/>
          <w:b/>
          <w:bCs/>
          <w:sz w:val="28"/>
          <w:szCs w:val="28"/>
        </w:rPr>
        <w:t>10</w:t>
      </w:r>
      <w:r>
        <w:rPr>
          <w:rFonts w:ascii="宋体" w:hAnsi="宋体" w:cs="宋体" w:eastAsia="宋体" w:hint="default"/>
          <w:b/>
          <w:bCs/>
          <w:spacing w:val="-7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宋体" w:hAnsi="宋体" w:cs="宋体" w:eastAsia="宋体" w:hint="default"/>
          <w:b/>
          <w:bCs/>
          <w:sz w:val="28"/>
          <w:szCs w:val="28"/>
        </w:rPr>
        <w:t>0</w:t>
      </w:r>
      <w:r>
        <w:rPr>
          <w:rFonts w:ascii="宋体" w:hAnsi="宋体" w:cs="宋体" w:eastAsia="宋体" w:hint="default"/>
          <w:b/>
          <w:bCs/>
          <w:spacing w:val="-7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1"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5</w:t>
            </w:r>
            <w:r>
              <w:rPr>
                <w:rFonts w:ascii="宋体" w:hAnsi="宋体" w:cs="宋体" w:eastAsia="宋体" w:hint="default"/>
                <w:b w:val="0"/>
                <w:bCs w:val="0"/>
              </w:rPr>
            </w:r>
          </w:hyperlink>
        </w:p>
        <w:p>
          <w:pPr>
            <w:pStyle w:val="TOC1"/>
            <w:tabs>
              <w:tab w:pos="1076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16</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41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58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64</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1"/>
              </w:rPr>
              <w:t> </w:t>
            </w:r>
            <w:r>
              <w:rPr/>
              <w:t>优先股相关情况</w:t>
            </w:r>
            <w:r>
              <w:rPr>
                <w:rFonts w:ascii="宋体" w:hAnsi="宋体" w:cs="宋体" w:eastAsia="宋体" w:hint="default"/>
              </w:rPr>
              <w:tab/>
              <w:t>64</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1"/>
              </w:rPr>
              <w:t> </w:t>
            </w:r>
            <w:r>
              <w:rPr/>
              <w:t>董事、监事、高级管理人员和员工情况</w:t>
            </w:r>
            <w:r>
              <w:rPr>
                <w:rFonts w:ascii="宋体" w:hAnsi="宋体" w:cs="宋体" w:eastAsia="宋体" w:hint="default"/>
              </w:rPr>
              <w:tab/>
              <w:t>65</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7">
            <w:r>
              <w:rPr/>
              <w:t>第九节</w:t>
            </w:r>
            <w:r>
              <w:rPr>
                <w:spacing w:val="-1"/>
              </w:rPr>
              <w:t> </w:t>
            </w:r>
            <w:r>
              <w:rPr/>
              <w:t>公司治理</w:t>
            </w:r>
            <w:r>
              <w:rPr>
                <w:rFonts w:ascii="宋体" w:hAnsi="宋体" w:cs="宋体" w:eastAsia="宋体" w:hint="default"/>
              </w:rPr>
              <w:tab/>
              <w:t>73</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1"/>
              </w:rPr>
              <w:t> </w:t>
            </w:r>
            <w:r>
              <w:rPr/>
              <w:t>公司债券相关情况</w:t>
            </w:r>
            <w:r>
              <w:rPr>
                <w:rFonts w:ascii="宋体" w:hAnsi="宋体" w:cs="宋体" w:eastAsia="宋体" w:hint="default"/>
              </w:rPr>
              <w:tab/>
              <w:t>78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9">
            <w:r>
              <w:rPr/>
              <w:t>第十一节</w:t>
            </w:r>
            <w:r>
              <w:rPr>
                <w:spacing w:val="-1"/>
              </w:rPr>
              <w:t> </w:t>
            </w:r>
            <w:r>
              <w:rPr/>
              <w:t>财务报告</w:t>
            </w:r>
            <w:r>
              <w:rPr>
                <w:rFonts w:ascii="宋体" w:hAnsi="宋体" w:cs="宋体" w:eastAsia="宋体" w:hint="default"/>
              </w:rPr>
              <w:tab/>
              <w:t>79</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bookmark10">
            <w:r>
              <w:rPr/>
              <w:t>第十二节</w:t>
            </w:r>
            <w:r>
              <w:rPr>
                <w:spacing w:val="-2"/>
              </w:rPr>
              <w:t> </w:t>
            </w:r>
            <w:r>
              <w:rPr/>
              <w:t>备查文件目录</w:t>
            </w:r>
            <w:r>
              <w:rPr>
                <w:rFonts w:ascii="宋体" w:hAnsi="宋体" w:cs="宋体" w:eastAsia="宋体" w:hint="default"/>
              </w:rPr>
              <w:tab/>
              <w:t>170</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公司、本公司、优博讯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优博讯控股、控股股东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香港优博讯科技控股集团有限公司，公司控股股东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中洲创投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博讯投资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深圳市博讯投资有限公司，公司股东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亚晟发展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亚晟发展集团有限公司，公司股东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军屯投资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深圳市军屯投资企业（有限合伙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斯隆投资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斯隆新产品投资有限公司，公司股东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正达资讯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深圳市正达资讯技术有限公司，公司全资子公司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江南正鼎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深圳市江南正鼎信息技术有限公司，公司全资子公司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蓝云达</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深圳市蓝云达智能科技有限公司，曾用名深圳市蓝云达软件技术有限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公司，正达资讯全资子公司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香港优博讯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Urovo Technology Limited</w:t>
            </w:r>
            <w:r>
              <w:rPr>
                <w:rFonts w:ascii="宋体" w:hAnsi="宋体" w:cs="宋体" w:eastAsia="宋体" w:hint="default"/>
                <w:sz w:val="18"/>
                <w:szCs w:val="18"/>
              </w:rPr>
              <w:t>，公司全资子公司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优博讯软件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深圳市优博讯软件技术有限公司，公司全资子公司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马来西亚优博讯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UROVO TECHNOLOGY(M) SDN.BHD</w:t>
            </w:r>
            <w:r>
              <w:rPr>
                <w:rFonts w:ascii="宋体" w:hAnsi="宋体" w:cs="宋体" w:eastAsia="宋体" w:hint="default"/>
                <w:sz w:val="18"/>
                <w:szCs w:val="18"/>
              </w:rPr>
              <w:t>，香港优博讯持有</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优金支付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深圳市优金支付科技有限公司，公司全资子公司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武汉优软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武汉市优博讯软件科技有限公司，公司全资子公司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上海芝柯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天眼智通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中世顺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帕思菲特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深圳市帕思菲特科技有限公司，瑞柏泰之全资子公司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保荐机构、中信证券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r>
        <w:rPr/>
        <w:pict>
          <v:group style="position:absolute;margin-left:172.339996pt;margin-top:114.735596pt;width:361.5pt;height:19.6pt;mso-position-horizontal-relative:page;mso-position-vertical-relative:paragraph;z-index:-97916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优博讯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300531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优博讯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UROVO TECHNOLOGY CO., 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urovo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GUO SONG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号中国地质大学产学研基地中地大楼</w:t>
            </w:r>
            <w:r>
              <w:rPr>
                <w:rFonts w:ascii="宋体" w:hAnsi="宋体" w:cs="宋体" w:eastAsia="宋体" w:hint="default"/>
                <w:spacing w:val="-46"/>
                <w:sz w:val="18"/>
                <w:szCs w:val="18"/>
              </w:rPr>
              <w:t> </w:t>
            </w:r>
            <w:r>
              <w:rPr>
                <w:rFonts w:ascii="宋体" w:hAnsi="宋体" w:cs="宋体" w:eastAsia="宋体" w:hint="default"/>
                <w:sz w:val="18"/>
                <w:szCs w:val="18"/>
              </w:rPr>
              <w:t>A701-710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号中国地质大学产学研基地中地大楼</w:t>
            </w:r>
            <w:r>
              <w:rPr>
                <w:rFonts w:ascii="宋体" w:hAnsi="宋体" w:cs="宋体" w:eastAsia="宋体" w:hint="default"/>
                <w:spacing w:val="-46"/>
                <w:sz w:val="18"/>
                <w:szCs w:val="18"/>
              </w:rPr>
              <w:t> </w:t>
            </w:r>
            <w:r>
              <w:rPr>
                <w:rFonts w:ascii="宋体" w:hAnsi="宋体" w:cs="宋体" w:eastAsia="宋体" w:hint="default"/>
                <w:sz w:val="18"/>
                <w:szCs w:val="18"/>
              </w:rPr>
              <w:t>A701-710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9">
              <w:r>
                <w:rPr>
                  <w:rFonts w:ascii="宋体"/>
                  <w:sz w:val="18"/>
                </w:rPr>
                <w:t>http://www.urovo.com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info@urovo.com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57"/>
        <w:gridCol w:w="3555"/>
        <w:gridCol w:w="3758"/>
      </w:tblGrid>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王腾</w:t>
            </w:r>
          </w:p>
        </w:tc>
      </w:tr>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5"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号中国 地质大学产学研基地中地大楼</w:t>
            </w:r>
            <w:r>
              <w:rPr>
                <w:rFonts w:ascii="宋体" w:hAnsi="宋体" w:cs="宋体" w:eastAsia="宋体" w:hint="default"/>
                <w:spacing w:val="-46"/>
                <w:sz w:val="18"/>
                <w:szCs w:val="18"/>
              </w:rPr>
              <w:t> </w:t>
            </w:r>
            <w:r>
              <w:rPr>
                <w:rFonts w:ascii="宋体" w:hAnsi="宋体" w:cs="宋体" w:eastAsia="宋体" w:hint="default"/>
                <w:sz w:val="18"/>
                <w:szCs w:val="18"/>
              </w:rPr>
              <w:t>A701-710</w:t>
            </w:r>
          </w:p>
        </w:tc>
        <w:tc>
          <w:tcPr>
            <w:tcW w:w="375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21"/>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号中国地 质大学产学研基地中地大楼</w:t>
            </w:r>
            <w:r>
              <w:rPr>
                <w:rFonts w:ascii="宋体" w:hAnsi="宋体" w:cs="宋体" w:eastAsia="宋体" w:hint="default"/>
                <w:spacing w:val="-46"/>
                <w:sz w:val="18"/>
                <w:szCs w:val="18"/>
              </w:rPr>
              <w:t> </w:t>
            </w:r>
            <w:r>
              <w:rPr>
                <w:rFonts w:ascii="宋体" w:hAnsi="宋体" w:cs="宋体" w:eastAsia="宋体" w:hint="default"/>
                <w:sz w:val="18"/>
                <w:szCs w:val="18"/>
              </w:rPr>
              <w:t>A701-710</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55" w:type="dxa"/>
            <w:vMerge/>
            <w:tcBorders>
              <w:left w:val="single" w:sz="9" w:space="0" w:color="D2D2D2"/>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5" w:type="dxa"/>
            <w:vMerge/>
            <w:tcBorders>
              <w:left w:val="single" w:sz="9" w:space="0" w:color="D2D2D2"/>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0755-22673923</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0755-22673923</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0755-86520430</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0755-86520430</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1">
              <w:r>
                <w:rPr>
                  <w:rFonts w:ascii="宋体"/>
                  <w:sz w:val="18"/>
                </w:rPr>
                <w:t>liuzhen@urovo.com</w:t>
              </w:r>
            </w:hyperlink>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teng.wang@urovo.com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3">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公司证券部、深圳证券交易所</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刘高科、于颖</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854"/>
        <w:gridCol w:w="1931"/>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3"/>
              <w:jc w:val="left"/>
              <w:rPr>
                <w:rFonts w:ascii="宋体" w:hAnsi="宋体" w:cs="宋体" w:eastAsia="宋体" w:hint="default"/>
                <w:sz w:val="18"/>
                <w:szCs w:val="18"/>
              </w:rPr>
            </w:pPr>
            <w:r>
              <w:rPr>
                <w:rFonts w:ascii="宋体" w:hAnsi="宋体" w:cs="宋体" w:eastAsia="宋体" w:hint="default"/>
                <w:sz w:val="18"/>
                <w:szCs w:val="18"/>
              </w:rPr>
              <w:t>广东省深圳市福田区中心三路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 卓越时代广场（二期） 北座</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刘顺明、何锋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2016.08.09-2019.12.31</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7"/>
        <w:ind w:right="0"/>
        <w:jc w:val="left"/>
      </w:pPr>
      <w:r>
        <w:rPr/>
        <w:t>□ 是 √ 否</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813"/>
        <w:gridCol w:w="160"/>
        <w:gridCol w:w="1376"/>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sz w:val="18"/>
              </w:rPr>
              <w:t>443,219,977.40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332,963,233.40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272,597,411.00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48,613,327.58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67,565,437.52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59,494,650.65</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sz w:val="18"/>
              </w:rPr>
              <w:t>38,847,809.64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57,038,777.92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46,513,269.06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57,967,969.14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31,661,673.93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46,909,705.13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sz w:val="18"/>
              </w:rPr>
              <w:t>848,785,657.46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644,091,777.41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364,995,583.33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596,864,918.84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560,259,665.31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265,843,433.55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sz w:val="18"/>
              </w:rPr>
              <w:t>77,759,822.88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98,762,895.73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104,115,355.37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162,581,903.42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sz w:val="18"/>
              </w:rPr>
              <w:t>15,094,882.54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12,559,832.55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13,030,364.42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7,928,248.07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sz w:val="18"/>
              </w:rPr>
              <w:t>13,683,630.73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10,031,164.95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11,321,731.45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3,811,282.51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sz w:val="18"/>
              </w:rPr>
              <w:t>-1,094,519.36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-28,370,284.94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-2,344,181.42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89,776,954.86</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left="1133"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1"/>
      <w:bookmarkEnd w:id="11"/>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before="0"/>
        <w:ind w:right="1394"/>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2"/>
      <w:bookmarkEnd w:id="12"/>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1133"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656"/>
        <w:gridCol w:w="1430"/>
        <w:gridCol w:w="1134"/>
        <w:gridCol w:w="1134"/>
        <w:gridCol w:w="120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 分）</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46,224.91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-87,242.25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60,000.00</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统一标准定额或定量享受的政府补助除外）</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6,302,829.83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9,809,669.2</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13,498,658.</w:t>
            </w:r>
          </w:p>
          <w:p>
            <w:pPr>
              <w:pStyle w:val="TableParagraph"/>
              <w:spacing w:line="240" w:lineRule="auto" w:before="77"/>
              <w:ind w:right="23"/>
              <w:jc w:val="right"/>
              <w:rPr>
                <w:rFonts w:ascii="宋体" w:hAnsi="宋体" w:cs="宋体" w:eastAsia="宋体" w:hint="default"/>
                <w:sz w:val="18"/>
                <w:szCs w:val="18"/>
              </w:rPr>
            </w:pPr>
            <w:r>
              <w:rPr>
                <w:rFonts w:ascii="宋体"/>
                <w:sz w:val="18"/>
              </w:rPr>
              <w:t>25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6"/>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易性金融资产、交易性金融负债产生的公允价值变动损益， </w:t>
            </w:r>
            <w:r>
              <w:rPr>
                <w:rFonts w:ascii="宋体" w:hAnsi="宋体" w:cs="宋体" w:eastAsia="宋体" w:hint="default"/>
                <w:spacing w:val="-3"/>
                <w:sz w:val="18"/>
                <w:szCs w:val="18"/>
              </w:rPr>
              <w:t>以及处置交易性金融资产、交易性金融负债和可供出售金融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资产取得的投资收益</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3,037,384.01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806,139.60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647,128.28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240,143.62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15,061.33</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63,109.51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89,492.71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242,050.59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592,337.99</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241,665.89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4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sz w:val="18"/>
              </w:rPr>
              <w:t>9,765,517.94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10,526,659.</w:t>
            </w:r>
          </w:p>
          <w:p>
            <w:pPr>
              <w:pStyle w:val="TableParagraph"/>
              <w:spacing w:line="240" w:lineRule="auto" w:before="77"/>
              <w:ind w:right="23"/>
              <w:jc w:val="right"/>
              <w:rPr>
                <w:rFonts w:ascii="宋体" w:hAnsi="宋体" w:cs="宋体" w:eastAsia="宋体" w:hint="default"/>
                <w:sz w:val="18"/>
                <w:szCs w:val="18"/>
              </w:rPr>
            </w:pPr>
            <w:r>
              <w:rPr>
                <w:rFonts w:ascii="宋体"/>
                <w:sz w:val="18"/>
              </w:rPr>
              <w:t>60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12,981,381.</w:t>
            </w:r>
          </w:p>
          <w:p>
            <w:pPr>
              <w:pStyle w:val="TableParagraph"/>
              <w:spacing w:line="240" w:lineRule="auto" w:before="77"/>
              <w:ind w:right="23"/>
              <w:jc w:val="right"/>
              <w:rPr>
                <w:rFonts w:ascii="宋体" w:hAnsi="宋体" w:cs="宋体" w:eastAsia="宋体" w:hint="default"/>
                <w:sz w:val="18"/>
                <w:szCs w:val="18"/>
              </w:rPr>
            </w:pPr>
            <w:r>
              <w:rPr>
                <w:rFonts w:ascii="宋体"/>
                <w:sz w:val="18"/>
              </w:rPr>
              <w:t>59</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392" w:hRule="exact"/>
        </w:trPr>
        <w:tc>
          <w:tcPr>
            <w:tcW w:w="46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shd w:val="clear" w:color="auto" w:fill="D2D2D2"/>
          </w:tcPr>
          <w:p>
            <w:pPr/>
          </w:p>
        </w:tc>
      </w:tr>
      <w:tr>
        <w:trPr>
          <w:trHeight w:val="161" w:hRule="exact"/>
        </w:trPr>
        <w:tc>
          <w:tcPr>
            <w:tcW w:w="4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spacing w:val="-3"/>
        </w:rPr>
        <w:t>对公司根据《公开发行证券的公司信息披露解释性公告第</w:t>
      </w:r>
      <w:r>
        <w:rPr>
          <w:spacing w:val="-40"/>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left="1134"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7"/>
        <w:ind w:left="1134" w:right="0"/>
        <w:jc w:val="left"/>
      </w:pPr>
      <w:r>
        <w:rPr/>
        <w:t>□ 适用 √ 不适用</w:t>
      </w:r>
    </w:p>
    <w:p>
      <w:pPr>
        <w:pStyle w:val="BodyText"/>
        <w:spacing w:line="319" w:lineRule="auto" w:before="115"/>
        <w:ind w:right="1116"/>
        <w:jc w:val="left"/>
      </w:pPr>
      <w:r>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4"/>
        </w:rPr>
        <w:t> </w:t>
      </w:r>
      <w:r>
        <w:rPr>
          <w:spacing w:val="-3"/>
        </w:rPr>
        <w:t>号——非经常性损益》定义、列举的非经常性损益</w:t>
      </w:r>
      <w:r>
        <w:rPr/>
        <w:t> 项目界定为经常性损益的项目的情形。</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134" w:right="7692"/>
        <w:jc w:val="left"/>
      </w:pPr>
      <w:r>
        <w:rPr/>
        <w:t>公司是否需要遵守特殊行业的披露要求 否</w:t>
      </w:r>
    </w:p>
    <w:p>
      <w:pPr>
        <w:pStyle w:val="BodyText"/>
        <w:spacing w:line="357" w:lineRule="auto" w:before="26"/>
        <w:ind w:left="1495" w:right="0"/>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公司是行业智能移动应用软硬件一体化解决方案提供商，核心业务为提供以智能移动终端为载体的行业智能移动信息化</w:t>
      </w:r>
    </w:p>
    <w:p>
      <w:pPr>
        <w:pStyle w:val="BodyText"/>
        <w:spacing w:line="224" w:lineRule="exact" w:before="0"/>
        <w:ind w:right="0"/>
        <w:jc w:val="left"/>
      </w:pPr>
      <w:r>
        <w:rPr>
          <w:spacing w:val="-4"/>
        </w:rPr>
        <w:t>应用解决方案，协助物流快递、电子商务、零售、生产制造及金融等行业客户构建基于智能移动应用的实时信息采集、传输、</w:t>
      </w:r>
    </w:p>
    <w:p>
      <w:pPr>
        <w:pStyle w:val="BodyText"/>
        <w:spacing w:line="319" w:lineRule="auto" w:before="76"/>
        <w:ind w:right="0"/>
        <w:jc w:val="left"/>
      </w:pPr>
      <w:r>
        <w:rPr>
          <w:spacing w:val="-2"/>
        </w:rPr>
        <w:t>追溯及业务管理平台。报告期内，公司积极探索生物识别、计算机视觉和机器学习等人工智能技术及相关软硬件产品、解决</w:t>
      </w:r>
      <w:r>
        <w:rPr>
          <w:spacing w:val="-66"/>
        </w:rPr>
        <w:t> </w:t>
      </w:r>
      <w:r>
        <w:rPr>
          <w:spacing w:val="-66"/>
        </w:rPr>
      </w:r>
      <w:r>
        <w:rPr/>
        <w:t>方案在新零售、智慧金融、智慧物流等行业场景的应用。</w:t>
      </w:r>
    </w:p>
    <w:p>
      <w:pPr>
        <w:pStyle w:val="BodyText"/>
        <w:spacing w:line="319" w:lineRule="auto" w:before="56"/>
        <w:ind w:right="1033" w:firstLine="361"/>
        <w:jc w:val="left"/>
      </w:pPr>
      <w:r>
        <w:rPr>
          <w:spacing w:val="-4"/>
        </w:rPr>
        <w:t>公司的主导产品智能移动终端，是可集成多种功能的工业级便携式智能终端，根据行业客户需求可实现实时数据的采集、</w:t>
      </w:r>
      <w:r>
        <w:rPr/>
        <w:t> </w:t>
      </w:r>
      <w:r>
        <w:rPr>
          <w:spacing w:val="-2"/>
        </w:rPr>
        <w:t>传输、处理以及金融支付等功能，报告期内，公司加大研发投入，有多款智能终端设备面市。以智能终端设备为载体，公司</w:t>
      </w:r>
      <w:r>
        <w:rPr>
          <w:spacing w:val="-68"/>
        </w:rPr>
        <w:t> </w:t>
      </w:r>
      <w:r>
        <w:rPr>
          <w:spacing w:val="-68"/>
        </w:rPr>
      </w:r>
      <w:r>
        <w:rPr>
          <w:spacing w:val="-2"/>
        </w:rPr>
        <w:t>致力于在“物流快递信息管理”、“供应链信息管理”、“质量安全溯源管理”、“移动销售管理”、“电子政务管理”</w:t>
      </w:r>
      <w:r>
        <w:rPr>
          <w:spacing w:val="16"/>
        </w:rPr>
        <w:t> </w:t>
      </w:r>
      <w:r>
        <w:rPr/>
        <w:t>、</w:t>
      </w:r>
      <w:r>
        <w:rPr>
          <w:spacing w:val="-87"/>
        </w:rPr>
        <w:t> </w:t>
      </w:r>
      <w:r>
        <w:rPr>
          <w:spacing w:val="-87"/>
        </w:rPr>
      </w:r>
      <w:r>
        <w:rPr/>
        <w:t>“固定资产管理”、“智能移动支付” 等核心功能领域提供行业智能移动信息化应用软件及整体解决方案。</w:t>
      </w:r>
    </w:p>
    <w:p>
      <w:pPr>
        <w:pStyle w:val="BodyText"/>
        <w:spacing w:line="240" w:lineRule="auto" w:before="56"/>
        <w:ind w:left="1495" w:right="0"/>
        <w:jc w:val="left"/>
      </w:pPr>
      <w:r>
        <w:rPr/>
        <w:t>公司现有的主要终端产品和行业应用解决方案如下表所示：</w:t>
      </w:r>
    </w:p>
    <w:p>
      <w:pPr>
        <w:spacing w:line="240" w:lineRule="auto" w:before="0"/>
        <w:rPr>
          <w:rFonts w:ascii="宋体" w:hAnsi="宋体" w:cs="宋体" w:eastAsia="宋体" w:hint="default"/>
          <w:sz w:val="8"/>
          <w:szCs w:val="8"/>
        </w:rPr>
      </w:pPr>
    </w:p>
    <w:tbl>
      <w:tblPr>
        <w:tblW w:w="0" w:type="auto"/>
        <w:jc w:val="left"/>
        <w:tblInd w:w="821" w:type="dxa"/>
        <w:tblLayout w:type="fixed"/>
        <w:tblCellMar>
          <w:top w:w="0" w:type="dxa"/>
          <w:left w:w="0" w:type="dxa"/>
          <w:bottom w:w="0" w:type="dxa"/>
          <w:right w:w="0" w:type="dxa"/>
        </w:tblCellMar>
        <w:tblLook w:val="01E0"/>
      </w:tblPr>
      <w:tblGrid>
        <w:gridCol w:w="1533"/>
        <w:gridCol w:w="1825"/>
        <w:gridCol w:w="4846"/>
        <w:gridCol w:w="2048"/>
      </w:tblGrid>
      <w:tr>
        <w:trPr>
          <w:trHeight w:val="401" w:hRule="exact"/>
        </w:trPr>
        <w:tc>
          <w:tcPr>
            <w:tcW w:w="1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66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终端产品系列</w:t>
            </w:r>
          </w:p>
        </w:tc>
        <w:tc>
          <w:tcPr>
            <w:tcW w:w="2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主要应用行业</w:t>
            </w:r>
            <w:r>
              <w:rPr>
                <w:rFonts w:ascii="宋体" w:hAnsi="宋体" w:cs="宋体" w:eastAsia="宋体" w:hint="default"/>
                <w:sz w:val="18"/>
                <w:szCs w:val="18"/>
              </w:rPr>
              <w:t>/</w:t>
            </w:r>
            <w:r>
              <w:rPr>
                <w:rFonts w:ascii="宋体" w:hAnsi="宋体" w:cs="宋体" w:eastAsia="宋体" w:hint="default"/>
                <w:sz w:val="18"/>
                <w:szCs w:val="18"/>
              </w:rPr>
              <w:t>领域</w:t>
            </w:r>
          </w:p>
        </w:tc>
      </w:tr>
      <w:tr>
        <w:trPr>
          <w:trHeight w:val="1522" w:hRule="exact"/>
        </w:trPr>
        <w:tc>
          <w:tcPr>
            <w:tcW w:w="1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60" w:lineRule="auto"/>
              <w:ind w:left="400" w:right="400"/>
              <w:jc w:val="left"/>
              <w:rPr>
                <w:rFonts w:ascii="宋体" w:hAnsi="宋体" w:cs="宋体" w:eastAsia="宋体" w:hint="default"/>
                <w:sz w:val="18"/>
                <w:szCs w:val="18"/>
              </w:rPr>
            </w:pPr>
            <w:r>
              <w:rPr>
                <w:rFonts w:ascii="宋体" w:hAnsi="宋体" w:cs="宋体" w:eastAsia="宋体" w:hint="default"/>
                <w:sz w:val="18"/>
                <w:szCs w:val="18"/>
              </w:rPr>
              <w:t>智能移动 数据终端</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手持式数据终端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5"/>
                <w:szCs w:val="5"/>
              </w:rPr>
            </w:pPr>
          </w:p>
          <w:p>
            <w:pPr>
              <w:pStyle w:val="TableParagraph"/>
              <w:tabs>
                <w:tab w:pos="2212" w:val="left" w:leader="none"/>
                <w:tab w:pos="3535" w:val="left" w:leader="none"/>
              </w:tabs>
              <w:spacing w:line="1188" w:lineRule="exact"/>
              <w:ind w:left="867" w:right="0"/>
              <w:jc w:val="left"/>
              <w:rPr>
                <w:rFonts w:ascii="宋体" w:hAnsi="宋体" w:cs="宋体" w:eastAsia="宋体" w:hint="default"/>
                <w:sz w:val="20"/>
                <w:szCs w:val="20"/>
              </w:rPr>
            </w:pPr>
            <w:r>
              <w:rPr>
                <w:rFonts w:ascii="宋体"/>
                <w:position w:val="-19"/>
                <w:sz w:val="20"/>
              </w:rPr>
              <w:drawing>
                <wp:inline distT="0" distB="0" distL="0" distR="0">
                  <wp:extent cx="359691" cy="69342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359691" cy="693420"/>
                          </a:xfrm>
                          <a:prstGeom prst="rect">
                            <a:avLst/>
                          </a:prstGeom>
                        </pic:spPr>
                      </pic:pic>
                    </a:graphicData>
                  </a:graphic>
                </wp:inline>
              </w:drawing>
            </w:r>
            <w:r>
              <w:rPr>
                <w:rFonts w:ascii="宋体"/>
                <w:position w:val="-19"/>
                <w:sz w:val="20"/>
              </w:rPr>
            </w:r>
            <w:r>
              <w:rPr>
                <w:rFonts w:ascii="宋体"/>
                <w:position w:val="-19"/>
                <w:sz w:val="20"/>
              </w:rPr>
              <w:tab/>
            </w:r>
            <w:r>
              <w:rPr>
                <w:rFonts w:ascii="宋体"/>
                <w:position w:val="-23"/>
                <w:sz w:val="20"/>
              </w:rPr>
              <w:drawing>
                <wp:inline distT="0" distB="0" distL="0" distR="0">
                  <wp:extent cx="398533" cy="72809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398533" cy="728090"/>
                          </a:xfrm>
                          <a:prstGeom prst="rect">
                            <a:avLst/>
                          </a:prstGeom>
                        </pic:spPr>
                      </pic:pic>
                    </a:graphicData>
                  </a:graphic>
                </wp:inline>
              </w:drawing>
            </w:r>
            <w:r>
              <w:rPr>
                <w:rFonts w:ascii="宋体"/>
                <w:position w:val="-23"/>
                <w:sz w:val="20"/>
              </w:rPr>
            </w:r>
            <w:r>
              <w:rPr>
                <w:rFonts w:ascii="宋体"/>
                <w:position w:val="-23"/>
                <w:sz w:val="20"/>
              </w:rPr>
              <w:tab/>
            </w:r>
            <w:r>
              <w:rPr>
                <w:rFonts w:ascii="宋体"/>
                <w:position w:val="-22"/>
                <w:sz w:val="20"/>
              </w:rPr>
              <w:drawing>
                <wp:inline distT="0" distB="0" distL="0" distR="0">
                  <wp:extent cx="351577" cy="75066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351577" cy="750665"/>
                          </a:xfrm>
                          <a:prstGeom prst="rect">
                            <a:avLst/>
                          </a:prstGeom>
                        </pic:spPr>
                      </pic:pic>
                    </a:graphicData>
                  </a:graphic>
                </wp:inline>
              </w:drawing>
            </w:r>
            <w:r>
              <w:rPr>
                <w:rFonts w:ascii="宋体"/>
                <w:position w:val="-22"/>
                <w:sz w:val="20"/>
              </w:rPr>
            </w:r>
          </w:p>
          <w:p>
            <w:pPr>
              <w:pStyle w:val="TableParagraph"/>
              <w:spacing w:line="240" w:lineRule="auto" w:before="10"/>
              <w:ind w:right="0"/>
              <w:jc w:val="left"/>
              <w:rPr>
                <w:rFonts w:ascii="宋体" w:hAnsi="宋体" w:cs="宋体" w:eastAsia="宋体" w:hint="default"/>
                <w:sz w:val="19"/>
                <w:szCs w:val="19"/>
              </w:rPr>
            </w:pP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118" w:right="119"/>
              <w:jc w:val="both"/>
              <w:rPr>
                <w:rFonts w:ascii="宋体" w:hAnsi="宋体" w:cs="宋体" w:eastAsia="宋体" w:hint="default"/>
                <w:sz w:val="18"/>
                <w:szCs w:val="18"/>
              </w:rPr>
            </w:pPr>
            <w:r>
              <w:rPr>
                <w:rFonts w:ascii="宋体" w:hAnsi="宋体" w:cs="宋体" w:eastAsia="宋体" w:hint="default"/>
                <w:sz w:val="18"/>
                <w:szCs w:val="18"/>
              </w:rPr>
              <w:t>物流快递、电子商务、 生产制造、仓储运输、 行政执法、食品卫生等</w:t>
            </w:r>
          </w:p>
        </w:tc>
      </w:tr>
      <w:tr>
        <w:trPr>
          <w:trHeight w:val="1520" w:hRule="exact"/>
        </w:trPr>
        <w:tc>
          <w:tcPr>
            <w:tcW w:w="1533"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穿戴式数据终端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927" w:lineRule="exact"/>
              <w:ind w:left="2077" w:right="0"/>
              <w:jc w:val="left"/>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767797" cy="58864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767797" cy="588645"/>
                          </a:xfrm>
                          <a:prstGeom prst="rect">
                            <a:avLst/>
                          </a:prstGeom>
                        </pic:spPr>
                      </pic:pic>
                    </a:graphicData>
                  </a:graphic>
                </wp:inline>
              </w:drawing>
            </w:r>
            <w:r>
              <w:rPr>
                <w:rFonts w:ascii="宋体" w:hAnsi="宋体" w:cs="宋体" w:eastAsia="宋体" w:hint="default"/>
                <w:position w:val="-18"/>
                <w:sz w:val="20"/>
                <w:szCs w:val="20"/>
              </w:rPr>
            </w:r>
          </w:p>
          <w:p>
            <w:pPr>
              <w:pStyle w:val="TableParagraph"/>
              <w:spacing w:line="240" w:lineRule="auto" w:before="8"/>
              <w:ind w:right="0"/>
              <w:jc w:val="left"/>
              <w:rPr>
                <w:rFonts w:ascii="宋体" w:hAnsi="宋体" w:cs="宋体" w:eastAsia="宋体" w:hint="default"/>
                <w:sz w:val="19"/>
                <w:szCs w:val="19"/>
              </w:rPr>
            </w:pPr>
          </w:p>
        </w:tc>
        <w:tc>
          <w:tcPr>
            <w:tcW w:w="2048" w:type="dxa"/>
            <w:vMerge/>
            <w:tcBorders>
              <w:left w:val="single" w:sz="4" w:space="0" w:color="000000"/>
              <w:bottom w:val="single" w:sz="4" w:space="0" w:color="000000"/>
              <w:right w:val="single" w:sz="4" w:space="0" w:color="000000"/>
            </w:tcBorders>
          </w:tcPr>
          <w:p>
            <w:pPr/>
          </w:p>
        </w:tc>
      </w:tr>
      <w:tr>
        <w:trPr>
          <w:trHeight w:val="1693" w:hRule="exact"/>
        </w:trPr>
        <w:tc>
          <w:tcPr>
            <w:tcW w:w="1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60" w:lineRule="auto"/>
              <w:ind w:left="400" w:right="400"/>
              <w:jc w:val="left"/>
              <w:rPr>
                <w:rFonts w:ascii="宋体" w:hAnsi="宋体" w:cs="宋体" w:eastAsia="宋体" w:hint="default"/>
                <w:sz w:val="18"/>
                <w:szCs w:val="18"/>
              </w:rPr>
            </w:pPr>
            <w:r>
              <w:rPr>
                <w:rFonts w:ascii="宋体" w:hAnsi="宋体" w:cs="宋体" w:eastAsia="宋体" w:hint="default"/>
                <w:sz w:val="18"/>
                <w:szCs w:val="18"/>
              </w:rPr>
              <w:t>智能移动 支付终端</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智能移动</w:t>
            </w:r>
            <w:r>
              <w:rPr>
                <w:rFonts w:ascii="宋体" w:hAnsi="宋体" w:cs="宋体" w:eastAsia="宋体" w:hint="default"/>
                <w:spacing w:val="-46"/>
                <w:sz w:val="18"/>
                <w:szCs w:val="18"/>
              </w:rPr>
              <w:t> </w:t>
            </w:r>
            <w:r>
              <w:rPr>
                <w:rFonts w:ascii="宋体" w:hAnsi="宋体" w:cs="宋体" w:eastAsia="宋体" w:hint="default"/>
                <w:sz w:val="18"/>
                <w:szCs w:val="18"/>
              </w:rPr>
              <w:t>POS</w:t>
            </w:r>
            <w:r>
              <w:rPr>
                <w:rFonts w:ascii="宋体" w:hAnsi="宋体" w:cs="宋体" w:eastAsia="宋体" w:hint="default"/>
                <w:spacing w:val="-45"/>
                <w:sz w:val="18"/>
                <w:szCs w:val="18"/>
              </w:rPr>
              <w:t> </w:t>
            </w:r>
            <w:r>
              <w:rPr>
                <w:rFonts w:ascii="宋体" w:hAnsi="宋体" w:cs="宋体" w:eastAsia="宋体" w:hint="default"/>
                <w:sz w:val="18"/>
                <w:szCs w:val="18"/>
              </w:rPr>
              <w:t>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
                <w:szCs w:val="2"/>
              </w:rPr>
            </w:pPr>
          </w:p>
          <w:p>
            <w:pPr>
              <w:pStyle w:val="TableParagraph"/>
              <w:tabs>
                <w:tab w:pos="1951" w:val="left" w:leader="none"/>
              </w:tabs>
              <w:spacing w:line="1530" w:lineRule="exact"/>
              <w:ind w:left="732" w:right="0"/>
              <w:jc w:val="left"/>
              <w:rPr>
                <w:rFonts w:ascii="宋体" w:hAnsi="宋体" w:cs="宋体" w:eastAsia="宋体" w:hint="default"/>
                <w:sz w:val="20"/>
                <w:szCs w:val="20"/>
              </w:rPr>
            </w:pPr>
            <w:r>
              <w:rPr>
                <w:rFonts w:ascii="宋体"/>
                <w:position w:val="-27"/>
                <w:sz w:val="20"/>
              </w:rPr>
              <w:drawing>
                <wp:inline distT="0" distB="0" distL="0" distR="0">
                  <wp:extent cx="555748" cy="906208"/>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8" cstate="print"/>
                          <a:stretch>
                            <a:fillRect/>
                          </a:stretch>
                        </pic:blipFill>
                        <pic:spPr>
                          <a:xfrm>
                            <a:off x="0" y="0"/>
                            <a:ext cx="555748" cy="906208"/>
                          </a:xfrm>
                          <a:prstGeom prst="rect">
                            <a:avLst/>
                          </a:prstGeom>
                        </pic:spPr>
                      </pic:pic>
                    </a:graphicData>
                  </a:graphic>
                </wp:inline>
              </w:drawing>
            </w:r>
            <w:r>
              <w:rPr>
                <w:rFonts w:ascii="宋体"/>
                <w:position w:val="-27"/>
                <w:sz w:val="20"/>
              </w:rPr>
            </w:r>
            <w:r>
              <w:rPr>
                <w:rFonts w:ascii="宋体"/>
                <w:position w:val="-27"/>
                <w:sz w:val="20"/>
              </w:rPr>
              <w:tab/>
            </w:r>
            <w:r>
              <w:rPr>
                <w:rFonts w:ascii="宋体"/>
                <w:position w:val="-30"/>
                <w:sz w:val="20"/>
              </w:rPr>
              <w:pict>
                <v:group style="width:129.5500pt;height:76.5pt;mso-position-horizontal-relative:char;mso-position-vertical-relative:line" coordorigin="0,0" coordsize="2591,1530">
                  <v:shape style="position:absolute;left:0;top:0;width:1125;height:1530" type="#_x0000_t75" stroked="false">
                    <v:imagedata r:id="rId19" o:title=""/>
                  </v:shape>
                  <v:shape style="position:absolute;left:1016;top:224;width:1575;height:1110" type="#_x0000_t75" stroked="false">
                    <v:imagedata r:id="rId20" o:title=""/>
                  </v:shape>
                </v:group>
              </w:pict>
            </w:r>
            <w:r>
              <w:rPr>
                <w:rFonts w:ascii="宋体"/>
                <w:position w:val="-30"/>
                <w:sz w:val="20"/>
              </w:rPr>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658" w:right="119" w:hanging="540"/>
              <w:jc w:val="left"/>
              <w:rPr>
                <w:rFonts w:ascii="宋体" w:hAnsi="宋体" w:cs="宋体" w:eastAsia="宋体" w:hint="default"/>
                <w:sz w:val="18"/>
                <w:szCs w:val="18"/>
              </w:rPr>
            </w:pPr>
            <w:r>
              <w:rPr>
                <w:rFonts w:ascii="宋体" w:hAnsi="宋体" w:cs="宋体" w:eastAsia="宋体" w:hint="default"/>
                <w:sz w:val="18"/>
                <w:szCs w:val="18"/>
              </w:rPr>
              <w:t>金融支付、新零售、智 慧交通等</w:t>
            </w:r>
          </w:p>
        </w:tc>
      </w:tr>
      <w:tr>
        <w:trPr>
          <w:trHeight w:val="1704" w:hRule="exact"/>
        </w:trPr>
        <w:tc>
          <w:tcPr>
            <w:tcW w:w="1533"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智能多媒体</w:t>
            </w:r>
            <w:r>
              <w:rPr>
                <w:rFonts w:ascii="宋体" w:hAnsi="宋体" w:cs="宋体" w:eastAsia="宋体" w:hint="default"/>
                <w:spacing w:val="-51"/>
                <w:sz w:val="18"/>
                <w:szCs w:val="18"/>
              </w:rPr>
              <w:t> </w:t>
            </w:r>
            <w:r>
              <w:rPr>
                <w:rFonts w:ascii="宋体" w:hAnsi="宋体" w:cs="宋体" w:eastAsia="宋体" w:hint="default"/>
                <w:sz w:val="18"/>
                <w:szCs w:val="18"/>
              </w:rPr>
              <w:t>POS</w:t>
            </w:r>
            <w:r>
              <w:rPr>
                <w:rFonts w:ascii="宋体" w:hAnsi="宋体" w:cs="宋体" w:eastAsia="宋体" w:hint="default"/>
                <w:spacing w:val="-51"/>
                <w:sz w:val="18"/>
                <w:szCs w:val="18"/>
              </w:rPr>
              <w:t> </w:t>
            </w:r>
            <w:r>
              <w:rPr>
                <w:rFonts w:ascii="宋体" w:hAnsi="宋体" w:cs="宋体" w:eastAsia="宋体" w:hint="default"/>
                <w:sz w:val="18"/>
                <w:szCs w:val="18"/>
              </w:rPr>
              <w:t>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
                <w:szCs w:val="3"/>
              </w:rPr>
            </w:pPr>
          </w:p>
          <w:p>
            <w:pPr>
              <w:pStyle w:val="TableParagraph"/>
              <w:tabs>
                <w:tab w:pos="2663" w:val="left" w:leader="none"/>
              </w:tabs>
              <w:spacing w:line="1591" w:lineRule="exact"/>
              <w:ind w:left="720" w:right="0"/>
              <w:jc w:val="left"/>
              <w:rPr>
                <w:rFonts w:ascii="宋体" w:hAnsi="宋体" w:cs="宋体" w:eastAsia="宋体" w:hint="default"/>
                <w:sz w:val="20"/>
                <w:szCs w:val="20"/>
              </w:rPr>
            </w:pPr>
            <w:r>
              <w:rPr>
                <w:rFonts w:ascii="宋体"/>
                <w:position w:val="-28"/>
                <w:sz w:val="20"/>
              </w:rPr>
              <w:drawing>
                <wp:inline distT="0" distB="0" distL="0" distR="0">
                  <wp:extent cx="1049867" cy="994409"/>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21" cstate="print"/>
                          <a:stretch>
                            <a:fillRect/>
                          </a:stretch>
                        </pic:blipFill>
                        <pic:spPr>
                          <a:xfrm>
                            <a:off x="0" y="0"/>
                            <a:ext cx="1049867" cy="994409"/>
                          </a:xfrm>
                          <a:prstGeom prst="rect">
                            <a:avLst/>
                          </a:prstGeom>
                        </pic:spPr>
                      </pic:pic>
                    </a:graphicData>
                  </a:graphic>
                </wp:inline>
              </w:drawing>
            </w:r>
            <w:r>
              <w:rPr>
                <w:rFonts w:ascii="宋体"/>
                <w:position w:val="-28"/>
                <w:sz w:val="20"/>
              </w:rPr>
            </w:r>
            <w:r>
              <w:rPr>
                <w:rFonts w:ascii="宋体"/>
                <w:position w:val="-28"/>
                <w:sz w:val="20"/>
              </w:rPr>
              <w:tab/>
            </w:r>
            <w:r>
              <w:rPr>
                <w:rFonts w:ascii="宋体"/>
                <w:position w:val="-31"/>
                <w:sz w:val="20"/>
              </w:rPr>
              <w:drawing>
                <wp:inline distT="0" distB="0" distL="0" distR="0">
                  <wp:extent cx="1179914" cy="931544"/>
                  <wp:effectExtent l="0" t="0" r="0" b="0"/>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2" cstate="print"/>
                          <a:stretch>
                            <a:fillRect/>
                          </a:stretch>
                        </pic:blipFill>
                        <pic:spPr>
                          <a:xfrm>
                            <a:off x="0" y="0"/>
                            <a:ext cx="1179914" cy="931544"/>
                          </a:xfrm>
                          <a:prstGeom prst="rect">
                            <a:avLst/>
                          </a:prstGeom>
                        </pic:spPr>
                      </pic:pic>
                    </a:graphicData>
                  </a:graphic>
                </wp:inline>
              </w:drawing>
            </w:r>
            <w:r>
              <w:rPr>
                <w:rFonts w:ascii="宋体"/>
                <w:position w:val="-31"/>
                <w:sz w:val="20"/>
              </w:rPr>
            </w:r>
          </w:p>
        </w:tc>
        <w:tc>
          <w:tcPr>
            <w:tcW w:w="204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6.199982pt;margin-top:77.049988pt;width:44.862913pt;height:77.88pt;mso-position-horizontal-relative:page;mso-position-vertical-relative:page;z-index:-979120" type="#_x0000_t75" stroked="false">
            <v:imagedata r:id="rId23"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821" w:type="dxa"/>
        <w:tblLayout w:type="fixed"/>
        <w:tblCellMar>
          <w:top w:w="0" w:type="dxa"/>
          <w:left w:w="0" w:type="dxa"/>
          <w:bottom w:w="0" w:type="dxa"/>
          <w:right w:w="0" w:type="dxa"/>
        </w:tblCellMar>
        <w:tblLook w:val="01E0"/>
      </w:tblPr>
      <w:tblGrid>
        <w:gridCol w:w="1533"/>
        <w:gridCol w:w="1825"/>
        <w:gridCol w:w="4846"/>
        <w:gridCol w:w="2048"/>
      </w:tblGrid>
      <w:tr>
        <w:trPr>
          <w:trHeight w:val="1571" w:hRule="exact"/>
        </w:trPr>
        <w:tc>
          <w:tcPr>
            <w:tcW w:w="1533"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二维码支付终端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tabs>
                <w:tab w:pos="3149" w:val="left" w:leader="none"/>
              </w:tabs>
              <w:spacing w:line="1148" w:lineRule="exact"/>
              <w:ind w:left="643" w:right="0"/>
              <w:jc w:val="left"/>
              <w:rPr>
                <w:rFonts w:ascii="Times New Roman" w:hAnsi="Times New Roman" w:cs="Times New Roman" w:eastAsia="Times New Roman" w:hint="default"/>
                <w:sz w:val="20"/>
                <w:szCs w:val="20"/>
              </w:rPr>
            </w:pPr>
            <w:r>
              <w:rPr>
                <w:rFonts w:ascii="Times New Roman"/>
                <w:position w:val="-8"/>
                <w:sz w:val="20"/>
              </w:rPr>
              <w:drawing>
                <wp:inline distT="0" distB="0" distL="0" distR="0">
                  <wp:extent cx="688371" cy="611885"/>
                  <wp:effectExtent l="0" t="0" r="0" b="0"/>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24" cstate="print"/>
                          <a:stretch>
                            <a:fillRect/>
                          </a:stretch>
                        </pic:blipFill>
                        <pic:spPr>
                          <a:xfrm>
                            <a:off x="0" y="0"/>
                            <a:ext cx="688371" cy="611885"/>
                          </a:xfrm>
                          <a:prstGeom prst="rect">
                            <a:avLst/>
                          </a:prstGeom>
                        </pic:spPr>
                      </pic:pic>
                    </a:graphicData>
                  </a:graphic>
                </wp:inline>
              </w:drawing>
            </w:r>
            <w:r>
              <w:rPr>
                <w:rFonts w:ascii="Times New Roman"/>
                <w:position w:val="-8"/>
                <w:sz w:val="20"/>
              </w:rPr>
            </w:r>
            <w:r>
              <w:rPr>
                <w:rFonts w:ascii="Times New Roman"/>
                <w:position w:val="-8"/>
                <w:sz w:val="20"/>
              </w:rPr>
              <w:tab/>
            </w:r>
            <w:r>
              <w:rPr>
                <w:rFonts w:ascii="Times New Roman"/>
                <w:position w:val="-22"/>
                <w:sz w:val="20"/>
              </w:rPr>
              <w:drawing>
                <wp:inline distT="0" distB="0" distL="0" distR="0">
                  <wp:extent cx="829663" cy="729233"/>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25" cstate="print"/>
                          <a:stretch>
                            <a:fillRect/>
                          </a:stretch>
                        </pic:blipFill>
                        <pic:spPr>
                          <a:xfrm>
                            <a:off x="0" y="0"/>
                            <a:ext cx="829663" cy="729233"/>
                          </a:xfrm>
                          <a:prstGeom prst="rect">
                            <a:avLst/>
                          </a:prstGeom>
                        </pic:spPr>
                      </pic:pic>
                    </a:graphicData>
                  </a:graphic>
                </wp:inline>
              </w:drawing>
            </w:r>
            <w:r>
              <w:rPr>
                <w:rFonts w:ascii="Times New Roman"/>
                <w:position w:val="-22"/>
                <w:sz w:val="20"/>
              </w:rPr>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1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其他类智能终端</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超高频</w:t>
            </w:r>
            <w:r>
              <w:rPr>
                <w:rFonts w:ascii="宋体" w:hAnsi="宋体" w:cs="宋体" w:eastAsia="宋体" w:hint="default"/>
                <w:spacing w:val="-45"/>
                <w:sz w:val="18"/>
                <w:szCs w:val="18"/>
              </w:rPr>
              <w:t> </w:t>
            </w: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8"/>
                <w:szCs w:val="8"/>
              </w:rPr>
            </w:pPr>
          </w:p>
          <w:p>
            <w:pPr>
              <w:pStyle w:val="TableParagraph"/>
              <w:tabs>
                <w:tab w:pos="2120" w:val="left" w:leader="none"/>
                <w:tab w:pos="3642" w:val="left" w:leader="none"/>
              </w:tabs>
              <w:spacing w:line="1432" w:lineRule="exact"/>
              <w:ind w:left="726" w:right="0"/>
              <w:jc w:val="left"/>
              <w:rPr>
                <w:rFonts w:ascii="Times New Roman" w:hAnsi="Times New Roman" w:cs="Times New Roman" w:eastAsia="Times New Roman" w:hint="default"/>
                <w:sz w:val="20"/>
                <w:szCs w:val="20"/>
              </w:rPr>
            </w:pPr>
            <w:r>
              <w:rPr>
                <w:rFonts w:ascii="Times New Roman"/>
                <w:position w:val="-28"/>
                <w:sz w:val="20"/>
              </w:rPr>
              <w:drawing>
                <wp:inline distT="0" distB="0" distL="0" distR="0">
                  <wp:extent cx="642675" cy="909447"/>
                  <wp:effectExtent l="0" t="0" r="0" b="0"/>
                  <wp:docPr id="21" name="image15.jpeg" descr=""/>
                  <wp:cNvGraphicFramePr>
                    <a:graphicFrameLocks noChangeAspect="1"/>
                  </wp:cNvGraphicFramePr>
                  <a:graphic>
                    <a:graphicData uri="http://schemas.openxmlformats.org/drawingml/2006/picture">
                      <pic:pic>
                        <pic:nvPicPr>
                          <pic:cNvPr id="22" name="image15.jpeg"/>
                          <pic:cNvPicPr/>
                        </pic:nvPicPr>
                        <pic:blipFill>
                          <a:blip r:embed="rId26" cstate="print"/>
                          <a:stretch>
                            <a:fillRect/>
                          </a:stretch>
                        </pic:blipFill>
                        <pic:spPr>
                          <a:xfrm>
                            <a:off x="0" y="0"/>
                            <a:ext cx="642675" cy="909447"/>
                          </a:xfrm>
                          <a:prstGeom prst="rect">
                            <a:avLst/>
                          </a:prstGeom>
                        </pic:spPr>
                      </pic:pic>
                    </a:graphicData>
                  </a:graphic>
                </wp:inline>
              </w:drawing>
            </w:r>
            <w:r>
              <w:rPr>
                <w:rFonts w:ascii="Times New Roman"/>
                <w:position w:val="-28"/>
                <w:sz w:val="20"/>
              </w:rPr>
            </w:r>
            <w:r>
              <w:rPr>
                <w:rFonts w:ascii="Times New Roman"/>
                <w:position w:val="-28"/>
                <w:sz w:val="20"/>
              </w:rPr>
              <w:tab/>
            </w:r>
            <w:r>
              <w:rPr>
                <w:rFonts w:ascii="Times New Roman"/>
                <w:position w:val="-14"/>
                <w:sz w:val="20"/>
              </w:rPr>
              <w:drawing>
                <wp:inline distT="0" distB="0" distL="0" distR="0">
                  <wp:extent cx="633888" cy="691515"/>
                  <wp:effectExtent l="0" t="0" r="0" b="0"/>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27" cstate="print"/>
                          <a:stretch>
                            <a:fillRect/>
                          </a:stretch>
                        </pic:blipFill>
                        <pic:spPr>
                          <a:xfrm>
                            <a:off x="0" y="0"/>
                            <a:ext cx="633888" cy="691515"/>
                          </a:xfrm>
                          <a:prstGeom prst="rect">
                            <a:avLst/>
                          </a:prstGeom>
                        </pic:spPr>
                      </pic:pic>
                    </a:graphicData>
                  </a:graphic>
                </wp:inline>
              </w:drawing>
            </w:r>
            <w:r>
              <w:rPr>
                <w:rFonts w:ascii="Times New Roman"/>
                <w:position w:val="-14"/>
                <w:sz w:val="20"/>
              </w:rPr>
            </w:r>
            <w:r>
              <w:rPr>
                <w:rFonts w:ascii="Times New Roman"/>
                <w:position w:val="-14"/>
                <w:sz w:val="20"/>
              </w:rPr>
              <w:tab/>
            </w:r>
            <w:r>
              <w:rPr>
                <w:rFonts w:ascii="Times New Roman"/>
                <w:position w:val="-18"/>
                <w:sz w:val="20"/>
              </w:rPr>
              <w:drawing>
                <wp:inline distT="0" distB="0" distL="0" distR="0">
                  <wp:extent cx="328749" cy="796290"/>
                  <wp:effectExtent l="0" t="0" r="0" b="0"/>
                  <wp:docPr id="25" name="image17.jpeg" descr=""/>
                  <wp:cNvGraphicFramePr>
                    <a:graphicFrameLocks noChangeAspect="1"/>
                  </wp:cNvGraphicFramePr>
                  <a:graphic>
                    <a:graphicData uri="http://schemas.openxmlformats.org/drawingml/2006/picture">
                      <pic:pic>
                        <pic:nvPicPr>
                          <pic:cNvPr id="26" name="image17.jpeg"/>
                          <pic:cNvPicPr/>
                        </pic:nvPicPr>
                        <pic:blipFill>
                          <a:blip r:embed="rId28" cstate="print"/>
                          <a:stretch>
                            <a:fillRect/>
                          </a:stretch>
                        </pic:blipFill>
                        <pic:spPr>
                          <a:xfrm>
                            <a:off x="0" y="0"/>
                            <a:ext cx="328749" cy="796290"/>
                          </a:xfrm>
                          <a:prstGeom prst="rect">
                            <a:avLst/>
                          </a:prstGeom>
                        </pic:spPr>
                      </pic:pic>
                    </a:graphicData>
                  </a:graphic>
                </wp:inline>
              </w:drawing>
            </w:r>
            <w:r>
              <w:rPr>
                <w:rFonts w:ascii="Times New Roman"/>
                <w:position w:val="-18"/>
                <w:sz w:val="20"/>
              </w:rPr>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658" w:right="119" w:hanging="540"/>
              <w:jc w:val="left"/>
              <w:rPr>
                <w:rFonts w:ascii="宋体" w:hAnsi="宋体" w:cs="宋体" w:eastAsia="宋体" w:hint="default"/>
                <w:sz w:val="18"/>
                <w:szCs w:val="18"/>
              </w:rPr>
            </w:pPr>
            <w:r>
              <w:rPr>
                <w:rFonts w:ascii="宋体" w:hAnsi="宋体" w:cs="宋体" w:eastAsia="宋体" w:hint="default"/>
                <w:sz w:val="18"/>
                <w:szCs w:val="18"/>
              </w:rPr>
              <w:t>新零售、智慧物流、智 能制造等</w:t>
            </w:r>
          </w:p>
        </w:tc>
      </w:tr>
      <w:tr>
        <w:trPr>
          <w:trHeight w:val="1338"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便携式扫码终端</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8"/>
                <w:szCs w:val="8"/>
              </w:rPr>
            </w:pPr>
          </w:p>
          <w:p>
            <w:pPr>
              <w:pStyle w:val="TableParagraph"/>
              <w:tabs>
                <w:tab w:pos="1862" w:val="left" w:leader="none"/>
                <w:tab w:pos="3367" w:val="left" w:leader="none"/>
              </w:tabs>
              <w:spacing w:line="1143" w:lineRule="exact"/>
              <w:ind w:left="822" w:right="0"/>
              <w:jc w:val="left"/>
              <w:rPr>
                <w:rFonts w:ascii="Times New Roman" w:hAnsi="Times New Roman" w:cs="Times New Roman" w:eastAsia="Times New Roman" w:hint="default"/>
                <w:sz w:val="20"/>
                <w:szCs w:val="20"/>
              </w:rPr>
            </w:pPr>
            <w:r>
              <w:rPr>
                <w:rFonts w:ascii="Times New Roman"/>
                <w:position w:val="-22"/>
                <w:sz w:val="20"/>
              </w:rPr>
              <w:drawing>
                <wp:inline distT="0" distB="0" distL="0" distR="0">
                  <wp:extent cx="437859" cy="726376"/>
                  <wp:effectExtent l="0" t="0" r="0" b="0"/>
                  <wp:docPr id="27" name="image18.png" descr=""/>
                  <wp:cNvGraphicFramePr>
                    <a:graphicFrameLocks noChangeAspect="1"/>
                  </wp:cNvGraphicFramePr>
                  <a:graphic>
                    <a:graphicData uri="http://schemas.openxmlformats.org/drawingml/2006/picture">
                      <pic:pic>
                        <pic:nvPicPr>
                          <pic:cNvPr id="28" name="image18.png"/>
                          <pic:cNvPicPr/>
                        </pic:nvPicPr>
                        <pic:blipFill>
                          <a:blip r:embed="rId29" cstate="print"/>
                          <a:stretch>
                            <a:fillRect/>
                          </a:stretch>
                        </pic:blipFill>
                        <pic:spPr>
                          <a:xfrm>
                            <a:off x="0" y="0"/>
                            <a:ext cx="437859" cy="726376"/>
                          </a:xfrm>
                          <a:prstGeom prst="rect">
                            <a:avLst/>
                          </a:prstGeom>
                        </pic:spPr>
                      </pic:pic>
                    </a:graphicData>
                  </a:graphic>
                </wp:inline>
              </w:drawing>
            </w:r>
            <w:r>
              <w:rPr>
                <w:rFonts w:ascii="Times New Roman"/>
                <w:position w:val="-22"/>
                <w:sz w:val="20"/>
              </w:rPr>
            </w:r>
            <w:r>
              <w:rPr>
                <w:rFonts w:ascii="Times New Roman"/>
                <w:position w:val="-22"/>
                <w:sz w:val="20"/>
              </w:rPr>
              <w:tab/>
            </w:r>
            <w:r>
              <w:rPr>
                <w:rFonts w:ascii="Times New Roman"/>
                <w:position w:val="0"/>
                <w:sz w:val="20"/>
              </w:rPr>
              <w:drawing>
                <wp:inline distT="0" distB="0" distL="0" distR="0">
                  <wp:extent cx="688206" cy="544829"/>
                  <wp:effectExtent l="0" t="0" r="0" b="0"/>
                  <wp:docPr id="29" name="image19.jpeg" descr=""/>
                  <wp:cNvGraphicFramePr>
                    <a:graphicFrameLocks noChangeAspect="1"/>
                  </wp:cNvGraphicFramePr>
                  <a:graphic>
                    <a:graphicData uri="http://schemas.openxmlformats.org/drawingml/2006/picture">
                      <pic:pic>
                        <pic:nvPicPr>
                          <pic:cNvPr id="30" name="image19.jpeg"/>
                          <pic:cNvPicPr/>
                        </pic:nvPicPr>
                        <pic:blipFill>
                          <a:blip r:embed="rId30" cstate="print"/>
                          <a:stretch>
                            <a:fillRect/>
                          </a:stretch>
                        </pic:blipFill>
                        <pic:spPr>
                          <a:xfrm>
                            <a:off x="0" y="0"/>
                            <a:ext cx="688206" cy="544829"/>
                          </a:xfrm>
                          <a:prstGeom prst="rect">
                            <a:avLst/>
                          </a:prstGeom>
                        </pic:spPr>
                      </pic:pic>
                    </a:graphicData>
                  </a:graphic>
                </wp:inline>
              </w:drawing>
            </w:r>
            <w:r>
              <w:rPr>
                <w:rFonts w:ascii="Times New Roman"/>
                <w:position w:val="0"/>
                <w:sz w:val="20"/>
              </w:rPr>
            </w:r>
            <w:r>
              <w:rPr>
                <w:rFonts w:ascii="Times New Roman"/>
                <w:position w:val="0"/>
                <w:sz w:val="20"/>
              </w:rPr>
              <w:tab/>
            </w:r>
            <w:r>
              <w:rPr>
                <w:rFonts w:ascii="Times New Roman"/>
                <w:position w:val="-13"/>
                <w:sz w:val="20"/>
              </w:rPr>
              <w:drawing>
                <wp:inline distT="0" distB="0" distL="0" distR="0">
                  <wp:extent cx="623358" cy="641223"/>
                  <wp:effectExtent l="0" t="0" r="0" b="0"/>
                  <wp:docPr id="31" name="image20.jpeg" descr=""/>
                  <wp:cNvGraphicFramePr>
                    <a:graphicFrameLocks noChangeAspect="1"/>
                  </wp:cNvGraphicFramePr>
                  <a:graphic>
                    <a:graphicData uri="http://schemas.openxmlformats.org/drawingml/2006/picture">
                      <pic:pic>
                        <pic:nvPicPr>
                          <pic:cNvPr id="32" name="image20.jpeg"/>
                          <pic:cNvPicPr/>
                        </pic:nvPicPr>
                        <pic:blipFill>
                          <a:blip r:embed="rId31" cstate="print"/>
                          <a:stretch>
                            <a:fillRect/>
                          </a:stretch>
                        </pic:blipFill>
                        <pic:spPr>
                          <a:xfrm>
                            <a:off x="0" y="0"/>
                            <a:ext cx="623358" cy="641223"/>
                          </a:xfrm>
                          <a:prstGeom prst="rect">
                            <a:avLst/>
                          </a:prstGeom>
                        </pic:spPr>
                      </pic:pic>
                    </a:graphicData>
                  </a:graphic>
                </wp:inline>
              </w:drawing>
            </w:r>
            <w:r>
              <w:rPr>
                <w:rFonts w:ascii="Times New Roman"/>
                <w:position w:val="-13"/>
                <w:sz w:val="20"/>
              </w:rPr>
            </w:r>
          </w:p>
        </w:tc>
        <w:tc>
          <w:tcPr>
            <w:tcW w:w="2048" w:type="dxa"/>
            <w:vMerge/>
            <w:tcBorders>
              <w:left w:val="single" w:sz="4" w:space="0" w:color="000000"/>
              <w:bottom w:val="single" w:sz="4" w:space="0" w:color="000000"/>
              <w:right w:val="single" w:sz="4" w:space="0" w:color="000000"/>
            </w:tcBorders>
          </w:tcPr>
          <w:p>
            <w:pPr/>
          </w:p>
        </w:tc>
      </w:tr>
      <w:tr>
        <w:trPr>
          <w:trHeight w:val="1609"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便携式标签打印机</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tabs>
                <w:tab w:pos="1273" w:val="left" w:leader="none"/>
                <w:tab w:pos="3926" w:val="left" w:leader="none"/>
              </w:tabs>
              <w:spacing w:line="1158" w:lineRule="exact"/>
              <w:ind w:left="83" w:right="-38"/>
              <w:jc w:val="left"/>
              <w:rPr>
                <w:rFonts w:ascii="Times New Roman" w:hAnsi="Times New Roman" w:cs="Times New Roman" w:eastAsia="Times New Roman" w:hint="default"/>
                <w:sz w:val="20"/>
                <w:szCs w:val="20"/>
              </w:rPr>
            </w:pPr>
            <w:r>
              <w:rPr>
                <w:rFonts w:ascii="Times New Roman"/>
                <w:position w:val="0"/>
                <w:sz w:val="20"/>
              </w:rPr>
              <w:drawing>
                <wp:inline distT="0" distB="0" distL="0" distR="0">
                  <wp:extent cx="595122" cy="595122"/>
                  <wp:effectExtent l="0" t="0" r="0" b="0"/>
                  <wp:docPr id="33" name="image21.jpeg" descr=""/>
                  <wp:cNvGraphicFramePr>
                    <a:graphicFrameLocks noChangeAspect="1"/>
                  </wp:cNvGraphicFramePr>
                  <a:graphic>
                    <a:graphicData uri="http://schemas.openxmlformats.org/drawingml/2006/picture">
                      <pic:pic>
                        <pic:nvPicPr>
                          <pic:cNvPr id="34" name="image21.jpeg"/>
                          <pic:cNvPicPr/>
                        </pic:nvPicPr>
                        <pic:blipFill>
                          <a:blip r:embed="rId32" cstate="print"/>
                          <a:stretch>
                            <a:fillRect/>
                          </a:stretch>
                        </pic:blipFill>
                        <pic:spPr>
                          <a:xfrm>
                            <a:off x="0" y="0"/>
                            <a:ext cx="595122" cy="595122"/>
                          </a:xfrm>
                          <a:prstGeom prst="rect">
                            <a:avLst/>
                          </a:prstGeom>
                        </pic:spPr>
                      </pic:pic>
                    </a:graphicData>
                  </a:graphic>
                </wp:inline>
              </w:drawing>
            </w:r>
            <w:r>
              <w:rPr>
                <w:rFonts w:ascii="Times New Roman"/>
                <w:position w:val="0"/>
                <w:sz w:val="20"/>
              </w:rPr>
            </w:r>
            <w:r>
              <w:rPr>
                <w:rFonts w:ascii="Times New Roman"/>
                <w:position w:val="0"/>
                <w:sz w:val="20"/>
              </w:rPr>
              <w:tab/>
            </w:r>
            <w:r>
              <w:rPr>
                <w:rFonts w:ascii="Times New Roman"/>
                <w:position w:val="-5"/>
                <w:sz w:val="20"/>
              </w:rPr>
              <w:drawing>
                <wp:inline distT="0" distB="0" distL="0" distR="0">
                  <wp:extent cx="819172" cy="577500"/>
                  <wp:effectExtent l="0" t="0" r="0" b="0"/>
                  <wp:docPr id="35" name="image22.jpeg" descr=""/>
                  <wp:cNvGraphicFramePr>
                    <a:graphicFrameLocks noChangeAspect="1"/>
                  </wp:cNvGraphicFramePr>
                  <a:graphic>
                    <a:graphicData uri="http://schemas.openxmlformats.org/drawingml/2006/picture">
                      <pic:pic>
                        <pic:nvPicPr>
                          <pic:cNvPr id="36" name="image22.jpeg"/>
                          <pic:cNvPicPr/>
                        </pic:nvPicPr>
                        <pic:blipFill>
                          <a:blip r:embed="rId33" cstate="print"/>
                          <a:stretch>
                            <a:fillRect/>
                          </a:stretch>
                        </pic:blipFill>
                        <pic:spPr>
                          <a:xfrm>
                            <a:off x="0" y="0"/>
                            <a:ext cx="819172" cy="577500"/>
                          </a:xfrm>
                          <a:prstGeom prst="rect">
                            <a:avLst/>
                          </a:prstGeom>
                        </pic:spPr>
                      </pic:pic>
                    </a:graphicData>
                  </a:graphic>
                </wp:inline>
              </w:drawing>
            </w:r>
            <w:r>
              <w:rPr>
                <w:rFonts w:ascii="Times New Roman"/>
                <w:position w:val="-5"/>
                <w:sz w:val="20"/>
              </w:rPr>
            </w:r>
            <w:r>
              <w:rPr>
                <w:rFonts w:ascii="Times New Roman"/>
                <w:spacing w:val="60"/>
                <w:position w:val="-5"/>
                <w:sz w:val="20"/>
              </w:rPr>
              <w:t> </w:t>
            </w:r>
            <w:r>
              <w:rPr>
                <w:rFonts w:ascii="Times New Roman"/>
                <w:spacing w:val="60"/>
                <w:position w:val="-14"/>
                <w:sz w:val="20"/>
              </w:rPr>
              <w:drawing>
                <wp:inline distT="0" distB="0" distL="0" distR="0">
                  <wp:extent cx="587409" cy="632840"/>
                  <wp:effectExtent l="0" t="0" r="0" b="0"/>
                  <wp:docPr id="37" name="image23.jpeg" descr=""/>
                  <wp:cNvGraphicFramePr>
                    <a:graphicFrameLocks noChangeAspect="1"/>
                  </wp:cNvGraphicFramePr>
                  <a:graphic>
                    <a:graphicData uri="http://schemas.openxmlformats.org/drawingml/2006/picture">
                      <pic:pic>
                        <pic:nvPicPr>
                          <pic:cNvPr id="38" name="image23.jpeg"/>
                          <pic:cNvPicPr/>
                        </pic:nvPicPr>
                        <pic:blipFill>
                          <a:blip r:embed="rId34" cstate="print"/>
                          <a:stretch>
                            <a:fillRect/>
                          </a:stretch>
                        </pic:blipFill>
                        <pic:spPr>
                          <a:xfrm>
                            <a:off x="0" y="0"/>
                            <a:ext cx="587409" cy="632840"/>
                          </a:xfrm>
                          <a:prstGeom prst="rect">
                            <a:avLst/>
                          </a:prstGeom>
                        </pic:spPr>
                      </pic:pic>
                    </a:graphicData>
                  </a:graphic>
                </wp:inline>
              </w:drawing>
            </w:r>
            <w:r>
              <w:rPr>
                <w:rFonts w:ascii="Times New Roman"/>
                <w:spacing w:val="60"/>
                <w:position w:val="-14"/>
                <w:sz w:val="20"/>
              </w:rPr>
            </w:r>
            <w:r>
              <w:rPr>
                <w:rFonts w:ascii="Times New Roman"/>
                <w:spacing w:val="60"/>
                <w:position w:val="-14"/>
                <w:sz w:val="20"/>
              </w:rPr>
              <w:tab/>
            </w:r>
            <w:r>
              <w:rPr>
                <w:rFonts w:ascii="Times New Roman"/>
                <w:spacing w:val="60"/>
                <w:position w:val="-22"/>
                <w:sz w:val="20"/>
              </w:rPr>
              <w:drawing>
                <wp:inline distT="0" distB="0" distL="0" distR="0">
                  <wp:extent cx="576048" cy="691514"/>
                  <wp:effectExtent l="0" t="0" r="0" b="0"/>
                  <wp:docPr id="39" name="image24.jpeg" descr=""/>
                  <wp:cNvGraphicFramePr>
                    <a:graphicFrameLocks noChangeAspect="1"/>
                  </wp:cNvGraphicFramePr>
                  <a:graphic>
                    <a:graphicData uri="http://schemas.openxmlformats.org/drawingml/2006/picture">
                      <pic:pic>
                        <pic:nvPicPr>
                          <pic:cNvPr id="40" name="image24.jpeg"/>
                          <pic:cNvPicPr/>
                        </pic:nvPicPr>
                        <pic:blipFill>
                          <a:blip r:embed="rId35" cstate="print"/>
                          <a:stretch>
                            <a:fillRect/>
                          </a:stretch>
                        </pic:blipFill>
                        <pic:spPr>
                          <a:xfrm>
                            <a:off x="0" y="0"/>
                            <a:ext cx="576048" cy="691514"/>
                          </a:xfrm>
                          <a:prstGeom prst="rect">
                            <a:avLst/>
                          </a:prstGeom>
                        </pic:spPr>
                      </pic:pic>
                    </a:graphicData>
                  </a:graphic>
                </wp:inline>
              </w:drawing>
            </w:r>
            <w:r>
              <w:rPr>
                <w:rFonts w:ascii="Times New Roman"/>
                <w:spacing w:val="60"/>
                <w:position w:val="-22"/>
                <w:sz w:val="20"/>
              </w:rPr>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568" w:right="119" w:hanging="450"/>
              <w:jc w:val="left"/>
              <w:rPr>
                <w:rFonts w:ascii="宋体" w:hAnsi="宋体" w:cs="宋体" w:eastAsia="宋体" w:hint="default"/>
                <w:sz w:val="18"/>
                <w:szCs w:val="18"/>
              </w:rPr>
            </w:pPr>
            <w:r>
              <w:rPr>
                <w:rFonts w:ascii="宋体" w:hAnsi="宋体" w:cs="宋体" w:eastAsia="宋体" w:hint="default"/>
                <w:sz w:val="18"/>
                <w:szCs w:val="18"/>
              </w:rPr>
              <w:t>智慧城市、智慧交通、 物流电商等</w:t>
            </w:r>
          </w:p>
        </w:tc>
      </w:tr>
      <w:tr>
        <w:trPr>
          <w:trHeight w:val="1736"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智能移动税控机</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1468" w:lineRule="exact"/>
              <w:ind w:left="200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694757" cy="932688"/>
                  <wp:effectExtent l="0" t="0" r="0" b="0"/>
                  <wp:docPr id="41" name="image25.png" descr=""/>
                  <wp:cNvGraphicFramePr>
                    <a:graphicFrameLocks noChangeAspect="1"/>
                  </wp:cNvGraphicFramePr>
                  <a:graphic>
                    <a:graphicData uri="http://schemas.openxmlformats.org/drawingml/2006/picture">
                      <pic:pic>
                        <pic:nvPicPr>
                          <pic:cNvPr id="42" name="image25.png"/>
                          <pic:cNvPicPr/>
                        </pic:nvPicPr>
                        <pic:blipFill>
                          <a:blip r:embed="rId36" cstate="print"/>
                          <a:stretch>
                            <a:fillRect/>
                          </a:stretch>
                        </pic:blipFill>
                        <pic:spPr>
                          <a:xfrm>
                            <a:off x="0" y="0"/>
                            <a:ext cx="694757" cy="932688"/>
                          </a:xfrm>
                          <a:prstGeom prst="rect">
                            <a:avLst/>
                          </a:prstGeom>
                        </pic:spPr>
                      </pic:pic>
                    </a:graphicData>
                  </a:graphic>
                </wp:inline>
              </w:drawing>
            </w:r>
            <w:r>
              <w:rPr>
                <w:rFonts w:ascii="Times New Roman" w:hAnsi="Times New Roman" w:cs="Times New Roman" w:eastAsia="Times New Roman" w:hint="default"/>
                <w:position w:val="-28"/>
                <w:sz w:val="20"/>
                <w:szCs w:val="20"/>
              </w:rPr>
            </w:r>
          </w:p>
        </w:tc>
        <w:tc>
          <w:tcPr>
            <w:tcW w:w="2048" w:type="dxa"/>
            <w:vMerge/>
            <w:tcBorders>
              <w:left w:val="single" w:sz="4" w:space="0" w:color="000000"/>
              <w:bottom w:val="single" w:sz="4" w:space="0" w:color="000000"/>
              <w:right w:val="single" w:sz="4" w:space="0" w:color="000000"/>
            </w:tcBorders>
          </w:tcPr>
          <w:p>
            <w:pPr/>
          </w:p>
        </w:tc>
      </w:tr>
      <w:tr>
        <w:trPr>
          <w:trHeight w:val="1417"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便携式称重仪</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
                <w:szCs w:val="2"/>
              </w:rPr>
            </w:pPr>
          </w:p>
          <w:p>
            <w:pPr>
              <w:pStyle w:val="TableParagraph"/>
              <w:spacing w:line="1312" w:lineRule="exact"/>
              <w:ind w:left="184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797813" cy="833247"/>
                  <wp:effectExtent l="0" t="0" r="0" b="0"/>
                  <wp:docPr id="43" name="image26.png" descr=""/>
                  <wp:cNvGraphicFramePr>
                    <a:graphicFrameLocks noChangeAspect="1"/>
                  </wp:cNvGraphicFramePr>
                  <a:graphic>
                    <a:graphicData uri="http://schemas.openxmlformats.org/drawingml/2006/picture">
                      <pic:pic>
                        <pic:nvPicPr>
                          <pic:cNvPr id="44" name="image26.png"/>
                          <pic:cNvPicPr/>
                        </pic:nvPicPr>
                        <pic:blipFill>
                          <a:blip r:embed="rId37" cstate="print"/>
                          <a:stretch>
                            <a:fillRect/>
                          </a:stretch>
                        </pic:blipFill>
                        <pic:spPr>
                          <a:xfrm>
                            <a:off x="0" y="0"/>
                            <a:ext cx="797813" cy="833247"/>
                          </a:xfrm>
                          <a:prstGeom prst="rect">
                            <a:avLst/>
                          </a:prstGeom>
                        </pic:spPr>
                      </pic:pic>
                    </a:graphicData>
                  </a:graphic>
                </wp:inline>
              </w:drawing>
            </w:r>
            <w:r>
              <w:rPr>
                <w:rFonts w:ascii="Times New Roman" w:hAnsi="Times New Roman" w:cs="Times New Roman" w:eastAsia="Times New Roman" w:hint="default"/>
                <w:position w:val="-25"/>
                <w:sz w:val="20"/>
                <w:szCs w:val="20"/>
              </w:rPr>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智慧物流等</w:t>
            </w:r>
          </w:p>
        </w:tc>
      </w:tr>
      <w:tr>
        <w:trPr>
          <w:trHeight w:val="2126"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智能物流一体机</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4"/>
                <w:szCs w:val="4"/>
              </w:rPr>
            </w:pPr>
          </w:p>
          <w:p>
            <w:pPr>
              <w:pStyle w:val="TableParagraph"/>
              <w:spacing w:line="1907" w:lineRule="exact"/>
              <w:ind w:left="198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drawing>
                <wp:inline distT="0" distB="0" distL="0" distR="0">
                  <wp:extent cx="516521" cy="1211199"/>
                  <wp:effectExtent l="0" t="0" r="0" b="0"/>
                  <wp:docPr id="45" name="image27.jpeg" descr=""/>
                  <wp:cNvGraphicFramePr>
                    <a:graphicFrameLocks noChangeAspect="1"/>
                  </wp:cNvGraphicFramePr>
                  <a:graphic>
                    <a:graphicData uri="http://schemas.openxmlformats.org/drawingml/2006/picture">
                      <pic:pic>
                        <pic:nvPicPr>
                          <pic:cNvPr id="46" name="image27.jpeg"/>
                          <pic:cNvPicPr/>
                        </pic:nvPicPr>
                        <pic:blipFill>
                          <a:blip r:embed="rId38" cstate="print"/>
                          <a:stretch>
                            <a:fillRect/>
                          </a:stretch>
                        </pic:blipFill>
                        <pic:spPr>
                          <a:xfrm>
                            <a:off x="0" y="0"/>
                            <a:ext cx="516521" cy="1211199"/>
                          </a:xfrm>
                          <a:prstGeom prst="rect">
                            <a:avLst/>
                          </a:prstGeom>
                        </pic:spPr>
                      </pic:pic>
                    </a:graphicData>
                  </a:graphic>
                </wp:inline>
              </w:drawing>
            </w:r>
            <w:r>
              <w:rPr>
                <w:rFonts w:ascii="Times New Roman" w:hAnsi="Times New Roman" w:cs="Times New Roman" w:eastAsia="Times New Roman" w:hint="default"/>
                <w:position w:val="-37"/>
                <w:sz w:val="20"/>
                <w:szCs w:val="20"/>
              </w:rPr>
            </w:r>
          </w:p>
        </w:tc>
        <w:tc>
          <w:tcPr>
            <w:tcW w:w="2048" w:type="dxa"/>
            <w:vMerge/>
            <w:tcBorders>
              <w:left w:val="single" w:sz="4" w:space="0" w:color="000000"/>
              <w:right w:val="single" w:sz="4" w:space="0" w:color="000000"/>
            </w:tcBorders>
          </w:tcPr>
          <w:p>
            <w:pPr/>
          </w:p>
        </w:tc>
      </w:tr>
      <w:tr>
        <w:trPr>
          <w:trHeight w:val="1708" w:hRule="exact"/>
        </w:trPr>
        <w:tc>
          <w:tcPr>
            <w:tcW w:w="1533"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宋体" w:hAnsi="宋体" w:cs="宋体" w:eastAsia="宋体" w:hint="default"/>
                <w:sz w:val="18"/>
                <w:szCs w:val="18"/>
              </w:rPr>
              <w:t>3D</w:t>
            </w:r>
            <w:r>
              <w:rPr>
                <w:rFonts w:ascii="宋体" w:hAnsi="宋体" w:cs="宋体" w:eastAsia="宋体" w:hint="default"/>
                <w:spacing w:val="-46"/>
                <w:sz w:val="18"/>
                <w:szCs w:val="18"/>
              </w:rPr>
              <w:t> </w:t>
            </w:r>
            <w:r>
              <w:rPr>
                <w:rFonts w:ascii="宋体" w:hAnsi="宋体" w:cs="宋体" w:eastAsia="宋体" w:hint="default"/>
                <w:sz w:val="18"/>
                <w:szCs w:val="18"/>
              </w:rPr>
              <w:t>测量仪</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6"/>
                <w:szCs w:val="6"/>
              </w:rPr>
            </w:pPr>
          </w:p>
          <w:p>
            <w:pPr>
              <w:pStyle w:val="TableParagraph"/>
              <w:tabs>
                <w:tab w:pos="2732" w:val="left" w:leader="none"/>
              </w:tabs>
              <w:spacing w:line="1570" w:lineRule="exact"/>
              <w:ind w:left="1318" w:right="0"/>
              <w:jc w:val="left"/>
              <w:rPr>
                <w:rFonts w:ascii="Times New Roman" w:hAnsi="Times New Roman" w:cs="Times New Roman" w:eastAsia="Times New Roman" w:hint="default"/>
                <w:sz w:val="20"/>
                <w:szCs w:val="20"/>
              </w:rPr>
            </w:pPr>
            <w:r>
              <w:rPr>
                <w:rFonts w:ascii="Times New Roman"/>
                <w:position w:val="-30"/>
                <w:sz w:val="20"/>
              </w:rPr>
              <w:drawing>
                <wp:inline distT="0" distB="0" distL="0" distR="0">
                  <wp:extent cx="441183" cy="997458"/>
                  <wp:effectExtent l="0" t="0" r="0" b="0"/>
                  <wp:docPr id="47" name="image28.png" descr=""/>
                  <wp:cNvGraphicFramePr>
                    <a:graphicFrameLocks noChangeAspect="1"/>
                  </wp:cNvGraphicFramePr>
                  <a:graphic>
                    <a:graphicData uri="http://schemas.openxmlformats.org/drawingml/2006/picture">
                      <pic:pic>
                        <pic:nvPicPr>
                          <pic:cNvPr id="48" name="image28.png"/>
                          <pic:cNvPicPr/>
                        </pic:nvPicPr>
                        <pic:blipFill>
                          <a:blip r:embed="rId39" cstate="print"/>
                          <a:stretch>
                            <a:fillRect/>
                          </a:stretch>
                        </pic:blipFill>
                        <pic:spPr>
                          <a:xfrm>
                            <a:off x="0" y="0"/>
                            <a:ext cx="441183" cy="997458"/>
                          </a:xfrm>
                          <a:prstGeom prst="rect">
                            <a:avLst/>
                          </a:prstGeom>
                        </pic:spPr>
                      </pic:pic>
                    </a:graphicData>
                  </a:graphic>
                </wp:inline>
              </w:drawing>
            </w:r>
            <w:r>
              <w:rPr>
                <w:rFonts w:ascii="Times New Roman"/>
                <w:position w:val="-30"/>
                <w:sz w:val="20"/>
              </w:rPr>
            </w:r>
            <w:r>
              <w:rPr>
                <w:rFonts w:ascii="Times New Roman"/>
                <w:position w:val="-30"/>
                <w:sz w:val="20"/>
              </w:rPr>
              <w:tab/>
            </w:r>
            <w:r>
              <w:rPr>
                <w:rFonts w:ascii="Times New Roman"/>
                <w:position w:val="13"/>
                <w:sz w:val="20"/>
              </w:rPr>
              <w:drawing>
                <wp:inline distT="0" distB="0" distL="0" distR="0">
                  <wp:extent cx="803382" cy="372999"/>
                  <wp:effectExtent l="0" t="0" r="0" b="0"/>
                  <wp:docPr id="49" name="image29.png" descr=""/>
                  <wp:cNvGraphicFramePr>
                    <a:graphicFrameLocks noChangeAspect="1"/>
                  </wp:cNvGraphicFramePr>
                  <a:graphic>
                    <a:graphicData uri="http://schemas.openxmlformats.org/drawingml/2006/picture">
                      <pic:pic>
                        <pic:nvPicPr>
                          <pic:cNvPr id="50" name="image29.png"/>
                          <pic:cNvPicPr/>
                        </pic:nvPicPr>
                        <pic:blipFill>
                          <a:blip r:embed="rId40" cstate="print"/>
                          <a:stretch>
                            <a:fillRect/>
                          </a:stretch>
                        </pic:blipFill>
                        <pic:spPr>
                          <a:xfrm>
                            <a:off x="0" y="0"/>
                            <a:ext cx="803382" cy="372999"/>
                          </a:xfrm>
                          <a:prstGeom prst="rect">
                            <a:avLst/>
                          </a:prstGeom>
                        </pic:spPr>
                      </pic:pic>
                    </a:graphicData>
                  </a:graphic>
                </wp:inline>
              </w:drawing>
            </w:r>
            <w:r>
              <w:rPr>
                <w:rFonts w:ascii="Times New Roman"/>
                <w:position w:val="13"/>
                <w:sz w:val="20"/>
              </w:rPr>
            </w:r>
          </w:p>
        </w:tc>
        <w:tc>
          <w:tcPr>
            <w:tcW w:w="2048" w:type="dxa"/>
            <w:vMerge/>
            <w:tcBorders>
              <w:left w:val="single" w:sz="4" w:space="0" w:color="000000"/>
              <w:bottom w:val="single" w:sz="4" w:space="0" w:color="000000"/>
              <w:right w:val="single" w:sz="4" w:space="0" w:color="000000"/>
            </w:tcBorders>
          </w:tcPr>
          <w:p>
            <w:pPr/>
          </w:p>
        </w:tc>
      </w:tr>
      <w:tr>
        <w:trPr>
          <w:trHeight w:val="402" w:hRule="exact"/>
        </w:trPr>
        <w:tc>
          <w:tcPr>
            <w:tcW w:w="1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业务</w:t>
            </w:r>
          </w:p>
        </w:tc>
        <w:tc>
          <w:tcPr>
            <w:tcW w:w="1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功能概述</w:t>
            </w:r>
          </w:p>
        </w:tc>
        <w:tc>
          <w:tcPr>
            <w:tcW w:w="2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主要应用行业</w:t>
            </w:r>
            <w:r>
              <w:rPr>
                <w:rFonts w:ascii="宋体" w:hAnsi="宋体" w:cs="宋体" w:eastAsia="宋体" w:hint="default"/>
                <w:sz w:val="18"/>
                <w:szCs w:val="18"/>
              </w:rPr>
              <w:t>/</w:t>
            </w:r>
            <w:r>
              <w:rPr>
                <w:rFonts w:ascii="宋体" w:hAnsi="宋体" w:cs="宋体" w:eastAsia="宋体" w:hint="default"/>
                <w:sz w:val="18"/>
                <w:szCs w:val="18"/>
              </w:rPr>
              <w:t>领域</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21" w:type="dxa"/>
        <w:tblLayout w:type="fixed"/>
        <w:tblCellMar>
          <w:top w:w="0" w:type="dxa"/>
          <w:left w:w="0" w:type="dxa"/>
          <w:bottom w:w="0" w:type="dxa"/>
          <w:right w:w="0" w:type="dxa"/>
        </w:tblCellMar>
        <w:tblLook w:val="01E0"/>
      </w:tblPr>
      <w:tblGrid>
        <w:gridCol w:w="1533"/>
        <w:gridCol w:w="1825"/>
        <w:gridCol w:w="4846"/>
        <w:gridCol w:w="2048"/>
      </w:tblGrid>
      <w:tr>
        <w:trPr>
          <w:trHeight w:val="1026" w:hRule="exact"/>
        </w:trPr>
        <w:tc>
          <w:tcPr>
            <w:tcW w:w="1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130" w:right="130"/>
              <w:jc w:val="center"/>
              <w:rPr>
                <w:rFonts w:ascii="宋体" w:hAnsi="宋体" w:cs="宋体" w:eastAsia="宋体" w:hint="default"/>
                <w:sz w:val="18"/>
                <w:szCs w:val="18"/>
              </w:rPr>
            </w:pPr>
            <w:r>
              <w:rPr>
                <w:rFonts w:ascii="宋体" w:hAnsi="宋体" w:cs="宋体" w:eastAsia="宋体" w:hint="default"/>
                <w:sz w:val="18"/>
                <w:szCs w:val="18"/>
              </w:rPr>
              <w:t>行业智能移动信 息化应用解决方 案</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物流快递信息管理</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宋体" w:hAnsi="宋体" w:cs="宋体" w:eastAsia="宋体" w:hint="default"/>
                <w:spacing w:val="-2"/>
                <w:sz w:val="18"/>
                <w:szCs w:val="18"/>
              </w:rPr>
              <w:t>为物流快递、电商企业提供收派件管理、货件追踪、行程实</w:t>
            </w:r>
            <w:r>
              <w:rPr>
                <w:rFonts w:ascii="宋体" w:hAnsi="宋体" w:cs="宋体" w:eastAsia="宋体" w:hint="default"/>
                <w:sz w:val="18"/>
                <w:szCs w:val="18"/>
              </w:rPr>
              <w:t> </w:t>
            </w:r>
            <w:r>
              <w:rPr>
                <w:rFonts w:ascii="宋体" w:hAnsi="宋体" w:cs="宋体" w:eastAsia="宋体" w:hint="default"/>
                <w:spacing w:val="-5"/>
                <w:sz w:val="18"/>
                <w:szCs w:val="18"/>
              </w:rPr>
              <w:t>时监控、运单查询、客户回访等功能，以实现物流全程的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可</w:t>
            </w:r>
            <w:r>
              <w:rPr>
                <w:rFonts w:ascii="宋体" w:hAnsi="宋体" w:cs="宋体" w:eastAsia="宋体" w:hint="default"/>
                <w:spacing w:val="-88"/>
                <w:sz w:val="18"/>
                <w:szCs w:val="18"/>
              </w:rPr>
              <w:t> </w:t>
            </w:r>
            <w:r>
              <w:rPr>
                <w:rFonts w:ascii="宋体" w:hAnsi="宋体" w:cs="宋体" w:eastAsia="宋体" w:hint="default"/>
                <w:sz w:val="18"/>
                <w:szCs w:val="18"/>
              </w:rPr>
              <w:t>视化、智能化</w:t>
            </w:r>
            <w:r>
              <w:rPr>
                <w:rFonts w:ascii="Times New Roman" w:hAnsi="Times New Roman" w:cs="Times New Roman" w:eastAsia="Times New Roman" w:hint="default"/>
                <w:sz w:val="18"/>
                <w:szCs w:val="18"/>
              </w:rPr>
              <w:t>”</w:t>
            </w:r>
            <w:r>
              <w:rPr>
                <w:rFonts w:ascii="宋体" w:hAnsi="宋体" w:cs="宋体" w:eastAsia="宋体" w:hint="default"/>
                <w:sz w:val="18"/>
                <w:szCs w:val="18"/>
              </w:rPr>
              <w:t>管理</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38" w:right="119" w:hanging="720"/>
              <w:jc w:val="left"/>
              <w:rPr>
                <w:rFonts w:ascii="宋体" w:hAnsi="宋体" w:cs="宋体" w:eastAsia="宋体" w:hint="default"/>
                <w:sz w:val="18"/>
                <w:szCs w:val="18"/>
              </w:rPr>
            </w:pPr>
            <w:r>
              <w:rPr>
                <w:rFonts w:ascii="宋体" w:hAnsi="宋体" w:cs="宋体" w:eastAsia="宋体" w:hint="default"/>
                <w:sz w:val="18"/>
                <w:szCs w:val="18"/>
              </w:rPr>
              <w:t>物流快递、电子商务等 行业</w:t>
            </w:r>
          </w:p>
        </w:tc>
      </w:tr>
      <w:tr>
        <w:trPr>
          <w:trHeight w:val="1338"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供应链信息管理</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
              <w:jc w:val="both"/>
              <w:rPr>
                <w:rFonts w:ascii="宋体" w:hAnsi="宋体" w:cs="宋体" w:eastAsia="宋体" w:hint="default"/>
                <w:sz w:val="18"/>
                <w:szCs w:val="18"/>
              </w:rPr>
            </w:pPr>
            <w:r>
              <w:rPr>
                <w:rFonts w:ascii="宋体" w:hAnsi="宋体" w:cs="宋体" w:eastAsia="宋体" w:hint="default"/>
                <w:sz w:val="18"/>
                <w:szCs w:val="18"/>
              </w:rPr>
              <w:t>为生产制造、零售等行业企业在采购、生产、库存、运输、 分销、配送等各个供应链环节提供订单管理、仓库管理、运 </w:t>
            </w:r>
            <w:r>
              <w:rPr>
                <w:rFonts w:ascii="宋体" w:hAnsi="宋体" w:cs="宋体" w:eastAsia="宋体" w:hint="default"/>
                <w:spacing w:val="-6"/>
                <w:sz w:val="18"/>
                <w:szCs w:val="18"/>
              </w:rPr>
              <w:t>输管理、配送管理等功能，有效降低供应链成本和库存压力、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提高供应链管理效率</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生产制造、零售等行业</w:t>
            </w:r>
          </w:p>
        </w:tc>
      </w:tr>
      <w:tr>
        <w:trPr>
          <w:trHeight w:val="1026"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质量安全溯源管理</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51"/>
              <w:jc w:val="both"/>
              <w:rPr>
                <w:rFonts w:ascii="宋体" w:hAnsi="宋体" w:cs="宋体" w:eastAsia="宋体" w:hint="default"/>
                <w:sz w:val="18"/>
                <w:szCs w:val="18"/>
              </w:rPr>
            </w:pPr>
            <w:r>
              <w:rPr>
                <w:rFonts w:ascii="宋体" w:hAnsi="宋体" w:cs="宋体" w:eastAsia="宋体" w:hint="default"/>
                <w:sz w:val="18"/>
                <w:szCs w:val="18"/>
              </w:rPr>
              <w:t>为食品、医药等行业企业在原材料供应、生产、仓储物流、 </w:t>
            </w:r>
            <w:r>
              <w:rPr>
                <w:rFonts w:ascii="宋体" w:hAnsi="宋体" w:cs="宋体" w:eastAsia="宋体" w:hint="default"/>
                <w:spacing w:val="-2"/>
                <w:sz w:val="18"/>
                <w:szCs w:val="18"/>
              </w:rPr>
              <w:t>销售等业务环节实时对信息进行标识、采集及传递，可实时</w:t>
            </w:r>
            <w:r>
              <w:rPr>
                <w:rFonts w:ascii="宋体" w:hAnsi="宋体" w:cs="宋体" w:eastAsia="宋体" w:hint="default"/>
                <w:sz w:val="18"/>
                <w:szCs w:val="18"/>
              </w:rPr>
              <w:t> 跟踪溯源产品的生产状态、原材料来源及产品流向</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38" w:right="119" w:hanging="720"/>
              <w:jc w:val="left"/>
              <w:rPr>
                <w:rFonts w:ascii="宋体" w:hAnsi="宋体" w:cs="宋体" w:eastAsia="宋体" w:hint="default"/>
                <w:sz w:val="18"/>
                <w:szCs w:val="18"/>
              </w:rPr>
            </w:pPr>
            <w:r>
              <w:rPr>
                <w:rFonts w:ascii="宋体" w:hAnsi="宋体" w:cs="宋体" w:eastAsia="宋体" w:hint="default"/>
                <w:sz w:val="18"/>
                <w:szCs w:val="18"/>
              </w:rPr>
              <w:t>食品医药、生产制造等 行业</w:t>
            </w:r>
          </w:p>
        </w:tc>
      </w:tr>
      <w:tr>
        <w:trPr>
          <w:trHeight w:val="1026"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移动销售管理</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3"/>
              <w:jc w:val="left"/>
              <w:rPr>
                <w:rFonts w:ascii="宋体" w:hAnsi="宋体" w:cs="宋体" w:eastAsia="宋体" w:hint="default"/>
                <w:sz w:val="18"/>
                <w:szCs w:val="18"/>
              </w:rPr>
            </w:pPr>
            <w:r>
              <w:rPr>
                <w:rFonts w:ascii="宋体" w:hAnsi="宋体" w:cs="宋体" w:eastAsia="宋体" w:hint="default"/>
                <w:spacing w:val="-6"/>
                <w:sz w:val="18"/>
                <w:szCs w:val="18"/>
              </w:rPr>
              <w:t>为连锁企业提供订单管理、销售管理、会员管理、门店盘点、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销售人员管理等功能，并可实时与企业业务系统交互，实现</w:t>
            </w:r>
            <w:r>
              <w:rPr>
                <w:rFonts w:ascii="宋体" w:hAnsi="宋体" w:cs="宋体" w:eastAsia="宋体" w:hint="default"/>
                <w:sz w:val="18"/>
                <w:szCs w:val="18"/>
              </w:rPr>
              <w:t> 了企业对连锁门店、移动销售人员的实时信息化管理</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68" w:right="119" w:hanging="450"/>
              <w:jc w:val="left"/>
              <w:rPr>
                <w:rFonts w:ascii="宋体" w:hAnsi="宋体" w:cs="宋体" w:eastAsia="宋体" w:hint="default"/>
                <w:sz w:val="18"/>
                <w:szCs w:val="18"/>
              </w:rPr>
            </w:pPr>
            <w:r>
              <w:rPr>
                <w:rFonts w:ascii="宋体" w:hAnsi="宋体" w:cs="宋体" w:eastAsia="宋体" w:hint="default"/>
                <w:sz w:val="18"/>
                <w:szCs w:val="18"/>
              </w:rPr>
              <w:t>服装、快速消费品等连 锁销售行业</w:t>
            </w:r>
          </w:p>
        </w:tc>
      </w:tr>
      <w:tr>
        <w:trPr>
          <w:trHeight w:val="714"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电子政务管理</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51"/>
              <w:jc w:val="left"/>
              <w:rPr>
                <w:rFonts w:ascii="宋体" w:hAnsi="宋体" w:cs="宋体" w:eastAsia="宋体" w:hint="default"/>
                <w:sz w:val="18"/>
                <w:szCs w:val="18"/>
              </w:rPr>
            </w:pPr>
            <w:r>
              <w:rPr>
                <w:rFonts w:ascii="宋体" w:hAnsi="宋体" w:cs="宋体" w:eastAsia="宋体" w:hint="default"/>
                <w:sz w:val="18"/>
                <w:szCs w:val="18"/>
              </w:rPr>
              <w:t>为政府及公用事业管理单位提供电子取证、实时信息查询、 移动办公等功能，构建移动政务管理系统，提高管理效率</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政府及公用事业管理</w:t>
            </w:r>
          </w:p>
        </w:tc>
      </w:tr>
      <w:tr>
        <w:trPr>
          <w:trHeight w:val="1026" w:hRule="exact"/>
        </w:trPr>
        <w:tc>
          <w:tcPr>
            <w:tcW w:w="1533" w:type="dxa"/>
            <w:vMerge/>
            <w:tcBorders>
              <w:left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固定资产管理</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51"/>
              <w:jc w:val="both"/>
              <w:rPr>
                <w:rFonts w:ascii="宋体" w:hAnsi="宋体" w:cs="宋体" w:eastAsia="宋体" w:hint="default"/>
                <w:sz w:val="18"/>
                <w:szCs w:val="18"/>
              </w:rPr>
            </w:pPr>
            <w:r>
              <w:rPr>
                <w:rFonts w:ascii="宋体" w:hAnsi="宋体" w:cs="宋体" w:eastAsia="宋体" w:hint="default"/>
                <w:sz w:val="18"/>
                <w:szCs w:val="18"/>
              </w:rPr>
              <w:t>为电力、金融等行业企业对固定资产从购置、领用、转移、 </w:t>
            </w:r>
            <w:r>
              <w:rPr>
                <w:rFonts w:ascii="宋体" w:hAnsi="宋体" w:cs="宋体" w:eastAsia="宋体" w:hint="default"/>
                <w:spacing w:val="-3"/>
                <w:sz w:val="18"/>
                <w:szCs w:val="18"/>
              </w:rPr>
              <w:t>调拨、维修、盘点、清理到报废的全生命周期进行准确、高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效及实时管理</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28" w:right="119" w:hanging="810"/>
              <w:jc w:val="left"/>
              <w:rPr>
                <w:rFonts w:ascii="宋体" w:hAnsi="宋体" w:cs="宋体" w:eastAsia="宋体" w:hint="default"/>
                <w:sz w:val="18"/>
                <w:szCs w:val="18"/>
              </w:rPr>
            </w:pPr>
            <w:r>
              <w:rPr>
                <w:rFonts w:ascii="宋体" w:hAnsi="宋体" w:cs="宋体" w:eastAsia="宋体" w:hint="default"/>
                <w:sz w:val="18"/>
                <w:szCs w:val="18"/>
              </w:rPr>
              <w:t>电力、金融、能源等行 业</w:t>
            </w:r>
          </w:p>
        </w:tc>
      </w:tr>
      <w:tr>
        <w:trPr>
          <w:trHeight w:val="714" w:hRule="exact"/>
        </w:trPr>
        <w:tc>
          <w:tcPr>
            <w:tcW w:w="1533"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智能移动支付</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left"/>
              <w:rPr>
                <w:rFonts w:ascii="宋体" w:hAnsi="宋体" w:cs="宋体" w:eastAsia="宋体" w:hint="default"/>
                <w:sz w:val="18"/>
                <w:szCs w:val="18"/>
              </w:rPr>
            </w:pPr>
            <w:r>
              <w:rPr>
                <w:rFonts w:ascii="宋体" w:hAnsi="宋体" w:cs="宋体" w:eastAsia="宋体" w:hint="default"/>
                <w:spacing w:val="-2"/>
                <w:sz w:val="18"/>
                <w:szCs w:val="18"/>
              </w:rPr>
              <w:t>基于智能移动支付终端为物流快递、电商企业及零售商户构</w:t>
            </w:r>
            <w:r>
              <w:rPr>
                <w:rFonts w:ascii="宋体" w:hAnsi="宋体" w:cs="宋体" w:eastAsia="宋体" w:hint="default"/>
                <w:sz w:val="18"/>
                <w:szCs w:val="18"/>
              </w:rPr>
              <w:t> 建</w:t>
            </w:r>
            <w:r>
              <w:rPr>
                <w:rFonts w:ascii="Times New Roman" w:hAnsi="Times New Roman" w:cs="Times New Roman" w:eastAsia="Times New Roman" w:hint="default"/>
                <w:sz w:val="18"/>
                <w:szCs w:val="18"/>
              </w:rPr>
              <w:t>“</w:t>
            </w:r>
            <w:r>
              <w:rPr>
                <w:rFonts w:ascii="宋体" w:hAnsi="宋体" w:cs="宋体" w:eastAsia="宋体" w:hint="default"/>
                <w:sz w:val="18"/>
                <w:szCs w:val="18"/>
              </w:rPr>
              <w:t>物流、信息流、资金流</w:t>
            </w:r>
            <w:r>
              <w:rPr>
                <w:rFonts w:ascii="Times New Roman" w:hAnsi="Times New Roman" w:cs="Times New Roman" w:eastAsia="Times New Roman" w:hint="default"/>
                <w:sz w:val="18"/>
                <w:szCs w:val="18"/>
              </w:rPr>
              <w:t>”</w:t>
            </w:r>
            <w:r>
              <w:rPr>
                <w:rFonts w:ascii="宋体" w:hAnsi="宋体" w:cs="宋体" w:eastAsia="宋体" w:hint="default"/>
                <w:sz w:val="18"/>
                <w:szCs w:val="18"/>
              </w:rPr>
              <w:t>三流合一的业务管理平台</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8" w:right="119" w:hanging="180"/>
              <w:jc w:val="left"/>
              <w:rPr>
                <w:rFonts w:ascii="宋体" w:hAnsi="宋体" w:cs="宋体" w:eastAsia="宋体" w:hint="default"/>
                <w:sz w:val="18"/>
                <w:szCs w:val="18"/>
              </w:rPr>
            </w:pPr>
            <w:r>
              <w:rPr>
                <w:rFonts w:ascii="宋体" w:hAnsi="宋体" w:cs="宋体" w:eastAsia="宋体" w:hint="default"/>
                <w:sz w:val="18"/>
                <w:szCs w:val="18"/>
              </w:rPr>
              <w:t>金融、物流快递、电子 商务、零售等行业</w:t>
            </w:r>
          </w:p>
        </w:tc>
      </w:tr>
    </w:tbl>
    <w:p>
      <w:pPr>
        <w:spacing w:line="240" w:lineRule="auto" w:before="3"/>
        <w:rPr>
          <w:rFonts w:ascii="Times New Roman" w:hAnsi="Times New Roman" w:cs="Times New Roman" w:eastAsia="Times New Roman" w:hint="default"/>
          <w:sz w:val="24"/>
          <w:szCs w:val="24"/>
        </w:rPr>
      </w:pPr>
    </w:p>
    <w:p>
      <w:pPr>
        <w:spacing w:line="316" w:lineRule="auto" w:before="44"/>
        <w:ind w:left="1494" w:right="9126" w:firstLine="1"/>
        <w:jc w:val="left"/>
        <w:rPr>
          <w:rFonts w:ascii="宋体" w:hAnsi="宋体" w:cs="宋体" w:eastAsia="宋体" w:hint="default"/>
          <w:sz w:val="18"/>
          <w:szCs w:val="18"/>
        </w:rPr>
      </w:pPr>
      <w:r>
        <w:rPr>
          <w:rFonts w:ascii="宋体" w:hAnsi="宋体" w:cs="宋体" w:eastAsia="宋体" w:hint="default"/>
          <w:b/>
          <w:bCs/>
          <w:sz w:val="18"/>
          <w:szCs w:val="18"/>
        </w:rPr>
        <w:t>（二）经营模式</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、采购模式</w:t>
      </w:r>
    </w:p>
    <w:p>
      <w:pPr>
        <w:pStyle w:val="BodyText"/>
        <w:spacing w:line="316" w:lineRule="auto"/>
        <w:ind w:left="1134" w:right="0" w:firstLine="360"/>
        <w:jc w:val="left"/>
      </w:pPr>
      <w:r>
        <w:rPr>
          <w:spacing w:val="-2"/>
        </w:rPr>
        <w:t>公司根据经销商和客户的销售计划及订单安排生产计划和采购计划，采用“以销定产”和“以产定购”的业务模式。该</w:t>
      </w:r>
      <w:r>
        <w:rPr/>
        <w:t> 采购模式符合公司实际业务开展的需要，也是行业内通常采用的业务模式。</w:t>
      </w:r>
    </w:p>
    <w:p>
      <w:pPr>
        <w:pStyle w:val="BodyText"/>
        <w:spacing w:line="316" w:lineRule="auto"/>
        <w:ind w:left="1493" w:right="1118"/>
        <w:jc w:val="left"/>
      </w:pPr>
      <w:r>
        <w:rPr>
          <w:rFonts w:ascii="宋体" w:hAnsi="宋体" w:cs="宋体" w:eastAsia="宋体" w:hint="default"/>
        </w:rPr>
        <w:t>2</w:t>
      </w:r>
      <w:r>
        <w:rPr/>
        <w:t>、生产模式 </w:t>
      </w:r>
      <w:r>
        <w:rPr>
          <w:spacing w:val="-2"/>
        </w:rPr>
        <w:t>公司生产采取的是“以销定产”的模式，即依据销售计划和合同订单制定生产计划。根据生产计划组织进行预加工、组</w:t>
      </w:r>
    </w:p>
    <w:p>
      <w:pPr>
        <w:pStyle w:val="BodyText"/>
        <w:spacing w:line="316" w:lineRule="auto"/>
        <w:ind w:left="1494" w:right="8052" w:hanging="360"/>
        <w:jc w:val="left"/>
      </w:pPr>
      <w:r>
        <w:rPr/>
        <w:t>装、软件灌入、整机测试和包装。 </w:t>
      </w:r>
      <w:r>
        <w:rPr>
          <w:rFonts w:ascii="宋体" w:hAnsi="宋体" w:cs="宋体" w:eastAsia="宋体" w:hint="default"/>
        </w:rPr>
        <w:t>3</w:t>
      </w:r>
      <w:r>
        <w:rPr/>
        <w:t>、营销模式</w:t>
      </w:r>
    </w:p>
    <w:p>
      <w:pPr>
        <w:pStyle w:val="BodyText"/>
        <w:spacing w:line="316" w:lineRule="auto"/>
        <w:ind w:right="1033" w:firstLine="360"/>
        <w:jc w:val="left"/>
      </w:pPr>
      <w:r>
        <w:rPr>
          <w:spacing w:val="-4"/>
        </w:rPr>
        <w:t>公司的产品销售模式分为两大类：一、针对不特定的用户提供标准配置的产品，主要通过各级经销商等合作方进行销售；</w:t>
      </w:r>
      <w:r>
        <w:rPr/>
        <w:t> </w:t>
      </w:r>
      <w:r>
        <w:rPr>
          <w:spacing w:val="-2"/>
        </w:rPr>
        <w:t>二、针对采购规模大的最终客户的个性化需求提供定制化的智能终端产品、软件或整体解决方案，采用项目制进行销售，针</w:t>
      </w:r>
      <w:r>
        <w:rPr>
          <w:spacing w:val="-66"/>
        </w:rPr>
        <w:t> </w:t>
      </w:r>
      <w:r>
        <w:rPr>
          <w:spacing w:val="-66"/>
        </w:rPr>
      </w:r>
      <w:r>
        <w:rPr/>
        <w:t>对各个客户对用途、性能等要求的不同，依据客户订单组织产品生产，直接向客户销售。报告期内公司探索新的商业模式， 在“双十一”前夕向客户提供智能</w:t>
      </w:r>
      <w:r>
        <w:rPr>
          <w:rFonts w:ascii="宋体" w:hAnsi="宋体" w:cs="宋体" w:eastAsia="宋体" w:hint="default"/>
        </w:rPr>
        <w:t>POS</w:t>
      </w:r>
      <w:r>
        <w:rPr/>
        <w:t>的租赁服务，为客户提供更为便利的服务。</w:t>
      </w:r>
    </w:p>
    <w:p>
      <w:pPr>
        <w:pStyle w:val="BodyText"/>
        <w:spacing w:line="316" w:lineRule="auto"/>
        <w:ind w:left="1494" w:right="1032"/>
        <w:jc w:val="left"/>
      </w:pPr>
      <w:r>
        <w:rPr>
          <w:rFonts w:ascii="宋体" w:hAnsi="宋体" w:cs="宋体" w:eastAsia="宋体" w:hint="default"/>
        </w:rPr>
        <w:t>4</w:t>
      </w:r>
      <w:r>
        <w:rPr/>
        <w:t>、研发管理模式 公司高度重视研发工作，为了科学有效管理研发过程，公司建立了完整的新产品开发管理流程，将产品开发分为概念、</w:t>
      </w:r>
    </w:p>
    <w:p>
      <w:pPr>
        <w:pStyle w:val="BodyText"/>
        <w:spacing w:line="316" w:lineRule="auto"/>
        <w:ind w:left="1134" w:right="0"/>
        <w:jc w:val="left"/>
      </w:pPr>
      <w:r>
        <w:rPr>
          <w:spacing w:val="-2"/>
        </w:rPr>
        <w:t>计划、开发、发布及维护五个阶段，每个阶段都有清晰的技术和业务评审决策标准进行管控，并通过项目管理的方式对整个</w:t>
      </w:r>
      <w:r>
        <w:rPr>
          <w:spacing w:val="-66"/>
        </w:rPr>
        <w:t> </w:t>
      </w:r>
      <w:r>
        <w:rPr>
          <w:spacing w:val="-66"/>
        </w:rPr>
      </w:r>
      <w:r>
        <w:rPr/>
        <w:t>开发过程进行有效管控。</w:t>
      </w:r>
    </w:p>
    <w:p>
      <w:pPr>
        <w:pStyle w:val="Heading4"/>
        <w:spacing w:line="319" w:lineRule="auto"/>
        <w:ind w:left="1493" w:right="8404" w:firstLine="1"/>
        <w:jc w:val="left"/>
        <w:rPr>
          <w:b w:val="0"/>
          <w:bCs w:val="0"/>
        </w:rPr>
      </w:pPr>
      <w:r>
        <w:rPr/>
        <w:t>（三）主要业绩驱动因素</w:t>
      </w:r>
      <w:r>
        <w:rPr>
          <w:w w:val="99"/>
        </w:rPr>
        <w:t> </w:t>
      </w:r>
      <w:r>
        <w:rPr>
          <w:rFonts w:ascii="宋体" w:hAnsi="宋体" w:cs="宋体" w:eastAsia="宋体" w:hint="default"/>
        </w:rPr>
        <w:t>1</w:t>
      </w:r>
      <w:r>
        <w:rPr/>
        <w:t>、市场需求驱动因素</w:t>
      </w:r>
      <w:r>
        <w:rPr>
          <w:b w:val="0"/>
          <w:bCs w:val="0"/>
        </w:rPr>
      </w:r>
    </w:p>
    <w:p>
      <w:pPr>
        <w:pStyle w:val="BodyText"/>
        <w:spacing w:line="316" w:lineRule="auto" w:before="17"/>
        <w:ind w:right="1033" w:firstLine="360"/>
        <w:jc w:val="left"/>
      </w:pPr>
      <w:r>
        <w:rPr/>
        <w:t>智能移动信息化应用的下游行业包括物流快递、电子商务、零售、生产制造、金融、食品医药和行政执法等多个领域， </w:t>
      </w:r>
      <w:r>
        <w:rPr>
          <w:spacing w:val="-2"/>
        </w:rPr>
        <w:t>应用场景极为丰富。公司在国内物流快递、电子商务以及以“新零售”为代表的零售行业继续保持领先地位，相关产品在智</w:t>
      </w:r>
      <w:r>
        <w:rPr>
          <w:spacing w:val="-67"/>
        </w:rPr>
        <w:t> </w:t>
      </w:r>
      <w:r>
        <w:rPr>
          <w:spacing w:val="-67"/>
        </w:rPr>
      </w:r>
      <w:r>
        <w:rPr>
          <w:spacing w:val="-2"/>
        </w:rPr>
        <w:t>慧金融、智慧交通、智能制造、食品医药等新兴领域的应用也逐渐成熟，得益于下游行业的快速发展和升级，公司业务也保</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t>持稳定较快增长。在海外市场，公司自上市以来着力加大了开拓力度，产品质量进一步提升、通用性进一步增强，</w:t>
      </w:r>
      <w:r>
        <w:rPr>
          <w:spacing w:val="6"/>
        </w:rPr>
        <w:t> </w:t>
      </w:r>
      <w:r>
        <w:rPr/>
        <w:t>报告期</w:t>
      </w:r>
      <w:r>
        <w:rPr/>
        <w:t> 内实现了快速增长。</w:t>
      </w:r>
    </w:p>
    <w:p>
      <w:pPr>
        <w:spacing w:line="316" w:lineRule="auto" w:before="19"/>
        <w:ind w:left="149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）物流快递和电子商务行业继续保持高速增长、“智慧物流”成行业共识</w:t>
      </w:r>
      <w:r>
        <w:rPr>
          <w:rFonts w:ascii="宋体" w:hAnsi="宋体" w:cs="宋体" w:eastAsia="宋体" w:hint="default"/>
          <w:b/>
          <w:bCs/>
          <w:w w:val="99"/>
          <w:sz w:val="18"/>
          <w:szCs w:val="18"/>
        </w:rPr>
        <w:t> </w:t>
      </w:r>
      <w:r>
        <w:rPr>
          <w:rFonts w:ascii="宋体" w:hAnsi="宋体" w:cs="宋体" w:eastAsia="宋体" w:hint="default"/>
          <w:spacing w:val="-2"/>
          <w:sz w:val="18"/>
          <w:szCs w:val="18"/>
        </w:rPr>
        <w:t>国家统计局电子商务交易平台调查显示，</w:t>
      </w:r>
      <w:r>
        <w:rPr>
          <w:rFonts w:ascii="宋体" w:hAnsi="宋体" w:cs="宋体" w:eastAsia="宋体" w:hint="default"/>
          <w:spacing w:val="-2"/>
          <w:sz w:val="18"/>
          <w:szCs w:val="18"/>
        </w:rPr>
        <w:t>2017</w:t>
      </w:r>
      <w:r>
        <w:rPr>
          <w:rFonts w:ascii="宋体" w:hAnsi="宋体" w:cs="宋体" w:eastAsia="宋体" w:hint="default"/>
          <w:spacing w:val="-2"/>
          <w:sz w:val="18"/>
          <w:szCs w:val="18"/>
        </w:rPr>
        <w:t>年全国电子商务交易额达</w:t>
      </w:r>
      <w:r>
        <w:rPr>
          <w:rFonts w:ascii="宋体" w:hAnsi="宋体" w:cs="宋体" w:eastAsia="宋体" w:hint="default"/>
          <w:spacing w:val="-2"/>
          <w:sz w:val="18"/>
          <w:szCs w:val="18"/>
        </w:rPr>
        <w:t>29.16</w:t>
      </w:r>
      <w:r>
        <w:rPr>
          <w:rFonts w:ascii="宋体" w:hAnsi="宋体" w:cs="宋体" w:eastAsia="宋体" w:hint="default"/>
          <w:spacing w:val="-2"/>
          <w:sz w:val="18"/>
          <w:szCs w:val="18"/>
        </w:rPr>
        <w:t>万亿元，同比增长</w:t>
      </w:r>
      <w:r>
        <w:rPr>
          <w:rFonts w:ascii="宋体" w:hAnsi="宋体" w:cs="宋体" w:eastAsia="宋体" w:hint="default"/>
          <w:spacing w:val="-2"/>
          <w:sz w:val="18"/>
          <w:szCs w:val="18"/>
        </w:rPr>
        <w:t>11.7%</w:t>
      </w:r>
      <w:r>
        <w:rPr>
          <w:rFonts w:ascii="宋体" w:hAnsi="宋体" w:cs="宋体" w:eastAsia="宋体" w:hint="default"/>
          <w:spacing w:val="-2"/>
          <w:sz w:val="18"/>
          <w:szCs w:val="18"/>
        </w:rPr>
        <w:t>。国家邮政局发布</w:t>
      </w:r>
    </w:p>
    <w:p>
      <w:pPr>
        <w:pStyle w:val="BodyText"/>
        <w:spacing w:line="316" w:lineRule="auto"/>
        <w:ind w:right="1131"/>
        <w:jc w:val="both"/>
      </w:pPr>
      <w:r>
        <w:rPr/>
        <w:t>的</w:t>
      </w:r>
      <w:r>
        <w:rPr>
          <w:rFonts w:ascii="宋体" w:hAnsi="宋体" w:cs="宋体" w:eastAsia="宋体" w:hint="default"/>
        </w:rPr>
        <w:t>2017</w:t>
      </w:r>
      <w:r>
        <w:rPr/>
        <w:t>年邮政行业运行情况显示，</w:t>
      </w:r>
      <w:r>
        <w:rPr>
          <w:rFonts w:ascii="宋体" w:hAnsi="宋体" w:cs="宋体" w:eastAsia="宋体" w:hint="default"/>
        </w:rPr>
        <w:t>2017</w:t>
      </w:r>
      <w:r>
        <w:rPr/>
        <w:t>年全国邮政行业业务收入累计完成</w:t>
      </w:r>
      <w:r>
        <w:rPr>
          <w:rFonts w:ascii="宋体" w:hAnsi="宋体" w:cs="宋体" w:eastAsia="宋体" w:hint="default"/>
        </w:rPr>
        <w:t>6622.6</w:t>
      </w:r>
      <w:r>
        <w:rPr/>
        <w:t>亿元，同比增长</w:t>
      </w:r>
      <w:r>
        <w:rPr>
          <w:rFonts w:ascii="宋体" w:hAnsi="宋体" w:cs="宋体" w:eastAsia="宋体" w:hint="default"/>
        </w:rPr>
        <w:t>23.1%</w:t>
      </w:r>
      <w:r>
        <w:rPr/>
        <w:t>；业务总量累计完成 </w:t>
      </w:r>
      <w:r>
        <w:rPr>
          <w:rFonts w:ascii="宋体" w:hAnsi="宋体" w:cs="宋体" w:eastAsia="宋体" w:hint="default"/>
        </w:rPr>
        <w:t>9763.7</w:t>
      </w:r>
      <w:r>
        <w:rPr/>
        <w:t>亿元，同比增长</w:t>
      </w:r>
      <w:r>
        <w:rPr>
          <w:rFonts w:ascii="宋体" w:hAnsi="宋体" w:cs="宋体" w:eastAsia="宋体" w:hint="default"/>
        </w:rPr>
        <w:t>32%</w:t>
      </w:r>
      <w:r>
        <w:rPr/>
        <w:t>；全国快递服务企业业务量累计完成</w:t>
      </w:r>
      <w:r>
        <w:rPr>
          <w:rFonts w:ascii="宋体" w:hAnsi="宋体" w:cs="宋体" w:eastAsia="宋体" w:hint="default"/>
        </w:rPr>
        <w:t>400.6</w:t>
      </w:r>
      <w:r>
        <w:rPr/>
        <w:t>亿件，同比增长</w:t>
      </w:r>
      <w:r>
        <w:rPr>
          <w:rFonts w:ascii="宋体" w:hAnsi="宋体" w:cs="宋体" w:eastAsia="宋体" w:hint="default"/>
        </w:rPr>
        <w:t>28%</w:t>
      </w:r>
      <w:r>
        <w:rPr/>
        <w:t>。在经过一段高速发展期后，物流 </w:t>
      </w:r>
      <w:r>
        <w:rPr>
          <w:spacing w:val="-2"/>
        </w:rPr>
        <w:t>快递和电子商务业此前的高速发展已逐渐走向成熟，开始步入稳速发展阶段。电子商务和物流快递行业的迅速发展离不开移</w:t>
      </w:r>
      <w:r>
        <w:rPr>
          <w:spacing w:val="-64"/>
        </w:rPr>
        <w:t> </w:t>
      </w:r>
      <w:r>
        <w:rPr>
          <w:spacing w:val="-64"/>
        </w:rPr>
      </w:r>
      <w:r>
        <w:rPr>
          <w:spacing w:val="-2"/>
        </w:rPr>
        <w:t>动信息化建设，在现阶段，通过信息化建设和升级来降低物流成本、提高效率及竞争力，是电子商务和物流快递企业发展的</w:t>
      </w:r>
      <w:r>
        <w:rPr>
          <w:spacing w:val="-66"/>
        </w:rPr>
        <w:t> </w:t>
      </w:r>
      <w:r>
        <w:rPr>
          <w:spacing w:val="-66"/>
        </w:rPr>
      </w:r>
      <w:r>
        <w:rPr>
          <w:spacing w:val="-2"/>
        </w:rPr>
        <w:t>必然选择，“智慧物流”已成行业共识。公司自成立以来一直立足于物流电商行业信息化应用领域，以具有竞争力的软硬件</w:t>
      </w:r>
      <w:r>
        <w:rPr>
          <w:spacing w:val="-67"/>
        </w:rPr>
        <w:t> </w:t>
      </w:r>
      <w:r>
        <w:rPr>
          <w:spacing w:val="-67"/>
        </w:rPr>
      </w:r>
      <w:r>
        <w:rPr/>
        <w:t>核心技术助推我国物流快递和电子商务行业的信息化进程。</w:t>
      </w:r>
    </w:p>
    <w:p>
      <w:pPr>
        <w:pStyle w:val="BodyText"/>
        <w:spacing w:line="316" w:lineRule="auto"/>
        <w:ind w:right="1132" w:firstLine="360"/>
        <w:jc w:val="both"/>
      </w:pPr>
      <w:r>
        <w:rPr/>
        <w:t>报告期内，公司继续保持在物流快递和电子商务行业的领先地位，继续与国内知名快递企业和自建物流的</w:t>
      </w:r>
      <w:r>
        <w:rPr>
          <w:rFonts w:ascii="宋体" w:hAnsi="宋体" w:cs="宋体" w:eastAsia="宋体" w:hint="default"/>
        </w:rPr>
        <w:t>B2C</w:t>
      </w:r>
      <w:r>
        <w:rPr/>
        <w:t>电子商务 </w:t>
      </w:r>
      <w:r>
        <w:rPr>
          <w:spacing w:val="-4"/>
        </w:rPr>
        <w:t>企业保持良好的合作关系。得益于报告期内物流快递及电商行业的业务继续保持快速发展，以及“</w:t>
      </w:r>
      <w:r>
        <w:rPr>
          <w:rFonts w:ascii="宋体" w:hAnsi="宋体" w:cs="宋体" w:eastAsia="宋体" w:hint="default"/>
          <w:spacing w:val="-4"/>
        </w:rPr>
        <w:t>618</w:t>
      </w:r>
      <w:r>
        <w:rPr>
          <w:spacing w:val="-4"/>
        </w:rPr>
        <w:t>”、“双十一”、“双</w:t>
      </w:r>
      <w:r>
        <w:rPr>
          <w:spacing w:val="-42"/>
        </w:rPr>
        <w:t> </w:t>
      </w:r>
      <w:r>
        <w:rPr>
          <w:spacing w:val="-42"/>
        </w:rPr>
      </w:r>
      <w:r>
        <w:rPr/>
        <w:t>十二”等电商购物节的助力，公司产品在物流快递及电子商务行业的订单也较上年同期增加。</w:t>
      </w:r>
    </w:p>
    <w:p>
      <w:pPr>
        <w:spacing w:line="316" w:lineRule="auto" w:before="19"/>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）“新零售”带来经营模式的转变，促使新零售行业加大智能信息化投入</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线下实体店相比电商最大的优势在于场景的丰富和直观的体验感上，迅速发展的云计算、大数据、人工智能、移动支付</w:t>
      </w:r>
    </w:p>
    <w:p>
      <w:pPr>
        <w:pStyle w:val="BodyText"/>
        <w:spacing w:line="316" w:lineRule="auto"/>
        <w:ind w:left="1134" w:right="1133"/>
        <w:jc w:val="both"/>
      </w:pPr>
      <w:r>
        <w:rPr>
          <w:spacing w:val="-2"/>
        </w:rPr>
        <w:t>等互联网新技术将实体的优势放大，并对场景体验进行多层优化，就可以充分满足多元消费和个性化服务的需求，使消费者</w:t>
      </w:r>
      <w:r>
        <w:rPr>
          <w:spacing w:val="-66"/>
        </w:rPr>
        <w:t> </w:t>
      </w:r>
      <w:r>
        <w:rPr>
          <w:spacing w:val="-66"/>
        </w:rPr>
      </w:r>
      <w:r>
        <w:rPr>
          <w:spacing w:val="-2"/>
        </w:rPr>
        <w:t>在线上与线下融合的购物环境中，体验虚拟环境与实体场景结合的便捷与乐趣。电商与实体零售正从对立走向融合，并以提</w:t>
      </w:r>
      <w:r>
        <w:rPr>
          <w:spacing w:val="-66"/>
        </w:rPr>
        <w:t> </w:t>
      </w:r>
      <w:r>
        <w:rPr>
          <w:spacing w:val="-66"/>
        </w:rPr>
      </w:r>
      <w:r>
        <w:rPr/>
        <w:t>升消费者的整体购物体验作为根本。线上线下融合的“新零售”业态，成为互联网时代下零售业变革新方向。</w:t>
      </w:r>
    </w:p>
    <w:p>
      <w:pPr>
        <w:pStyle w:val="BodyText"/>
        <w:spacing w:line="316" w:lineRule="auto"/>
        <w:ind w:right="1130" w:firstLine="360"/>
        <w:jc w:val="both"/>
      </w:pPr>
      <w:r>
        <w:rPr>
          <w:spacing w:val="-2"/>
        </w:rPr>
        <w:t>新零售是一种以消费者体验为中心的数据驱动的泛零售状态，也是一种客户需求导向的供应链模式，这种模式需要大量</w:t>
      </w:r>
      <w:r>
        <w:rPr/>
        <w:t> </w:t>
      </w:r>
      <w:r>
        <w:rPr>
          <w:spacing w:val="-2"/>
        </w:rPr>
        <w:t>的数据作为支撑，这需要零售企业在数据收集和运营管理方面投入巨大的支出。与此同时，新零售的消费场景无处不在，新</w:t>
      </w:r>
      <w:r>
        <w:rPr>
          <w:spacing w:val="-66"/>
        </w:rPr>
        <w:t> </w:t>
      </w:r>
      <w:r>
        <w:rPr>
          <w:spacing w:val="-66"/>
        </w:rPr>
      </w:r>
      <w:r>
        <w:rPr>
          <w:spacing w:val="-2"/>
        </w:rPr>
        <w:t>零售对数据的处理能力要求更高，为实现这种效果，零售企业对</w:t>
      </w:r>
      <w:r>
        <w:rPr>
          <w:rFonts w:ascii="宋体" w:hAnsi="宋体" w:cs="宋体" w:eastAsia="宋体" w:hint="default"/>
          <w:spacing w:val="-2"/>
        </w:rPr>
        <w:t>IT</w:t>
      </w:r>
      <w:r>
        <w:rPr>
          <w:spacing w:val="-2"/>
        </w:rPr>
        <w:t>的投入也更大。随着新零售相关应用的快速推广，新零售</w:t>
      </w:r>
      <w:r>
        <w:rPr>
          <w:spacing w:val="-64"/>
        </w:rPr>
        <w:t> </w:t>
      </w:r>
      <w:r>
        <w:rPr>
          <w:spacing w:val="-64"/>
        </w:rPr>
      </w:r>
      <w:r>
        <w:rPr/>
        <w:t>企业对智能信息化投入力度也进一步加大。</w:t>
      </w:r>
    </w:p>
    <w:p>
      <w:pPr>
        <w:pStyle w:val="BodyText"/>
        <w:spacing w:line="316" w:lineRule="auto"/>
        <w:ind w:right="1133" w:firstLine="360"/>
        <w:jc w:val="both"/>
      </w:pPr>
      <w:r>
        <w:rPr>
          <w:spacing w:val="-2"/>
        </w:rPr>
        <w:t>报告期内，公司与多家商业地产集团和零售企业合作，以实体商业经营和消费者需求为出发点，采用公司开发的智能移</w:t>
      </w:r>
      <w:r>
        <w:rPr/>
        <w:t> </w:t>
      </w:r>
      <w:r>
        <w:rPr>
          <w:spacing w:val="-2"/>
        </w:rPr>
        <w:t>动终端和智能软硬件技术，整合线下客流资源，实现线上线下业务和服务的融合，协助实体商户实现了精细化管理和精准营</w:t>
      </w:r>
      <w:r>
        <w:rPr>
          <w:spacing w:val="-66"/>
        </w:rPr>
        <w:t> </w:t>
      </w:r>
      <w:r>
        <w:rPr>
          <w:spacing w:val="-66"/>
        </w:rPr>
      </w:r>
      <w:r>
        <w:rPr/>
        <w:t>销，也为消费者提供了更为优质的消费体验。</w:t>
      </w:r>
    </w:p>
    <w:p>
      <w:pPr>
        <w:spacing w:line="316" w:lineRule="auto" w:before="19"/>
        <w:ind w:left="1493" w:right="112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）智慧金融、智慧交通、智能制造等新兴领域的应用逐渐成熟</w:t>
      </w:r>
      <w:r>
        <w:rPr>
          <w:rFonts w:ascii="宋体" w:hAnsi="宋体" w:cs="宋体" w:eastAsia="宋体" w:hint="default"/>
          <w:b/>
          <w:bCs/>
          <w:w w:val="99"/>
          <w:sz w:val="18"/>
          <w:szCs w:val="18"/>
        </w:rPr>
        <w:t> </w:t>
      </w:r>
      <w:r>
        <w:rPr>
          <w:rFonts w:ascii="宋体" w:hAnsi="宋体" w:cs="宋体" w:eastAsia="宋体" w:hint="default"/>
          <w:sz w:val="18"/>
          <w:szCs w:val="18"/>
        </w:rPr>
        <w:t>在互联网和</w:t>
      </w:r>
      <w:r>
        <w:rPr>
          <w:rFonts w:ascii="宋体" w:hAnsi="宋体" w:cs="宋体" w:eastAsia="宋体" w:hint="default"/>
          <w:sz w:val="18"/>
          <w:szCs w:val="18"/>
        </w:rPr>
        <w:t>IoT</w:t>
      </w:r>
      <w:r>
        <w:rPr>
          <w:rFonts w:ascii="宋体" w:hAnsi="宋体" w:cs="宋体" w:eastAsia="宋体" w:hint="default"/>
          <w:sz w:val="18"/>
          <w:szCs w:val="18"/>
        </w:rPr>
        <w:t>（物联网）时代，包括金融、交通、制造在内的传统行业都在以各种形式触网、联网，以实现智能化、</w:t>
      </w:r>
    </w:p>
    <w:p>
      <w:pPr>
        <w:pStyle w:val="BodyText"/>
        <w:spacing w:line="316" w:lineRule="auto"/>
        <w:ind w:left="1134" w:right="1131"/>
        <w:jc w:val="both"/>
      </w:pPr>
      <w:r>
        <w:rPr>
          <w:spacing w:val="-2"/>
        </w:rPr>
        <w:t>系统性、实时性、信息交流的交互性以及服务的广泛性。近年来，以智能移动支付为代表的智慧金融、以共享出行为代表的</w:t>
      </w:r>
      <w:r>
        <w:rPr>
          <w:spacing w:val="-66"/>
        </w:rPr>
        <w:t> </w:t>
      </w:r>
      <w:r>
        <w:rPr>
          <w:spacing w:val="-66"/>
        </w:rPr>
      </w:r>
      <w:r>
        <w:rPr>
          <w:spacing w:val="-2"/>
        </w:rPr>
        <w:t>智慧交通、以工业互联网为代表的智能制造等新概念、新应用层出不穷。公司作为国内领先的行业智能移动信息化解决方案</w:t>
      </w:r>
      <w:r>
        <w:rPr>
          <w:spacing w:val="-66"/>
        </w:rPr>
        <w:t> </w:t>
      </w:r>
      <w:r>
        <w:rPr>
          <w:spacing w:val="-66"/>
        </w:rPr>
      </w:r>
      <w:r>
        <w:rPr>
          <w:spacing w:val="-2"/>
        </w:rPr>
        <w:t>提供商，近年来一直致力于以具有竞争力的软硬件核心技术及产品、丰富的行业信息化经验助推我国金融、交通、制造、食</w:t>
      </w:r>
      <w:r>
        <w:rPr>
          <w:spacing w:val="-67"/>
        </w:rPr>
        <w:t> </w:t>
      </w:r>
      <w:r>
        <w:rPr>
          <w:spacing w:val="-67"/>
        </w:rPr>
      </w:r>
      <w:r>
        <w:rPr>
          <w:spacing w:val="-2"/>
        </w:rPr>
        <w:t>品医药、行政执法等行业的智慧升级进程。报告期内，公司在诸多新兴领域的应用市场拓展成效显著，也进一步丰富了行业</w:t>
      </w:r>
      <w:r>
        <w:rPr>
          <w:spacing w:val="-66"/>
        </w:rPr>
        <w:t> </w:t>
      </w:r>
      <w:r>
        <w:rPr>
          <w:spacing w:val="-66"/>
        </w:rPr>
      </w:r>
      <w:r>
        <w:rPr/>
        <w:t>智能应用软硬件产品开发和实施部署经验。</w:t>
      </w:r>
    </w:p>
    <w:p>
      <w:pPr>
        <w:spacing w:line="316" w:lineRule="auto" w:before="19"/>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）海外市场拓展初见成效</w:t>
      </w:r>
      <w:r>
        <w:rPr>
          <w:rFonts w:ascii="宋体" w:hAnsi="宋体" w:cs="宋体" w:eastAsia="宋体" w:hint="default"/>
          <w:b/>
          <w:bCs/>
          <w:w w:val="99"/>
          <w:sz w:val="18"/>
          <w:szCs w:val="18"/>
        </w:rPr>
        <w:t> </w:t>
      </w:r>
      <w:r>
        <w:rPr>
          <w:rFonts w:ascii="宋体" w:hAnsi="宋体" w:cs="宋体" w:eastAsia="宋体" w:hint="default"/>
          <w:spacing w:val="-2"/>
          <w:sz w:val="18"/>
          <w:szCs w:val="18"/>
        </w:rPr>
        <w:t>智能移动终端具有较强的通用性，不同国家和地区对其功能、外观设计等方面的需求差异不大。基于多年的技术和产品</w:t>
      </w:r>
    </w:p>
    <w:p>
      <w:pPr>
        <w:pStyle w:val="BodyText"/>
        <w:spacing w:line="316" w:lineRule="auto"/>
        <w:ind w:left="1134" w:right="1131"/>
        <w:jc w:val="both"/>
      </w:pPr>
      <w:r>
        <w:rPr>
          <w:spacing w:val="-2"/>
        </w:rPr>
        <w:t>开发经验积累，公司产品质量不断提升，且已具备较强的国际通用性。凭借产品突出的技术性能优势和价格优势，公司采用</w:t>
      </w:r>
      <w:r>
        <w:rPr>
          <w:spacing w:val="-66"/>
        </w:rPr>
        <w:t> </w:t>
      </w:r>
      <w:r>
        <w:rPr>
          <w:spacing w:val="-66"/>
        </w:rPr>
      </w:r>
      <w:r>
        <w:rPr/>
        <w:t>自建渠道、与海外销售商合作等方式，逐步打通了海外销售的渠道。</w:t>
      </w:r>
    </w:p>
    <w:p>
      <w:pPr>
        <w:pStyle w:val="BodyText"/>
        <w:spacing w:line="316" w:lineRule="auto"/>
        <w:ind w:left="1134" w:right="1130" w:firstLine="360"/>
        <w:jc w:val="both"/>
      </w:pPr>
      <w:r>
        <w:rPr>
          <w:spacing w:val="-2"/>
        </w:rPr>
        <w:t>报告期内，公司按照本年度经营计划着力加大了海外市场开拓力度，公司智能移动终端产品在海外市场的认可度显著提</w:t>
      </w:r>
      <w:r>
        <w:rPr/>
        <w:t> 升，公司在海外市场拓展的成效显著，海外销售额较上年同期增长</w:t>
      </w:r>
      <w:r>
        <w:rPr>
          <w:rFonts w:ascii="宋体" w:hAnsi="宋体" w:cs="宋体" w:eastAsia="宋体" w:hint="default"/>
        </w:rPr>
        <w:t>216.56%</w:t>
      </w:r>
      <w:r>
        <w:rPr/>
        <w:t>，主要销售市场集中在东南亚、欧洲、印度和俄</w:t>
      </w:r>
      <w:r>
        <w:rPr>
          <w:spacing w:val="-82"/>
        </w:rPr>
        <w:t> </w:t>
      </w:r>
      <w:r>
        <w:rPr>
          <w:spacing w:val="-82"/>
        </w:rPr>
      </w:r>
      <w:r>
        <w:rPr/>
        <w:t>罗斯。</w:t>
      </w:r>
    </w:p>
    <w:p>
      <w:pPr>
        <w:spacing w:line="360" w:lineRule="auto" w:before="19"/>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、技术创新和产品质量提升驱动因素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按照</w:t>
      </w:r>
      <w:r>
        <w:rPr>
          <w:rFonts w:ascii="宋体" w:hAnsi="宋体" w:cs="宋体" w:eastAsia="宋体" w:hint="default"/>
          <w:spacing w:val="-2"/>
          <w:sz w:val="18"/>
          <w:szCs w:val="18"/>
        </w:rPr>
        <w:t>2017</w:t>
      </w:r>
      <w:r>
        <w:rPr>
          <w:rFonts w:ascii="宋体" w:hAnsi="宋体" w:cs="宋体" w:eastAsia="宋体" w:hint="default"/>
          <w:spacing w:val="-2"/>
          <w:sz w:val="18"/>
          <w:szCs w:val="18"/>
        </w:rPr>
        <w:t>年度经营计划，公司加强智能终端与重点行业领域的融合应用，持续开展新的智能终端及行业应用软件产品研</w:t>
      </w:r>
    </w:p>
    <w:p>
      <w:pPr>
        <w:pStyle w:val="BodyText"/>
        <w:spacing w:line="221" w:lineRule="exact" w:before="0"/>
        <w:ind w:right="0"/>
        <w:jc w:val="both"/>
      </w:pPr>
      <w:r>
        <w:rPr/>
        <w:t>发，以技术创新推动产品核心竞争力的提高、质量的完善优化和行业应用的深化。同时，公司积极探索生物识别、计算机视</w:t>
      </w:r>
    </w:p>
    <w:p>
      <w:pPr>
        <w:pStyle w:val="BodyText"/>
        <w:spacing w:line="357" w:lineRule="auto" w:before="77"/>
        <w:ind w:left="1493" w:right="0" w:hanging="360"/>
        <w:jc w:val="left"/>
      </w:pPr>
      <w:r>
        <w:rPr/>
        <w:t>觉和机器学习等人工智能技术及相关软硬件产品、解决方案在新零售、智慧金融、智慧物流等场景的应用。 </w:t>
      </w:r>
      <w:r>
        <w:rPr>
          <w:spacing w:val="-2"/>
        </w:rPr>
        <w:t>报告期内，公司进一步加大技术创新和产品升级力度，在零售、公共交通等新兴行业领域的应用规模稳步增长，智能移</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动支付终端销售规模大幅增长，公司产品及服务在物流快递、电子商务、零售、生产制造、金融等行业进一步得到广泛应用，</w:t>
      </w:r>
      <w:r>
        <w:rPr>
          <w:spacing w:val="-44"/>
        </w:rPr>
        <w:t> </w:t>
      </w:r>
      <w:r>
        <w:rPr>
          <w:spacing w:val="-44"/>
        </w:rPr>
      </w:r>
      <w:r>
        <w:rPr/>
        <w:t>产品创新能力和市场占有率继续保持行业领先水平。</w:t>
      </w:r>
    </w:p>
    <w:p>
      <w:pPr>
        <w:pStyle w:val="Heading4"/>
        <w:spacing w:line="316" w:lineRule="auto"/>
        <w:ind w:left="1493" w:right="4273" w:firstLine="1"/>
        <w:jc w:val="left"/>
        <w:rPr>
          <w:b w:val="0"/>
          <w:bCs w:val="0"/>
        </w:rPr>
      </w:pPr>
      <w:r>
        <w:rPr>
          <w:w w:val="95"/>
        </w:rPr>
        <w:t>（四）公司所属行业的发展阶段、周期性特点以及公司所处的行业地位</w:t>
      </w:r>
      <w:r>
        <w:rPr>
          <w:spacing w:val="13"/>
          <w:w w:val="95"/>
        </w:rPr>
        <w:t> </w:t>
      </w:r>
      <w:r>
        <w:rPr>
          <w:spacing w:val="13"/>
          <w:w w:val="95"/>
        </w:rPr>
      </w:r>
      <w:r>
        <w:rPr>
          <w:rFonts w:ascii="宋体" w:hAnsi="宋体" w:cs="宋体" w:eastAsia="宋体" w:hint="default"/>
        </w:rPr>
        <w:t>1</w:t>
      </w:r>
      <w:r>
        <w:rPr/>
        <w:t>、公司所属行业的发展情况</w:t>
      </w:r>
      <w:r>
        <w:rPr>
          <w:b w:val="0"/>
          <w:bCs w:val="0"/>
        </w:rPr>
      </w:r>
    </w:p>
    <w:p>
      <w:pPr>
        <w:pStyle w:val="BodyText"/>
        <w:spacing w:line="316" w:lineRule="auto"/>
        <w:ind w:right="1132" w:firstLine="360"/>
        <w:jc w:val="both"/>
      </w:pPr>
      <w:r>
        <w:rPr>
          <w:spacing w:val="-2"/>
        </w:rPr>
        <w:t>智能移动信息化应用解决方案是企业信息化系统的核心组成部分之一，以智能移动终端为载体，结合自动数据读取、移</w:t>
      </w:r>
      <w:r>
        <w:rPr/>
        <w:t> </w:t>
      </w:r>
      <w:r>
        <w:rPr>
          <w:spacing w:val="-2"/>
        </w:rPr>
        <w:t>动通讯及数据库等技术，通过在企业核心业务操作流程中进行实时数据采集，并与企业信息化系统进行信息交互后，进行数</w:t>
      </w:r>
      <w:r>
        <w:rPr>
          <w:spacing w:val="-66"/>
        </w:rPr>
        <w:t> </w:t>
      </w:r>
      <w:r>
        <w:rPr>
          <w:spacing w:val="-66"/>
        </w:rPr>
      </w:r>
      <w:r>
        <w:rPr>
          <w:spacing w:val="-2"/>
        </w:rPr>
        <w:t>据处理及分析，协助企业进行业务流程的精细化管理。移动信息化应用解决方案已经被广泛应用在包括物流管理、供应链管</w:t>
      </w:r>
      <w:r>
        <w:rPr>
          <w:spacing w:val="-66"/>
        </w:rPr>
        <w:t> </w:t>
      </w:r>
      <w:r>
        <w:rPr>
          <w:spacing w:val="-66"/>
        </w:rPr>
      </w:r>
      <w:r>
        <w:rPr/>
        <w:t>理、零售连锁管理、质量追溯管理等领域，成为企业信息化系统中不可缺少的组成部分。</w:t>
      </w:r>
    </w:p>
    <w:p>
      <w:pPr>
        <w:pStyle w:val="BodyText"/>
        <w:spacing w:line="316" w:lineRule="auto"/>
        <w:ind w:right="1131" w:firstLine="360"/>
        <w:jc w:val="both"/>
      </w:pPr>
      <w:r>
        <w:rPr>
          <w:spacing w:val="-2"/>
        </w:rPr>
        <w:t>以物联网为代表的信息通信技术正加快转化为现实生产力，催生了大量新技术、新产品、新模式。虽然物联网的发展已</w:t>
      </w:r>
      <w:r>
        <w:rPr/>
        <w:t> </w:t>
      </w:r>
      <w:r>
        <w:rPr>
          <w:spacing w:val="-2"/>
        </w:rPr>
        <w:t>驶入快车道，但目前仍处于规模化的初期，近期内，物联网基础建设和服务仍将以数据采集、数据汇总分析为主。随着物联</w:t>
      </w:r>
      <w:r>
        <w:rPr>
          <w:spacing w:val="-66"/>
        </w:rPr>
        <w:t> </w:t>
      </w:r>
      <w:r>
        <w:rPr>
          <w:spacing w:val="-66"/>
        </w:rPr>
      </w:r>
      <w:r>
        <w:rPr>
          <w:spacing w:val="-2"/>
        </w:rPr>
        <w:t>网技术产品的不断成熟，物联网在我国的市场潜力和成长性正逐步凸显，以物联网技术为核心的智能移动信息化应用将加速</w:t>
      </w:r>
      <w:r>
        <w:rPr>
          <w:spacing w:val="-64"/>
        </w:rPr>
        <w:t> </w:t>
      </w:r>
      <w:r>
        <w:rPr>
          <w:spacing w:val="-64"/>
        </w:rPr>
      </w:r>
      <w:r>
        <w:rPr>
          <w:spacing w:val="-2"/>
        </w:rPr>
        <w:t>渗透到生产和生活各个环节，市场规模不断扩大，产业潜力将加快释放，市场化的资源配置机制逐步确立。智能移动信息化</w:t>
      </w:r>
      <w:r>
        <w:rPr>
          <w:spacing w:val="-66"/>
        </w:rPr>
        <w:t> </w:t>
      </w:r>
      <w:r>
        <w:rPr>
          <w:spacing w:val="-66"/>
        </w:rPr>
      </w:r>
      <w:r>
        <w:rPr/>
        <w:t>应用与传统产业的深度融合将加剧，并带来生产方式和生活方式的深刻变革。</w:t>
      </w:r>
    </w:p>
    <w:p>
      <w:pPr>
        <w:pStyle w:val="BodyText"/>
        <w:spacing w:line="316" w:lineRule="auto"/>
        <w:ind w:right="1131" w:firstLine="360"/>
        <w:jc w:val="both"/>
      </w:pPr>
      <w:r>
        <w:rPr>
          <w:spacing w:val="-2"/>
        </w:rPr>
        <w:t>面向各行业的智能移动信息化应用仍然是物联网发展的重要领域。在工业、农业、电力、交通、物流、安防、环保等行</w:t>
      </w:r>
      <w:r>
        <w:rPr/>
        <w:t> </w:t>
      </w:r>
      <w:r>
        <w:rPr>
          <w:spacing w:val="-2"/>
        </w:rPr>
        <w:t>业领域，物联网应用提升的空间广阔。在我国制定的各行业“十三五”发展规划中，均将应用物联网等信息通信技术提升行</w:t>
      </w:r>
      <w:r>
        <w:rPr>
          <w:spacing w:val="-67"/>
        </w:rPr>
        <w:t> </w:t>
      </w:r>
      <w:r>
        <w:rPr>
          <w:spacing w:val="-67"/>
        </w:rPr>
      </w:r>
      <w:r>
        <w:rPr>
          <w:spacing w:val="-2"/>
        </w:rPr>
        <w:t>业信息化水平纳入其中。物联网多种技术手段，如传感、定位、标识、跟踪、导航等，可以实现动态、实时、无缝、全天候</w:t>
      </w:r>
      <w:r>
        <w:rPr>
          <w:spacing w:val="-70"/>
        </w:rPr>
        <w:t> </w:t>
      </w:r>
      <w:r>
        <w:rPr>
          <w:spacing w:val="-70"/>
        </w:rPr>
      </w:r>
      <w:r>
        <w:rPr>
          <w:spacing w:val="-2"/>
        </w:rPr>
        <w:t>的监控，为行业实现精细化管理提供了有力的支撑，不仅大大提升管理能力和水平，而且能够改进行业运行模式，从技术的</w:t>
      </w:r>
      <w:r>
        <w:rPr>
          <w:spacing w:val="-66"/>
        </w:rPr>
        <w:t> </w:t>
      </w:r>
      <w:r>
        <w:rPr>
          <w:spacing w:val="-66"/>
        </w:rPr>
      </w:r>
      <w:r>
        <w:rPr/>
        <w:t>角度引发行业管理领域的革命，促使行业领域向着公平、开放、廉洁、高效、节约的方向发展。</w:t>
      </w:r>
    </w:p>
    <w:p>
      <w:pPr>
        <w:pStyle w:val="BodyText"/>
        <w:spacing w:line="360" w:lineRule="auto"/>
        <w:ind w:left="1494" w:right="0"/>
        <w:jc w:val="left"/>
      </w:pPr>
      <w:r>
        <w:rPr>
          <w:rFonts w:ascii="宋体" w:hAnsi="宋体" w:cs="宋体" w:eastAsia="宋体" w:hint="default"/>
          <w:b/>
          <w:bCs/>
        </w:rPr>
        <w:t>2</w:t>
      </w:r>
      <w:r>
        <w:rPr>
          <w:rFonts w:ascii="宋体" w:hAnsi="宋体" w:cs="宋体" w:eastAsia="宋体" w:hint="default"/>
          <w:b/>
          <w:bCs/>
        </w:rPr>
        <w:t>、公司所处的行业地位</w:t>
      </w:r>
      <w:r>
        <w:rPr>
          <w:rFonts w:ascii="宋体" w:hAnsi="宋体" w:cs="宋体" w:eastAsia="宋体" w:hint="default"/>
          <w:b/>
          <w:bCs/>
          <w:w w:val="99"/>
        </w:rPr>
        <w:t> </w:t>
      </w:r>
      <w:r>
        <w:rPr>
          <w:spacing w:val="-11"/>
        </w:rPr>
        <w:t>从国外市场来看，包括斑马（</w:t>
      </w:r>
      <w:r>
        <w:rPr>
          <w:rFonts w:ascii="宋体" w:hAnsi="宋体" w:cs="宋体" w:eastAsia="宋体" w:hint="default"/>
          <w:color w:val="333333"/>
          <w:spacing w:val="-11"/>
        </w:rPr>
        <w:t>Zebra</w:t>
      </w:r>
      <w:r>
        <w:rPr>
          <w:color w:val="333333"/>
          <w:spacing w:val="-11"/>
        </w:rPr>
        <w:t>）、霍尼韦尔</w:t>
      </w:r>
      <w:r>
        <w:rPr>
          <w:rFonts w:ascii="宋体" w:hAnsi="宋体" w:cs="宋体" w:eastAsia="宋体" w:hint="default"/>
          <w:color w:val="333333"/>
          <w:spacing w:val="-11"/>
        </w:rPr>
        <w:t>(Honeywell)</w:t>
      </w:r>
      <w:r>
        <w:rPr>
          <w:spacing w:val="-11"/>
        </w:rPr>
        <w:t>、得利捷（</w:t>
      </w:r>
      <w:r>
        <w:rPr>
          <w:rFonts w:ascii="宋体" w:hAnsi="宋体" w:cs="宋体" w:eastAsia="宋体" w:hint="default"/>
          <w:spacing w:val="-11"/>
        </w:rPr>
        <w:t>Datalogic</w:t>
      </w:r>
      <w:r>
        <w:rPr>
          <w:spacing w:val="-11"/>
        </w:rPr>
        <w:t>）、惠尔丰（</w:t>
      </w:r>
      <w:r>
        <w:rPr>
          <w:rFonts w:ascii="宋体" w:hAnsi="宋体" w:cs="宋体" w:eastAsia="宋体" w:hint="default"/>
          <w:spacing w:val="-11"/>
        </w:rPr>
        <w:t>VeriFone</w:t>
      </w:r>
      <w:r>
        <w:rPr>
          <w:spacing w:val="-11"/>
        </w:rPr>
        <w:t>）、安智（</w:t>
      </w:r>
      <w:r>
        <w:rPr>
          <w:rFonts w:ascii="宋体" w:hAnsi="宋体" w:cs="宋体" w:eastAsia="宋体" w:hint="default"/>
          <w:spacing w:val="-11"/>
        </w:rPr>
        <w:t>Ingenico</w:t>
      </w:r>
      <w:r>
        <w:rPr>
          <w:spacing w:val="-11"/>
        </w:rPr>
        <w:t>）</w:t>
      </w:r>
    </w:p>
    <w:p>
      <w:pPr>
        <w:pStyle w:val="BodyText"/>
        <w:spacing w:line="221" w:lineRule="exact" w:before="0"/>
        <w:ind w:right="0"/>
        <w:jc w:val="left"/>
      </w:pPr>
      <w:r>
        <w:rPr/>
        <w:t>在内的欧美国家知名品牌占据了绝大多数的市场份额。国内市场行业竞争参与者众多，市场集中度较低，呈现充分竞争的状</w:t>
      </w:r>
    </w:p>
    <w:p>
      <w:pPr>
        <w:pStyle w:val="BodyText"/>
        <w:spacing w:line="319" w:lineRule="auto" w:before="76"/>
        <w:ind w:right="0"/>
        <w:jc w:val="left"/>
      </w:pPr>
      <w:r>
        <w:rPr>
          <w:spacing w:val="-2"/>
        </w:rPr>
        <w:t>态，但中高端领域基本由公司、福建新大陆自动识别技术有限公司、江苏东大集成电路系统工程技术有限公司、福建联迪商</w:t>
      </w:r>
      <w:r>
        <w:rPr>
          <w:spacing w:val="-66"/>
        </w:rPr>
        <w:t> </w:t>
      </w:r>
      <w:r>
        <w:rPr>
          <w:spacing w:val="-66"/>
        </w:rPr>
      </w:r>
      <w:r>
        <w:rPr/>
        <w:t>用设备有限公司等国内实力较强的企业所占据。</w:t>
      </w:r>
    </w:p>
    <w:p>
      <w:pPr>
        <w:pStyle w:val="BodyText"/>
        <w:spacing w:line="319" w:lineRule="auto" w:before="56"/>
        <w:ind w:right="1132" w:firstLine="360"/>
        <w:jc w:val="both"/>
      </w:pPr>
      <w:r>
        <w:rPr>
          <w:spacing w:val="-2"/>
        </w:rPr>
        <w:t>公司作为国内最早提供行业智能移动信息化解决方案的厂商之一，在国内市场具备较强的先发优势，尤其是在智能移动</w:t>
      </w:r>
      <w:r>
        <w:rPr/>
        <w:t> 信息化应用最早的物流快递和电商行业，公司产品具有较高的知名度，占有较高的市场份额，处于市场领先地位。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left="1133"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18"/>
      <w:bookmarkEnd w:id="18"/>
      <w:r>
        <w:rPr>
          <w:b w:val="0"/>
          <w:bCs w:val="0"/>
        </w:rPr>
      </w:r>
      <w:r>
        <w:rPr>
          <w:rFonts w:ascii="宋体" w:hAnsi="宋体" w:cs="宋体" w:eastAsia="宋体"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7.029999pt;margin-top:-119.468285pt;width:478.6pt;height:190.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z w:val="18"/>
                            <w:szCs w:val="18"/>
                          </w:rPr>
                          <w:t>，因本年对外投资联营企业所致。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75.19%</w:t>
                        </w:r>
                        <w:r>
                          <w:rPr>
                            <w:rFonts w:ascii="宋体" w:hAnsi="宋体" w:cs="宋体" w:eastAsia="宋体" w:hint="default"/>
                            <w:sz w:val="18"/>
                            <w:szCs w:val="18"/>
                          </w:rPr>
                          <w:t>，因本年收购瑞柏泰公司并入其固定资产、本年购置设备增加所致。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90.77%</w:t>
                        </w:r>
                        <w:r>
                          <w:rPr>
                            <w:rFonts w:ascii="宋体" w:hAnsi="宋体" w:cs="宋体" w:eastAsia="宋体" w:hint="default"/>
                            <w:sz w:val="18"/>
                            <w:szCs w:val="18"/>
                          </w:rPr>
                          <w:t>，因本年收购瑞柏泰公司并入其无形资产所致。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23"/>
                            <w:sz w:val="18"/>
                            <w:szCs w:val="18"/>
                          </w:rPr>
                          <w:t> </w:t>
                        </w:r>
                        <w:r>
                          <w:rPr>
                            <w:rFonts w:ascii="宋体" w:hAnsi="宋体" w:cs="宋体" w:eastAsia="宋体" w:hint="default"/>
                            <w:spacing w:val="-5"/>
                            <w:sz w:val="18"/>
                            <w:szCs w:val="18"/>
                          </w:rPr>
                          <w:t>69.81%</w:t>
                        </w:r>
                        <w:r>
                          <w:rPr>
                            <w:rFonts w:ascii="宋体" w:hAnsi="宋体" w:cs="宋体" w:eastAsia="宋体" w:hint="default"/>
                            <w:spacing w:val="-5"/>
                            <w:sz w:val="18"/>
                            <w:szCs w:val="18"/>
                          </w:rPr>
                          <w:t>，因本年度随销售规模增长回款增加、收购瑞柏泰公司并入其账面资金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理财产品和结构性存款的赎回所致。</w:t>
                        </w:r>
                      </w:p>
                    </w:tc>
                  </w:tr>
                  <w:tr>
                    <w:trPr>
                      <w:trHeight w:val="714"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1" w:right="13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，因本年赎回结构性存款所致。</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289.21%</w:t>
            </w:r>
            <w:r>
              <w:rPr>
                <w:rFonts w:ascii="宋体" w:hAnsi="宋体" w:cs="宋体" w:eastAsia="宋体" w:hint="default"/>
                <w:sz w:val="18"/>
                <w:szCs w:val="18"/>
              </w:rPr>
              <w:t>，因本年度随销售规模增长而收到客户的银行承兑票据增加所致。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19.16%</w:t>
            </w:r>
            <w:r>
              <w:rPr>
                <w:rFonts w:ascii="宋体" w:hAnsi="宋体" w:cs="宋体" w:eastAsia="宋体" w:hint="default"/>
                <w:sz w:val="18"/>
                <w:szCs w:val="18"/>
              </w:rPr>
              <w:t>，因本年度销售规模增长所致。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23.01%</w:t>
            </w:r>
            <w:r>
              <w:rPr>
                <w:rFonts w:ascii="宋体" w:hAnsi="宋体" w:cs="宋体" w:eastAsia="宋体" w:hint="default"/>
                <w:sz w:val="18"/>
                <w:szCs w:val="18"/>
              </w:rPr>
              <w:t>，因预付材料款增加所致。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31.74%</w:t>
            </w:r>
            <w:r>
              <w:rPr>
                <w:rFonts w:ascii="宋体" w:hAnsi="宋体" w:cs="宋体" w:eastAsia="宋体" w:hint="default"/>
                <w:sz w:val="18"/>
                <w:szCs w:val="18"/>
              </w:rPr>
              <w:t>，因本年度增加定期存款所致。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70.02%</w:t>
            </w:r>
            <w:r>
              <w:rPr>
                <w:rFonts w:ascii="宋体" w:hAnsi="宋体" w:cs="宋体" w:eastAsia="宋体" w:hint="default"/>
                <w:sz w:val="18"/>
                <w:szCs w:val="18"/>
              </w:rPr>
              <w:t>，因本年度出口退税增加所致。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98.36%</w:t>
            </w:r>
            <w:r>
              <w:rPr>
                <w:rFonts w:ascii="宋体" w:hAnsi="宋体" w:cs="宋体" w:eastAsia="宋体" w:hint="default"/>
                <w:sz w:val="18"/>
                <w:szCs w:val="18"/>
              </w:rPr>
              <w:t>，因理财产品和结构性存款的赎回所致。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83091695.01%</w:t>
            </w:r>
            <w:r>
              <w:rPr>
                <w:rFonts w:ascii="宋体" w:hAnsi="宋体" w:cs="宋体" w:eastAsia="宋体" w:hint="default"/>
                <w:sz w:val="18"/>
                <w:szCs w:val="18"/>
              </w:rPr>
              <w:t>，因本年收购瑞柏泰公司所致。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1323.33%</w:t>
            </w:r>
            <w:r>
              <w:rPr>
                <w:rFonts w:ascii="宋体" w:hAnsi="宋体" w:cs="宋体" w:eastAsia="宋体" w:hint="default"/>
                <w:sz w:val="18"/>
                <w:szCs w:val="18"/>
              </w:rPr>
              <w:t>，因本年预付上海办事处办公场所购置款所致。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主要境外资产情况" w:id="19"/>
      <w:bookmarkEnd w:id="19"/>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9"/>
        <w:gridCol w:w="566"/>
        <w:gridCol w:w="1277"/>
        <w:gridCol w:w="1416"/>
        <w:gridCol w:w="992"/>
        <w:gridCol w:w="851"/>
        <w:gridCol w:w="1277"/>
        <w:gridCol w:w="991"/>
        <w:gridCol w:w="780"/>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4"/>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香港优博讯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5,175,559.93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-1,042,964.07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马来西亚优博讯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79,002.14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马来西亚吉隆坡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-121,151.43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81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香港优博讯自</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年起成为公司全资子公司，为公司境外销售及采购平台；马来西亚优博讯为香港优</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博讯全资子公司，</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日公司第二届董事会第十四次审议通过《关于公司拟受让子公司香港</w:t>
            </w:r>
          </w:p>
          <w:p>
            <w:pPr>
              <w:pStyle w:val="TableParagraph"/>
              <w:spacing w:line="319" w:lineRule="auto" w:before="77"/>
              <w:ind w:left="22" w:right="22"/>
              <w:jc w:val="left"/>
              <w:rPr>
                <w:rFonts w:ascii="宋体" w:hAnsi="宋体" w:cs="宋体" w:eastAsia="宋体" w:hint="default"/>
                <w:sz w:val="18"/>
                <w:szCs w:val="18"/>
              </w:rPr>
            </w:pPr>
            <w:r>
              <w:rPr>
                <w:rFonts w:ascii="宋体" w:hAnsi="宋体" w:cs="宋体" w:eastAsia="宋体" w:hint="default"/>
                <w:sz w:val="18"/>
                <w:szCs w:val="18"/>
              </w:rPr>
              <w:t>优博讯持有马来西亚优博讯</w:t>
            </w:r>
            <w:r>
              <w:rPr>
                <w:rFonts w:ascii="宋体" w:hAnsi="宋体" w:cs="宋体" w:eastAsia="宋体" w:hint="default"/>
                <w:spacing w:val="-43"/>
                <w:sz w:val="18"/>
                <w:szCs w:val="18"/>
              </w:rPr>
              <w:t> </w:t>
            </w:r>
            <w:r>
              <w:rPr>
                <w:rFonts w:ascii="宋体" w:hAnsi="宋体" w:cs="宋体" w:eastAsia="宋体" w:hint="default"/>
                <w:spacing w:val="-9"/>
                <w:sz w:val="18"/>
                <w:szCs w:val="18"/>
              </w:rPr>
              <w:t>100%</w:t>
            </w:r>
            <w:r>
              <w:rPr>
                <w:rFonts w:ascii="宋体" w:hAnsi="宋体" w:cs="宋体" w:eastAsia="宋体" w:hint="default"/>
                <w:spacing w:val="-9"/>
                <w:sz w:val="18"/>
                <w:szCs w:val="18"/>
              </w:rPr>
              <w:t>股权的议案》，截至</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日，上述转让尚未完成，马来西亚</w:t>
            </w:r>
            <w:r>
              <w:rPr>
                <w:rFonts w:ascii="宋体" w:hAnsi="宋体" w:cs="宋体" w:eastAsia="宋体" w:hint="default"/>
                <w:sz w:val="18"/>
                <w:szCs w:val="18"/>
              </w:rPr>
              <w:t> 优博讯的经营控制权仍归属于香港优博讯，上述变化不影响公司合并报表范围。</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pStyle w:val="BodyText"/>
        <w:spacing w:line="316" w:lineRule="auto" w:before="28"/>
        <w:ind w:left="1134" w:right="0" w:firstLine="361"/>
        <w:jc w:val="left"/>
      </w:pPr>
      <w:r>
        <w:rPr>
          <w:rFonts w:ascii="宋体" w:hAnsi="宋体" w:cs="宋体" w:eastAsia="宋体" w:hint="default"/>
          <w:spacing w:val="-2"/>
        </w:rPr>
        <w:t>2017</w:t>
      </w:r>
      <w:r>
        <w:rPr>
          <w:spacing w:val="-2"/>
        </w:rPr>
        <w:t>年，公司结合行业发展趋势，提升自身能力，积极顺应行业的变化，抓住行业发展机遇，布局智能移动信息化新兴</w:t>
      </w:r>
      <w:r>
        <w:rPr/>
        <w:t> 领域，向战略升级进一步迈进。</w:t>
      </w:r>
    </w:p>
    <w:p>
      <w:pPr>
        <w:pStyle w:val="Heading4"/>
        <w:spacing w:line="240" w:lineRule="auto"/>
        <w:ind w:right="0"/>
        <w:jc w:val="left"/>
        <w:rPr>
          <w:b w:val="0"/>
          <w:bCs w:val="0"/>
        </w:rPr>
      </w:pPr>
      <w:r>
        <w:rPr>
          <w:rFonts w:ascii="宋体" w:hAnsi="宋体" w:cs="宋体" w:eastAsia="宋体" w:hint="default"/>
        </w:rPr>
        <w:t>1</w:t>
      </w:r>
      <w:r>
        <w:rPr/>
        <w:t>、技术及产品优势</w:t>
      </w:r>
      <w:r>
        <w:rPr>
          <w:b w:val="0"/>
          <w:bCs w:val="0"/>
        </w:rPr>
      </w:r>
    </w:p>
    <w:p>
      <w:pPr>
        <w:pStyle w:val="BodyText"/>
        <w:spacing w:line="316" w:lineRule="auto" w:before="76"/>
        <w:ind w:left="1494" w:right="0"/>
        <w:jc w:val="left"/>
      </w:pPr>
      <w:r>
        <w:rPr/>
        <w:t>（</w:t>
      </w:r>
      <w:r>
        <w:rPr>
          <w:rFonts w:ascii="宋体" w:hAnsi="宋体" w:cs="宋体" w:eastAsia="宋体" w:hint="default"/>
        </w:rPr>
        <w:t>1</w:t>
      </w:r>
      <w:r>
        <w:rPr/>
        <w:t>）研发与技术优势 </w:t>
      </w:r>
      <w:r>
        <w:rPr>
          <w:spacing w:val="-2"/>
        </w:rPr>
        <w:t>公司拥有一支结构合理、专业能力较强、具有协作精神的技术研发队伍，共有技术研发人员</w:t>
      </w:r>
      <w:r>
        <w:rPr>
          <w:rFonts w:ascii="宋体" w:hAnsi="宋体" w:cs="宋体" w:eastAsia="宋体" w:hint="default"/>
          <w:spacing w:val="-2"/>
        </w:rPr>
        <w:t>284</w:t>
      </w:r>
      <w:r>
        <w:rPr>
          <w:spacing w:val="-2"/>
        </w:rPr>
        <w:t>人，占总人数的</w:t>
      </w:r>
      <w:r>
        <w:rPr>
          <w:rFonts w:ascii="宋体" w:hAnsi="宋体" w:cs="宋体" w:eastAsia="宋体" w:hint="default"/>
          <w:spacing w:val="-2"/>
        </w:rPr>
        <w:t>48.88%</w:t>
      </w:r>
      <w:r>
        <w:rPr>
          <w:spacing w:val="-2"/>
        </w:rPr>
        <w:t>，</w:t>
      </w:r>
    </w:p>
    <w:p>
      <w:pPr>
        <w:pStyle w:val="BodyText"/>
        <w:spacing w:line="316" w:lineRule="auto"/>
        <w:ind w:left="1493" w:right="0" w:hanging="360"/>
        <w:jc w:val="left"/>
      </w:pPr>
      <w:r>
        <w:rPr/>
        <w:t>为公司持续研发及保持技术领先奠定了坚实的基础。公司关键技术人员稳定，报告期内未发生变化。 </w:t>
      </w:r>
      <w:r>
        <w:rPr>
          <w:spacing w:val="-2"/>
        </w:rPr>
        <w:t>公司自设立以来一直专注于智能移动信息化应用解决方案的技术研究与产品开发，逐步掌握了条码信息软解码技术、无</w:t>
      </w:r>
    </w:p>
    <w:p>
      <w:pPr>
        <w:pStyle w:val="BodyText"/>
        <w:spacing w:line="316" w:lineRule="auto"/>
        <w:ind w:right="1033"/>
        <w:jc w:val="left"/>
      </w:pPr>
      <w:r>
        <w:rPr/>
        <w:t>线传输抗干扰技术、移动应用设备远程升级管理框架技术及移动信息安全体系等多项先进技术，公司先后建成省级、市级、 </w:t>
      </w:r>
      <w:r>
        <w:rPr>
          <w:spacing w:val="-2"/>
        </w:rPr>
        <w:t>区级工程技术研究中心，并先后承担了工信部物联网发展专项、科技部科技型中小企业技术创新基金项目、深圳市新一代信</w:t>
      </w:r>
      <w:r>
        <w:rPr>
          <w:spacing w:val="-66"/>
        </w:rPr>
        <w:t> </w:t>
      </w:r>
      <w:r>
        <w:rPr>
          <w:spacing w:val="-66"/>
        </w:rPr>
      </w:r>
      <w:r>
        <w:rPr/>
        <w:t>息技术及互联网产业发展专项等多个重大科技项目。</w:t>
      </w:r>
    </w:p>
    <w:p>
      <w:pPr>
        <w:pStyle w:val="BodyText"/>
        <w:spacing w:line="316" w:lineRule="auto"/>
        <w:ind w:right="1123" w:firstLine="360"/>
        <w:jc w:val="left"/>
      </w:pPr>
      <w:r>
        <w:rPr/>
        <w:t>至</w:t>
      </w:r>
      <w:r>
        <w:rPr>
          <w:rFonts w:ascii="宋体" w:hAnsi="宋体" w:cs="宋体" w:eastAsia="宋体" w:hint="default"/>
        </w:rPr>
        <w:t>2017</w:t>
      </w:r>
      <w:r>
        <w:rPr/>
        <w:t>年末，公司累计获得专利</w:t>
      </w:r>
      <w:r>
        <w:rPr>
          <w:rFonts w:ascii="宋体" w:hAnsi="宋体" w:cs="宋体" w:eastAsia="宋体" w:hint="default"/>
        </w:rPr>
        <w:t>31</w:t>
      </w:r>
      <w:r>
        <w:rPr/>
        <w:t>项、计算机软件著作权</w:t>
      </w:r>
      <w:r>
        <w:rPr>
          <w:rFonts w:ascii="宋体" w:hAnsi="宋体" w:cs="宋体" w:eastAsia="宋体" w:hint="default"/>
        </w:rPr>
        <w:t>89</w:t>
      </w:r>
      <w:r>
        <w:rPr/>
        <w:t>项，报告期内新增专利</w:t>
      </w:r>
      <w:r>
        <w:rPr>
          <w:rFonts w:ascii="宋体" w:hAnsi="宋体" w:cs="宋体" w:eastAsia="宋体" w:hint="default"/>
        </w:rPr>
        <w:t>8</w:t>
      </w:r>
      <w:r>
        <w:rPr/>
        <w:t>项、新增软件著作权</w:t>
      </w:r>
      <w:r>
        <w:rPr>
          <w:rFonts w:ascii="宋体" w:hAnsi="宋体" w:cs="宋体" w:eastAsia="宋体" w:hint="default"/>
        </w:rPr>
        <w:t>10</w:t>
      </w:r>
      <w:r>
        <w:rPr/>
        <w:t>项。报告期 新增知识产权情况如下：</w:t>
      </w:r>
    </w:p>
    <w:p>
      <w:pPr>
        <w:pStyle w:val="BodyText"/>
        <w:spacing w:line="240" w:lineRule="auto"/>
        <w:ind w:left="1493" w:right="0"/>
        <w:jc w:val="left"/>
      </w:pPr>
      <w:r>
        <w:rPr/>
        <w:t>取得的专利证书具体情况如下：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656"/>
        <w:gridCol w:w="3417"/>
        <w:gridCol w:w="1264"/>
        <w:gridCol w:w="1727"/>
        <w:gridCol w:w="1283"/>
        <w:gridCol w:w="1234"/>
      </w:tblGrid>
      <w:tr>
        <w:trPr>
          <w:trHeight w:val="347" w:hRule="exact"/>
        </w:trPr>
        <w:tc>
          <w:tcPr>
            <w:tcW w:w="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2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73" w:right="0"/>
              <w:jc w:val="left"/>
              <w:rPr>
                <w:rFonts w:ascii="宋体" w:hAnsi="宋体" w:cs="宋体" w:eastAsia="宋体" w:hint="default"/>
                <w:sz w:val="18"/>
                <w:szCs w:val="18"/>
              </w:rPr>
            </w:pPr>
            <w:r>
              <w:rPr>
                <w:rFonts w:ascii="宋体" w:hAnsi="宋体" w:cs="宋体" w:eastAsia="宋体" w:hint="default"/>
                <w:sz w:val="18"/>
                <w:szCs w:val="18"/>
              </w:rPr>
              <w:t>授权公告日</w:t>
            </w:r>
          </w:p>
        </w:tc>
        <w:tc>
          <w:tcPr>
            <w:tcW w:w="17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sz w:val="18"/>
                <w:szCs w:val="18"/>
              </w:rPr>
              <w:t>专利权人</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656"/>
        <w:gridCol w:w="3417"/>
        <w:gridCol w:w="1264"/>
        <w:gridCol w:w="1727"/>
        <w:gridCol w:w="1283"/>
        <w:gridCol w:w="1234"/>
      </w:tblGrid>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1</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可穿戴智能数据终端</w:t>
            </w:r>
            <w:r>
              <w:rPr>
                <w:rFonts w:ascii="宋体" w:hAnsi="宋体" w:cs="宋体" w:eastAsia="宋体" w:hint="default"/>
                <w:sz w:val="20"/>
                <w:szCs w:val="20"/>
              </w:rPr>
              <w:t>(U2)</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2017/3/22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201630491639.4</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r>
        <w:trPr>
          <w:trHeight w:val="971"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2</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96"/>
              <w:jc w:val="left"/>
              <w:rPr>
                <w:rFonts w:ascii="宋体" w:hAnsi="宋体" w:cs="宋体" w:eastAsia="宋体" w:hint="default"/>
                <w:sz w:val="20"/>
                <w:szCs w:val="20"/>
              </w:rPr>
            </w:pPr>
            <w:r>
              <w:rPr>
                <w:rFonts w:ascii="宋体" w:hAnsi="宋体" w:cs="宋体" w:eastAsia="宋体" w:hint="default"/>
                <w:sz w:val="20"/>
                <w:szCs w:val="20"/>
              </w:rPr>
              <w:t>一种带身份证验证功能的列车移动补</w:t>
            </w:r>
            <w:r>
              <w:rPr>
                <w:rFonts w:ascii="宋体" w:hAnsi="宋体" w:cs="宋体" w:eastAsia="宋体" w:hint="default"/>
                <w:w w:val="100"/>
                <w:sz w:val="20"/>
                <w:szCs w:val="20"/>
              </w:rPr>
              <w:t> </w:t>
            </w:r>
            <w:r>
              <w:rPr>
                <w:rFonts w:ascii="宋体" w:hAnsi="宋体" w:cs="宋体" w:eastAsia="宋体" w:hint="default"/>
                <w:sz w:val="20"/>
                <w:szCs w:val="20"/>
              </w:rPr>
              <w:t>票机</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2017/4/12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201620656287.8</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3"/>
              <w:jc w:val="both"/>
              <w:rPr>
                <w:rFonts w:ascii="宋体" w:hAnsi="宋体" w:cs="宋体" w:eastAsia="宋体" w:hint="default"/>
                <w:sz w:val="20"/>
                <w:szCs w:val="20"/>
              </w:rPr>
            </w:pPr>
            <w:r>
              <w:rPr>
                <w:rFonts w:ascii="宋体" w:hAnsi="宋体" w:cs="宋体" w:eastAsia="宋体" w:hint="default"/>
                <w:sz w:val="20"/>
                <w:szCs w:val="20"/>
              </w:rPr>
              <w:t>优博讯；四川</w:t>
            </w:r>
            <w:r>
              <w:rPr>
                <w:rFonts w:ascii="宋体" w:hAnsi="宋体" w:cs="宋体" w:eastAsia="宋体" w:hint="default"/>
                <w:w w:val="100"/>
                <w:sz w:val="20"/>
                <w:szCs w:val="20"/>
              </w:rPr>
              <w:t> </w:t>
            </w:r>
            <w:r>
              <w:rPr>
                <w:rFonts w:ascii="宋体" w:hAnsi="宋体" w:cs="宋体" w:eastAsia="宋体" w:hint="default"/>
                <w:sz w:val="20"/>
                <w:szCs w:val="20"/>
              </w:rPr>
              <w:t>格律斯特信息</w:t>
            </w:r>
            <w:r>
              <w:rPr>
                <w:rFonts w:ascii="宋体" w:hAnsi="宋体" w:cs="宋体" w:eastAsia="宋体" w:hint="default"/>
                <w:w w:val="100"/>
                <w:sz w:val="20"/>
                <w:szCs w:val="20"/>
              </w:rPr>
              <w:t> </w:t>
            </w:r>
            <w:r>
              <w:rPr>
                <w:rFonts w:ascii="宋体" w:hAnsi="宋体" w:cs="宋体" w:eastAsia="宋体" w:hint="default"/>
                <w:sz w:val="20"/>
                <w:szCs w:val="20"/>
              </w:rPr>
              <w:t>技术有限公司</w:t>
            </w:r>
          </w:p>
        </w:tc>
      </w:tr>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3</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z w:val="20"/>
                <w:szCs w:val="20"/>
              </w:rPr>
              <w:t>POS</w:t>
            </w:r>
            <w:r>
              <w:rPr>
                <w:rFonts w:ascii="宋体" w:hAnsi="宋体" w:cs="宋体" w:eastAsia="宋体" w:hint="default"/>
                <w:sz w:val="20"/>
                <w:szCs w:val="20"/>
              </w:rPr>
              <w:t>机</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2017/5/3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201621346654.0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r>
        <w:trPr>
          <w:trHeight w:val="34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4</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磁吸连接组件</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2017/6/2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201720017044.4</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4"/>
              <w:jc w:val="right"/>
              <w:rPr>
                <w:rFonts w:ascii="宋体" w:hAnsi="宋体" w:cs="宋体" w:eastAsia="宋体" w:hint="default"/>
                <w:sz w:val="18"/>
                <w:szCs w:val="18"/>
              </w:rPr>
            </w:pPr>
            <w:r>
              <w:rPr>
                <w:rFonts w:ascii="宋体"/>
                <w:sz w:val="18"/>
              </w:rPr>
              <w:t>5</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穿戴式智能终端</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2017/7/7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201720062724.8</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3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6</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磁吸连接器及磁吸数据线</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2017/8/1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201720022950.3</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7</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智能移动数据终端（</w:t>
            </w:r>
            <w:r>
              <w:rPr>
                <w:rFonts w:ascii="宋体" w:hAnsi="宋体" w:cs="宋体" w:eastAsia="宋体" w:hint="default"/>
                <w:sz w:val="20"/>
                <w:szCs w:val="20"/>
              </w:rPr>
              <w:t>i6310</w:t>
            </w:r>
            <w:r>
              <w:rPr>
                <w:rFonts w:ascii="宋体" w:hAnsi="宋体" w:cs="宋体" w:eastAsia="宋体" w:hint="default"/>
                <w:sz w:val="20"/>
                <w:szCs w:val="20"/>
              </w:rPr>
              <w:t>）</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2017/9/7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201730223717.7</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r>
        <w:trPr>
          <w:trHeight w:val="34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4"/>
              <w:jc w:val="right"/>
              <w:rPr>
                <w:rFonts w:ascii="宋体" w:hAnsi="宋体" w:cs="宋体" w:eastAsia="宋体" w:hint="default"/>
                <w:sz w:val="18"/>
                <w:szCs w:val="18"/>
              </w:rPr>
            </w:pPr>
            <w:r>
              <w:rPr>
                <w:rFonts w:ascii="宋体"/>
                <w:sz w:val="18"/>
              </w:rPr>
              <w:t>8</w:t>
            </w:r>
          </w:p>
        </w:tc>
        <w:tc>
          <w:tcPr>
            <w:tcW w:w="3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卡座保护结构、卡座组件以及</w:t>
            </w:r>
            <w:r>
              <w:rPr>
                <w:rFonts w:ascii="宋体" w:hAnsi="宋体" w:cs="宋体" w:eastAsia="宋体" w:hint="default"/>
                <w:sz w:val="20"/>
                <w:szCs w:val="20"/>
              </w:rPr>
              <w:t>POS</w:t>
            </w:r>
            <w:r>
              <w:rPr>
                <w:rFonts w:ascii="宋体" w:hAnsi="宋体" w:cs="宋体" w:eastAsia="宋体" w:hint="default"/>
                <w:sz w:val="20"/>
                <w:szCs w:val="20"/>
              </w:rPr>
              <w:t>机</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sz w:val="20"/>
              </w:rPr>
              <w:t>2017/12/15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201720512744.0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优博讯</w:t>
            </w:r>
          </w:p>
        </w:tc>
      </w:tr>
    </w:tbl>
    <w:p>
      <w:pPr>
        <w:spacing w:line="240" w:lineRule="auto" w:before="4"/>
        <w:rPr>
          <w:rFonts w:ascii="宋体" w:hAnsi="宋体" w:cs="宋体" w:eastAsia="宋体" w:hint="default"/>
          <w:sz w:val="27"/>
          <w:szCs w:val="27"/>
        </w:rPr>
      </w:pPr>
    </w:p>
    <w:p>
      <w:pPr>
        <w:pStyle w:val="BodyText"/>
        <w:spacing w:line="240" w:lineRule="auto" w:before="44"/>
        <w:ind w:left="1494" w:right="0"/>
        <w:jc w:val="left"/>
      </w:pPr>
      <w:r>
        <w:rPr/>
        <w:t>取得的计算机软件著作权登记证书情况如下：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658"/>
        <w:gridCol w:w="3870"/>
        <w:gridCol w:w="1132"/>
        <w:gridCol w:w="1425"/>
        <w:gridCol w:w="1265"/>
        <w:gridCol w:w="1261"/>
      </w:tblGrid>
      <w:tr>
        <w:trPr>
          <w:trHeight w:val="343" w:hRule="exact"/>
        </w:trPr>
        <w:tc>
          <w:tcPr>
            <w:tcW w:w="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登记日期</w:t>
            </w:r>
          </w:p>
        </w:tc>
        <w:tc>
          <w:tcPr>
            <w:tcW w:w="1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著作权人</w:t>
            </w:r>
          </w:p>
        </w:tc>
      </w:tr>
      <w:tr>
        <w:trPr>
          <w:trHeight w:val="352" w:hRule="exact"/>
        </w:trPr>
        <w:tc>
          <w:tcPr>
            <w:tcW w:w="65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387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优博讯微信物流管理软件 </w:t>
            </w:r>
            <w:r>
              <w:rPr>
                <w:rFonts w:ascii="宋体" w:hAnsi="宋体" w:cs="宋体" w:eastAsia="宋体" w:hint="default"/>
                <w:sz w:val="18"/>
                <w:szCs w:val="18"/>
              </w:rPr>
              <w:t>V1.0</w:t>
            </w:r>
          </w:p>
        </w:tc>
        <w:tc>
          <w:tcPr>
            <w:tcW w:w="11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2017/3/2</w:t>
            </w:r>
          </w:p>
        </w:tc>
        <w:tc>
          <w:tcPr>
            <w:tcW w:w="142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2017SR064274</w:t>
            </w:r>
          </w:p>
        </w:tc>
        <w:tc>
          <w:tcPr>
            <w:tcW w:w="12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武汉优博讯</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优金支付智能移动金融支付终端应用软件 </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2017/4/22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2017SR132993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优博讯智能移动终端管理平台软件 </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2017/4/27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2017SR145288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武汉优博讯</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优博讯工业级智能移动终端系统管理软件 </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2017/5/3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2017SR154237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武汉优博讯</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优博讯工业级智能移动终端系统管理软件 </w:t>
            </w:r>
            <w:r>
              <w:rPr>
                <w:rFonts w:ascii="宋体" w:hAnsi="宋体" w:cs="宋体" w:eastAsia="宋体" w:hint="default"/>
                <w:sz w:val="18"/>
                <w:szCs w:val="18"/>
              </w:rPr>
              <w:t>V2.0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2017/5/3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2017SR156005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武汉优博讯</w:t>
            </w:r>
          </w:p>
        </w:tc>
      </w:tr>
      <w:tr>
        <w:trPr>
          <w:trHeight w:val="348"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优博讯工业级智能移动终端系统管理软件 </w:t>
            </w:r>
            <w:r>
              <w:rPr>
                <w:rFonts w:ascii="宋体" w:hAnsi="宋体" w:cs="宋体" w:eastAsia="宋体" w:hint="default"/>
                <w:sz w:val="18"/>
                <w:szCs w:val="18"/>
              </w:rPr>
              <w:t>V3.0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2017/5/3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2017SR156038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武汉优博讯</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优金支付快速发票受理管理软件</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sz w:val="20"/>
              </w:rPr>
              <w:t>2017/9/14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2017SR517167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优金支付连锁零售门店助手管理软件</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2017/9/14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2017SR517161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优金支付</w:t>
            </w:r>
          </w:p>
        </w:tc>
      </w:tr>
      <w:tr>
        <w:trPr>
          <w:trHeight w:val="347"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优博讯智慧门店盘点管理软件</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sz w:val="20"/>
              </w:rPr>
              <w:t>2017/12/27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2017SR720043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优博讯</w:t>
            </w:r>
          </w:p>
        </w:tc>
      </w:tr>
      <w:tr>
        <w:trPr>
          <w:trHeight w:val="348" w:hRule="exact"/>
        </w:trPr>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优博讯大型商场新零售管理平台软件</w:t>
            </w:r>
            <w:r>
              <w:rPr>
                <w:rFonts w:ascii="宋体" w:hAnsi="宋体" w:cs="宋体" w:eastAsia="宋体" w:hint="default"/>
                <w:sz w:val="18"/>
                <w:szCs w:val="18"/>
              </w:rPr>
              <w:t>V1.0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sz w:val="20"/>
              </w:rPr>
              <w:t>2017/12/27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2017SR720312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优博讯</w:t>
            </w:r>
          </w:p>
        </w:tc>
      </w:tr>
    </w:tbl>
    <w:p>
      <w:pPr>
        <w:pStyle w:val="BodyText"/>
        <w:spacing w:line="360" w:lineRule="auto" w:before="10"/>
        <w:ind w:left="1493" w:right="1033"/>
        <w:jc w:val="left"/>
      </w:pPr>
      <w:r>
        <w:rPr/>
        <w:t>（</w:t>
      </w:r>
      <w:r>
        <w:rPr>
          <w:rFonts w:ascii="宋体" w:hAnsi="宋体" w:cs="宋体" w:eastAsia="宋体" w:hint="default"/>
        </w:rPr>
        <w:t>2</w:t>
      </w:r>
      <w:r>
        <w:rPr/>
        <w:t>）产品优势 公司凭借对行业的深刻理解，已构建起完备的行业智能移动信息化应用软硬件产品体系，已研发出智能移动数据终端、</w:t>
      </w:r>
    </w:p>
    <w:p>
      <w:pPr>
        <w:pStyle w:val="BodyText"/>
        <w:spacing w:line="222" w:lineRule="exact" w:before="0"/>
        <w:ind w:right="0"/>
        <w:jc w:val="both"/>
      </w:pPr>
      <w:r>
        <w:rPr/>
        <w:t>智能移动支付终端、便携式扫码终端、智能移动税控机、智能</w:t>
      </w:r>
      <w:r>
        <w:rPr>
          <w:rFonts w:ascii="宋体" w:hAnsi="宋体" w:cs="宋体" w:eastAsia="宋体" w:hint="default"/>
        </w:rPr>
        <w:t>3D</w:t>
      </w:r>
      <w:r>
        <w:rPr/>
        <w:t>测量仪、智能物流一体机等多个智能终端产品系列。</w:t>
      </w:r>
    </w:p>
    <w:p>
      <w:pPr>
        <w:pStyle w:val="BodyText"/>
        <w:spacing w:line="319" w:lineRule="auto" w:before="115"/>
        <w:ind w:right="1033" w:firstLine="360"/>
        <w:jc w:val="left"/>
      </w:pPr>
      <w:r>
        <w:rPr>
          <w:spacing w:val="-2"/>
        </w:rPr>
        <w:t>公司提供的软硬件一体化解决方案聚焦于“物流快递信息管理”、“供应链信息管理”、“质量安全溯源管理”、“移</w:t>
      </w:r>
      <w:r>
        <w:rPr/>
        <w:t> 动销售管理”、“电子政务管理” 、 “固定资产管理”、“智能移动支付”等七个核心功能领域，广泛应用于物流快递、 </w:t>
      </w:r>
      <w:r>
        <w:rPr>
          <w:spacing w:val="-2"/>
        </w:rPr>
        <w:t>电子商务、零售、生产制造、金融、食品医药和行政执法等多个行业领域。同时，公司产品采用模块化设计，具有较强的可</w:t>
      </w:r>
      <w:r>
        <w:rPr>
          <w:spacing w:val="-72"/>
        </w:rPr>
        <w:t> </w:t>
      </w:r>
      <w:r>
        <w:rPr>
          <w:spacing w:val="-72"/>
        </w:rPr>
      </w:r>
      <w:r>
        <w:rPr/>
        <w:t>扩展性，并提供开发包，供用户做进一步的功能扩展。</w:t>
      </w:r>
    </w:p>
    <w:p>
      <w:pPr>
        <w:pStyle w:val="BodyText"/>
        <w:spacing w:line="316" w:lineRule="auto" w:before="56"/>
        <w:ind w:left="1494" w:right="1032"/>
        <w:jc w:val="left"/>
      </w:pPr>
      <w:r>
        <w:rPr/>
        <w:t>（</w:t>
      </w:r>
      <w:r>
        <w:rPr>
          <w:rFonts w:ascii="宋体" w:hAnsi="宋体" w:cs="宋体" w:eastAsia="宋体" w:hint="default"/>
        </w:rPr>
        <w:t>3</w:t>
      </w:r>
      <w:r>
        <w:rPr/>
        <w:t>）定制化优势 公司非常注重满足客户的个性化需求，拥有为客户提供定制化解决方案的能力。公司的技术研发团队根据客户的需求，</w:t>
      </w:r>
    </w:p>
    <w:p>
      <w:pPr>
        <w:pStyle w:val="BodyText"/>
        <w:spacing w:line="316" w:lineRule="auto"/>
        <w:ind w:left="1134" w:right="1133"/>
        <w:jc w:val="both"/>
      </w:pPr>
      <w:r>
        <w:rPr>
          <w:spacing w:val="-2"/>
        </w:rPr>
        <w:t>设计和开发出个性化的系统解决方案及软硬件产品，与标准化产品相比，定制化产品和服务不仅更贴近客户的业务流程，令</w:t>
      </w:r>
      <w:r>
        <w:rPr>
          <w:spacing w:val="-66"/>
        </w:rPr>
        <w:t> </w:t>
      </w:r>
      <w:r>
        <w:rPr>
          <w:spacing w:val="-66"/>
        </w:rPr>
      </w:r>
      <w:r>
        <w:rPr/>
        <w:t>其更具市场竞争优势，而且加强了公司与客户合作的深度和广度，有利于建立长期稳定的客户关系。</w:t>
      </w:r>
    </w:p>
    <w:p>
      <w:pPr>
        <w:pStyle w:val="Heading4"/>
        <w:spacing w:line="240" w:lineRule="auto"/>
        <w:ind w:right="0"/>
        <w:jc w:val="left"/>
        <w:rPr>
          <w:b w:val="0"/>
          <w:bCs w:val="0"/>
        </w:rPr>
      </w:pPr>
      <w:r>
        <w:rPr>
          <w:rFonts w:ascii="宋体" w:hAnsi="宋体" w:cs="宋体" w:eastAsia="宋体" w:hint="default"/>
        </w:rPr>
        <w:t>2</w:t>
      </w:r>
      <w:r>
        <w:rPr/>
        <w:t>、市场优势</w:t>
      </w:r>
      <w:r>
        <w:rPr>
          <w:b w:val="0"/>
          <w:bCs w:val="0"/>
        </w:rPr>
      </w:r>
    </w:p>
    <w:p>
      <w:pPr>
        <w:pStyle w:val="BodyText"/>
        <w:spacing w:line="316" w:lineRule="auto" w:before="76"/>
        <w:ind w:left="1494" w:right="0"/>
        <w:jc w:val="left"/>
      </w:pPr>
      <w:r>
        <w:rPr/>
        <w:t>（</w:t>
      </w:r>
      <w:r>
        <w:rPr>
          <w:rFonts w:ascii="宋体" w:hAnsi="宋体" w:cs="宋体" w:eastAsia="宋体" w:hint="default"/>
        </w:rPr>
        <w:t>1</w:t>
      </w:r>
      <w:r>
        <w:rPr/>
        <w:t>）行业先发优势 </w:t>
      </w:r>
      <w:r>
        <w:rPr>
          <w:spacing w:val="-2"/>
        </w:rPr>
        <w:t>公司是国内行业智能移动信息化应用领域的先行者。公司成立之初即服务于物流快递企业，是国内最早提供行业智能移</w:t>
      </w:r>
    </w:p>
    <w:p>
      <w:pPr>
        <w:pStyle w:val="BodyText"/>
        <w:spacing w:line="316" w:lineRule="auto"/>
        <w:ind w:left="1134" w:right="1130"/>
        <w:jc w:val="both"/>
      </w:pPr>
      <w:r>
        <w:rPr>
          <w:spacing w:val="-2"/>
        </w:rPr>
        <w:t>动信息化应用解决方案的企业之一，经过多年的市场培育，积累了丰富的行业经验和客户资源，与下游客户建立了稳定的合</w:t>
      </w:r>
      <w:r>
        <w:rPr>
          <w:spacing w:val="-66"/>
        </w:rPr>
        <w:t> </w:t>
      </w:r>
      <w:r>
        <w:rPr>
          <w:spacing w:val="-66"/>
        </w:rPr>
      </w:r>
      <w:r>
        <w:rPr>
          <w:spacing w:val="-2"/>
        </w:rPr>
        <w:t>作关系。报告期内，公司继续强化在物流快递和电商行业智能移动信息化方面的优势，同时，在新零售、智能制造、智慧城</w:t>
      </w:r>
      <w:r>
        <w:rPr>
          <w:spacing w:val="-68"/>
        </w:rPr>
        <w:t> </w:t>
      </w:r>
      <w:r>
        <w:rPr>
          <w:spacing w:val="-68"/>
        </w:rPr>
      </w:r>
      <w:r>
        <w:rPr/>
        <w:t>市等领域的推广也取得了新的进展，形成了多个具有行业标杆意义的典型案例。</w:t>
      </w:r>
    </w:p>
    <w:p>
      <w:pPr>
        <w:pStyle w:val="BodyText"/>
        <w:spacing w:line="240" w:lineRule="auto"/>
        <w:ind w:left="1493" w:right="0"/>
        <w:jc w:val="left"/>
      </w:pPr>
      <w:r>
        <w:rPr/>
        <w:t>（</w:t>
      </w:r>
      <w:r>
        <w:rPr>
          <w:rFonts w:ascii="宋体" w:hAnsi="宋体" w:cs="宋体" w:eastAsia="宋体" w:hint="default"/>
        </w:rPr>
        <w:t>2</w:t>
      </w:r>
      <w:r>
        <w:rPr/>
        <w:t>）营销模式优势</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360"/>
        <w:jc w:val="both"/>
      </w:pPr>
      <w:r>
        <w:rPr>
          <w:spacing w:val="-2"/>
        </w:rPr>
        <w:t>公司的产品及服务应用市场广阔。为扩大公司市场影响力和覆盖面、提高营销服务效率和质量，公司建立了以客户为中</w:t>
      </w:r>
      <w:r>
        <w:rPr/>
        <w:t> </w:t>
      </w:r>
      <w:r>
        <w:rPr>
          <w:spacing w:val="-2"/>
        </w:rPr>
        <w:t>心的矩阵式营销网络。营销服务网络的横向层级架构注重技术研发与行业应用的深入结合，设置了以市场营销人员、行业专</w:t>
      </w:r>
      <w:r>
        <w:rPr>
          <w:spacing w:val="-66"/>
        </w:rPr>
        <w:t> </w:t>
      </w:r>
      <w:r>
        <w:rPr>
          <w:spacing w:val="-66"/>
        </w:rPr>
      </w:r>
      <w:r>
        <w:rPr>
          <w:spacing w:val="-2"/>
        </w:rPr>
        <w:t>家、研发人员及技术人员为核心的销售架构；纵向层级架构注重对客户的深入服务，在华南、华东、华北、西南、香港等地</w:t>
      </w:r>
      <w:r>
        <w:rPr>
          <w:spacing w:val="-72"/>
        </w:rPr>
        <w:t> </w:t>
      </w:r>
      <w:r>
        <w:rPr>
          <w:spacing w:val="-72"/>
        </w:rPr>
      </w:r>
      <w:r>
        <w:rPr>
          <w:spacing w:val="-2"/>
        </w:rPr>
        <w:t>建立了多个营销服务中心和售后网点，覆盖了公司业务的主要区域，确保了对客户需求的及时响应。同时，公司设立了海外</w:t>
      </w:r>
      <w:r>
        <w:rPr>
          <w:spacing w:val="-66"/>
        </w:rPr>
        <w:t> </w:t>
      </w:r>
      <w:r>
        <w:rPr>
          <w:spacing w:val="-66"/>
        </w:rPr>
      </w:r>
      <w:r>
        <w:rPr/>
        <w:t>事业部，负责海外市场的营销及售后服务。纵横布局的营销模式为公司维护客户资源、开发新市场提供了良好的基础。</w:t>
      </w:r>
    </w:p>
    <w:p>
      <w:pPr>
        <w:pStyle w:val="BodyText"/>
        <w:spacing w:line="316" w:lineRule="auto" w:before="17"/>
        <w:ind w:left="1494" w:right="1032"/>
        <w:jc w:val="left"/>
      </w:pPr>
      <w:r>
        <w:rPr/>
        <w:t>（</w:t>
      </w:r>
      <w:r>
        <w:rPr>
          <w:rFonts w:ascii="宋体" w:hAnsi="宋体" w:cs="宋体" w:eastAsia="宋体" w:hint="default"/>
        </w:rPr>
        <w:t>3</w:t>
      </w:r>
      <w:r>
        <w:rPr/>
        <w:t>）整体服务优势 公司拥有整体化的服务能力，能为客户提供专业的软硬件一体化解决方案。公司的解决方案包括需求分析、方案设计、</w:t>
      </w:r>
    </w:p>
    <w:p>
      <w:pPr>
        <w:pStyle w:val="BodyText"/>
        <w:spacing w:line="316" w:lineRule="auto"/>
        <w:ind w:left="1134" w:right="0"/>
        <w:jc w:val="left"/>
      </w:pPr>
      <w:r>
        <w:rPr>
          <w:spacing w:val="-2"/>
        </w:rPr>
        <w:t>系统设计、硬件销售、软件开发、安装调试、客户培训、售后维护、方案优化到升级扩容等内容。一体化的服务能力增强了</w:t>
      </w:r>
      <w:r>
        <w:rPr>
          <w:spacing w:val="-72"/>
        </w:rPr>
        <w:t> </w:t>
      </w:r>
      <w:r>
        <w:rPr>
          <w:spacing w:val="-72"/>
        </w:rPr>
      </w:r>
      <w:r>
        <w:rPr/>
        <w:t>软硬件的协同性，可以更好的满足客户需求。</w:t>
      </w:r>
    </w:p>
    <w:p>
      <w:pPr>
        <w:pStyle w:val="BodyText"/>
        <w:spacing w:line="316" w:lineRule="auto"/>
        <w:ind w:left="1493" w:right="0"/>
        <w:jc w:val="left"/>
      </w:pPr>
      <w:r>
        <w:rPr>
          <w:rFonts w:ascii="宋体" w:hAnsi="宋体" w:cs="宋体" w:eastAsia="宋体" w:hint="default"/>
          <w:b/>
          <w:bCs/>
        </w:rPr>
        <w:t>3</w:t>
      </w:r>
      <w:r>
        <w:rPr>
          <w:rFonts w:ascii="宋体" w:hAnsi="宋体" w:cs="宋体" w:eastAsia="宋体" w:hint="default"/>
          <w:b/>
          <w:bCs/>
        </w:rPr>
        <w:t>、管理团队优势</w:t>
      </w:r>
      <w:r>
        <w:rPr>
          <w:rFonts w:ascii="宋体" w:hAnsi="宋体" w:cs="宋体" w:eastAsia="宋体" w:hint="default"/>
          <w:b/>
          <w:bCs/>
          <w:w w:val="99"/>
        </w:rPr>
        <w:t> </w:t>
      </w:r>
      <w:r>
        <w:rPr>
          <w:spacing w:val="-2"/>
        </w:rPr>
        <w:t>公司管理团队拥有丰富的技术资源、行业资源及客户资源，对于研发、生产、销售等各业务环节较为熟悉，对智能移动</w:t>
      </w:r>
    </w:p>
    <w:p>
      <w:pPr>
        <w:pStyle w:val="BodyText"/>
        <w:spacing w:line="316" w:lineRule="auto"/>
        <w:ind w:right="1118"/>
        <w:jc w:val="left"/>
      </w:pPr>
      <w:r>
        <w:rPr>
          <w:spacing w:val="-2"/>
        </w:rPr>
        <w:t>信息化的技术发展及行业趋势有深刻的理解，有效保证了公司在技术路线选择、产品规划、行业布局等战略决策方面的前瞻</w:t>
      </w:r>
      <w:r>
        <w:rPr>
          <w:spacing w:val="-66"/>
        </w:rPr>
        <w:t> </w:t>
      </w:r>
      <w:r>
        <w:rPr>
          <w:spacing w:val="-66"/>
        </w:rPr>
      </w:r>
      <w:r>
        <w:rPr/>
        <w:t>性。</w:t>
      </w:r>
    </w:p>
    <w:p>
      <w:pPr>
        <w:pStyle w:val="BodyText"/>
        <w:spacing w:line="360" w:lineRule="auto"/>
        <w:ind w:left="1494" w:right="1122"/>
        <w:jc w:val="left"/>
      </w:pPr>
      <w:r>
        <w:rPr>
          <w:rFonts w:ascii="宋体" w:hAnsi="宋体" w:cs="宋体" w:eastAsia="宋体" w:hint="default"/>
          <w:b/>
          <w:bCs/>
        </w:rPr>
        <w:t>4</w:t>
      </w:r>
      <w:r>
        <w:rPr>
          <w:rFonts w:ascii="宋体" w:hAnsi="宋体" w:cs="宋体" w:eastAsia="宋体" w:hint="default"/>
          <w:b/>
          <w:bCs/>
        </w:rPr>
        <w:t>、资本市场优势</w:t>
      </w:r>
      <w:r>
        <w:rPr>
          <w:rFonts w:ascii="宋体" w:hAnsi="宋体" w:cs="宋体" w:eastAsia="宋体" w:hint="default"/>
          <w:b/>
          <w:bCs/>
          <w:w w:val="99"/>
        </w:rPr>
        <w:t> </w:t>
      </w:r>
      <w:r>
        <w:rPr/>
        <w:t>公司在创业板成功上市后，目前仍是国内同行中少数拥有资本市场支持的公司之一，国内资本市场的改革，尤其是</w:t>
      </w:r>
      <w:r>
        <w:rPr>
          <w:rFonts w:ascii="宋体" w:hAnsi="宋体" w:cs="宋体" w:eastAsia="宋体" w:hint="default"/>
        </w:rPr>
        <w:t>A</w:t>
      </w:r>
      <w:r>
        <w:rPr/>
        <w:t>股</w:t>
      </w:r>
    </w:p>
    <w:p>
      <w:pPr>
        <w:pStyle w:val="BodyText"/>
        <w:spacing w:line="221" w:lineRule="exact" w:before="0"/>
        <w:ind w:right="0"/>
        <w:jc w:val="left"/>
      </w:pPr>
      <w:r>
        <w:rPr/>
        <w:t>上市公司再融资制度的不断完善，能够为公司未来的业务发展和战略实施提供资金保障。公司将围绕未来战略发展规划，充</w:t>
      </w:r>
    </w:p>
    <w:p>
      <w:pPr>
        <w:pStyle w:val="BodyText"/>
        <w:spacing w:line="319" w:lineRule="auto" w:before="76"/>
        <w:ind w:right="0"/>
        <w:jc w:val="left"/>
      </w:pPr>
      <w:r>
        <w:rPr>
          <w:spacing w:val="-2"/>
        </w:rPr>
        <w:t>分发挥公司资本市场优势，以市值促进产业发展、以产业发展夯实市值基础的方式，将公司推入一个产融结合、快速扩张的</w:t>
      </w:r>
      <w:r>
        <w:rPr>
          <w:spacing w:val="-66"/>
        </w:rPr>
        <w:t> </w:t>
      </w:r>
      <w:r>
        <w:rPr>
          <w:spacing w:val="-66"/>
        </w:rPr>
      </w:r>
      <w:r>
        <w:rPr/>
        <w:t>良性发展通道。</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0" w:firstLine="360"/>
        <w:jc w:val="both"/>
      </w:pPr>
      <w:r>
        <w:rPr/>
        <w:t>报告期内，公司实现营业总收入</w:t>
      </w:r>
      <w:r>
        <w:rPr>
          <w:rFonts w:ascii="宋体" w:hAnsi="宋体" w:cs="宋体" w:eastAsia="宋体" w:hint="default"/>
        </w:rPr>
        <w:t>443,219,977.40</w:t>
      </w:r>
      <w:r>
        <w:rPr/>
        <w:t>元，较上年同期增长</w:t>
      </w:r>
      <w:r>
        <w:rPr>
          <w:rFonts w:ascii="宋体" w:hAnsi="宋体" w:cs="宋体" w:eastAsia="宋体" w:hint="default"/>
        </w:rPr>
        <w:t>33.11%</w:t>
      </w:r>
      <w:r>
        <w:rPr/>
        <w:t>；实现营业利润</w:t>
      </w:r>
      <w:r>
        <w:rPr>
          <w:rFonts w:ascii="宋体" w:hAnsi="宋体" w:cs="宋体" w:eastAsia="宋体" w:hint="default"/>
        </w:rPr>
        <w:t>59,176,351.28</w:t>
      </w:r>
      <w:r>
        <w:rPr>
          <w:rFonts w:ascii="宋体" w:hAnsi="宋体" w:cs="宋体" w:eastAsia="宋体" w:hint="default"/>
          <w:spacing w:val="-53"/>
        </w:rPr>
        <w:t> </w:t>
      </w:r>
      <w:r>
        <w:rPr>
          <w:spacing w:val="-5"/>
        </w:rPr>
        <w:t>元，较上年</w:t>
      </w:r>
      <w:r>
        <w:rPr/>
        <w:t> </w:t>
      </w:r>
      <w:r>
        <w:rPr>
          <w:spacing w:val="-2"/>
        </w:rPr>
        <w:t>同期增长</w:t>
      </w:r>
      <w:r>
        <w:rPr>
          <w:rFonts w:ascii="宋体" w:hAnsi="宋体" w:cs="宋体" w:eastAsia="宋体" w:hint="default"/>
          <w:spacing w:val="-2"/>
        </w:rPr>
        <w:t>14.79%</w:t>
      </w:r>
      <w:r>
        <w:rPr>
          <w:spacing w:val="-2"/>
        </w:rPr>
        <w:t>；实现净利润</w:t>
      </w:r>
      <w:r>
        <w:rPr>
          <w:rFonts w:ascii="宋体" w:hAnsi="宋体" w:cs="宋体" w:eastAsia="宋体" w:hint="default"/>
          <w:spacing w:val="-2"/>
        </w:rPr>
        <w:t>55,316,493.06</w:t>
      </w:r>
      <w:r>
        <w:rPr>
          <w:spacing w:val="-2"/>
        </w:rPr>
        <w:t>元，较上年同期下降</w:t>
      </w:r>
      <w:r>
        <w:rPr>
          <w:rFonts w:ascii="宋体" w:hAnsi="宋体" w:cs="宋体" w:eastAsia="宋体" w:hint="default"/>
          <w:spacing w:val="-2"/>
        </w:rPr>
        <w:t>18.13%</w:t>
      </w:r>
      <w:r>
        <w:rPr>
          <w:spacing w:val="-2"/>
        </w:rPr>
        <w:t>；实现归属于上市公司股东的净利润</w:t>
      </w:r>
      <w:r>
        <w:rPr>
          <w:rFonts w:ascii="宋体" w:hAnsi="宋体" w:cs="宋体" w:eastAsia="宋体" w:hint="default"/>
          <w:spacing w:val="-2"/>
        </w:rPr>
        <w:t>48,613,327.58</w:t>
      </w:r>
      <w:r>
        <w:rPr>
          <w:rFonts w:ascii="宋体" w:hAnsi="宋体" w:cs="宋体" w:eastAsia="宋体" w:hint="default"/>
          <w:spacing w:val="-29"/>
        </w:rPr>
        <w:t> </w:t>
      </w:r>
      <w:r>
        <w:rPr/>
        <w:t>元，较上年同期下降</w:t>
      </w:r>
      <w:r>
        <w:rPr>
          <w:rFonts w:ascii="宋体" w:hAnsi="宋体" w:cs="宋体" w:eastAsia="宋体" w:hint="default"/>
        </w:rPr>
        <w:t>28.05%</w:t>
      </w:r>
      <w:r>
        <w:rPr/>
        <w:t>。</w:t>
      </w:r>
    </w:p>
    <w:p>
      <w:pPr>
        <w:pStyle w:val="BodyText"/>
        <w:spacing w:line="319" w:lineRule="auto" w:before="55"/>
        <w:ind w:right="1033" w:firstLine="360"/>
        <w:jc w:val="left"/>
      </w:pPr>
      <w:r>
        <w:rPr/>
        <w:t>报告期内，公司按照年度经营计划有序推进各项工作，进一步加大技术创新、产品升级和新产品开发力度，在新零售、 </w:t>
      </w:r>
      <w:r>
        <w:rPr>
          <w:spacing w:val="-2"/>
        </w:rPr>
        <w:t>公共交通等新兴行业领域的应用规模稳步增长，智能移动支付终端销售规模大幅增长，海外市场的拓展成效尤为显著，海外</w:t>
      </w:r>
      <w:r>
        <w:rPr>
          <w:spacing w:val="-66"/>
        </w:rPr>
        <w:t> </w:t>
      </w:r>
      <w:r>
        <w:rPr>
          <w:spacing w:val="-66"/>
        </w:rPr>
      </w:r>
      <w:r>
        <w:rPr>
          <w:spacing w:val="-2"/>
        </w:rPr>
        <w:t>营业收入较上年同期增长</w:t>
      </w:r>
      <w:r>
        <w:rPr>
          <w:rFonts w:ascii="宋体" w:hAnsi="宋体" w:cs="宋体" w:eastAsia="宋体" w:hint="default"/>
          <w:spacing w:val="-2"/>
        </w:rPr>
        <w:t>216.56%</w:t>
      </w:r>
      <w:r>
        <w:rPr>
          <w:spacing w:val="-2"/>
        </w:rPr>
        <w:t>。由于报告期内智能终端产品毛利率较上年同期下降</w:t>
      </w:r>
      <w:r>
        <w:rPr>
          <w:rFonts w:ascii="宋体" w:hAnsi="宋体" w:cs="宋体" w:eastAsia="宋体" w:hint="default"/>
          <w:spacing w:val="-2"/>
        </w:rPr>
        <w:t>4.05%</w:t>
      </w:r>
      <w:r>
        <w:rPr>
          <w:spacing w:val="-2"/>
        </w:rPr>
        <w:t>；同时，为持续推进和落实长远</w:t>
      </w:r>
      <w:r>
        <w:rPr>
          <w:spacing w:val="-54"/>
        </w:rPr>
        <w:t> </w:t>
      </w:r>
      <w:r>
        <w:rPr>
          <w:spacing w:val="-54"/>
        </w:rPr>
      </w:r>
      <w:r>
        <w:rPr/>
        <w:t>发展目标，公司加大了新技术、新产品开发和国内外市场拓展的投入力度，报告期内管理费用增长</w:t>
      </w:r>
      <w:r>
        <w:rPr>
          <w:rFonts w:ascii="宋体" w:hAnsi="宋体" w:cs="宋体" w:eastAsia="宋体" w:hint="default"/>
        </w:rPr>
        <w:t>62.67%</w:t>
      </w:r>
      <w:r>
        <w:rPr/>
        <w:t>、销售费用增长</w:t>
      </w:r>
      <w:r>
        <w:rPr>
          <w:spacing w:val="2"/>
        </w:rPr>
        <w:t> </w:t>
      </w:r>
      <w:r>
        <w:rPr>
          <w:spacing w:val="2"/>
        </w:rPr>
      </w:r>
      <w:r>
        <w:rPr>
          <w:rFonts w:ascii="宋体" w:hAnsi="宋体" w:cs="宋体" w:eastAsia="宋体" w:hint="default"/>
        </w:rPr>
        <w:t>23.14%</w:t>
      </w:r>
      <w:r>
        <w:rPr/>
        <w:t>，导致归属于上市公司股东的净利润下降。</w:t>
      </w:r>
    </w:p>
    <w:p>
      <w:pPr>
        <w:pStyle w:val="BodyText"/>
        <w:spacing w:line="240" w:lineRule="auto" w:before="56"/>
        <w:ind w:left="1494" w:right="0"/>
        <w:jc w:val="left"/>
      </w:pPr>
      <w:r>
        <w:rPr/>
        <w:t>报告期内主要经营工作情况如下：</w:t>
      </w:r>
    </w:p>
    <w:p>
      <w:pPr>
        <w:spacing w:line="357" w:lineRule="auto" w:before="117"/>
        <w:ind w:left="1494" w:right="0" w:firstLine="1"/>
        <w:jc w:val="left"/>
        <w:rPr>
          <w:rFonts w:ascii="宋体" w:hAnsi="宋体" w:cs="宋体" w:eastAsia="宋体" w:hint="default"/>
          <w:sz w:val="18"/>
          <w:szCs w:val="18"/>
        </w:rPr>
      </w:pPr>
      <w:r>
        <w:rPr>
          <w:rFonts w:ascii="宋体" w:hAnsi="宋体" w:cs="宋体" w:eastAsia="宋体" w:hint="default"/>
          <w:b/>
          <w:bCs/>
          <w:sz w:val="18"/>
          <w:szCs w:val="18"/>
        </w:rPr>
        <w:t>（一）持续加大研发投入，聚焦行业内先进技术，进一步提升公司核心竞争力</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报告期内，公司基于原有的智能移动应用软硬件核心技术，进一步深化了对</w:t>
      </w:r>
      <w:r>
        <w:rPr>
          <w:rFonts w:ascii="宋体" w:hAnsi="宋体" w:cs="宋体" w:eastAsia="宋体" w:hint="default"/>
          <w:spacing w:val="-2"/>
          <w:sz w:val="18"/>
          <w:szCs w:val="18"/>
        </w:rPr>
        <w:t>RFID</w:t>
      </w:r>
      <w:r>
        <w:rPr>
          <w:rFonts w:ascii="宋体" w:hAnsi="宋体" w:cs="宋体" w:eastAsia="宋体" w:hint="default"/>
          <w:spacing w:val="-2"/>
          <w:sz w:val="18"/>
          <w:szCs w:val="18"/>
        </w:rPr>
        <w:t>、生物识别、机器视觉、大数据及云计</w:t>
      </w:r>
    </w:p>
    <w:p>
      <w:pPr>
        <w:pStyle w:val="BodyText"/>
        <w:spacing w:line="224" w:lineRule="exact" w:before="0"/>
        <w:ind w:right="0"/>
        <w:jc w:val="left"/>
      </w:pPr>
      <w:r>
        <w:rPr/>
        <w:t>算、移动信息安全等行业智能应用新技术的研究，并着力于物流信息化和智能支付相关技术研究和产品开发。公司以已有的</w:t>
      </w:r>
    </w:p>
    <w:p>
      <w:pPr>
        <w:pStyle w:val="BodyText"/>
        <w:spacing w:line="319" w:lineRule="auto" w:before="76"/>
        <w:ind w:right="1129"/>
        <w:jc w:val="both"/>
      </w:pPr>
      <w:r>
        <w:rPr>
          <w:spacing w:val="-2"/>
        </w:rPr>
        <w:t>智能终端和应用软件产品为基础，围绕客户需求着力于产品的功能升级及架构优化，加大对产品的升级开发力度，持续优化</w:t>
      </w:r>
      <w:r>
        <w:rPr>
          <w:spacing w:val="-66"/>
        </w:rPr>
        <w:t> </w:t>
      </w:r>
      <w:r>
        <w:rPr>
          <w:spacing w:val="-66"/>
        </w:rPr>
      </w:r>
      <w:r>
        <w:rPr>
          <w:spacing w:val="-2"/>
        </w:rPr>
        <w:t>产品性能，进一步丰富和完善了软硬件产品体系，部分智能移动终端产品实现降本技术方案突破，推出了性能更高、成本更</w:t>
      </w:r>
      <w:r>
        <w:rPr>
          <w:spacing w:val="-66"/>
        </w:rPr>
        <w:t> </w:t>
      </w:r>
      <w:r>
        <w:rPr>
          <w:spacing w:val="-66"/>
        </w:rPr>
      </w:r>
      <w:r>
        <w:rPr>
          <w:spacing w:val="-2"/>
        </w:rPr>
        <w:t>低的升级产品</w:t>
      </w:r>
      <w:r>
        <w:rPr>
          <w:rFonts w:ascii="宋体" w:hAnsi="宋体" w:cs="宋体" w:eastAsia="宋体" w:hint="default"/>
          <w:spacing w:val="-2"/>
        </w:rPr>
        <w:t>,</w:t>
      </w:r>
      <w:r>
        <w:rPr>
          <w:spacing w:val="-2"/>
        </w:rPr>
        <w:t>新增</w:t>
      </w:r>
      <w:r>
        <w:rPr>
          <w:rFonts w:ascii="宋体" w:hAnsi="宋体" w:cs="宋体" w:eastAsia="宋体" w:hint="default"/>
          <w:spacing w:val="-2"/>
        </w:rPr>
        <w:t>2</w:t>
      </w:r>
      <w:r>
        <w:rPr>
          <w:spacing w:val="-2"/>
        </w:rPr>
        <w:t>款智能移动支付终端通过银联安全认证；公司</w:t>
      </w:r>
      <w:r>
        <w:rPr>
          <w:rFonts w:ascii="宋体" w:hAnsi="宋体" w:cs="宋体" w:eastAsia="宋体" w:hint="default"/>
          <w:spacing w:val="-2"/>
        </w:rPr>
        <w:t>2017</w:t>
      </w:r>
      <w:r>
        <w:rPr>
          <w:spacing w:val="-2"/>
        </w:rPr>
        <w:t>年研发的</w:t>
      </w:r>
      <w:r>
        <w:rPr>
          <w:rFonts w:ascii="宋体" w:hAnsi="宋体" w:cs="宋体" w:eastAsia="宋体" w:hint="default"/>
          <w:spacing w:val="-2"/>
        </w:rPr>
        <w:t>RFID</w:t>
      </w:r>
      <w:r>
        <w:rPr>
          <w:spacing w:val="-2"/>
        </w:rPr>
        <w:t>智能终端，凭借其优秀的工业设计和性</w:t>
      </w:r>
      <w:r>
        <w:rPr>
          <w:spacing w:val="-54"/>
        </w:rPr>
        <w:t> </w:t>
      </w:r>
      <w:r>
        <w:rPr>
          <w:spacing w:val="-54"/>
        </w:rPr>
      </w:r>
      <w:r>
        <w:rPr>
          <w:spacing w:val="-2"/>
        </w:rPr>
        <w:t>能，获得了“</w:t>
      </w:r>
      <w:r>
        <w:rPr>
          <w:rFonts w:ascii="宋体" w:hAnsi="宋体" w:cs="宋体" w:eastAsia="宋体" w:hint="default"/>
          <w:spacing w:val="-2"/>
        </w:rPr>
        <w:t>2018</w:t>
      </w:r>
      <w:r>
        <w:rPr>
          <w:spacing w:val="-2"/>
        </w:rPr>
        <w:t>德国</w:t>
      </w:r>
      <w:r>
        <w:rPr>
          <w:rFonts w:ascii="宋体" w:hAnsi="宋体" w:cs="宋体" w:eastAsia="宋体" w:hint="default"/>
          <w:spacing w:val="-2"/>
        </w:rPr>
        <w:t>iF</w:t>
      </w:r>
      <w:r>
        <w:rPr>
          <w:spacing w:val="-2"/>
        </w:rPr>
        <w:t>设计奖”；公司的智能移动支付终端获得了中国连锁经营协会（</w:t>
      </w:r>
      <w:r>
        <w:rPr>
          <w:rFonts w:ascii="宋体" w:hAnsi="宋体" w:cs="宋体" w:eastAsia="宋体" w:hint="default"/>
          <w:spacing w:val="-2"/>
        </w:rPr>
        <w:t>CCFA</w:t>
      </w:r>
      <w:r>
        <w:rPr>
          <w:spacing w:val="-2"/>
        </w:rPr>
        <w:t>）颁发的</w:t>
      </w:r>
      <w:r>
        <w:rPr>
          <w:rFonts w:ascii="宋体" w:hAnsi="宋体" w:cs="宋体" w:eastAsia="宋体" w:hint="default"/>
          <w:spacing w:val="-2"/>
        </w:rPr>
        <w:t>2017</w:t>
      </w:r>
      <w:r>
        <w:rPr>
          <w:spacing w:val="-2"/>
        </w:rPr>
        <w:t>中国零售技术创</w:t>
      </w:r>
      <w:r>
        <w:rPr>
          <w:spacing w:val="-58"/>
        </w:rPr>
        <w:t> </w:t>
      </w:r>
      <w:r>
        <w:rPr/>
        <w:t>新大奖，随后获得第</w:t>
      </w:r>
      <w:r>
        <w:rPr>
          <w:rFonts w:ascii="宋体" w:hAnsi="宋体" w:cs="宋体" w:eastAsia="宋体" w:hint="default"/>
        </w:rPr>
        <w:t>6</w:t>
      </w:r>
      <w:r>
        <w:rPr/>
        <w:t>届中国物流技术峰会颁发的</w:t>
      </w:r>
      <w:r>
        <w:rPr>
          <w:rFonts w:ascii="宋体" w:hAnsi="宋体" w:cs="宋体" w:eastAsia="宋体" w:hint="default"/>
        </w:rPr>
        <w:t>LT</w:t>
      </w:r>
      <w:r>
        <w:rPr/>
        <w:t>年度最佳企业奖和</w:t>
      </w:r>
      <w:r>
        <w:rPr>
          <w:rFonts w:ascii="宋体" w:hAnsi="宋体" w:cs="宋体" w:eastAsia="宋体" w:hint="default"/>
        </w:rPr>
        <w:t>LT</w:t>
      </w:r>
      <w:r>
        <w:rPr/>
        <w:t>创新产品奖。同时，公司加大在机器视觉和人工智</w:t>
      </w:r>
      <w:r>
        <w:rPr>
          <w:spacing w:val="-83"/>
        </w:rPr>
        <w:t> </w:t>
      </w:r>
      <w:r>
        <w:rPr>
          <w:spacing w:val="-83"/>
        </w:rPr>
      </w:r>
      <w:r>
        <w:rPr/>
        <w:t>能等新技术方面的研发投入，新推出多款智慧物流装备和智能测量仪器，新建成无人驾驶</w:t>
      </w:r>
      <w:r>
        <w:rPr>
          <w:rFonts w:ascii="宋体" w:hAnsi="宋体" w:cs="宋体" w:eastAsia="宋体" w:hint="default"/>
        </w:rPr>
        <w:t>/</w:t>
      </w:r>
      <w:r>
        <w:rPr/>
        <w:t>智能仓储机器人实验室；公司进</w:t>
      </w:r>
      <w:r>
        <w:rPr>
          <w:spacing w:val="-82"/>
        </w:rPr>
        <w:t> </w:t>
      </w:r>
      <w:r>
        <w:rPr>
          <w:spacing w:val="-82"/>
        </w:rPr>
      </w:r>
      <w:r>
        <w:rPr/>
        <w:t>一步深化了对基于云</w:t>
      </w:r>
      <w:r>
        <w:rPr>
          <w:rFonts w:ascii="宋体" w:hAnsi="宋体" w:cs="宋体" w:eastAsia="宋体" w:hint="default"/>
        </w:rPr>
        <w:t>+</w:t>
      </w:r>
      <w:r>
        <w:rPr/>
        <w:t>端结构的终端远程管理平台</w:t>
      </w:r>
      <w:r>
        <w:rPr>
          <w:rFonts w:ascii="宋体" w:hAnsi="宋体" w:cs="宋体" w:eastAsia="宋体" w:hint="default"/>
        </w:rPr>
        <w:t>TMS</w:t>
      </w:r>
      <w:r>
        <w:rPr/>
        <w:t>（</w:t>
      </w:r>
      <w:r>
        <w:rPr>
          <w:rFonts w:ascii="宋体" w:hAnsi="宋体" w:cs="宋体" w:eastAsia="宋体" w:hint="default"/>
        </w:rPr>
        <w:t>Terminal</w:t>
      </w:r>
      <w:r>
        <w:rPr>
          <w:rFonts w:ascii="宋体" w:hAnsi="宋体" w:cs="宋体" w:eastAsia="宋体" w:hint="default"/>
          <w:spacing w:val="-41"/>
        </w:rPr>
        <w:t> </w:t>
      </w:r>
      <w:r>
        <w:rPr>
          <w:rFonts w:ascii="宋体" w:hAnsi="宋体" w:cs="宋体" w:eastAsia="宋体" w:hint="default"/>
        </w:rPr>
        <w:t>Management</w:t>
      </w:r>
      <w:r>
        <w:rPr>
          <w:rFonts w:ascii="宋体" w:hAnsi="宋体" w:cs="宋体" w:eastAsia="宋体" w:hint="default"/>
          <w:spacing w:val="-41"/>
        </w:rPr>
        <w:t> </w:t>
      </w:r>
      <w:r>
        <w:rPr>
          <w:rFonts w:ascii="宋体" w:hAnsi="宋体" w:cs="宋体" w:eastAsia="宋体" w:hint="default"/>
        </w:rPr>
        <w:t>System</w:t>
      </w:r>
      <w:r>
        <w:rPr/>
        <w:t>）的技术研究和应用，加强了移动信息 管理的安全验证机制，掌握了云</w:t>
      </w:r>
      <w:r>
        <w:rPr>
          <w:rFonts w:ascii="宋体" w:hAnsi="宋体" w:cs="宋体" w:eastAsia="宋体" w:hint="default"/>
        </w:rPr>
        <w:t>+</w:t>
      </w:r>
      <w:r>
        <w:rPr/>
        <w:t>端设备管控平台安全体系核心技术，进一步提升了金融、物流、行政执法、安防等领域物</w:t>
      </w:r>
      <w:r>
        <w:rPr>
          <w:spacing w:val="-83"/>
        </w:rPr>
        <w:t> </w:t>
      </w:r>
      <w:r>
        <w:rPr>
          <w:spacing w:val="-83"/>
        </w:rPr>
      </w:r>
      <w:r>
        <w:rPr/>
        <w:t>联网应用的信息安全保障能力，该平台已被多家金融和物流行业客户使用。</w:t>
      </w:r>
    </w:p>
    <w:p>
      <w:pPr>
        <w:pStyle w:val="BodyText"/>
        <w:spacing w:line="319" w:lineRule="auto" w:before="55"/>
        <w:ind w:right="1131" w:firstLine="360"/>
        <w:jc w:val="both"/>
      </w:pPr>
      <w:r>
        <w:rPr>
          <w:spacing w:val="-2"/>
        </w:rPr>
        <w:t>报告期内，公司高度重视研发和创新体系的建设，自主培养了较多业务和技术骨干，并适时引入了解下游行业客户应用</w:t>
      </w:r>
      <w:r>
        <w:rPr/>
        <w:t> </w:t>
      </w:r>
      <w:r>
        <w:rPr>
          <w:spacing w:val="-2"/>
        </w:rPr>
        <w:t>需求的技术人员，增强公司的研发力量，公司技术人员数较上年同期增长了</w:t>
      </w:r>
      <w:r>
        <w:rPr>
          <w:rFonts w:ascii="宋体" w:hAnsi="宋体" w:cs="宋体" w:eastAsia="宋体" w:hint="default"/>
          <w:spacing w:val="-2"/>
        </w:rPr>
        <w:t>30.88%</w:t>
      </w:r>
      <w:r>
        <w:rPr>
          <w:spacing w:val="-2"/>
        </w:rPr>
        <w:t>。为确保研发团队的稳定性，公司在研发</w:t>
      </w:r>
      <w:r>
        <w:rPr>
          <w:spacing w:val="-60"/>
        </w:rPr>
        <w:t> </w:t>
      </w:r>
      <w:r>
        <w:rPr>
          <w:spacing w:val="-60"/>
        </w:rPr>
      </w:r>
      <w:r>
        <w:rPr/>
        <w:t>项目管理、员工职业生涯规划及奖励激励方面实施了多项行之有效的措施。</w:t>
      </w:r>
    </w:p>
    <w:p>
      <w:pPr>
        <w:spacing w:line="357" w:lineRule="auto" w:before="58"/>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（二）深耕优势领域，积极拓展国内业务领域和国外渠道，保持主营业务快速增长</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报告期内，按照募投项目“营销服务网络项目”的建设计划，公司已在国内建成北京、上海、郑州、杭州、武汉、广州、</w:t>
      </w:r>
    </w:p>
    <w:p>
      <w:pPr>
        <w:pStyle w:val="BodyText"/>
        <w:spacing w:line="224" w:lineRule="exact" w:before="0"/>
        <w:ind w:right="0"/>
        <w:jc w:val="left"/>
      </w:pPr>
      <w:r>
        <w:rPr/>
        <w:t>成都、济南、南京等办事处，并在长沙、合肥、内蒙古等地也建立了营销服务网点，为国内客户提供更为便捷、迅速的技术</w:t>
      </w:r>
    </w:p>
    <w:p>
      <w:pPr>
        <w:pStyle w:val="BodyText"/>
        <w:spacing w:line="319" w:lineRule="auto" w:before="76"/>
        <w:ind w:right="1033"/>
        <w:jc w:val="left"/>
      </w:pPr>
      <w:r>
        <w:rPr>
          <w:spacing w:val="-2"/>
        </w:rPr>
        <w:t>支持和售后服务。公司继续巩固在物流快递、零售行业的优势，并积极向新零售、智慧交通、智能制造、行政执法等新兴领</w:t>
      </w:r>
      <w:r>
        <w:rPr>
          <w:spacing w:val="-68"/>
        </w:rPr>
        <w:t> </w:t>
      </w:r>
      <w:r>
        <w:rPr>
          <w:spacing w:val="-68"/>
        </w:rPr>
      </w:r>
      <w:r>
        <w:rPr/>
        <w:t>域拓展，报告期内，公司打造了北京市路边占道停车收费项目、天津市智慧公交一卡通项目、深圳市出租车移动收费项目、 </w:t>
      </w:r>
      <w:r>
        <w:rPr>
          <w:spacing w:val="-2"/>
        </w:rPr>
        <w:t>深圳市公安局仓储自动化系统项目等标杆案例，为进一步在新市场领域拓展打下基础。报告期内，公司参加了“</w:t>
      </w:r>
      <w:r>
        <w:rPr>
          <w:rFonts w:ascii="宋体" w:hAnsi="宋体" w:cs="宋体" w:eastAsia="宋体" w:hint="default"/>
          <w:spacing w:val="-2"/>
        </w:rPr>
        <w:t>2017</w:t>
      </w:r>
      <w:r>
        <w:rPr>
          <w:spacing w:val="-2"/>
        </w:rPr>
        <w:t>美国零</w:t>
      </w:r>
      <w:r>
        <w:rPr>
          <w:spacing w:val="-62"/>
        </w:rPr>
        <w:t> </w:t>
      </w:r>
      <w:r>
        <w:rPr>
          <w:spacing w:val="-6"/>
        </w:rPr>
        <w:t>售业联盟展”、“</w:t>
      </w:r>
      <w:r>
        <w:rPr>
          <w:rFonts w:ascii="宋体" w:hAnsi="宋体" w:cs="宋体" w:eastAsia="宋体" w:hint="default"/>
          <w:spacing w:val="-6"/>
        </w:rPr>
        <w:t>2017</w:t>
      </w:r>
      <w:r>
        <w:rPr>
          <w:spacing w:val="-6"/>
        </w:rPr>
        <w:t>亚洲生鲜配送展”、“</w:t>
      </w:r>
      <w:r>
        <w:rPr>
          <w:rFonts w:ascii="宋体" w:hAnsi="宋体" w:cs="宋体" w:eastAsia="宋体" w:hint="default"/>
          <w:spacing w:val="-6"/>
        </w:rPr>
        <w:t>2017</w:t>
      </w:r>
      <w:r>
        <w:rPr>
          <w:spacing w:val="-6"/>
        </w:rPr>
        <w:t>台北国际电脑展”、“</w:t>
      </w:r>
      <w:r>
        <w:rPr>
          <w:rFonts w:ascii="宋体" w:hAnsi="宋体" w:cs="宋体" w:eastAsia="宋体" w:hint="default"/>
          <w:spacing w:val="-6"/>
        </w:rPr>
        <w:t>2017</w:t>
      </w:r>
      <w:r>
        <w:rPr>
          <w:spacing w:val="-6"/>
        </w:rPr>
        <w:t>亚洲零售博览会”、“</w:t>
      </w:r>
      <w:r>
        <w:rPr>
          <w:rFonts w:ascii="宋体" w:hAnsi="宋体" w:cs="宋体" w:eastAsia="宋体" w:hint="default"/>
          <w:spacing w:val="-6"/>
        </w:rPr>
        <w:t>2017</w:t>
      </w:r>
      <w:r>
        <w:rPr>
          <w:spacing w:val="-6"/>
        </w:rPr>
        <w:t>国际物联网博览会”、</w:t>
      </w:r>
      <w:r>
        <w:rPr>
          <w:spacing w:val="-64"/>
        </w:rPr>
        <w:t> </w:t>
      </w:r>
      <w:r>
        <w:rPr>
          <w:spacing w:val="-64"/>
        </w:rPr>
      </w:r>
      <w:r>
        <w:rPr/>
        <w:t>“</w:t>
      </w:r>
      <w:r>
        <w:rPr>
          <w:rFonts w:ascii="宋体" w:hAnsi="宋体" w:cs="宋体" w:eastAsia="宋体" w:hint="default"/>
        </w:rPr>
        <w:t>2017</w:t>
      </w:r>
      <w:r>
        <w:rPr/>
        <w:t>上海国际商业年会”、“中东国际通讯及消费性电子信息展</w:t>
      </w:r>
      <w:r>
        <w:rPr>
          <w:rFonts w:ascii="宋体" w:hAnsi="宋体" w:cs="宋体" w:eastAsia="宋体" w:hint="default"/>
        </w:rPr>
        <w:t>(GITEX</w:t>
      </w:r>
      <w:r>
        <w:rPr>
          <w:rFonts w:ascii="宋体" w:hAnsi="宋体" w:cs="宋体" w:eastAsia="宋体" w:hint="default"/>
          <w:spacing w:val="-58"/>
        </w:rPr>
        <w:t> </w:t>
      </w:r>
      <w:r>
        <w:rPr>
          <w:rFonts w:ascii="宋体" w:hAnsi="宋体" w:cs="宋体" w:eastAsia="宋体" w:hint="default"/>
        </w:rPr>
        <w:t>2017)</w:t>
      </w:r>
      <w:r>
        <w:rPr/>
        <w:t>”、“中国零售业博览会”、“</w:t>
      </w:r>
      <w:r>
        <w:rPr>
          <w:rFonts w:ascii="宋体" w:hAnsi="宋体" w:cs="宋体" w:eastAsia="宋体" w:hint="default"/>
        </w:rPr>
        <w:t>2017</w:t>
      </w:r>
      <w:r>
        <w:rPr/>
        <w:t>法国智 </w:t>
      </w:r>
      <w:r>
        <w:rPr>
          <w:spacing w:val="-2"/>
        </w:rPr>
        <w:t>能卡展”等国内外大型知名展会，公司的智能移动终端和行业智能移动应用解决方案产品广受好评，企业知名度和品牌美誉</w:t>
      </w:r>
      <w:r>
        <w:rPr>
          <w:spacing w:val="-66"/>
        </w:rPr>
        <w:t> </w:t>
      </w:r>
      <w:r>
        <w:rPr>
          <w:spacing w:val="-66"/>
        </w:rPr>
      </w:r>
      <w:r>
        <w:rPr/>
        <w:t>度大有提升。“优博讯</w:t>
      </w:r>
      <w:r>
        <w:rPr>
          <w:rFonts w:ascii="宋体" w:hAnsi="宋体" w:cs="宋体" w:eastAsia="宋体" w:hint="default"/>
        </w:rPr>
        <w:t>2017</w:t>
      </w:r>
      <w:r>
        <w:rPr/>
        <w:t>年渠道合作伙伴大会” 于</w:t>
      </w:r>
      <w:r>
        <w:rPr>
          <w:rFonts w:ascii="宋体" w:hAnsi="宋体" w:cs="宋体" w:eastAsia="宋体" w:hint="default"/>
        </w:rPr>
        <w:t>2017</w:t>
      </w:r>
      <w:r>
        <w:rPr/>
        <w:t>年</w:t>
      </w:r>
      <w:r>
        <w:rPr>
          <w:rFonts w:ascii="宋体" w:hAnsi="宋体" w:cs="宋体" w:eastAsia="宋体" w:hint="default"/>
        </w:rPr>
        <w:t>3</w:t>
      </w:r>
      <w:r>
        <w:rPr/>
        <w:t>月底在安徽黄山成功举办，公司与</w:t>
      </w:r>
      <w:r>
        <w:rPr>
          <w:rFonts w:ascii="宋体" w:hAnsi="宋体" w:cs="宋体" w:eastAsia="宋体" w:hint="default"/>
        </w:rPr>
        <w:t>100</w:t>
      </w:r>
      <w:r>
        <w:rPr/>
        <w:t>多名合作伙伴代表一起</w:t>
      </w:r>
      <w:r>
        <w:rPr>
          <w:spacing w:val="-83"/>
        </w:rPr>
        <w:t> </w:t>
      </w:r>
      <w:r>
        <w:rPr>
          <w:spacing w:val="-83"/>
        </w:rPr>
      </w:r>
      <w:r>
        <w:rPr/>
        <w:t>分享行业发展趋势和公司经营战略，并发布了新产品，国内渠道代理网络体系在报告期内得到进一步扩张。</w:t>
      </w:r>
    </w:p>
    <w:p>
      <w:pPr>
        <w:pStyle w:val="BodyText"/>
        <w:spacing w:line="316" w:lineRule="auto" w:before="55"/>
        <w:ind w:right="1130" w:firstLine="360"/>
        <w:jc w:val="both"/>
      </w:pPr>
      <w:r>
        <w:rPr>
          <w:spacing w:val="-2"/>
        </w:rPr>
        <w:t>报告期内，公司着力在海外市场新产品研发、海外市场拓展和海外技术支持及维护方面增加投入，公司的智能移动终端</w:t>
      </w:r>
      <w:r>
        <w:rPr/>
        <w:t> </w:t>
      </w:r>
      <w:r>
        <w:rPr>
          <w:spacing w:val="-2"/>
        </w:rPr>
        <w:t>产品在海外市场的认可度显著提升，海外市场拓展的成效显著，主要销售市场集中在东南亚、欧洲、印度、俄罗斯，尤其是</w:t>
      </w:r>
    </w:p>
    <w:p>
      <w:pPr>
        <w:spacing w:after="0" w:line="316"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493" w:right="0" w:hanging="360"/>
        <w:jc w:val="left"/>
      </w:pPr>
      <w:r>
        <w:rPr/>
        <w:t>欧洲市场对公司的智能移动数据终端有较高的认可度。 </w:t>
      </w:r>
      <w:r>
        <w:rPr>
          <w:rFonts w:ascii="宋体" w:hAnsi="宋体" w:cs="宋体" w:eastAsia="宋体" w:hint="default"/>
          <w:spacing w:val="-2"/>
        </w:rPr>
        <w:t>2017</w:t>
      </w:r>
      <w:r>
        <w:rPr>
          <w:spacing w:val="-2"/>
        </w:rPr>
        <w:t>年，公司与万达集团、思创医惠（股票代码：</w:t>
      </w:r>
      <w:r>
        <w:rPr>
          <w:rFonts w:ascii="宋体" w:hAnsi="宋体" w:cs="宋体" w:eastAsia="宋体" w:hint="default"/>
          <w:spacing w:val="-2"/>
        </w:rPr>
        <w:t>300078</w:t>
      </w:r>
      <w:r>
        <w:rPr>
          <w:spacing w:val="-2"/>
        </w:rPr>
        <w:t>）、百胜软件（股票代码：</w:t>
      </w:r>
      <w:r>
        <w:rPr>
          <w:rFonts w:ascii="宋体" w:hAnsi="宋体" w:cs="宋体" w:eastAsia="宋体" w:hint="default"/>
          <w:spacing w:val="-2"/>
        </w:rPr>
        <w:t>832722</w:t>
      </w:r>
      <w:r>
        <w:rPr>
          <w:spacing w:val="-2"/>
        </w:rPr>
        <w:t>）等国内外知名企业达成战</w:t>
      </w:r>
    </w:p>
    <w:p>
      <w:pPr>
        <w:pStyle w:val="BodyText"/>
        <w:spacing w:line="225" w:lineRule="exact" w:before="0"/>
        <w:ind w:right="0"/>
        <w:jc w:val="left"/>
      </w:pPr>
      <w:r>
        <w:rPr/>
        <w:t>略合作，致力于在新零售、</w:t>
      </w:r>
      <w:r>
        <w:rPr>
          <w:rFonts w:ascii="宋体" w:hAnsi="宋体" w:cs="宋体" w:eastAsia="宋体" w:hint="default"/>
        </w:rPr>
        <w:t>RFID</w:t>
      </w:r>
      <w:r>
        <w:rPr/>
        <w:t>应用等领域进一步寻求战略合作和新商业模式的探索。</w:t>
      </w:r>
    </w:p>
    <w:p>
      <w:pPr>
        <w:spacing w:line="357" w:lineRule="auto" w:before="117"/>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（三）完善组织架构，提升管理水平，建立优秀的企业文化</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报告期内，公司启动了管理提升计划，为关键部门、关键岗位培养和招募了新一批高素质专业人才，完善了中高层管理</w:t>
      </w:r>
    </w:p>
    <w:p>
      <w:pPr>
        <w:pStyle w:val="BodyText"/>
        <w:spacing w:line="357" w:lineRule="auto" w:before="0"/>
        <w:ind w:left="1493" w:right="1033" w:hanging="360"/>
        <w:jc w:val="left"/>
      </w:pPr>
      <w:r>
        <w:rPr/>
        <w:t>团队和组织架构的建设。 在内部管理方面，公司梳理和完善售后维修业务相关流程及会计核算方法，加强对售后维修领用材料的内部审批控制，</w:t>
      </w:r>
    </w:p>
    <w:p>
      <w:pPr>
        <w:pStyle w:val="BodyText"/>
        <w:spacing w:line="224" w:lineRule="exact" w:before="0"/>
        <w:ind w:right="0"/>
        <w:jc w:val="left"/>
      </w:pPr>
      <w:r>
        <w:rPr/>
        <w:t>提高回收材料的周转和使用效率；建立健全维修物料季度全面监测、盘查和处置机制；加大对信息化管理系统的建设投入，</w:t>
      </w:r>
    </w:p>
    <w:p>
      <w:pPr>
        <w:pStyle w:val="BodyText"/>
        <w:spacing w:line="357" w:lineRule="auto" w:before="77"/>
        <w:ind w:left="1493" w:right="0" w:hanging="360"/>
        <w:jc w:val="left"/>
      </w:pPr>
      <w:r>
        <w:rPr/>
        <w:t>利用信息化管理的技术手段提升业务管理效能和规范性，也为会计核算提供更为精准、实时、可量化的依据。 </w:t>
      </w:r>
      <w:r>
        <w:rPr>
          <w:spacing w:val="-2"/>
        </w:rPr>
        <w:t>公司结合自身实际情况，引入了企业激励与考核机制，并于</w:t>
      </w:r>
      <w:r>
        <w:rPr>
          <w:rFonts w:ascii="宋体" w:hAnsi="宋体" w:cs="宋体" w:eastAsia="宋体" w:hint="default"/>
          <w:spacing w:val="-2"/>
        </w:rPr>
        <w:t>2018</w:t>
      </w:r>
      <w:r>
        <w:rPr>
          <w:spacing w:val="-2"/>
        </w:rPr>
        <w:t>年正式开始实施。绩效考核体系有助于公司强化岗位责</w:t>
      </w:r>
    </w:p>
    <w:p>
      <w:pPr>
        <w:pStyle w:val="BodyText"/>
        <w:spacing w:line="224" w:lineRule="exact" w:before="0"/>
        <w:ind w:left="1134" w:right="0"/>
        <w:jc w:val="left"/>
      </w:pPr>
      <w:r>
        <w:rPr/>
        <w:t>任，发挥个人主观能动性，打造企业价值与员工行为方向一致的高凝聚力文化内核，最大化实现员工个人价值与企业价值的</w:t>
      </w:r>
    </w:p>
    <w:p>
      <w:pPr>
        <w:pStyle w:val="BodyText"/>
        <w:spacing w:line="357" w:lineRule="auto" w:before="77"/>
        <w:ind w:left="1494" w:right="0" w:hanging="360"/>
        <w:jc w:val="left"/>
      </w:pPr>
      <w:r>
        <w:rPr/>
        <w:t>认识、创造和分配。 </w:t>
      </w:r>
      <w:r>
        <w:rPr>
          <w:spacing w:val="-2"/>
        </w:rPr>
        <w:t>同时，公司继续严格推行培训计划，按计划完成“</w:t>
      </w:r>
      <w:r>
        <w:rPr>
          <w:rFonts w:ascii="宋体" w:hAnsi="宋体" w:cs="宋体" w:eastAsia="宋体" w:hint="default"/>
          <w:spacing w:val="-2"/>
        </w:rPr>
        <w:t>2017</w:t>
      </w:r>
      <w:r>
        <w:rPr>
          <w:spacing w:val="-2"/>
        </w:rPr>
        <w:t>届校招生培养项目”、“新员工培训营”、“管理干部训练营”</w:t>
      </w:r>
    </w:p>
    <w:p>
      <w:pPr>
        <w:pStyle w:val="BodyText"/>
        <w:spacing w:line="224" w:lineRule="exact" w:before="0"/>
        <w:ind w:right="0"/>
        <w:jc w:val="left"/>
      </w:pPr>
      <w:r>
        <w:rPr/>
        <w:t>等培训活动；邀请知名老师开展专题课程培训，有效地提升了员工职业技能与素养，加强了内部人才梯队建设与培养。报告</w:t>
      </w:r>
    </w:p>
    <w:p>
      <w:pPr>
        <w:pStyle w:val="BodyText"/>
        <w:spacing w:line="240" w:lineRule="auto" w:before="77"/>
        <w:ind w:right="0"/>
        <w:jc w:val="left"/>
      </w:pPr>
      <w:r>
        <w:rPr/>
        <w:t>期内，公司先后组织多种形式的文体活动，进一步加强公司企业文化建设，增强员工对企业的认同感和归属感。</w:t>
      </w:r>
    </w:p>
    <w:p>
      <w:pPr>
        <w:spacing w:line="357" w:lineRule="auto" w:before="116"/>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（四）借助资本手段积极整合行业优质资源，发挥协同效应</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公司根据发展战略，围绕自身核心业务，以增强公司中长期战略竞争能力为目的，积极寻求外生性延展机会，提升公司</w:t>
      </w:r>
    </w:p>
    <w:p>
      <w:pPr>
        <w:pStyle w:val="BodyText"/>
        <w:spacing w:line="357" w:lineRule="auto" w:before="0"/>
        <w:ind w:left="1493" w:right="0" w:hanging="360"/>
        <w:jc w:val="left"/>
      </w:pPr>
      <w:r>
        <w:rPr/>
        <w:t>的规模和综合竞争力。 </w:t>
      </w:r>
      <w:r>
        <w:rPr>
          <w:spacing w:val="-2"/>
        </w:rPr>
        <w:t>经第二届董事会第十次会议、</w:t>
      </w:r>
      <w:r>
        <w:rPr>
          <w:rFonts w:ascii="宋体" w:hAnsi="宋体" w:cs="宋体" w:eastAsia="宋体" w:hint="default"/>
          <w:spacing w:val="-2"/>
        </w:rPr>
        <w:t>2017</w:t>
      </w:r>
      <w:r>
        <w:rPr>
          <w:spacing w:val="-2"/>
        </w:rPr>
        <w:t>年第一次临时股东大会审议通过，公司以募集资金和自有资金收购深圳市瑞柏泰电子</w:t>
      </w:r>
    </w:p>
    <w:p>
      <w:pPr>
        <w:pStyle w:val="BodyText"/>
        <w:spacing w:line="224" w:lineRule="exact" w:before="0"/>
        <w:ind w:left="1134" w:right="0"/>
        <w:jc w:val="left"/>
      </w:pPr>
      <w:r>
        <w:rPr/>
        <w:t>有限公司</w:t>
      </w:r>
      <w:r>
        <w:rPr>
          <w:rFonts w:ascii="宋体" w:hAnsi="宋体" w:cs="宋体" w:eastAsia="宋体" w:hint="default"/>
        </w:rPr>
        <w:t>51%</w:t>
      </w:r>
      <w:r>
        <w:rPr/>
        <w:t>的股权。通过与瑞柏泰的深度合作，有助于提升公司为大型行业客户提供整体电子支付技术服务方案的能力，</w:t>
      </w:r>
    </w:p>
    <w:p>
      <w:pPr>
        <w:pStyle w:val="BodyText"/>
        <w:spacing w:line="357" w:lineRule="auto" w:before="77"/>
        <w:ind w:left="1494" w:right="1122" w:hanging="360"/>
        <w:jc w:val="left"/>
      </w:pPr>
      <w:r>
        <w:rPr/>
        <w:t>从而在未来的市场竞争中，提升公司的综合竞争实力。 经第二届董事会第十五次会议审议通过，公司以自有资金收购上海芝柯智能科技有限公司</w:t>
      </w:r>
      <w:r>
        <w:rPr>
          <w:rFonts w:ascii="宋体" w:hAnsi="宋体" w:cs="宋体" w:eastAsia="宋体" w:hint="default"/>
        </w:rPr>
        <w:t>27.5%</w:t>
      </w:r>
      <w:r>
        <w:rPr/>
        <w:t>的股权。此次收购进一</w:t>
      </w:r>
    </w:p>
    <w:p>
      <w:pPr>
        <w:pStyle w:val="BodyText"/>
        <w:spacing w:line="224" w:lineRule="exact" w:before="0"/>
        <w:ind w:right="0"/>
        <w:jc w:val="left"/>
      </w:pPr>
      <w:r>
        <w:rPr/>
        <w:t>步加深公司与上海芝柯在技术、产品和市场渠道上的深度合作，提升公司为国内外大型行业客户提供移动信息化整体解决方</w:t>
      </w:r>
    </w:p>
    <w:p>
      <w:pPr>
        <w:pStyle w:val="BodyText"/>
        <w:spacing w:line="240" w:lineRule="auto" w:before="77"/>
        <w:ind w:right="0"/>
        <w:jc w:val="left"/>
      </w:pPr>
      <w:r>
        <w:rPr/>
        <w:t>案的能力。</w:t>
      </w:r>
    </w:p>
    <w:p>
      <w:pPr>
        <w:pStyle w:val="BodyText"/>
        <w:spacing w:line="319" w:lineRule="auto" w:before="116"/>
        <w:ind w:left="1134" w:right="1032" w:firstLine="360"/>
        <w:jc w:val="left"/>
      </w:pPr>
      <w:r>
        <w:rPr>
          <w:spacing w:val="-2"/>
        </w:rPr>
        <w:t>经第二届董事会第十五次会议审议通过，公司与天眼智通（香港）有限公司共同投资设立中外合资公司深圳市天眼智通</w:t>
      </w:r>
      <w:r>
        <w:rPr/>
        <w:t> 科技有限公司，公司持有天眼智通</w:t>
      </w:r>
      <w:r>
        <w:rPr>
          <w:rFonts w:ascii="宋体" w:hAnsi="宋体" w:cs="宋体" w:eastAsia="宋体" w:hint="default"/>
        </w:rPr>
        <w:t>40%</w:t>
      </w:r>
      <w:r>
        <w:rPr/>
        <w:t>的股权。公司通过与国际一流的人工智能技术团队合作，依托于公司在物流、零售、</w:t>
      </w:r>
      <w:r>
        <w:rPr>
          <w:spacing w:val="-83"/>
        </w:rPr>
        <w:t> </w:t>
      </w:r>
      <w:r>
        <w:rPr>
          <w:spacing w:val="-83"/>
        </w:rPr>
      </w:r>
      <w:r>
        <w:rPr/>
        <w:t>金融等行业良好的客户基础和丰富的应用经验，拓展生物识别、计算机视觉和机器学习等人工智能技术及相关软硬件产品、 解决方案在新零售、智慧金融、智慧物流等场景的应用。</w:t>
      </w:r>
    </w:p>
    <w:p>
      <w:pPr>
        <w:pStyle w:val="BodyText"/>
        <w:spacing w:line="319" w:lineRule="auto" w:before="55"/>
        <w:ind w:left="1134" w:right="1132" w:firstLine="360"/>
        <w:jc w:val="both"/>
      </w:pPr>
      <w:r>
        <w:rPr>
          <w:spacing w:val="-2"/>
        </w:rPr>
        <w:t>经第二届董事会第十六次会议审议通过，公司以自有资金收购中世顺科技（北京）股份有限公司原股东的部分股权并对</w:t>
      </w:r>
      <w:r>
        <w:rPr/>
        <w:t> 其增资，本次投资完成后，公司持有中世顺</w:t>
      </w:r>
      <w:r>
        <w:rPr>
          <w:rFonts w:ascii="宋体" w:hAnsi="宋体" w:cs="宋体" w:eastAsia="宋体" w:hint="default"/>
        </w:rPr>
        <w:t>20%</w:t>
      </w:r>
      <w:r>
        <w:rPr/>
        <w:t>的股权。本次交易的完成有利于提升公司在智能服务终端解决方案领域的技</w:t>
      </w:r>
      <w:r>
        <w:rPr>
          <w:spacing w:val="-83"/>
        </w:rPr>
        <w:t> </w:t>
      </w:r>
      <w:r>
        <w:rPr>
          <w:spacing w:val="-83"/>
        </w:rPr>
      </w:r>
      <w:r>
        <w:rPr/>
        <w:t>术创新能力，拓宽公司在金融等领域的销售渠道，提高运维能力。</w:t>
      </w:r>
    </w:p>
    <w:p>
      <w:pPr>
        <w:spacing w:line="240" w:lineRule="auto" w:before="6"/>
        <w:rPr>
          <w:rFonts w:ascii="宋体" w:hAnsi="宋体" w:cs="宋体" w:eastAsia="宋体" w:hint="default"/>
          <w:sz w:val="20"/>
          <w:szCs w:val="20"/>
        </w:rPr>
      </w:pPr>
    </w:p>
    <w:p>
      <w:pPr>
        <w:pStyle w:val="Heading2"/>
        <w:spacing w:line="240" w:lineRule="auto"/>
        <w:ind w:left="1133"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76" w:lineRule="auto" w:before="0"/>
        <w:ind w:left="1133" w:right="6073" w:firstLine="0"/>
        <w:jc w:val="left"/>
        <w:rPr>
          <w:rFonts w:ascii="宋体" w:hAnsi="宋体" w:cs="宋体" w:eastAsia="宋体" w:hint="default"/>
          <w:sz w:val="21"/>
          <w:szCs w:val="21"/>
        </w:rPr>
      </w:pPr>
      <w:bookmarkStart w:name="1、概述" w:id="25"/>
      <w:bookmarkEnd w:id="25"/>
      <w:r>
        <w:rPr/>
      </w: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参见“经营情况讨论与分析”中的“一、概述”相关内容。 </w:t>
      </w:r>
      <w:bookmarkStart w:name="2、收入与成本" w:id="26"/>
      <w:bookmarkEnd w:id="26"/>
      <w:r>
        <w:rPr>
          <w:rFonts w:ascii="宋体" w:hAnsi="宋体" w:cs="宋体" w:eastAsia="宋体" w:hint="default"/>
          <w:sz w:val="18"/>
          <w:szCs w:val="18"/>
        </w:rPr>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46"/>
        <w:ind w:right="0"/>
        <w:jc w:val="left"/>
        <w:rPr>
          <w:b w:val="0"/>
          <w:bCs w:val="0"/>
        </w:rPr>
      </w:pPr>
      <w:bookmarkStart w:name="（1）营业收入构成" w:id="27"/>
      <w:bookmarkEnd w:id="27"/>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公司是否需要遵守光伏产业链相关业的披露要求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60" w:lineRule="auto" w:before="116"/>
        <w:ind w:right="1394"/>
        <w:jc w:val="left"/>
      </w:pPr>
      <w:r>
        <w:rPr/>
        <w:t>公司是否需遵守《深圳证券交易所创业板行业信息披露指引第</w:t>
      </w:r>
      <w:r>
        <w:rPr>
          <w:spacing w:val="-45"/>
        </w:rPr>
        <w:t> </w:t>
      </w:r>
      <w:r>
        <w:rPr>
          <w:rFonts w:ascii="宋体" w:hAnsi="宋体" w:cs="宋体" w:eastAsia="宋体" w:hint="default"/>
        </w:rPr>
        <w:t>1</w:t>
      </w:r>
      <w:r>
        <w:rPr>
          <w:rFonts w:ascii="宋体" w:hAnsi="宋体" w:cs="宋体" w:eastAsia="宋体" w:hint="default"/>
          <w:spacing w:val="-46"/>
        </w:rPr>
        <w:t> </w:t>
      </w:r>
      <w:r>
        <w:rPr/>
        <w:t>号——上市公司从事广播电影电视业务》的披露要求： 否</w:t>
      </w:r>
    </w:p>
    <w:p>
      <w:pPr>
        <w:pStyle w:val="BodyText"/>
        <w:spacing w:line="357" w:lineRule="auto" w:before="26"/>
        <w:ind w:right="1574"/>
        <w:jc w:val="left"/>
      </w:pPr>
      <w:r>
        <w:rPr/>
        <w:t>公司是否需遵守《深圳证券交易所创业板行业信息披露指引第</w:t>
      </w:r>
      <w:r>
        <w:rPr>
          <w:spacing w:val="-45"/>
        </w:rPr>
        <w:t> </w:t>
      </w:r>
      <w:r>
        <w:rPr>
          <w:rFonts w:ascii="宋体" w:hAnsi="宋体" w:cs="宋体" w:eastAsia="宋体" w:hint="default"/>
        </w:rPr>
        <w:t>5</w:t>
      </w:r>
      <w:r>
        <w:rPr>
          <w:rFonts w:ascii="宋体" w:hAnsi="宋体" w:cs="宋体" w:eastAsia="宋体" w:hint="default"/>
          <w:spacing w:val="-46"/>
        </w:rPr>
        <w:t> </w:t>
      </w:r>
      <w:r>
        <w:rPr/>
        <w:t>号——上市公司从事互联网游戏业务》的披露要求： 否</w:t>
      </w:r>
    </w:p>
    <w:p>
      <w:pPr>
        <w:pStyle w:val="BodyText"/>
        <w:spacing w:line="357" w:lineRule="auto" w:before="29"/>
        <w:ind w:right="1216"/>
        <w:jc w:val="left"/>
      </w:pPr>
      <w:r>
        <w:rPr/>
        <w:t>公司是否需遵守《深圳证券交易所创业板行业信息披露指引第</w:t>
      </w:r>
      <w:r>
        <w:rPr>
          <w:spacing w:val="-45"/>
        </w:rPr>
        <w:t> </w:t>
      </w:r>
      <w:r>
        <w:rPr>
          <w:rFonts w:ascii="宋体" w:hAnsi="宋体" w:cs="宋体" w:eastAsia="宋体" w:hint="default"/>
        </w:rPr>
        <w:t>9</w:t>
      </w:r>
      <w:r>
        <w:rPr>
          <w:rFonts w:ascii="宋体" w:hAnsi="宋体" w:cs="宋体" w:eastAsia="宋体" w:hint="default"/>
          <w:spacing w:val="-46"/>
        </w:rPr>
        <w:t> </w:t>
      </w:r>
      <w:r>
        <w:rPr/>
        <w:t>号——上市公司从事</w:t>
      </w:r>
      <w:r>
        <w:rPr>
          <w:spacing w:val="-46"/>
        </w:rPr>
        <w:t> </w:t>
      </w:r>
      <w:r>
        <w:rPr>
          <w:rFonts w:ascii="宋体" w:hAnsi="宋体" w:cs="宋体" w:eastAsia="宋体" w:hint="default"/>
        </w:rPr>
        <w:t>LED</w:t>
      </w:r>
      <w:r>
        <w:rPr>
          <w:rFonts w:ascii="宋体" w:hAnsi="宋体" w:cs="宋体" w:eastAsia="宋体" w:hint="default"/>
          <w:spacing w:val="-46"/>
        </w:rPr>
        <w:t> </w:t>
      </w:r>
      <w:r>
        <w:rPr/>
        <w:t>产业链相关业务》的披露要求： 否</w:t>
      </w:r>
    </w:p>
    <w:p>
      <w:pPr>
        <w:pStyle w:val="BodyText"/>
        <w:spacing w:line="360" w:lineRule="auto" w:before="28"/>
        <w:ind w:right="1664"/>
        <w:jc w:val="left"/>
      </w:pPr>
      <w:r>
        <w:rPr/>
        <w:t>公司是否需遵守《深圳证券交易所创业板行业信息披露指引第</w:t>
      </w:r>
      <w:r>
        <w:rPr>
          <w:spacing w:val="-45"/>
        </w:rPr>
        <w:t> </w:t>
      </w:r>
      <w:r>
        <w:rPr>
          <w:rFonts w:ascii="宋体" w:hAnsi="宋体" w:cs="宋体" w:eastAsia="宋体" w:hint="default"/>
        </w:rPr>
        <w:t>10</w:t>
      </w:r>
      <w:r>
        <w:rPr>
          <w:rFonts w:ascii="宋体" w:hAnsi="宋体" w:cs="宋体" w:eastAsia="宋体" w:hint="default"/>
          <w:spacing w:val="-46"/>
        </w:rPr>
        <w:t> </w:t>
      </w:r>
      <w:r>
        <w:rPr/>
        <w:t>号——上市公司从事医疗器械业务》的披露要求： 否</w:t>
      </w:r>
    </w:p>
    <w:p>
      <w:pPr>
        <w:pStyle w:val="BodyText"/>
        <w:spacing w:line="240" w:lineRule="auto" w:before="26"/>
        <w:ind w:left="1134" w:right="0"/>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443,219,977.40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332,963,233.40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410,420,684.22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313,178,154.10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94.06%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软件及服务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10,614,525.04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5,457,595.84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配件及贸易商品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21,801,370.71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14,327,483.46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机具租赁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383,397.43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智能移动数据终端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267,626,453.82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219,669,955.45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65.97%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智能移动支付终端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142,794,230.40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93,508,198.65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28.08%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开发及服务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10,550,422.47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5,278,954.82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64,102.57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178,641.02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12,912,303.64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9,239,570.16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贸易商品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8,889,067.07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5,087,913.30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机具租赁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383,397.43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186,070,891.97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116,922,109.14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35.12%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168,509,737.39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133,891,812.87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40.21%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境内其他地区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39,380,957.49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66,588,714.47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49,258,390.55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15,560,596.92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216.56%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134" w:right="7692"/>
        <w:jc w:val="left"/>
      </w:pPr>
      <w:r>
        <w:rPr/>
        <w:t>√ 适用 □ 不适用 公司是否需要遵守特殊行业的披露要求</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410,420,684.22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265,521,892.65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智能移动数据终 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267,626,453.82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168,082,384.02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智能移动支付终 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142,794,230.40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97,439,508.63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186,070,891.97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102,803,061.88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168,509,737.39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122,202,707.89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境内其他地区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39,380,957.49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25,241,018.28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49,258,390.55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26,936,979.76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29"/>
      <w:bookmarkEnd w:id="29"/>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32.71%</w:t>
            </w:r>
          </w:p>
        </w:tc>
      </w:tr>
    </w:tbl>
    <w:p>
      <w:pPr>
        <w:pStyle w:val="BodyText"/>
        <w:spacing w:line="240" w:lineRule="auto" w:before="51"/>
        <w:ind w:left="1134" w:right="0"/>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338" w:lineRule="auto" w:before="117"/>
        <w:ind w:right="1027"/>
        <w:jc w:val="left"/>
        <w:rPr>
          <w:rFonts w:ascii="宋体" w:hAnsi="宋体" w:cs="宋体" w:eastAsia="宋体" w:hint="default"/>
        </w:rPr>
      </w:pPr>
      <w:r>
        <w:rPr/>
        <w:t>√ 适用 □ 不适用 </w:t>
      </w:r>
      <w:r>
        <w:rPr>
          <w:spacing w:val="-3"/>
        </w:rPr>
        <w:t>报告期内，公司扩大产能，优化生产人员配置和管理，提高生产效率，产量较上年增加</w:t>
      </w:r>
      <w:r>
        <w:rPr>
          <w:rFonts w:ascii="宋体" w:hAnsi="宋体" w:cs="宋体" w:eastAsia="宋体" w:hint="default"/>
          <w:spacing w:val="-3"/>
        </w:rPr>
        <w:t>49.40%</w:t>
      </w:r>
      <w:r>
        <w:rPr>
          <w:spacing w:val="-3"/>
        </w:rPr>
        <w:t>；公司继续深耕传统优势领域，</w:t>
      </w:r>
      <w:r>
        <w:rPr/>
        <w:t> </w:t>
      </w:r>
      <w:r>
        <w:rPr>
          <w:spacing w:val="-2"/>
        </w:rPr>
        <w:t>并积极拓展其他行业的用户，海外市场销量增长显著，因此销量较上年增长</w:t>
      </w:r>
      <w:r>
        <w:rPr>
          <w:rFonts w:ascii="宋体" w:hAnsi="宋体" w:cs="宋体" w:eastAsia="宋体" w:hint="default"/>
          <w:spacing w:val="-2"/>
        </w:rPr>
        <w:t>34.44%</w:t>
      </w:r>
      <w:r>
        <w:rPr>
          <w:spacing w:val="-2"/>
        </w:rPr>
        <w:t>；由于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季度有较多海外订单，但</w:t>
      </w:r>
      <w:r>
        <w:rPr>
          <w:rFonts w:ascii="宋体" w:hAnsi="宋体" w:cs="宋体" w:eastAsia="宋体" w:hint="default"/>
          <w:spacing w:val="-2"/>
        </w:rPr>
        <w:t>1</w:t>
      </w:r>
    </w:p>
    <w:p>
      <w:pPr>
        <w:pStyle w:val="BodyText"/>
        <w:spacing w:line="240" w:lineRule="auto" w:before="4"/>
        <w:ind w:right="0"/>
        <w:jc w:val="left"/>
      </w:pPr>
      <w:r>
        <w:rPr/>
        <w:t>季度产量受春节假期影响较大，为了保证能够正常出货，公司在报告期末准备了一定数量的备货，因此库存量增长</w:t>
      </w:r>
      <w:r>
        <w:rPr>
          <w:rFonts w:ascii="宋体" w:hAnsi="宋体" w:cs="宋体" w:eastAsia="宋体" w:hint="default"/>
        </w:rPr>
        <w:t>32.71%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133" w:right="0"/>
        <w:jc w:val="left"/>
        <w:rPr>
          <w:b w:val="0"/>
          <w:bCs w:val="0"/>
        </w:rPr>
      </w:pPr>
      <w:bookmarkStart w:name="（4）公司已签订的重大销售合同截至本报告期的履行情况" w:id="30"/>
      <w:bookmarkEnd w:id="30"/>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5）营业成本构成" w:id="31"/>
      <w:bookmarkEnd w:id="31"/>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智能移动数据终 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168,082,384.02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134,227,966.18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25.22%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智能移动支付终 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97,439,508.63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55,727,879.00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开发及服务</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412,757.73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5,761,555.05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4,599,407.00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贸易商品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5,376,891.47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3,450,421.82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机具租赁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110,670.92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pStyle w:val="BodyText"/>
        <w:spacing w:line="357" w:lineRule="auto" w:before="51"/>
        <w:ind w:left="1134" w:right="6252"/>
        <w:jc w:val="left"/>
      </w:pPr>
      <w:r>
        <w:rPr/>
        <w:t>说明 </w:t>
      </w:r>
      <w:r>
        <w:rPr>
          <w:rFonts w:ascii="宋体" w:hAnsi="宋体" w:cs="宋体" w:eastAsia="宋体" w:hint="default"/>
        </w:rPr>
        <w:t>2017</w:t>
      </w:r>
      <w:r>
        <w:rPr/>
        <w:t>年开发及服务成本为瑞柏泰开发及服务的人力成本。</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报告期内合并范围是否发生变动" w:id="32"/>
      <w:bookmarkEnd w:id="32"/>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 是 □ 否</w:t>
      </w:r>
    </w:p>
    <w:p>
      <w:pPr>
        <w:pStyle w:val="BodyText"/>
        <w:spacing w:line="240" w:lineRule="auto" w:before="116"/>
        <w:ind w:left="1493" w:right="0"/>
        <w:jc w:val="left"/>
      </w:pPr>
      <w:r>
        <w:rPr/>
        <w:t>报告期内，公司新增控股子公司</w:t>
      </w:r>
      <w:r>
        <w:rPr>
          <w:rFonts w:ascii="宋体" w:hAnsi="宋体" w:cs="宋体" w:eastAsia="宋体" w:hint="default"/>
        </w:rPr>
        <w:t>1</w:t>
      </w:r>
      <w:r>
        <w:rPr/>
        <w:t>家，报告期期合并范围的变化不影响上年数据口径：</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802"/>
        <w:gridCol w:w="1030"/>
        <w:gridCol w:w="1334"/>
        <w:gridCol w:w="4606"/>
      </w:tblGrid>
      <w:tr>
        <w:trPr>
          <w:trHeight w:val="347" w:hRule="exact"/>
        </w:trPr>
        <w:tc>
          <w:tcPr>
            <w:tcW w:w="2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目标公司</w:t>
            </w:r>
          </w:p>
        </w:tc>
        <w:tc>
          <w:tcPr>
            <w:tcW w:w="1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05"/>
              <w:jc w:val="right"/>
              <w:rPr>
                <w:rFonts w:ascii="宋体" w:hAnsi="宋体" w:cs="宋体" w:eastAsia="宋体" w:hint="default"/>
                <w:sz w:val="20"/>
                <w:szCs w:val="20"/>
              </w:rPr>
            </w:pPr>
            <w:r>
              <w:rPr>
                <w:rFonts w:ascii="宋体" w:hAnsi="宋体" w:cs="宋体" w:eastAsia="宋体" w:hint="default"/>
                <w:sz w:val="20"/>
                <w:szCs w:val="20"/>
              </w:rPr>
              <w:t>交易类别</w:t>
            </w:r>
          </w:p>
        </w:tc>
        <w:tc>
          <w:tcPr>
            <w:tcW w:w="1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持股比例</w:t>
            </w:r>
          </w:p>
        </w:tc>
        <w:tc>
          <w:tcPr>
            <w:tcW w:w="46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审议程序</w:t>
            </w:r>
          </w:p>
        </w:tc>
      </w:tr>
      <w:tr>
        <w:trPr>
          <w:trHeight w:val="65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深圳市瑞柏泰电子有限公司</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05"/>
              <w:jc w:val="right"/>
              <w:rPr>
                <w:rFonts w:ascii="宋体" w:hAnsi="宋体" w:cs="宋体" w:eastAsia="宋体" w:hint="default"/>
                <w:sz w:val="20"/>
                <w:szCs w:val="20"/>
              </w:rPr>
            </w:pPr>
            <w:r>
              <w:rPr>
                <w:rFonts w:ascii="宋体" w:hAnsi="宋体" w:cs="宋体" w:eastAsia="宋体" w:hint="default"/>
                <w:sz w:val="20"/>
                <w:szCs w:val="20"/>
              </w:rPr>
              <w:t>股权收购</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 w:right="0"/>
              <w:jc w:val="center"/>
              <w:rPr>
                <w:rFonts w:ascii="宋体" w:hAnsi="宋体" w:cs="宋体" w:eastAsia="宋体" w:hint="default"/>
                <w:sz w:val="20"/>
                <w:szCs w:val="20"/>
              </w:rPr>
            </w:pPr>
            <w:r>
              <w:rPr>
                <w:rFonts w:ascii="宋体"/>
                <w:sz w:val="20"/>
              </w:rPr>
              <w:t>51.00%</w:t>
            </w:r>
          </w:p>
        </w:tc>
        <w:tc>
          <w:tcPr>
            <w:tcW w:w="4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日召开的董事会第二届第十次会议、</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日召开的</w:t>
            </w:r>
            <w:r>
              <w:rPr>
                <w:rFonts w:ascii="宋体" w:hAnsi="宋体" w:cs="宋体" w:eastAsia="宋体" w:hint="default"/>
                <w:sz w:val="18"/>
                <w:szCs w:val="18"/>
              </w:rPr>
              <w:t>2017</w:t>
            </w:r>
            <w:r>
              <w:rPr>
                <w:rFonts w:ascii="宋体" w:hAnsi="宋体" w:cs="宋体" w:eastAsia="宋体" w:hint="default"/>
                <w:sz w:val="18"/>
                <w:szCs w:val="18"/>
              </w:rPr>
              <w:t>年第一次临时股东大会审议通过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7）公司报告期内业务、产品或服务发生重大变化或调整有关情况" w:id="33"/>
      <w:bookmarkEnd w:id="33"/>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4"/>
      <w:bookmarkEnd w:id="34"/>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152,671,630.24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left="1134"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75,551,862.09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25,745,042.74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21,509,941.70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18,266,493.09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11,598,290.62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152,671,630.24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34.45%</w:t>
            </w:r>
          </w:p>
        </w:tc>
      </w:tr>
    </w:tbl>
    <w:p>
      <w:pPr>
        <w:pStyle w:val="BodyText"/>
        <w:spacing w:line="240" w:lineRule="auto" w:before="51"/>
        <w:ind w:left="1134" w:right="0"/>
        <w:jc w:val="left"/>
      </w:pPr>
      <w:r>
        <w:rPr/>
        <w:t>主要客户其他情况说明</w:t>
      </w:r>
    </w:p>
    <w:p>
      <w:pPr>
        <w:pStyle w:val="BodyText"/>
        <w:spacing w:line="357" w:lineRule="auto" w:before="117"/>
        <w:ind w:left="1134" w:right="9132"/>
        <w:jc w:val="left"/>
      </w:pPr>
      <w:r>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268,189,165.42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68"/>
        <w:ind w:left="1134"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56,929,146.10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23,314,387.90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21,088,096.12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15,475,423.26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12,775,531.70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129,582,585.08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48.31%</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5"/>
      <w:bookmarkEnd w:id="35"/>
      <w:r>
        <w:rPr>
          <w:b w:val="0"/>
          <w:bCs w:val="0"/>
        </w:rPr>
      </w:r>
      <w:r>
        <w:rPr>
          <w:rFonts w:ascii="宋体" w:hAnsi="宋体" w:cs="宋体" w:eastAsia="宋体" w:hint="default"/>
        </w:rPr>
        <w:t>3</w:t>
      </w:r>
      <w:r>
        <w:rPr/>
        <w:t>、费用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36,475,097.53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29,620,197.73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本年加大新产品的推广力度所致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77,654,653.43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47,737,198.73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公司加大研发投入所致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699,866.21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65,157.28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本年汇兑损失增加所致</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6"/>
      <w:bookmarkEnd w:id="36"/>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493" w:right="1118" w:hanging="360"/>
        <w:jc w:val="left"/>
      </w:pPr>
      <w:r>
        <w:rPr/>
        <w:t>√ 适用 □ 不适用 </w:t>
      </w:r>
      <w:r>
        <w:rPr>
          <w:spacing w:val="-2"/>
        </w:rPr>
        <w:t>只有持续的科技创新，才能保证公司在行业中的领先地位。报告期内，公司锐意进取、积极创新，持续有效地开展研发</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t>工作，报告期公司高新技术企业复审通过。研发的产品将成为公司的持续盈利点，也将为公司良好的发展奠定坚实的基础。 报告期内，公司主要研发项目如下：</w:t>
      </w:r>
    </w:p>
    <w:p>
      <w:pPr>
        <w:spacing w:line="240" w:lineRule="auto" w:before="6"/>
        <w:rPr>
          <w:rFonts w:ascii="宋体" w:hAnsi="宋体" w:cs="宋体" w:eastAsia="宋体" w:hint="default"/>
          <w:sz w:val="3"/>
          <w:szCs w:val="3"/>
        </w:rPr>
      </w:pPr>
    </w:p>
    <w:tbl>
      <w:tblPr>
        <w:tblW w:w="0" w:type="auto"/>
        <w:jc w:val="left"/>
        <w:tblInd w:w="1150" w:type="dxa"/>
        <w:tblLayout w:type="fixed"/>
        <w:tblCellMar>
          <w:top w:w="0" w:type="dxa"/>
          <w:left w:w="0" w:type="dxa"/>
          <w:bottom w:w="0" w:type="dxa"/>
          <w:right w:w="0" w:type="dxa"/>
        </w:tblCellMar>
        <w:tblLook w:val="01E0"/>
      </w:tblPr>
      <w:tblGrid>
        <w:gridCol w:w="496"/>
        <w:gridCol w:w="923"/>
        <w:gridCol w:w="5386"/>
        <w:gridCol w:w="851"/>
        <w:gridCol w:w="1934"/>
      </w:tblGrid>
      <w:tr>
        <w:trPr>
          <w:trHeight w:val="347" w:hRule="exact"/>
        </w:trPr>
        <w:tc>
          <w:tcPr>
            <w:tcW w:w="4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研发目的及目标</w:t>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1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对公司未来发展的影响</w:t>
            </w:r>
          </w:p>
        </w:tc>
      </w:tr>
      <w:tr>
        <w:trPr>
          <w:trHeight w:val="972"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93" w:right="2" w:hanging="90"/>
              <w:jc w:val="left"/>
              <w:rPr>
                <w:rFonts w:ascii="宋体" w:hAnsi="宋体" w:cs="宋体" w:eastAsia="宋体" w:hint="default"/>
                <w:sz w:val="18"/>
                <w:szCs w:val="18"/>
              </w:rPr>
            </w:pPr>
            <w:r>
              <w:rPr>
                <w:rFonts w:ascii="宋体" w:hAnsi="宋体" w:cs="宋体" w:eastAsia="宋体" w:hint="default"/>
                <w:sz w:val="18"/>
                <w:szCs w:val="18"/>
              </w:rPr>
              <w:t>企业级安全 智能终端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7"/>
              <w:jc w:val="both"/>
              <w:rPr>
                <w:rFonts w:ascii="宋体" w:hAnsi="宋体" w:cs="宋体" w:eastAsia="宋体" w:hint="default"/>
                <w:sz w:val="18"/>
                <w:szCs w:val="18"/>
              </w:rPr>
            </w:pPr>
            <w:r>
              <w:rPr>
                <w:rFonts w:ascii="宋体" w:hAnsi="宋体" w:cs="宋体" w:eastAsia="宋体" w:hint="default"/>
                <w:spacing w:val="-1"/>
                <w:sz w:val="18"/>
                <w:szCs w:val="18"/>
              </w:rPr>
              <w:t>采用</w:t>
            </w:r>
            <w:r>
              <w:rPr>
                <w:rFonts w:ascii="宋体" w:hAnsi="宋体" w:cs="宋体" w:eastAsia="宋体" w:hint="default"/>
                <w:spacing w:val="-1"/>
                <w:sz w:val="18"/>
                <w:szCs w:val="18"/>
              </w:rPr>
              <w:t>Safedroid</w:t>
            </w:r>
            <w:r>
              <w:rPr>
                <w:rFonts w:ascii="宋体" w:hAnsi="宋体" w:cs="宋体" w:eastAsia="宋体" w:hint="default"/>
                <w:spacing w:val="-1"/>
                <w:sz w:val="18"/>
                <w:szCs w:val="18"/>
              </w:rPr>
              <w:t>系统（基于</w:t>
            </w:r>
            <w:r>
              <w:rPr>
                <w:rFonts w:ascii="宋体" w:hAnsi="宋体" w:cs="宋体" w:eastAsia="宋体" w:hint="default"/>
                <w:spacing w:val="-1"/>
                <w:sz w:val="18"/>
                <w:szCs w:val="18"/>
              </w:rPr>
              <w:t>Android</w:t>
            </w:r>
            <w:r>
              <w:rPr>
                <w:rFonts w:ascii="宋体" w:hAnsi="宋体" w:cs="宋体" w:eastAsia="宋体" w:hint="default"/>
                <w:spacing w:val="-1"/>
                <w:sz w:val="18"/>
                <w:szCs w:val="18"/>
              </w:rPr>
              <w:t>操作系统），全键盘设计，具备专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业的数据采集、数据传输及通讯功能，工业防护等级</w:t>
            </w:r>
            <w:r>
              <w:rPr>
                <w:rFonts w:ascii="宋体" w:hAnsi="宋体" w:cs="宋体" w:eastAsia="宋体" w:hint="default"/>
                <w:spacing w:val="-6"/>
                <w:sz w:val="18"/>
                <w:szCs w:val="18"/>
              </w:rPr>
              <w:t>IP65</w:t>
            </w:r>
            <w:r>
              <w:rPr>
                <w:rFonts w:ascii="宋体" w:hAnsi="宋体" w:cs="宋体" w:eastAsia="宋体" w:hint="default"/>
                <w:spacing w:val="-6"/>
                <w:sz w:val="18"/>
                <w:szCs w:val="18"/>
              </w:rPr>
              <w:t>，满足物流、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仓储、门店等不同行业的应用需求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12"/>
              <w:jc w:val="left"/>
              <w:rPr>
                <w:rFonts w:ascii="宋体" w:hAnsi="宋体" w:cs="宋体" w:eastAsia="宋体" w:hint="default"/>
                <w:sz w:val="18"/>
                <w:szCs w:val="18"/>
              </w:rPr>
            </w:pPr>
            <w:r>
              <w:rPr>
                <w:rFonts w:ascii="宋体" w:hAnsi="宋体" w:cs="宋体" w:eastAsia="宋体" w:hint="default"/>
                <w:sz w:val="18"/>
                <w:szCs w:val="18"/>
              </w:rPr>
              <w:t>已进入量 产阶段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15"/>
              <w:jc w:val="both"/>
              <w:rPr>
                <w:rFonts w:ascii="宋体" w:hAnsi="宋体" w:cs="宋体" w:eastAsia="宋体" w:hint="default"/>
                <w:sz w:val="18"/>
                <w:szCs w:val="18"/>
              </w:rPr>
            </w:pPr>
            <w:r>
              <w:rPr>
                <w:rFonts w:ascii="宋体" w:hAnsi="宋体" w:cs="宋体" w:eastAsia="宋体" w:hint="default"/>
                <w:sz w:val="18"/>
                <w:szCs w:val="18"/>
              </w:rPr>
              <w:t>提升公司在行业移动智 能应用领域的市场竞争 力</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63" w:right="2" w:hanging="360"/>
              <w:jc w:val="left"/>
              <w:rPr>
                <w:rFonts w:ascii="宋体" w:hAnsi="宋体" w:cs="宋体" w:eastAsia="宋体" w:hint="default"/>
                <w:sz w:val="18"/>
                <w:szCs w:val="18"/>
              </w:rPr>
            </w:pPr>
            <w:r>
              <w:rPr>
                <w:rFonts w:ascii="宋体" w:hAnsi="宋体" w:cs="宋体" w:eastAsia="宋体" w:hint="default"/>
                <w:sz w:val="18"/>
                <w:szCs w:val="18"/>
              </w:rPr>
              <w:t>企业专用手 机</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2"/>
              <w:jc w:val="both"/>
              <w:rPr>
                <w:rFonts w:ascii="宋体" w:hAnsi="宋体" w:cs="宋体" w:eastAsia="宋体" w:hint="default"/>
                <w:sz w:val="18"/>
                <w:szCs w:val="18"/>
              </w:rPr>
            </w:pPr>
            <w:r>
              <w:rPr>
                <w:rFonts w:ascii="宋体" w:hAnsi="宋体" w:cs="宋体" w:eastAsia="宋体" w:hint="default"/>
                <w:sz w:val="18"/>
                <w:szCs w:val="18"/>
              </w:rPr>
              <w:t>企业级工业手机，集专业条码扫描、</w:t>
            </w:r>
            <w:r>
              <w:rPr>
                <w:rFonts w:ascii="宋体" w:hAnsi="宋体" w:cs="宋体" w:eastAsia="宋体" w:hint="default"/>
                <w:sz w:val="18"/>
                <w:szCs w:val="18"/>
              </w:rPr>
              <w:t>4G</w:t>
            </w:r>
            <w:r>
              <w:rPr>
                <w:rFonts w:ascii="宋体" w:hAnsi="宋体" w:cs="宋体" w:eastAsia="宋体" w:hint="default"/>
                <w:sz w:val="18"/>
                <w:szCs w:val="18"/>
              </w:rPr>
              <w:t>全网通、</w:t>
            </w:r>
            <w:r>
              <w:rPr>
                <w:rFonts w:ascii="宋体" w:hAnsi="宋体" w:cs="宋体" w:eastAsia="宋体" w:hint="default"/>
                <w:sz w:val="18"/>
                <w:szCs w:val="18"/>
              </w:rPr>
              <w:t>NFC</w:t>
            </w:r>
            <w:r>
              <w:rPr>
                <w:rFonts w:ascii="宋体" w:hAnsi="宋体" w:cs="宋体" w:eastAsia="宋体" w:hint="default"/>
                <w:sz w:val="18"/>
                <w:szCs w:val="18"/>
              </w:rPr>
              <w:t>读写、</w:t>
            </w:r>
            <w:r>
              <w:rPr>
                <w:rFonts w:ascii="宋体" w:hAnsi="宋体" w:cs="宋体" w:eastAsia="宋体" w:hint="default"/>
                <w:sz w:val="18"/>
                <w:szCs w:val="18"/>
              </w:rPr>
              <w:t>GPS</w:t>
            </w:r>
            <w:r>
              <w:rPr>
                <w:rFonts w:ascii="宋体" w:hAnsi="宋体" w:cs="宋体" w:eastAsia="宋体" w:hint="default"/>
                <w:sz w:val="18"/>
                <w:szCs w:val="18"/>
              </w:rPr>
              <w:t>定位、 </w:t>
            </w:r>
            <w:r>
              <w:rPr>
                <w:rFonts w:ascii="宋体" w:hAnsi="宋体" w:cs="宋体" w:eastAsia="宋体" w:hint="default"/>
                <w:spacing w:val="-2"/>
                <w:sz w:val="18"/>
                <w:szCs w:val="18"/>
              </w:rPr>
              <w:t>800</w:t>
            </w:r>
            <w:r>
              <w:rPr>
                <w:rFonts w:ascii="宋体" w:hAnsi="宋体" w:cs="宋体" w:eastAsia="宋体" w:hint="default"/>
                <w:spacing w:val="-2"/>
                <w:sz w:val="18"/>
                <w:szCs w:val="18"/>
              </w:rPr>
              <w:t>万像素后置摄像等强大功能于一体。人体工学设计，配备</w:t>
            </w:r>
            <w:r>
              <w:rPr>
                <w:rFonts w:ascii="宋体" w:hAnsi="宋体" w:cs="宋体" w:eastAsia="宋体" w:hint="default"/>
                <w:spacing w:val="-2"/>
                <w:sz w:val="18"/>
                <w:szCs w:val="18"/>
              </w:rPr>
              <w:t>5.0</w:t>
            </w:r>
            <w:r>
              <w:rPr>
                <w:rFonts w:ascii="宋体" w:hAnsi="宋体" w:cs="宋体" w:eastAsia="宋体" w:hint="default"/>
                <w:spacing w:val="-2"/>
                <w:sz w:val="18"/>
                <w:szCs w:val="18"/>
              </w:rPr>
              <w:t>英寸</w:t>
            </w:r>
            <w:r>
              <w:rPr>
                <w:rFonts w:ascii="宋体" w:hAnsi="宋体" w:cs="宋体" w:eastAsia="宋体" w:hint="default"/>
                <w:spacing w:val="-58"/>
                <w:sz w:val="18"/>
                <w:szCs w:val="18"/>
              </w:rPr>
              <w:t> </w:t>
            </w:r>
            <w:r>
              <w:rPr>
                <w:rFonts w:ascii="宋体" w:hAnsi="宋体" w:cs="宋体" w:eastAsia="宋体" w:hint="default"/>
                <w:spacing w:val="-2"/>
                <w:sz w:val="18"/>
                <w:szCs w:val="18"/>
              </w:rPr>
              <w:t>显示屏和工业级超灵敏触控电容屏，工业防护等级</w:t>
            </w:r>
            <w:r>
              <w:rPr>
                <w:rFonts w:ascii="宋体" w:hAnsi="宋体" w:cs="宋体" w:eastAsia="宋体" w:hint="default"/>
                <w:spacing w:val="-2"/>
                <w:sz w:val="18"/>
                <w:szCs w:val="18"/>
              </w:rPr>
              <w:t>IP65</w:t>
            </w:r>
            <w:r>
              <w:rPr>
                <w:rFonts w:ascii="宋体" w:hAnsi="宋体" w:cs="宋体" w:eastAsia="宋体" w:hint="default"/>
                <w:spacing w:val="-2"/>
                <w:sz w:val="18"/>
                <w:szCs w:val="18"/>
              </w:rPr>
              <w:t>，适应恶劣的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环境需求，满足极致的智能化工作体验</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12"/>
              <w:jc w:val="left"/>
              <w:rPr>
                <w:rFonts w:ascii="宋体" w:hAnsi="宋体" w:cs="宋体" w:eastAsia="宋体" w:hint="default"/>
                <w:sz w:val="18"/>
                <w:szCs w:val="18"/>
              </w:rPr>
            </w:pPr>
            <w:r>
              <w:rPr>
                <w:rFonts w:ascii="宋体" w:hAnsi="宋体" w:cs="宋体" w:eastAsia="宋体" w:hint="default"/>
                <w:sz w:val="18"/>
                <w:szCs w:val="18"/>
              </w:rPr>
              <w:t>已进入量 产阶段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15"/>
              <w:jc w:val="both"/>
              <w:rPr>
                <w:rFonts w:ascii="宋体" w:hAnsi="宋体" w:cs="宋体" w:eastAsia="宋体" w:hint="default"/>
                <w:sz w:val="18"/>
                <w:szCs w:val="18"/>
              </w:rPr>
            </w:pPr>
            <w:r>
              <w:rPr>
                <w:rFonts w:ascii="宋体" w:hAnsi="宋体" w:cs="宋体" w:eastAsia="宋体" w:hint="default"/>
                <w:sz w:val="18"/>
                <w:szCs w:val="18"/>
              </w:rPr>
              <w:t>提升公司在行业移动智 能应用领域的市场竞争 力</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3" w:right="2" w:hanging="270"/>
              <w:jc w:val="left"/>
              <w:rPr>
                <w:rFonts w:ascii="宋体" w:hAnsi="宋体" w:cs="宋体" w:eastAsia="宋体" w:hint="default"/>
                <w:sz w:val="18"/>
                <w:szCs w:val="18"/>
              </w:rPr>
            </w:pPr>
            <w:r>
              <w:rPr>
                <w:rFonts w:ascii="宋体" w:hAnsi="宋体" w:cs="宋体" w:eastAsia="宋体" w:hint="default"/>
                <w:sz w:val="18"/>
                <w:szCs w:val="18"/>
              </w:rPr>
              <w:t>企业级智能 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7"/>
              <w:jc w:val="left"/>
              <w:rPr>
                <w:rFonts w:ascii="宋体" w:hAnsi="宋体" w:cs="宋体" w:eastAsia="宋体" w:hint="default"/>
                <w:sz w:val="18"/>
                <w:szCs w:val="18"/>
              </w:rPr>
            </w:pPr>
            <w:r>
              <w:rPr>
                <w:rFonts w:ascii="宋体" w:hAnsi="宋体" w:cs="宋体" w:eastAsia="宋体" w:hint="default"/>
                <w:spacing w:val="-3"/>
                <w:sz w:val="18"/>
                <w:szCs w:val="18"/>
              </w:rPr>
              <w:t>12.6mm</w:t>
            </w:r>
            <w:r>
              <w:rPr>
                <w:rFonts w:ascii="宋体" w:hAnsi="宋体" w:cs="宋体" w:eastAsia="宋体" w:hint="default"/>
                <w:spacing w:val="-3"/>
                <w:sz w:val="18"/>
                <w:szCs w:val="18"/>
              </w:rPr>
              <w:t>极致超薄机身，安卓</w:t>
            </w:r>
            <w:r>
              <w:rPr>
                <w:rFonts w:ascii="宋体" w:hAnsi="宋体" w:cs="宋体" w:eastAsia="宋体" w:hint="default"/>
                <w:spacing w:val="-3"/>
                <w:sz w:val="18"/>
                <w:szCs w:val="18"/>
              </w:rPr>
              <w:t>7.1</w:t>
            </w:r>
            <w:r>
              <w:rPr>
                <w:rFonts w:ascii="宋体" w:hAnsi="宋体" w:cs="宋体" w:eastAsia="宋体" w:hint="default"/>
                <w:spacing w:val="-3"/>
                <w:sz w:val="18"/>
                <w:szCs w:val="18"/>
              </w:rPr>
              <w:t>操作系统，四核</w:t>
            </w:r>
            <w:r>
              <w:rPr>
                <w:rFonts w:ascii="宋体" w:hAnsi="宋体" w:cs="宋体" w:eastAsia="宋体" w:hint="default"/>
                <w:spacing w:val="-3"/>
                <w:sz w:val="18"/>
                <w:szCs w:val="18"/>
              </w:rPr>
              <w:t>1.4HzCPU</w:t>
            </w:r>
            <w:r>
              <w:rPr>
                <w:rFonts w:ascii="宋体" w:hAnsi="宋体" w:cs="宋体" w:eastAsia="宋体" w:hint="default"/>
                <w:spacing w:val="-3"/>
                <w:sz w:val="18"/>
                <w:szCs w:val="18"/>
              </w:rPr>
              <w:t>，</w:t>
            </w:r>
            <w:r>
              <w:rPr>
                <w:rFonts w:ascii="宋体" w:hAnsi="宋体" w:cs="宋体" w:eastAsia="宋体" w:hint="default"/>
                <w:spacing w:val="-3"/>
                <w:sz w:val="18"/>
                <w:szCs w:val="18"/>
              </w:rPr>
              <w:t>4G</w:t>
            </w:r>
            <w:r>
              <w:rPr>
                <w:rFonts w:ascii="宋体" w:hAnsi="宋体" w:cs="宋体" w:eastAsia="宋体" w:hint="default"/>
                <w:spacing w:val="-3"/>
                <w:sz w:val="18"/>
                <w:szCs w:val="18"/>
              </w:rPr>
              <w:t>全网通，</w:t>
            </w:r>
            <w:r>
              <w:rPr>
                <w:rFonts w:ascii="宋体" w:hAnsi="宋体" w:cs="宋体" w:eastAsia="宋体" w:hint="default"/>
                <w:sz w:val="18"/>
                <w:szCs w:val="18"/>
              </w:rPr>
            </w:r>
          </w:p>
          <w:p>
            <w:pPr>
              <w:pStyle w:val="TableParagraph"/>
              <w:spacing w:line="316" w:lineRule="auto" w:before="76"/>
              <w:ind w:left="2" w:right="-17"/>
              <w:jc w:val="left"/>
              <w:rPr>
                <w:rFonts w:ascii="宋体" w:hAnsi="宋体" w:cs="宋体" w:eastAsia="宋体" w:hint="default"/>
                <w:sz w:val="18"/>
                <w:szCs w:val="18"/>
              </w:rPr>
            </w:pPr>
            <w:r>
              <w:rPr>
                <w:rFonts w:ascii="宋体" w:hAnsi="宋体" w:cs="宋体" w:eastAsia="宋体" w:hint="default"/>
                <w:spacing w:val="-3"/>
                <w:sz w:val="18"/>
                <w:szCs w:val="18"/>
              </w:rPr>
              <w:t>2.4G/5G</w:t>
            </w:r>
            <w:r>
              <w:rPr>
                <w:rFonts w:ascii="宋体" w:hAnsi="宋体" w:cs="宋体" w:eastAsia="宋体" w:hint="default"/>
                <w:spacing w:val="-3"/>
                <w:sz w:val="18"/>
                <w:szCs w:val="18"/>
              </w:rPr>
              <w:t>双频</w:t>
            </w:r>
            <w:r>
              <w:rPr>
                <w:rFonts w:ascii="宋体" w:hAnsi="宋体" w:cs="宋体" w:eastAsia="宋体" w:hint="default"/>
                <w:spacing w:val="-3"/>
                <w:sz w:val="18"/>
                <w:szCs w:val="18"/>
              </w:rPr>
              <w:t>WIFI</w:t>
            </w:r>
            <w:r>
              <w:rPr>
                <w:rFonts w:ascii="宋体" w:hAnsi="宋体" w:cs="宋体" w:eastAsia="宋体" w:hint="default"/>
                <w:spacing w:val="-3"/>
                <w:sz w:val="18"/>
                <w:szCs w:val="18"/>
              </w:rPr>
              <w:t>，</w:t>
            </w:r>
            <w:r>
              <w:rPr>
                <w:rFonts w:ascii="宋体" w:hAnsi="宋体" w:cs="宋体" w:eastAsia="宋体" w:hint="default"/>
                <w:spacing w:val="-3"/>
                <w:sz w:val="18"/>
                <w:szCs w:val="18"/>
              </w:rPr>
              <w:t>1300</w:t>
            </w:r>
            <w:r>
              <w:rPr>
                <w:rFonts w:ascii="宋体" w:hAnsi="宋体" w:cs="宋体" w:eastAsia="宋体" w:hint="default"/>
                <w:spacing w:val="-3"/>
                <w:sz w:val="18"/>
                <w:szCs w:val="18"/>
              </w:rPr>
              <w:t>万像素后置，专业数据采集，支持指纹识别，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IP67</w:t>
            </w:r>
            <w:r>
              <w:rPr>
                <w:rFonts w:ascii="宋体" w:hAnsi="宋体" w:cs="宋体" w:eastAsia="宋体" w:hint="default"/>
                <w:sz w:val="18"/>
                <w:szCs w:val="18"/>
              </w:rPr>
              <w:t>防护等级</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2"/>
              <w:jc w:val="left"/>
              <w:rPr>
                <w:rFonts w:ascii="宋体" w:hAnsi="宋体" w:cs="宋体" w:eastAsia="宋体" w:hint="default"/>
                <w:sz w:val="18"/>
                <w:szCs w:val="18"/>
              </w:rPr>
            </w:pPr>
            <w:r>
              <w:rPr>
                <w:rFonts w:ascii="宋体" w:hAnsi="宋体" w:cs="宋体" w:eastAsia="宋体" w:hint="default"/>
                <w:sz w:val="18"/>
                <w:szCs w:val="18"/>
              </w:rPr>
              <w:t>已进入量 产阶段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both"/>
              <w:rPr>
                <w:rFonts w:ascii="宋体" w:hAnsi="宋体" w:cs="宋体" w:eastAsia="宋体" w:hint="default"/>
                <w:sz w:val="18"/>
                <w:szCs w:val="18"/>
              </w:rPr>
            </w:pPr>
            <w:r>
              <w:rPr>
                <w:rFonts w:ascii="宋体" w:hAnsi="宋体" w:cs="宋体" w:eastAsia="宋体" w:hint="default"/>
                <w:sz w:val="18"/>
                <w:szCs w:val="18"/>
              </w:rPr>
              <w:t>提升公司在行业移动智 能应用领域的市场竞争 力</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3" w:right="2" w:hanging="90"/>
              <w:jc w:val="left"/>
              <w:rPr>
                <w:rFonts w:ascii="宋体" w:hAnsi="宋体" w:cs="宋体" w:eastAsia="宋体" w:hint="default"/>
                <w:sz w:val="18"/>
                <w:szCs w:val="18"/>
              </w:rPr>
            </w:pPr>
            <w:r>
              <w:rPr>
                <w:rFonts w:ascii="宋体" w:hAnsi="宋体" w:cs="宋体" w:eastAsia="宋体" w:hint="default"/>
                <w:sz w:val="18"/>
                <w:szCs w:val="18"/>
              </w:rPr>
              <w:t>工业级</w:t>
            </w:r>
            <w:r>
              <w:rPr>
                <w:rFonts w:ascii="宋体" w:hAnsi="宋体" w:cs="宋体" w:eastAsia="宋体" w:hint="default"/>
                <w:sz w:val="18"/>
                <w:szCs w:val="18"/>
              </w:rPr>
              <w:t>RFID </w:t>
            </w:r>
            <w:r>
              <w:rPr>
                <w:rFonts w:ascii="宋体" w:hAnsi="宋体" w:cs="宋体" w:eastAsia="宋体" w:hint="default"/>
                <w:sz w:val="18"/>
                <w:szCs w:val="18"/>
              </w:rPr>
              <w:t>手持终端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主要应用于资产管理、库存盘点、货物追溯、药品安全监管和工业流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程管理等领域，具备出色的远距离超高频和高频双重读写，安卓</w:t>
            </w:r>
            <w:r>
              <w:rPr>
                <w:rFonts w:ascii="宋体" w:hAnsi="宋体" w:cs="宋体" w:eastAsia="宋体" w:hint="default"/>
                <w:sz w:val="18"/>
                <w:szCs w:val="18"/>
              </w:rPr>
              <w:t>8.0 </w:t>
            </w:r>
            <w:r>
              <w:rPr>
                <w:rFonts w:ascii="宋体" w:hAnsi="宋体" w:cs="宋体" w:eastAsia="宋体" w:hint="default"/>
                <w:sz w:val="18"/>
                <w:szCs w:val="18"/>
              </w:rPr>
              <w:t>操作系统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2"/>
              <w:jc w:val="left"/>
              <w:rPr>
                <w:rFonts w:ascii="宋体" w:hAnsi="宋体" w:cs="宋体" w:eastAsia="宋体" w:hint="default"/>
                <w:sz w:val="18"/>
                <w:szCs w:val="18"/>
              </w:rPr>
            </w:pPr>
            <w:r>
              <w:rPr>
                <w:rFonts w:ascii="宋体" w:hAnsi="宋体" w:cs="宋体" w:eastAsia="宋体" w:hint="default"/>
                <w:sz w:val="18"/>
                <w:szCs w:val="18"/>
              </w:rPr>
              <w:t>工程样机 验证阶段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both"/>
              <w:rPr>
                <w:rFonts w:ascii="宋体" w:hAnsi="宋体" w:cs="宋体" w:eastAsia="宋体" w:hint="default"/>
                <w:sz w:val="18"/>
                <w:szCs w:val="18"/>
              </w:rPr>
            </w:pPr>
            <w:r>
              <w:rPr>
                <w:rFonts w:ascii="宋体" w:hAnsi="宋体" w:cs="宋体" w:eastAsia="宋体" w:hint="default"/>
                <w:sz w:val="18"/>
                <w:szCs w:val="18"/>
              </w:rPr>
              <w:t>提升公司在行业移动智 能应用领域的市场竞争 力</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3" w:right="2" w:hanging="180"/>
              <w:jc w:val="left"/>
              <w:rPr>
                <w:rFonts w:ascii="宋体" w:hAnsi="宋体" w:cs="宋体" w:eastAsia="宋体" w:hint="default"/>
                <w:sz w:val="18"/>
                <w:szCs w:val="18"/>
              </w:rPr>
            </w:pPr>
            <w:r>
              <w:rPr>
                <w:rFonts w:ascii="宋体" w:hAnsi="宋体" w:cs="宋体" w:eastAsia="宋体" w:hint="default"/>
                <w:sz w:val="18"/>
                <w:szCs w:val="18"/>
              </w:rPr>
              <w:t>移动智能支 付终端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2"/>
                <w:sz w:val="18"/>
                <w:szCs w:val="18"/>
              </w:rPr>
              <w:t>外观轻便时尚，线条流畅，便于手持，是一款集摄像头条码扫描、</w:t>
            </w:r>
            <w:r>
              <w:rPr>
                <w:rFonts w:ascii="宋体" w:hAnsi="宋体" w:cs="宋体" w:eastAsia="宋体" w:hint="default"/>
                <w:spacing w:val="-2"/>
                <w:sz w:val="18"/>
                <w:szCs w:val="18"/>
              </w:rPr>
              <w:t>4G</w:t>
            </w:r>
            <w:r>
              <w:rPr>
                <w:rFonts w:ascii="宋体" w:hAnsi="宋体" w:cs="宋体" w:eastAsia="宋体" w:hint="default"/>
                <w:spacing w:val="-63"/>
                <w:sz w:val="18"/>
                <w:szCs w:val="18"/>
              </w:rPr>
              <w:t> </w:t>
            </w:r>
            <w:r>
              <w:rPr>
                <w:rFonts w:ascii="宋体" w:hAnsi="宋体" w:cs="宋体" w:eastAsia="宋体" w:hint="default"/>
                <w:spacing w:val="-7"/>
                <w:sz w:val="18"/>
                <w:szCs w:val="18"/>
              </w:rPr>
              <w:t>全网通讯、打印机、非接卡读写、接触式</w:t>
            </w:r>
            <w:r>
              <w:rPr>
                <w:rFonts w:ascii="宋体" w:hAnsi="宋体" w:cs="宋体" w:eastAsia="宋体" w:hint="default"/>
                <w:spacing w:val="-7"/>
                <w:sz w:val="18"/>
                <w:szCs w:val="18"/>
              </w:rPr>
              <w:t>IC</w:t>
            </w:r>
            <w:r>
              <w:rPr>
                <w:rFonts w:ascii="宋体" w:hAnsi="宋体" w:cs="宋体" w:eastAsia="宋体" w:hint="default"/>
                <w:spacing w:val="-7"/>
                <w:sz w:val="18"/>
                <w:szCs w:val="18"/>
              </w:rPr>
              <w:t>卡读写、磁条卡读写、</w:t>
            </w:r>
            <w:r>
              <w:rPr>
                <w:rFonts w:ascii="宋体" w:hAnsi="宋体" w:cs="宋体" w:eastAsia="宋体" w:hint="default"/>
                <w:spacing w:val="-7"/>
                <w:sz w:val="18"/>
                <w:szCs w:val="18"/>
              </w:rPr>
              <w:t>PSAM</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等强大功能于一体的智能移动支付终端</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2"/>
              <w:jc w:val="both"/>
              <w:rPr>
                <w:rFonts w:ascii="宋体" w:hAnsi="宋体" w:cs="宋体" w:eastAsia="宋体" w:hint="default"/>
                <w:sz w:val="18"/>
                <w:szCs w:val="18"/>
              </w:rPr>
            </w:pPr>
            <w:r>
              <w:rPr>
                <w:rFonts w:ascii="宋体" w:hAnsi="宋体" w:cs="宋体" w:eastAsia="宋体" w:hint="default"/>
                <w:sz w:val="18"/>
                <w:szCs w:val="18"/>
              </w:rPr>
              <w:t>小批量过 程验证阶 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提升公司在智能移动支 付领域的竞争力</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z w:val="18"/>
                <w:szCs w:val="18"/>
              </w:rPr>
              <w:t>公交车载智 能支付终端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both"/>
              <w:rPr>
                <w:rFonts w:ascii="宋体" w:hAnsi="宋体" w:cs="宋体" w:eastAsia="宋体" w:hint="default"/>
                <w:sz w:val="18"/>
                <w:szCs w:val="18"/>
              </w:rPr>
            </w:pPr>
            <w:r>
              <w:rPr>
                <w:rFonts w:ascii="宋体" w:hAnsi="宋体" w:cs="宋体" w:eastAsia="宋体" w:hint="default"/>
                <w:spacing w:val="-1"/>
                <w:sz w:val="18"/>
                <w:szCs w:val="18"/>
              </w:rPr>
              <w:t>该设备支持</w:t>
            </w:r>
            <w:r>
              <w:rPr>
                <w:rFonts w:ascii="宋体" w:hAnsi="宋体" w:cs="宋体" w:eastAsia="宋体" w:hint="default"/>
                <w:spacing w:val="-1"/>
                <w:sz w:val="18"/>
                <w:szCs w:val="18"/>
              </w:rPr>
              <w:t>Linux/Android</w:t>
            </w:r>
            <w:r>
              <w:rPr>
                <w:rFonts w:ascii="宋体" w:hAnsi="宋体" w:cs="宋体" w:eastAsia="宋体" w:hint="default"/>
                <w:spacing w:val="-1"/>
                <w:sz w:val="18"/>
                <w:szCs w:val="18"/>
              </w:rPr>
              <w:t>系统，融合扫码支付、</w:t>
            </w:r>
            <w:r>
              <w:rPr>
                <w:rFonts w:ascii="宋体" w:hAnsi="宋体" w:cs="宋体" w:eastAsia="宋体" w:hint="default"/>
                <w:spacing w:val="-1"/>
                <w:sz w:val="18"/>
                <w:szCs w:val="18"/>
              </w:rPr>
              <w:t>NFC</w:t>
            </w:r>
            <w:r>
              <w:rPr>
                <w:rFonts w:ascii="宋体" w:hAnsi="宋体" w:cs="宋体" w:eastAsia="宋体" w:hint="default"/>
                <w:spacing w:val="-1"/>
                <w:sz w:val="18"/>
                <w:szCs w:val="18"/>
              </w:rPr>
              <w:t>闪付、一卡通支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付等多种支付方式，能有效满足市民“无现金”安全支付需求，同时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具备精确定位、</w:t>
            </w:r>
            <w:r>
              <w:rPr>
                <w:rFonts w:ascii="宋体" w:hAnsi="宋体" w:cs="宋体" w:eastAsia="宋体" w:hint="default"/>
                <w:spacing w:val="-2"/>
                <w:sz w:val="18"/>
                <w:szCs w:val="18"/>
              </w:rPr>
              <w:t>4G</w:t>
            </w:r>
            <w:r>
              <w:rPr>
                <w:rFonts w:ascii="宋体" w:hAnsi="宋体" w:cs="宋体" w:eastAsia="宋体" w:hint="default"/>
                <w:spacing w:val="-2"/>
                <w:sz w:val="18"/>
                <w:szCs w:val="18"/>
              </w:rPr>
              <w:t>全网通等其他多种功能，可有效帮助公交管理系统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后台实时监控车辆运行状态、统计车辆空驶率、实时调度车辆等</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12"/>
              <w:jc w:val="both"/>
              <w:rPr>
                <w:rFonts w:ascii="宋体" w:hAnsi="宋体" w:cs="宋体" w:eastAsia="宋体" w:hint="default"/>
                <w:sz w:val="18"/>
                <w:szCs w:val="18"/>
              </w:rPr>
            </w:pPr>
            <w:r>
              <w:rPr>
                <w:rFonts w:ascii="宋体" w:hAnsi="宋体" w:cs="宋体" w:eastAsia="宋体" w:hint="default"/>
                <w:sz w:val="18"/>
                <w:szCs w:val="18"/>
              </w:rPr>
              <w:t>小批量过 程验证阶 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提升公司在智慧交通领 域的竞争力</w:t>
            </w:r>
          </w:p>
        </w:tc>
      </w:tr>
      <w:tr>
        <w:trPr>
          <w:trHeight w:val="66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3" w:right="2" w:hanging="90"/>
              <w:jc w:val="left"/>
              <w:rPr>
                <w:rFonts w:ascii="宋体" w:hAnsi="宋体" w:cs="宋体" w:eastAsia="宋体" w:hint="default"/>
                <w:sz w:val="18"/>
                <w:szCs w:val="18"/>
              </w:rPr>
            </w:pPr>
            <w:r>
              <w:rPr>
                <w:rFonts w:ascii="宋体" w:hAnsi="宋体" w:cs="宋体" w:eastAsia="宋体" w:hint="default"/>
                <w:sz w:val="18"/>
                <w:szCs w:val="18"/>
              </w:rPr>
              <w:t>动态二维码 支付终端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小微商户收款设备，满足小微商户微信、支付宝等收款应用场景，产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品通过中国银联动态二维码生成设备测试认证</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2"/>
              <w:jc w:val="left"/>
              <w:rPr>
                <w:rFonts w:ascii="宋体" w:hAnsi="宋体" w:cs="宋体" w:eastAsia="宋体" w:hint="default"/>
                <w:sz w:val="18"/>
                <w:szCs w:val="18"/>
              </w:rPr>
            </w:pPr>
            <w:r>
              <w:rPr>
                <w:rFonts w:ascii="宋体" w:hAnsi="宋体" w:cs="宋体" w:eastAsia="宋体" w:hint="default"/>
                <w:sz w:val="18"/>
                <w:szCs w:val="18"/>
              </w:rPr>
              <w:t>工程样机 验证阶段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提升公司在智能移动支 付领域的竞争力</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83" w:right="2" w:hanging="180"/>
              <w:jc w:val="left"/>
              <w:rPr>
                <w:rFonts w:ascii="宋体" w:hAnsi="宋体" w:cs="宋体" w:eastAsia="宋体" w:hint="default"/>
                <w:sz w:val="18"/>
                <w:szCs w:val="18"/>
              </w:rPr>
            </w:pPr>
            <w:r>
              <w:rPr>
                <w:rFonts w:ascii="宋体" w:hAnsi="宋体" w:cs="宋体" w:eastAsia="宋体" w:hint="default"/>
                <w:sz w:val="18"/>
                <w:szCs w:val="18"/>
              </w:rPr>
              <w:t>手持非接扫 码终端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二维码识别，非接卡读写、接触式</w:t>
            </w:r>
            <w:r>
              <w:rPr>
                <w:rFonts w:ascii="宋体" w:hAnsi="宋体" w:cs="宋体" w:eastAsia="宋体" w:hint="default"/>
                <w:spacing w:val="-2"/>
                <w:sz w:val="18"/>
                <w:szCs w:val="18"/>
              </w:rPr>
              <w:t>IC</w:t>
            </w:r>
            <w:r>
              <w:rPr>
                <w:rFonts w:ascii="宋体" w:hAnsi="宋体" w:cs="宋体" w:eastAsia="宋体" w:hint="default"/>
                <w:spacing w:val="-2"/>
                <w:sz w:val="18"/>
                <w:szCs w:val="18"/>
              </w:rPr>
              <w:t>卡读写，支持微信、支付宝等扫</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码支付，支持顾客被扫交易，产品通过中国银联动态二维码生成设备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测试认证</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12"/>
              <w:jc w:val="left"/>
              <w:rPr>
                <w:rFonts w:ascii="宋体" w:hAnsi="宋体" w:cs="宋体" w:eastAsia="宋体" w:hint="default"/>
                <w:sz w:val="18"/>
                <w:szCs w:val="18"/>
              </w:rPr>
            </w:pPr>
            <w:r>
              <w:rPr>
                <w:rFonts w:ascii="宋体" w:hAnsi="宋体" w:cs="宋体" w:eastAsia="宋体" w:hint="default"/>
                <w:sz w:val="18"/>
                <w:szCs w:val="18"/>
              </w:rPr>
              <w:t>工程样机 验证阶段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15"/>
              <w:jc w:val="left"/>
              <w:rPr>
                <w:rFonts w:ascii="宋体" w:hAnsi="宋体" w:cs="宋体" w:eastAsia="宋体" w:hint="default"/>
                <w:sz w:val="18"/>
                <w:szCs w:val="18"/>
              </w:rPr>
            </w:pPr>
            <w:r>
              <w:rPr>
                <w:rFonts w:ascii="宋体" w:hAnsi="宋体" w:cs="宋体" w:eastAsia="宋体" w:hint="default"/>
                <w:sz w:val="18"/>
                <w:szCs w:val="18"/>
              </w:rPr>
              <w:t>提升公司在智能移动支 付领域的竞争力</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3" w:right="2" w:hanging="180"/>
              <w:jc w:val="left"/>
              <w:rPr>
                <w:rFonts w:ascii="宋体" w:hAnsi="宋体" w:cs="宋体" w:eastAsia="宋体" w:hint="default"/>
                <w:sz w:val="18"/>
                <w:szCs w:val="18"/>
              </w:rPr>
            </w:pPr>
            <w:r>
              <w:rPr>
                <w:rFonts w:ascii="宋体" w:hAnsi="宋体" w:cs="宋体" w:eastAsia="宋体" w:hint="default"/>
                <w:sz w:val="18"/>
                <w:szCs w:val="18"/>
              </w:rPr>
              <w:t>台式非接扫 码终端</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识读</w:t>
            </w:r>
            <w:r>
              <w:rPr>
                <w:rFonts w:ascii="宋体" w:hAnsi="宋体" w:cs="宋体" w:eastAsia="宋体" w:hint="default"/>
                <w:spacing w:val="-2"/>
                <w:sz w:val="18"/>
                <w:szCs w:val="18"/>
              </w:rPr>
              <w:t>1D</w:t>
            </w:r>
            <w:r>
              <w:rPr>
                <w:rFonts w:ascii="宋体" w:hAnsi="宋体" w:cs="宋体" w:eastAsia="宋体" w:hint="default"/>
                <w:spacing w:val="-2"/>
                <w:sz w:val="18"/>
                <w:szCs w:val="18"/>
              </w:rPr>
              <w:t>和</w:t>
            </w:r>
            <w:r>
              <w:rPr>
                <w:rFonts w:ascii="宋体" w:hAnsi="宋体" w:cs="宋体" w:eastAsia="宋体" w:hint="default"/>
                <w:spacing w:val="-2"/>
                <w:sz w:val="18"/>
                <w:szCs w:val="18"/>
              </w:rPr>
              <w:t>2D</w:t>
            </w:r>
            <w:r>
              <w:rPr>
                <w:rFonts w:ascii="宋体" w:hAnsi="宋体" w:cs="宋体" w:eastAsia="宋体" w:hint="default"/>
                <w:spacing w:val="-2"/>
                <w:sz w:val="18"/>
                <w:szCs w:val="18"/>
              </w:rPr>
              <w:t>条码，并将扫码与云闪付融合成一体，支持双屏显示和外</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接键盘，</w:t>
            </w:r>
            <w:r>
              <w:rPr>
                <w:rFonts w:ascii="宋体" w:hAnsi="宋体" w:cs="宋体" w:eastAsia="宋体" w:hint="default"/>
                <w:sz w:val="18"/>
                <w:szCs w:val="18"/>
              </w:rPr>
              <w:t>USB</w:t>
            </w:r>
            <w:r>
              <w:rPr>
                <w:rFonts w:ascii="宋体" w:hAnsi="宋体" w:cs="宋体" w:eastAsia="宋体" w:hint="default"/>
                <w:sz w:val="18"/>
                <w:szCs w:val="18"/>
              </w:rPr>
              <w:t>、串口、蓝牙、</w:t>
            </w:r>
            <w:r>
              <w:rPr>
                <w:rFonts w:ascii="宋体" w:hAnsi="宋体" w:cs="宋体" w:eastAsia="宋体" w:hint="default"/>
                <w:sz w:val="18"/>
                <w:szCs w:val="18"/>
              </w:rPr>
              <w:t>WIFI</w:t>
            </w:r>
            <w:r>
              <w:rPr>
                <w:rFonts w:ascii="宋体" w:hAnsi="宋体" w:cs="宋体" w:eastAsia="宋体" w:hint="default"/>
                <w:sz w:val="18"/>
                <w:szCs w:val="18"/>
              </w:rPr>
              <w:t>、</w:t>
            </w:r>
            <w:r>
              <w:rPr>
                <w:rFonts w:ascii="宋体" w:hAnsi="宋体" w:cs="宋体" w:eastAsia="宋体" w:hint="default"/>
                <w:sz w:val="18"/>
                <w:szCs w:val="18"/>
              </w:rPr>
              <w:t>GRPS</w:t>
            </w:r>
            <w:r>
              <w:rPr>
                <w:rFonts w:ascii="宋体" w:hAnsi="宋体" w:cs="宋体" w:eastAsia="宋体" w:hint="default"/>
                <w:sz w:val="18"/>
                <w:szCs w:val="18"/>
              </w:rPr>
              <w:t>、以太网等多通讯方式，可 </w:t>
            </w:r>
            <w:r>
              <w:rPr>
                <w:rFonts w:ascii="宋体" w:hAnsi="宋体" w:cs="宋体" w:eastAsia="宋体" w:hint="default"/>
                <w:spacing w:val="-2"/>
                <w:sz w:val="18"/>
                <w:szCs w:val="18"/>
              </w:rPr>
              <w:t>以适用各种支付场景，实现无缝链接。内置安全芯片，整机采用金融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POS</w:t>
            </w:r>
            <w:r>
              <w:rPr>
                <w:rFonts w:ascii="宋体" w:hAnsi="宋体" w:cs="宋体" w:eastAsia="宋体" w:hint="default"/>
                <w:sz w:val="18"/>
                <w:szCs w:val="18"/>
              </w:rPr>
              <w:t>的安全防护设计，产品通过中国银联动态二维码生成设备测试认 证，为金融交易提供安全保护</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2"/>
              <w:jc w:val="left"/>
              <w:rPr>
                <w:rFonts w:ascii="宋体" w:hAnsi="宋体" w:cs="宋体" w:eastAsia="宋体" w:hint="default"/>
                <w:sz w:val="18"/>
                <w:szCs w:val="18"/>
              </w:rPr>
            </w:pPr>
            <w:r>
              <w:rPr>
                <w:rFonts w:ascii="宋体" w:hAnsi="宋体" w:cs="宋体" w:eastAsia="宋体" w:hint="default"/>
                <w:sz w:val="18"/>
                <w:szCs w:val="18"/>
              </w:rPr>
              <w:t>工程样机 验证阶段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提升公司在智能移动支 付领域的竞争力</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3" w:right="2" w:hanging="270"/>
              <w:jc w:val="left"/>
              <w:rPr>
                <w:rFonts w:ascii="宋体" w:hAnsi="宋体" w:cs="宋体" w:eastAsia="宋体" w:hint="default"/>
                <w:sz w:val="18"/>
                <w:szCs w:val="18"/>
              </w:rPr>
            </w:pPr>
            <w:r>
              <w:rPr>
                <w:rFonts w:ascii="宋体" w:hAnsi="宋体" w:cs="宋体" w:eastAsia="宋体" w:hint="default"/>
                <w:sz w:val="18"/>
                <w:szCs w:val="18"/>
              </w:rPr>
              <w:t>智能仓储机 器人</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2"/>
                <w:sz w:val="18"/>
                <w:szCs w:val="18"/>
              </w:rPr>
              <w:t>该设备具备优化调度、实时监控、无轨自主运输、柔性路径规划和智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能拣选商品等功能，从而实现智能化和自动化仓库管理、搬运和分拣，</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大大提升仓储作业效率和管理水平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2"/>
              <w:jc w:val="left"/>
              <w:rPr>
                <w:rFonts w:ascii="宋体" w:hAnsi="宋体" w:cs="宋体" w:eastAsia="宋体" w:hint="default"/>
                <w:sz w:val="18"/>
                <w:szCs w:val="18"/>
              </w:rPr>
            </w:pPr>
            <w:r>
              <w:rPr>
                <w:rFonts w:ascii="宋体" w:hAnsi="宋体" w:cs="宋体" w:eastAsia="宋体" w:hint="default"/>
                <w:sz w:val="18"/>
                <w:szCs w:val="18"/>
              </w:rPr>
              <w:t>工程样机 验证阶段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both"/>
              <w:rPr>
                <w:rFonts w:ascii="宋体" w:hAnsi="宋体" w:cs="宋体" w:eastAsia="宋体" w:hint="default"/>
                <w:sz w:val="18"/>
                <w:szCs w:val="18"/>
              </w:rPr>
            </w:pPr>
            <w:r>
              <w:rPr>
                <w:rFonts w:ascii="宋体" w:hAnsi="宋体" w:cs="宋体" w:eastAsia="宋体" w:hint="default"/>
                <w:sz w:val="18"/>
                <w:szCs w:val="18"/>
              </w:rPr>
              <w:t>提升公司在行业移动智 能应用领域的整体服务 水平和市场竞争力</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z w:val="18"/>
                <w:szCs w:val="18"/>
              </w:rPr>
              <w:t>智慧门店盘 点管理软件</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7"/>
              <w:jc w:val="both"/>
              <w:rPr>
                <w:rFonts w:ascii="宋体" w:hAnsi="宋体" w:cs="宋体" w:eastAsia="宋体" w:hint="default"/>
                <w:sz w:val="18"/>
                <w:szCs w:val="18"/>
              </w:rPr>
            </w:pPr>
            <w:r>
              <w:rPr>
                <w:rFonts w:ascii="宋体" w:hAnsi="宋体" w:cs="宋体" w:eastAsia="宋体" w:hint="default"/>
                <w:spacing w:val="-2"/>
                <w:sz w:val="18"/>
                <w:szCs w:val="18"/>
              </w:rPr>
              <w:t>本软件是为实现门店信息化、智能化管理而开发。本软件实现门店开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店盘点、商品销售分析等功能。为门店提供信息化管理，降低人工盘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点成本、降低人工盘点出错率，解决边销售边盘点的数据一致性问题，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为门店账实一致提供数据保障</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4"/>
                <w:sz w:val="18"/>
                <w:szCs w:val="18"/>
              </w:rPr>
              <w:t>已上线，已</w:t>
            </w:r>
            <w:r>
              <w:rPr>
                <w:rFonts w:ascii="宋体" w:hAnsi="宋体" w:cs="宋体" w:eastAsia="宋体" w:hint="default"/>
                <w:sz w:val="18"/>
                <w:szCs w:val="18"/>
              </w:rPr>
              <w:t> 申请软件 著作权</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提升公司在新零售等领 域的竞争力</w:t>
            </w:r>
          </w:p>
        </w:tc>
      </w:tr>
      <w:tr>
        <w:trPr>
          <w:trHeight w:val="972"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z w:val="18"/>
                <w:szCs w:val="18"/>
              </w:rPr>
              <w:t>快速发票受 理管理软件</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本软件解决发票营改增之后开票需要填写复杂的发票税号、企业名称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等信息的问题。本软件产品实现了纸质票和电子票的移动端扫描开票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功能，同时支持微信和支付宝扫描开票，支持普票和专票开票，支持</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4"/>
                <w:sz w:val="18"/>
                <w:szCs w:val="18"/>
              </w:rPr>
              <w:t>已上线，已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申请软件 著作权</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提升公司在新零售等领 域的竞争力</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9"/>
          <w:szCs w:val="29"/>
        </w:rPr>
      </w:pPr>
    </w:p>
    <w:tbl>
      <w:tblPr>
        <w:tblW w:w="0" w:type="auto"/>
        <w:jc w:val="left"/>
        <w:tblInd w:w="1150" w:type="dxa"/>
        <w:tblLayout w:type="fixed"/>
        <w:tblCellMar>
          <w:top w:w="0" w:type="dxa"/>
          <w:left w:w="0" w:type="dxa"/>
          <w:bottom w:w="0" w:type="dxa"/>
          <w:right w:w="0" w:type="dxa"/>
        </w:tblCellMar>
        <w:tblLook w:val="01E0"/>
      </w:tblPr>
      <w:tblGrid>
        <w:gridCol w:w="496"/>
        <w:gridCol w:w="923"/>
        <w:gridCol w:w="5386"/>
        <w:gridCol w:w="851"/>
        <w:gridCol w:w="1934"/>
      </w:tblGrid>
      <w:tr>
        <w:trPr>
          <w:trHeight w:val="334" w:hRule="exact"/>
        </w:trPr>
        <w:tc>
          <w:tcPr>
            <w:tcW w:w="4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研发目的及目标</w:t>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1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8" w:right="0"/>
              <w:jc w:val="left"/>
              <w:rPr>
                <w:rFonts w:ascii="宋体" w:hAnsi="宋体" w:cs="宋体" w:eastAsia="宋体" w:hint="default"/>
                <w:sz w:val="18"/>
                <w:szCs w:val="18"/>
              </w:rPr>
            </w:pPr>
            <w:r>
              <w:rPr>
                <w:rFonts w:ascii="宋体" w:hAnsi="宋体" w:cs="宋体" w:eastAsia="宋体" w:hint="default"/>
                <w:sz w:val="18"/>
                <w:szCs w:val="18"/>
              </w:rPr>
              <w:t>对公司未来发展的影响</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7"/>
              <w:jc w:val="left"/>
              <w:rPr>
                <w:rFonts w:ascii="宋体" w:hAnsi="宋体" w:cs="宋体" w:eastAsia="宋体" w:hint="default"/>
                <w:sz w:val="18"/>
                <w:szCs w:val="18"/>
              </w:rPr>
            </w:pPr>
            <w:r>
              <w:rPr>
                <w:rFonts w:ascii="宋体" w:hAnsi="宋体" w:cs="宋体" w:eastAsia="宋体" w:hint="default"/>
                <w:sz w:val="18"/>
                <w:szCs w:val="18"/>
              </w:rPr>
              <w:t>第三方业务</w:t>
            </w:r>
            <w:r>
              <w:rPr>
                <w:rFonts w:ascii="宋体" w:hAnsi="宋体" w:cs="宋体" w:eastAsia="宋体" w:hint="default"/>
                <w:sz w:val="18"/>
                <w:szCs w:val="18"/>
              </w:rPr>
              <w:t>APP</w:t>
            </w:r>
            <w:r>
              <w:rPr>
                <w:rFonts w:ascii="宋体" w:hAnsi="宋体" w:cs="宋体" w:eastAsia="宋体" w:hint="default"/>
                <w:sz w:val="18"/>
                <w:szCs w:val="18"/>
              </w:rPr>
              <w:t>集成，将业务信息和开票信息打通，实现业务和开票 的一体化集成</w:t>
            </w:r>
          </w:p>
        </w:tc>
        <w:tc>
          <w:tcPr>
            <w:tcW w:w="851" w:type="dxa"/>
            <w:tcBorders>
              <w:top w:val="single" w:sz="6" w:space="0" w:color="000000"/>
              <w:left w:val="single" w:sz="6" w:space="0" w:color="000000"/>
              <w:bottom w:val="single" w:sz="6" w:space="0" w:color="000000"/>
              <w:right w:val="single" w:sz="6" w:space="0" w:color="000000"/>
            </w:tcBorders>
          </w:tcPr>
          <w:p>
            <w:pPr/>
          </w:p>
        </w:tc>
        <w:tc>
          <w:tcPr>
            <w:tcW w:w="1934" w:type="dxa"/>
            <w:tcBorders>
              <w:top w:val="single" w:sz="10" w:space="0" w:color="000000"/>
              <w:left w:val="single" w:sz="6" w:space="0" w:color="000000"/>
              <w:bottom w:val="single" w:sz="6" w:space="0" w:color="000000"/>
              <w:right w:val="single" w:sz="6" w:space="0" w:color="000000"/>
            </w:tcBorders>
          </w:tcPr>
          <w:p>
            <w:pP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2"/>
              <w:jc w:val="center"/>
              <w:rPr>
                <w:rFonts w:ascii="宋体" w:hAnsi="宋体" w:cs="宋体" w:eastAsia="宋体" w:hint="default"/>
                <w:sz w:val="18"/>
                <w:szCs w:val="18"/>
              </w:rPr>
            </w:pPr>
            <w:r>
              <w:rPr>
                <w:rFonts w:ascii="宋体" w:hAnsi="宋体" w:cs="宋体" w:eastAsia="宋体" w:hint="default"/>
                <w:sz w:val="18"/>
                <w:szCs w:val="18"/>
              </w:rPr>
              <w:t>公交车闪付 收费管理软 件</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本软件主要是以车载</w:t>
            </w:r>
            <w:r>
              <w:rPr>
                <w:rFonts w:ascii="宋体" w:hAnsi="宋体" w:cs="宋体" w:eastAsia="宋体" w:hint="default"/>
                <w:sz w:val="18"/>
                <w:szCs w:val="18"/>
              </w:rPr>
              <w:t>POS</w:t>
            </w:r>
            <w:r>
              <w:rPr>
                <w:rFonts w:ascii="宋体" w:hAnsi="宋体" w:cs="宋体" w:eastAsia="宋体" w:hint="default"/>
                <w:sz w:val="18"/>
                <w:szCs w:val="18"/>
              </w:rPr>
              <w:t>机智能终端为载体，贴卡后可以完成闪付功 </w:t>
            </w:r>
            <w:r>
              <w:rPr>
                <w:rFonts w:ascii="宋体" w:hAnsi="宋体" w:cs="宋体" w:eastAsia="宋体" w:hint="default"/>
                <w:spacing w:val="-2"/>
                <w:sz w:val="18"/>
                <w:szCs w:val="18"/>
              </w:rPr>
              <w:t>能，其功能包括：消费、余额查询、消费撤销、退货、查询交易记录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等</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0"/>
              <w:jc w:val="left"/>
              <w:rPr>
                <w:rFonts w:ascii="宋体" w:hAnsi="宋体" w:cs="宋体" w:eastAsia="宋体" w:hint="default"/>
                <w:sz w:val="18"/>
                <w:szCs w:val="18"/>
              </w:rPr>
            </w:pPr>
            <w:r>
              <w:rPr>
                <w:rFonts w:ascii="宋体" w:hAnsi="宋体" w:cs="宋体" w:eastAsia="宋体" w:hint="default"/>
                <w:spacing w:val="-14"/>
                <w:sz w:val="18"/>
                <w:szCs w:val="18"/>
              </w:rPr>
              <w:t>已上线，已</w:t>
            </w:r>
            <w:r>
              <w:rPr>
                <w:rFonts w:ascii="宋体" w:hAnsi="宋体" w:cs="宋体" w:eastAsia="宋体" w:hint="default"/>
                <w:sz w:val="18"/>
                <w:szCs w:val="18"/>
              </w:rPr>
              <w:t> 申请软件 著作权</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提升公司在智慧交通等 领域的竞争力</w:t>
            </w:r>
          </w:p>
        </w:tc>
      </w:tr>
      <w:tr>
        <w:trPr>
          <w:trHeight w:val="128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14</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center"/>
              <w:rPr>
                <w:rFonts w:ascii="宋体" w:hAnsi="宋体" w:cs="宋体" w:eastAsia="宋体" w:hint="default"/>
                <w:sz w:val="18"/>
                <w:szCs w:val="18"/>
              </w:rPr>
            </w:pPr>
            <w:r>
              <w:rPr>
                <w:rFonts w:ascii="宋体" w:hAnsi="宋体" w:cs="宋体" w:eastAsia="宋体" w:hint="default"/>
                <w:sz w:val="18"/>
                <w:szCs w:val="18"/>
              </w:rPr>
              <w:t>物流微信公 众平台管理 软件</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本软件通过微信公众号拓展物流公司服务渠道，为微信用户提供一个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集服务查询、新闻资讯、物流快递下单与一体的服务平台。为微信用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户使用物流快递服务提供了极高的便利，同时也提高了企业的运行效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率和服务质量，有效的降低了运营成本</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4"/>
                <w:sz w:val="18"/>
                <w:szCs w:val="18"/>
              </w:rPr>
              <w:t>已上线，已</w:t>
            </w:r>
            <w:r>
              <w:rPr>
                <w:rFonts w:ascii="宋体" w:hAnsi="宋体" w:cs="宋体" w:eastAsia="宋体" w:hint="default"/>
                <w:sz w:val="18"/>
                <w:szCs w:val="18"/>
              </w:rPr>
              <w:t> 申请软件 著作权</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both"/>
              <w:rPr>
                <w:rFonts w:ascii="宋体" w:hAnsi="宋体" w:cs="宋体" w:eastAsia="宋体" w:hint="default"/>
                <w:sz w:val="18"/>
                <w:szCs w:val="18"/>
              </w:rPr>
            </w:pPr>
            <w:r>
              <w:rPr>
                <w:rFonts w:ascii="宋体" w:hAnsi="宋体" w:cs="宋体" w:eastAsia="宋体" w:hint="default"/>
                <w:sz w:val="18"/>
                <w:szCs w:val="18"/>
              </w:rPr>
              <w:t>提升公司为物流快递行 业客户服务的整体水平 和市场竞争力</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15</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center"/>
              <w:rPr>
                <w:rFonts w:ascii="宋体" w:hAnsi="宋体" w:cs="宋体" w:eastAsia="宋体" w:hint="default"/>
                <w:sz w:val="18"/>
                <w:szCs w:val="18"/>
              </w:rPr>
            </w:pPr>
            <w:r>
              <w:rPr>
                <w:rFonts w:ascii="宋体" w:hAnsi="宋体" w:cs="宋体" w:eastAsia="宋体" w:hint="default"/>
                <w:sz w:val="18"/>
                <w:szCs w:val="18"/>
              </w:rPr>
              <w:t>短信通知与 管理系统软 件</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本软件通过主动及时发送货件信息短信给相关客户，提升客户快递服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务感知满意度。将物流快递的实际运行情况和信息流有效统一，同时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统计各种短信发送情况，为快递物流企业经营决策提供依据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14"/>
                <w:sz w:val="18"/>
                <w:szCs w:val="18"/>
              </w:rPr>
              <w:t>已上线，已</w:t>
            </w:r>
            <w:r>
              <w:rPr>
                <w:rFonts w:ascii="宋体" w:hAnsi="宋体" w:cs="宋体" w:eastAsia="宋体" w:hint="default"/>
                <w:sz w:val="18"/>
                <w:szCs w:val="18"/>
              </w:rPr>
              <w:t> 申请软件 著作权</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15"/>
              <w:jc w:val="both"/>
              <w:rPr>
                <w:rFonts w:ascii="宋体" w:hAnsi="宋体" w:cs="宋体" w:eastAsia="宋体" w:hint="default"/>
                <w:sz w:val="18"/>
                <w:szCs w:val="18"/>
              </w:rPr>
            </w:pPr>
            <w:r>
              <w:rPr>
                <w:rFonts w:ascii="宋体" w:hAnsi="宋体" w:cs="宋体" w:eastAsia="宋体" w:hint="default"/>
                <w:sz w:val="18"/>
                <w:szCs w:val="18"/>
              </w:rPr>
              <w:t>提升公司为物流快递行 业客户服务的整体水平 和市场竞争力</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16</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center"/>
              <w:rPr>
                <w:rFonts w:ascii="宋体" w:hAnsi="宋体" w:cs="宋体" w:eastAsia="宋体" w:hint="default"/>
                <w:sz w:val="18"/>
                <w:szCs w:val="18"/>
              </w:rPr>
            </w:pPr>
            <w:r>
              <w:rPr>
                <w:rFonts w:ascii="宋体" w:hAnsi="宋体" w:cs="宋体" w:eastAsia="宋体" w:hint="default"/>
                <w:sz w:val="18"/>
                <w:szCs w:val="18"/>
              </w:rPr>
              <w:t>基于区块链 技术的食品 溯源平台软 件</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1"/>
              <w:jc w:val="both"/>
              <w:rPr>
                <w:rFonts w:ascii="宋体" w:hAnsi="宋体" w:cs="宋体" w:eastAsia="宋体" w:hint="default"/>
                <w:sz w:val="18"/>
                <w:szCs w:val="18"/>
              </w:rPr>
            </w:pPr>
            <w:r>
              <w:rPr>
                <w:rFonts w:ascii="宋体" w:hAnsi="宋体" w:cs="宋体" w:eastAsia="宋体" w:hint="default"/>
                <w:sz w:val="18"/>
                <w:szCs w:val="18"/>
              </w:rPr>
              <w:t>本软件基于区块链技术开发食品溯源平台以及面向不同对象的客户 </w:t>
            </w:r>
            <w:r>
              <w:rPr>
                <w:rFonts w:ascii="宋体" w:hAnsi="宋体" w:cs="宋体" w:eastAsia="宋体" w:hint="default"/>
                <w:spacing w:val="-5"/>
                <w:sz w:val="18"/>
                <w:szCs w:val="18"/>
              </w:rPr>
              <w:t>端应用，可实现食品从生产到消费使用全过程的溯源查证、过程追踪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动态监测、风险预警和应急处理等多方位的管理服务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研发阶段</w:t>
            </w:r>
          </w:p>
          <w:p>
            <w:pPr>
              <w:pStyle w:val="TableParagraph"/>
              <w:spacing w:line="240" w:lineRule="auto" w:before="76"/>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5"/>
              <w:jc w:val="left"/>
              <w:rPr>
                <w:rFonts w:ascii="宋体" w:hAnsi="宋体" w:cs="宋体" w:eastAsia="宋体" w:hint="default"/>
                <w:sz w:val="18"/>
                <w:szCs w:val="18"/>
              </w:rPr>
            </w:pPr>
            <w:r>
              <w:rPr>
                <w:rFonts w:ascii="宋体" w:hAnsi="宋体" w:cs="宋体" w:eastAsia="宋体" w:hint="default"/>
                <w:sz w:val="18"/>
                <w:szCs w:val="18"/>
              </w:rPr>
              <w:t>提升公司在追溯领域的 市场竞争力</w:t>
            </w:r>
          </w:p>
        </w:tc>
      </w:tr>
    </w:tbl>
    <w:p>
      <w:pPr>
        <w:spacing w:line="240" w:lineRule="auto" w:before="6"/>
        <w:rPr>
          <w:rFonts w:ascii="宋体" w:hAnsi="宋体" w:cs="宋体" w:eastAsia="宋体" w:hint="default"/>
          <w:sz w:val="27"/>
          <w:szCs w:val="27"/>
        </w:rPr>
      </w:pPr>
    </w:p>
    <w:p>
      <w:pPr>
        <w:pStyle w:val="BodyText"/>
        <w:spacing w:line="240" w:lineRule="auto" w:before="44"/>
        <w:ind w:left="1134"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55,869,895.81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34,922,513.35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26,787,235.76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60" w:lineRule="auto" w:before="116"/>
        <w:ind w:left="1134" w:right="6792"/>
        <w:jc w:val="left"/>
      </w:pPr>
      <w:r>
        <w:rPr/>
        <w:t>□ 适用 √ 不适用 研发投入资本化率大幅变动的原因及其合理性说明</w:t>
      </w:r>
    </w:p>
    <w:p>
      <w:pPr>
        <w:pStyle w:val="BodyText"/>
        <w:spacing w:line="240" w:lineRule="auto" w:before="26"/>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现金流" w:id="37"/>
      <w:bookmarkEnd w:id="37"/>
      <w:r>
        <w:rPr>
          <w:b w:val="0"/>
          <w:bCs w:val="0"/>
        </w:rPr>
      </w:r>
      <w:r>
        <w:rPr>
          <w:rFonts w:ascii="宋体" w:hAnsi="宋体" w:cs="宋体" w:eastAsia="宋体" w:hint="default"/>
        </w:rPr>
        <w:t>5</w:t>
      </w:r>
      <w:r>
        <w:rPr/>
        <w:t>、现金流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00" w:right="0"/>
              <w:jc w:val="left"/>
              <w:rPr>
                <w:rFonts w:ascii="宋体" w:hAnsi="宋体" w:cs="宋体" w:eastAsia="宋体" w:hint="default"/>
                <w:sz w:val="18"/>
                <w:szCs w:val="18"/>
              </w:rPr>
            </w:pPr>
            <w:r>
              <w:rPr>
                <w:rFonts w:ascii="宋体"/>
                <w:sz w:val="18"/>
              </w:rPr>
              <w:t>494,604,818.98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99" w:right="0"/>
              <w:jc w:val="left"/>
              <w:rPr>
                <w:rFonts w:ascii="宋体" w:hAnsi="宋体" w:cs="宋体" w:eastAsia="宋体" w:hint="default"/>
                <w:sz w:val="18"/>
                <w:szCs w:val="18"/>
              </w:rPr>
            </w:pPr>
            <w:r>
              <w:rPr>
                <w:rFonts w:ascii="宋体"/>
                <w:sz w:val="18"/>
              </w:rPr>
              <w:t>389,591,613.75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26.95%</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436,636,849.84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357,929,939.82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57,967,969.14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31,661,673.93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473,312,250.15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31,961,990.70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1,380.86%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426,619,528.81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162,386,350.70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46,692,721.34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-130,424,360.00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-135.80%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57,893,803.50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254,404,778.54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43,996,295.83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44,473,172.11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13,897,507.67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209,931,606.43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116,231,344.07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111,738,169.08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t>√ 适用 □ 不适用</w:t>
      </w:r>
    </w:p>
    <w:p>
      <w:pPr>
        <w:spacing w:line="240" w:lineRule="auto" w:before="5"/>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694"/>
        <w:gridCol w:w="1559"/>
        <w:gridCol w:w="1547"/>
        <w:gridCol w:w="1045"/>
        <w:gridCol w:w="2687"/>
      </w:tblGrid>
      <w:tr>
        <w:trPr>
          <w:trHeight w:val="341"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1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05"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5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59"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470,169,880.27</w:t>
            </w:r>
          </w:p>
        </w:tc>
        <w:tc>
          <w:tcPr>
            <w:tcW w:w="154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363,270,967.86</w:t>
            </w:r>
          </w:p>
        </w:tc>
        <w:tc>
          <w:tcPr>
            <w:tcW w:w="104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29.43%</w:t>
            </w:r>
          </w:p>
        </w:tc>
        <w:tc>
          <w:tcPr>
            <w:tcW w:w="26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本年度随销售规模增长回款增加</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18,083,938.72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11,853,114.22</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52.57%</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8"/>
              <w:jc w:val="left"/>
              <w:rPr>
                <w:rFonts w:ascii="宋体" w:hAnsi="宋体" w:cs="宋体" w:eastAsia="宋体" w:hint="default"/>
                <w:sz w:val="18"/>
                <w:szCs w:val="18"/>
              </w:rPr>
            </w:pPr>
            <w:r>
              <w:rPr>
                <w:rFonts w:ascii="宋体" w:hAnsi="宋体" w:cs="宋体" w:eastAsia="宋体" w:hint="default"/>
                <w:sz w:val="18"/>
                <w:szCs w:val="18"/>
              </w:rPr>
              <w:t>子公司收到增值税返还收入增加 所致</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6,350,999.99</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14,467,531.67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-56.10%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本年度收到政府补助减少所致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 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63,654,829.14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43,223,809.56</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47.27%</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本年员工人数增加所致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32,959,093.32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22,129,721.36</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48.94%</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8"/>
              <w:jc w:val="left"/>
              <w:rPr>
                <w:rFonts w:ascii="宋体" w:hAnsi="宋体" w:cs="宋体" w:eastAsia="宋体" w:hint="default"/>
                <w:sz w:val="18"/>
                <w:szCs w:val="18"/>
              </w:rPr>
            </w:pPr>
            <w:r>
              <w:rPr>
                <w:rFonts w:ascii="宋体" w:hAnsi="宋体" w:cs="宋体" w:eastAsia="宋体" w:hint="default"/>
                <w:sz w:val="18"/>
                <w:szCs w:val="18"/>
              </w:rPr>
              <w:t>本年销售规模增加导致支付税费 增加</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51,237,243.49</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38,101,415.31</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34.48%</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本年支付的费用增加所致</w:t>
            </w:r>
          </w:p>
        </w:tc>
      </w:tr>
      <w:tr>
        <w:trPr>
          <w:trHeight w:val="660"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3,854,798.93</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183,980.70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1995.22%</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8"/>
              <w:jc w:val="left"/>
              <w:rPr>
                <w:rFonts w:ascii="宋体" w:hAnsi="宋体" w:cs="宋体" w:eastAsia="宋体" w:hint="default"/>
                <w:sz w:val="18"/>
                <w:szCs w:val="18"/>
              </w:rPr>
            </w:pPr>
            <w:r>
              <w:rPr>
                <w:rFonts w:ascii="宋体" w:hAnsi="宋体" w:cs="宋体" w:eastAsia="宋体" w:hint="default"/>
                <w:sz w:val="18"/>
                <w:szCs w:val="18"/>
              </w:rPr>
              <w:t>本年收到银行理财产品收益增加 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期资产收回的现金净额</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225,000.00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1,450.00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15417.24%</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本年收到的模具处置款增加所致</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469,232,451.22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31,776,560.00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1376.66%</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本年赎回理财产品增加所致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期资产支付的现金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35,415,511.64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6,384,790.70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454.69%</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8"/>
              <w:jc w:val="left"/>
              <w:rPr>
                <w:rFonts w:ascii="宋体" w:hAnsi="宋体" w:cs="宋体" w:eastAsia="宋体" w:hint="default"/>
                <w:sz w:val="18"/>
                <w:szCs w:val="18"/>
              </w:rPr>
            </w:pPr>
            <w:r>
              <w:rPr>
                <w:rFonts w:ascii="宋体" w:hAnsi="宋体" w:cs="宋体" w:eastAsia="宋体" w:hint="default"/>
                <w:sz w:val="18"/>
                <w:szCs w:val="18"/>
              </w:rPr>
              <w:t>本年预付上海办事处办公场所购 置款所致</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26,124,000.00</w:t>
            </w:r>
          </w:p>
        </w:tc>
        <w:tc>
          <w:tcPr>
            <w:tcW w:w="1547"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本年对外投资联营企业所致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34,080,017.17</w:t>
            </w:r>
          </w:p>
        </w:tc>
        <w:tc>
          <w:tcPr>
            <w:tcW w:w="1547"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本年收购瑞柏泰所致</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331,000,000.00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156,001,560.00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112.18%</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本年购买理财产品增加所致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241,700,000.00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8"/>
              <w:jc w:val="left"/>
              <w:rPr>
                <w:rFonts w:ascii="宋体" w:hAnsi="宋体" w:cs="宋体" w:eastAsia="宋体" w:hint="default"/>
                <w:sz w:val="18"/>
                <w:szCs w:val="18"/>
              </w:rPr>
            </w:pPr>
            <w:r>
              <w:rPr>
                <w:rFonts w:ascii="宋体" w:hAnsi="宋体" w:cs="宋体" w:eastAsia="宋体" w:hint="default"/>
                <w:sz w:val="18"/>
                <w:szCs w:val="18"/>
              </w:rPr>
              <w:t>上年首发上市收到募集资金款项 所致</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56,334,120.00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12,500,000.00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350.67%</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本年新增贷款所致</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1,559,683.50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204,778.54</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661.64%</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本年收到贷款贴息补助所致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694"/>
        <w:gridCol w:w="1559"/>
        <w:gridCol w:w="1547"/>
        <w:gridCol w:w="1045"/>
        <w:gridCol w:w="2687"/>
      </w:tblGrid>
      <w:tr>
        <w:trPr>
          <w:trHeight w:val="347"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12,500,000.00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26,550,000.00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-52.92%</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本年偿还到期借款所致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分配股利、利润或偿付利息支付的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12,662,229.16</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870,742.17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1354.19%</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本年分配股利所致</w:t>
            </w:r>
          </w:p>
        </w:tc>
      </w:tr>
      <w:tr>
        <w:trPr>
          <w:trHeight w:val="660" w:hRule="exact"/>
        </w:trPr>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汇率变动对现金及现金等价物的 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-2,326,854.08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569,248.72</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-508.76%</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本年汇兑变化所致</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报告期内公司经营活动产生的现金净流量与本年度净利润存在重大差异的原因说明</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877"/>
        <w:gridCol w:w="163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3,668,552.19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6.13%</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-359,802.74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-0.60%</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本年收到上年结构性存款收益所致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10,719,964.32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17.92%</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计提坏账准备及存货跌价准备所致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865,552.66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收到赔偿款所致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218,424.38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0.37%</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0"/>
      <w:bookmarkEnd w:id="40"/>
      <w:r>
        <w:rPr>
          <w:b w:val="0"/>
          <w:bCs w:val="0"/>
        </w:rPr>
      </w:r>
      <w:r>
        <w:rPr>
          <w:rFonts w:ascii="宋体" w:hAnsi="宋体" w:cs="宋体" w:eastAsia="宋体" w:hint="default"/>
        </w:rPr>
        <w:t>1</w:t>
      </w:r>
      <w:r>
        <w:rPr/>
        <w:t>、资产构成重大变动情况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901"/>
        <w:gridCol w:w="1367"/>
        <w:gridCol w:w="892"/>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7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sz w:val="18"/>
              </w:rPr>
              <w:t>324,095,634.17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27" w:right="0"/>
              <w:jc w:val="left"/>
              <w:rPr>
                <w:rFonts w:ascii="宋体" w:hAnsi="宋体" w:cs="宋体" w:eastAsia="宋体" w:hint="default"/>
                <w:sz w:val="18"/>
                <w:szCs w:val="18"/>
              </w:rPr>
            </w:pPr>
            <w:r>
              <w:rPr>
                <w:rFonts w:ascii="宋体"/>
                <w:sz w:val="18"/>
              </w:rPr>
              <w:t>38.18%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190,856,138.30</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sz w:val="18"/>
              </w:rPr>
              <w:t>29.63%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sz w:val="18"/>
              </w:rPr>
              <w:t>8.55%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增加的主要原因系本年度随销售规 </w:t>
            </w:r>
            <w:r>
              <w:rPr>
                <w:rFonts w:ascii="宋体" w:hAnsi="宋体" w:cs="宋体" w:eastAsia="宋体" w:hint="default"/>
                <w:spacing w:val="-2"/>
                <w:sz w:val="18"/>
                <w:szCs w:val="18"/>
              </w:rPr>
              <w:t>模增长回款增加、收购瑞柏泰公司并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入其账面资金、理财产品和结构性存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款的赎回所致。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165,708,872.92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sz w:val="18"/>
              </w:rPr>
              <w:t>19.52%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139,064,551.25</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sz w:val="18"/>
              </w:rPr>
              <w:t>21.59%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-2.07%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因本年度随销售规模增长回款增加 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133,121,920.57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143,844,361.44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本年计提跌价准备增加所致</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98" w:right="0"/>
              <w:jc w:val="center"/>
              <w:rPr>
                <w:rFonts w:ascii="宋体" w:hAnsi="宋体" w:cs="宋体" w:eastAsia="宋体" w:hint="default"/>
                <w:sz w:val="18"/>
                <w:szCs w:val="18"/>
              </w:rPr>
            </w:pPr>
            <w:r>
              <w:rPr>
                <w:rFonts w:ascii="宋体"/>
                <w:sz w:val="18"/>
              </w:rPr>
              <w:t>47,021,365.44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本年对外投资联营企业所致</w:t>
            </w: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10,691,419.75</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sz w:val="18"/>
              </w:rPr>
              <w:t>1.26%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6,102,745.71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sz w:val="18"/>
              </w:rPr>
              <w:t>0.95%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0.31%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因本年收购瑞柏泰公司并入其固定 资产、本年购置设备增加所致。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55,778,642.70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本年新增贷款所致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26"/>
        <w:gridCol w:w="901"/>
        <w:gridCol w:w="1367"/>
        <w:gridCol w:w="892"/>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27,436,695.79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sz w:val="18"/>
              </w:rPr>
              <w:t>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227,436,695.79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sz w:val="18"/>
              </w:rPr>
              <w:t>35.31%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-32.08%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因报告期内，实施</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年利润分配 方案，资本公积转增股本所致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1"/>
      <w:bookmarkEnd w:id="41"/>
      <w:r>
        <w:rPr>
          <w:b w:val="0"/>
          <w:bCs w:val="0"/>
        </w:rPr>
      </w:r>
      <w:r>
        <w:rPr>
          <w:rFonts w:ascii="宋体" w:hAnsi="宋体" w:cs="宋体" w:eastAsia="宋体" w:hint="default"/>
        </w:rPr>
        <w:t>2</w:t>
      </w:r>
      <w:r>
        <w:rPr/>
        <w:t>、以公允价值计量的资产和负债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69"/>
        <w:gridCol w:w="1167"/>
        <w:gridCol w:w="1149"/>
        <w:gridCol w:w="1154"/>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 量且其变动计入 当期损益的金融 </w:t>
            </w:r>
            <w:r>
              <w:rPr>
                <w:rFonts w:ascii="宋体" w:hAnsi="宋体" w:cs="宋体" w:eastAsia="宋体" w:hint="default"/>
                <w:spacing w:val="-2"/>
                <w:sz w:val="18"/>
                <w:szCs w:val="18"/>
              </w:rPr>
              <w:t>资产（不含衍生金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融资产）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359,802.74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726,854.79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1,086,657.53</w:t>
            </w: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359,802.74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726,854.79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1,086,657.53</w:t>
            </w: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359,802.74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726,854.79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1,086,657.53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pStyle w:val="BodyText"/>
        <w:spacing w:line="240" w:lineRule="auto" w:before="51"/>
        <w:ind w:left="1134" w:right="0"/>
        <w:jc w:val="left"/>
      </w:pPr>
      <w:r>
        <w:rPr/>
        <w:t>报告期内公司主要资产计量属性是否发生重大变化</w:t>
      </w:r>
    </w:p>
    <w:p>
      <w:pPr>
        <w:pStyle w:val="BodyText"/>
        <w:spacing w:line="240" w:lineRule="auto" w:before="117"/>
        <w:ind w:left="1134"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截至报告期末的资产权利受限情况" w:id="42"/>
      <w:bookmarkEnd w:id="42"/>
      <w:r>
        <w:rPr>
          <w:b w:val="0"/>
          <w:bCs w:val="0"/>
        </w:rPr>
      </w:r>
      <w:r>
        <w:rPr>
          <w:rFonts w:ascii="宋体" w:hAnsi="宋体" w:cs="宋体" w:eastAsia="宋体" w:hint="default"/>
        </w:rPr>
        <w:t>3</w:t>
      </w:r>
      <w:r>
        <w:rPr/>
        <w:t>、截至报告期末的资产权利受限情况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553" w:right="0"/>
        <w:jc w:val="left"/>
      </w:pPr>
      <w:r>
        <w:rPr/>
        <w:t>受限制的货币资金明细如下：</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126"/>
        <w:gridCol w:w="2755"/>
        <w:gridCol w:w="2756"/>
      </w:tblGrid>
      <w:tr>
        <w:trPr>
          <w:trHeight w:val="342" w:hRule="exact"/>
        </w:trPr>
        <w:tc>
          <w:tcPr>
            <w:tcW w:w="4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876"/>
              <w:jc w:val="right"/>
              <w:rPr>
                <w:rFonts w:ascii="宋体" w:hAnsi="宋体" w:cs="宋体" w:eastAsia="宋体" w:hint="default"/>
                <w:sz w:val="18"/>
                <w:szCs w:val="18"/>
              </w:rPr>
            </w:pPr>
            <w:r>
              <w:rPr>
                <w:rFonts w:ascii="宋体" w:hAnsi="宋体" w:cs="宋体" w:eastAsia="宋体" w:hint="default"/>
                <w:sz w:val="18"/>
                <w:szCs w:val="18"/>
              </w:rPr>
              <w:t>项目</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5,285,741.03</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1,773,237.87</w:t>
            </w: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15,766,818.44</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2,271,169.80</w:t>
            </w: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876"/>
              <w:jc w:val="right"/>
              <w:rPr>
                <w:rFonts w:ascii="宋体" w:hAnsi="宋体" w:cs="宋体" w:eastAsia="宋体" w:hint="default"/>
                <w:sz w:val="18"/>
                <w:szCs w:val="18"/>
              </w:rPr>
            </w:pPr>
            <w:r>
              <w:rPr>
                <w:rFonts w:ascii="宋体" w:hAnsi="宋体" w:cs="宋体" w:eastAsia="宋体" w:hint="default"/>
                <w:sz w:val="18"/>
                <w:szCs w:val="18"/>
              </w:rPr>
              <w:t>合计</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21,052,559.47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4,044,407.67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4"/>
      <w:bookmarkEnd w:id="44"/>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6" w:right="0"/>
              <w:jc w:val="left"/>
              <w:rPr>
                <w:rFonts w:ascii="宋体" w:hAnsi="宋体" w:cs="宋体" w:eastAsia="宋体" w:hint="default"/>
                <w:sz w:val="18"/>
                <w:szCs w:val="18"/>
              </w:rPr>
            </w:pPr>
            <w:r>
              <w:rPr>
                <w:rFonts w:ascii="宋体"/>
                <w:sz w:val="18"/>
              </w:rPr>
              <w:t>91,124,000.00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shape style="position:absolute;margin-left:142.039993pt;margin-top:727.019958pt;width:16.874361pt;height:35.25pt;mso-position-horizontal-relative:page;mso-position-vertical-relative:page;z-index:1192" type="#_x0000_t75" stroked="false">
            <v:imagedata r:id="rId41" o:title=""/>
          </v:shape>
        </w:pict>
      </w:r>
    </w:p>
    <w:p>
      <w:pPr>
        <w:pStyle w:val="Heading3"/>
        <w:spacing w:line="240" w:lineRule="auto" w:before="35"/>
        <w:ind w:left="1133" w:right="0"/>
        <w:jc w:val="left"/>
        <w:rPr>
          <w:b w:val="0"/>
          <w:bCs w:val="0"/>
        </w:rPr>
      </w:pPr>
      <w:bookmarkStart w:name="2、报告期内获取的重大的股权投资情况" w:id="45"/>
      <w:bookmarkEnd w:id="45"/>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1008"/>
        <w:gridCol w:w="348"/>
        <w:gridCol w:w="661"/>
        <w:gridCol w:w="662"/>
        <w:gridCol w:w="663"/>
        <w:gridCol w:w="658"/>
        <w:gridCol w:w="655"/>
        <w:gridCol w:w="658"/>
        <w:gridCol w:w="629"/>
        <w:gridCol w:w="740"/>
        <w:gridCol w:w="734"/>
        <w:gridCol w:w="733"/>
        <w:gridCol w:w="724"/>
      </w:tblGrid>
      <w:tr>
        <w:trPr>
          <w:trHeight w:val="1338"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 瑞柏泰 电子有 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电子支付技 术服务解决 方案的研 发、销售及 服务</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收 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112,20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8"/>
              <w:jc w:val="both"/>
              <w:rPr>
                <w:rFonts w:ascii="宋体" w:hAnsi="宋体" w:cs="宋体" w:eastAsia="宋体" w:hint="default"/>
                <w:sz w:val="18"/>
                <w:szCs w:val="18"/>
              </w:rPr>
            </w:pPr>
            <w:r>
              <w:rPr>
                <w:rFonts w:ascii="宋体" w:hAnsi="宋体" w:cs="宋体" w:eastAsia="宋体" w:hint="default"/>
                <w:sz w:val="18"/>
                <w:szCs w:val="18"/>
              </w:rPr>
              <w:t>募集资 金、自 有资金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3"/>
              <w:jc w:val="both"/>
              <w:rPr>
                <w:rFonts w:ascii="宋体" w:hAnsi="宋体" w:cs="宋体" w:eastAsia="宋体" w:hint="default"/>
                <w:sz w:val="18"/>
                <w:szCs w:val="18"/>
              </w:rPr>
            </w:pPr>
            <w:r>
              <w:rPr>
                <w:rFonts w:ascii="宋体" w:hAnsi="宋体" w:cs="宋体" w:eastAsia="宋体" w:hint="default"/>
                <w:sz w:val="18"/>
                <w:szCs w:val="18"/>
              </w:rPr>
              <w:t>软件、 硬件销 售</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6,976,7</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64.07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2017-00</w:t>
            </w:r>
          </w:p>
          <w:p>
            <w:pPr>
              <w:pStyle w:val="TableParagraph"/>
              <w:spacing w:line="240" w:lineRule="auto" w:before="20"/>
              <w:ind w:left="23" w:right="0"/>
              <w:jc w:val="left"/>
              <w:rPr>
                <w:rFonts w:ascii="宋体" w:hAnsi="宋体" w:cs="宋体" w:eastAsia="宋体" w:hint="default"/>
                <w:sz w:val="18"/>
                <w:szCs w:val="18"/>
              </w:rPr>
            </w:pPr>
            <w:r>
              <w:rPr>
                <w:rFonts w:ascii="宋体"/>
                <w:sz w:val="18"/>
              </w:rPr>
              <w:t>8</w:t>
            </w:r>
          </w:p>
        </w:tc>
      </w:tr>
      <w:tr>
        <w:trPr>
          <w:trHeight w:val="258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上海芝 柯智能 科技有 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便携式打印 机的研发、 生产和销 售，为各行 业客户提供 软硬件一体 化的便携打 印解决方案</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收 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16,500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27.50%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3"/>
              <w:jc w:val="left"/>
              <w:rPr>
                <w:rFonts w:ascii="宋体" w:hAnsi="宋体" w:cs="宋体" w:eastAsia="宋体" w:hint="default"/>
                <w:sz w:val="18"/>
                <w:szCs w:val="18"/>
              </w:rPr>
            </w:pPr>
            <w:r>
              <w:rPr>
                <w:rFonts w:ascii="宋体" w:hAnsi="宋体" w:cs="宋体" w:eastAsia="宋体" w:hint="default"/>
                <w:sz w:val="18"/>
                <w:szCs w:val="18"/>
              </w:rPr>
              <w:t>葛学 敏、牛 素侠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3"/>
              <w:jc w:val="both"/>
              <w:rPr>
                <w:rFonts w:ascii="宋体" w:hAnsi="宋体" w:cs="宋体" w:eastAsia="宋体" w:hint="default"/>
                <w:sz w:val="18"/>
                <w:szCs w:val="18"/>
              </w:rPr>
            </w:pPr>
            <w:r>
              <w:rPr>
                <w:rFonts w:ascii="宋体" w:hAnsi="宋体" w:cs="宋体" w:eastAsia="宋体" w:hint="default"/>
                <w:sz w:val="18"/>
                <w:szCs w:val="18"/>
              </w:rPr>
              <w:t>软件、 硬件销 售</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sz w:val="18"/>
              </w:rPr>
              <w:t>553,999</w:t>
            </w:r>
          </w:p>
          <w:p>
            <w:pPr>
              <w:pStyle w:val="TableParagraph"/>
              <w:spacing w:line="240" w:lineRule="auto" w:before="76"/>
              <w:ind w:left="435" w:right="0"/>
              <w:jc w:val="left"/>
              <w:rPr>
                <w:rFonts w:ascii="宋体" w:hAnsi="宋体" w:cs="宋体" w:eastAsia="宋体" w:hint="default"/>
                <w:sz w:val="18"/>
                <w:szCs w:val="18"/>
              </w:rPr>
            </w:pPr>
            <w:r>
              <w:rPr>
                <w:rFonts w:ascii="宋体"/>
                <w:sz w:val="18"/>
              </w:rPr>
              <w:t>.72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2017-06</w:t>
            </w:r>
          </w:p>
          <w:p>
            <w:pPr>
              <w:pStyle w:val="TableParagraph"/>
              <w:spacing w:line="240" w:lineRule="auto" w:before="20"/>
              <w:ind w:left="23" w:right="0"/>
              <w:jc w:val="left"/>
              <w:rPr>
                <w:rFonts w:ascii="宋体" w:hAnsi="宋体" w:cs="宋体" w:eastAsia="宋体" w:hint="default"/>
                <w:sz w:val="18"/>
                <w:szCs w:val="18"/>
              </w:rPr>
            </w:pPr>
            <w:r>
              <w:rPr>
                <w:rFonts w:ascii="宋体"/>
                <w:sz w:val="18"/>
              </w:rPr>
              <w:t>6</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 天眼智 通科技 有限公 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生物识别、 计算机视觉 和机器学习 等人工智能 技术及相关 软硬件产 品、解决方 案的研发及 销售</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新 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40.00%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83"/>
              <w:jc w:val="both"/>
              <w:rPr>
                <w:rFonts w:ascii="宋体" w:hAnsi="宋体" w:cs="宋体" w:eastAsia="宋体" w:hint="default"/>
                <w:sz w:val="18"/>
                <w:szCs w:val="18"/>
              </w:rPr>
            </w:pPr>
            <w:r>
              <w:rPr>
                <w:rFonts w:ascii="宋体" w:hAnsi="宋体" w:cs="宋体" w:eastAsia="宋体" w:hint="default"/>
                <w:sz w:val="18"/>
                <w:szCs w:val="18"/>
              </w:rPr>
              <w:t>天眼智 通（香 港）有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软件、 硬件销 售</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sz w:val="18"/>
              </w:rPr>
              <w:t>-228,61</w:t>
            </w:r>
          </w:p>
          <w:p>
            <w:pPr>
              <w:pStyle w:val="TableParagraph"/>
              <w:spacing w:line="240" w:lineRule="auto" w:before="76"/>
              <w:ind w:left="345" w:right="0"/>
              <w:jc w:val="left"/>
              <w:rPr>
                <w:rFonts w:ascii="宋体" w:hAnsi="宋体" w:cs="宋体" w:eastAsia="宋体" w:hint="default"/>
                <w:sz w:val="18"/>
                <w:szCs w:val="18"/>
              </w:rPr>
            </w:pPr>
            <w:r>
              <w:rPr>
                <w:rFonts w:ascii="宋体"/>
                <w:sz w:val="18"/>
              </w:rPr>
              <w:t>5.08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2017-06</w:t>
            </w:r>
          </w:p>
          <w:p>
            <w:pPr>
              <w:pStyle w:val="TableParagraph"/>
              <w:spacing w:line="240" w:lineRule="auto" w:before="20"/>
              <w:ind w:left="23" w:right="0"/>
              <w:jc w:val="left"/>
              <w:rPr>
                <w:rFonts w:ascii="宋体" w:hAnsi="宋体" w:cs="宋体" w:eastAsia="宋体" w:hint="default"/>
                <w:sz w:val="18"/>
                <w:szCs w:val="18"/>
              </w:rPr>
            </w:pPr>
            <w:r>
              <w:rPr>
                <w:rFonts w:ascii="宋体"/>
                <w:sz w:val="18"/>
              </w:rPr>
              <w:t>7</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湖南爱 买单信 息技术 有限公 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开发和运营 基于智能 </w:t>
            </w: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的平台 服务软件</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增 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sz w:val="18"/>
              </w:rPr>
              <w:t>2,500,</w:t>
            </w:r>
          </w:p>
          <w:p>
            <w:pPr>
              <w:pStyle w:val="TableParagraph"/>
              <w:spacing w:line="240" w:lineRule="auto" w:before="76"/>
              <w:ind w:left="88" w:right="0"/>
              <w:jc w:val="left"/>
              <w:rPr>
                <w:rFonts w:ascii="宋体" w:hAnsi="宋体" w:cs="宋体" w:eastAsia="宋体" w:hint="default"/>
                <w:sz w:val="18"/>
                <w:szCs w:val="18"/>
              </w:rPr>
            </w:pPr>
            <w:r>
              <w:rPr>
                <w:rFonts w:ascii="宋体"/>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5.56%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3"/>
              <w:jc w:val="both"/>
              <w:rPr>
                <w:rFonts w:ascii="宋体" w:hAnsi="宋体" w:cs="宋体" w:eastAsia="宋体" w:hint="default"/>
                <w:sz w:val="18"/>
                <w:szCs w:val="18"/>
              </w:rPr>
            </w:pPr>
            <w:r>
              <w:rPr>
                <w:rFonts w:ascii="宋体" w:hAnsi="宋体" w:cs="宋体" w:eastAsia="宋体" w:hint="default"/>
                <w:sz w:val="18"/>
                <w:szCs w:val="18"/>
              </w:rPr>
              <w:t>软件、 硬件销 售</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sz w:val="18"/>
              </w:rPr>
              <w:t>-54,019</w:t>
            </w:r>
          </w:p>
          <w:p>
            <w:pPr>
              <w:pStyle w:val="TableParagraph"/>
              <w:spacing w:line="240" w:lineRule="auto" w:before="76"/>
              <w:ind w:left="435" w:right="0"/>
              <w:jc w:val="left"/>
              <w:rPr>
                <w:rFonts w:ascii="宋体" w:hAnsi="宋体" w:cs="宋体" w:eastAsia="宋体" w:hint="default"/>
                <w:sz w:val="18"/>
                <w:szCs w:val="18"/>
              </w:rPr>
            </w:pPr>
            <w:r>
              <w:rPr>
                <w:rFonts w:ascii="宋体"/>
                <w:sz w:val="18"/>
              </w:rPr>
              <w:t>.20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2017-07</w:t>
            </w:r>
          </w:p>
          <w:p>
            <w:pPr>
              <w:pStyle w:val="TableParagraph"/>
              <w:spacing w:line="240" w:lineRule="auto" w:before="20"/>
              <w:ind w:left="23" w:right="0"/>
              <w:jc w:val="left"/>
              <w:rPr>
                <w:rFonts w:ascii="宋体" w:hAnsi="宋体" w:cs="宋体" w:eastAsia="宋体" w:hint="default"/>
                <w:sz w:val="18"/>
                <w:szCs w:val="18"/>
              </w:rPr>
            </w:pPr>
            <w:r>
              <w:rPr>
                <w:rFonts w:ascii="宋体"/>
                <w:sz w:val="18"/>
              </w:rPr>
              <w:t>6</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中世顺 </w:t>
            </w:r>
            <w:r>
              <w:rPr>
                <w:rFonts w:ascii="宋体" w:hAnsi="宋体" w:cs="宋体" w:eastAsia="宋体" w:hint="default"/>
                <w:spacing w:val="-21"/>
                <w:sz w:val="18"/>
                <w:szCs w:val="18"/>
              </w:rPr>
              <w:t>科技（北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京）股份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 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为金融机构 提供整套智 慧金融服务 系统解决方 案</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收 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24,750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8"/>
              <w:ind w:right="20"/>
              <w:jc w:val="right"/>
              <w:rPr>
                <w:rFonts w:ascii="宋体" w:hAnsi="宋体" w:cs="宋体" w:eastAsia="宋体" w:hint="default"/>
                <w:sz w:val="18"/>
                <w:szCs w:val="18"/>
              </w:rPr>
            </w:pPr>
            <w:r>
              <w:rPr>
                <w:rFonts w:ascii="宋体"/>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3"/>
              <w:jc w:val="both"/>
              <w:rPr>
                <w:rFonts w:ascii="宋体" w:hAnsi="宋体" w:cs="宋体" w:eastAsia="宋体" w:hint="default"/>
                <w:sz w:val="18"/>
                <w:szCs w:val="18"/>
              </w:rPr>
            </w:pPr>
            <w:r>
              <w:rPr>
                <w:rFonts w:ascii="宋体" w:hAnsi="宋体" w:cs="宋体" w:eastAsia="宋体" w:hint="default"/>
                <w:sz w:val="18"/>
                <w:szCs w:val="18"/>
              </w:rPr>
              <w:t>软件、 硬件销 售</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宋体" w:hAnsi="宋体" w:cs="宋体" w:eastAsia="宋体" w:hint="default"/>
                <w:sz w:val="18"/>
                <w:szCs w:val="18"/>
              </w:rPr>
              <w:t>2017-08</w:t>
            </w:r>
          </w:p>
          <w:p>
            <w:pPr>
              <w:pStyle w:val="TableParagraph"/>
              <w:spacing w:line="240" w:lineRule="auto" w:before="20"/>
              <w:ind w:left="23" w:right="0"/>
              <w:jc w:val="left"/>
              <w:rPr>
                <w:rFonts w:ascii="宋体" w:hAnsi="宋体" w:cs="宋体" w:eastAsia="宋体" w:hint="default"/>
                <w:sz w:val="18"/>
                <w:szCs w:val="18"/>
              </w:rPr>
            </w:pPr>
            <w:r>
              <w:rPr>
                <w:rFonts w:ascii="宋体"/>
                <w:sz w:val="18"/>
              </w:rPr>
              <w:t>2</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left"/>
              <w:rPr>
                <w:rFonts w:ascii="宋体" w:hAnsi="宋体" w:cs="宋体" w:eastAsia="宋体" w:hint="default"/>
                <w:sz w:val="18"/>
                <w:szCs w:val="18"/>
              </w:rPr>
            </w:pPr>
            <w:r>
              <w:rPr>
                <w:rFonts w:ascii="宋体"/>
                <w:sz w:val="18"/>
              </w:rPr>
              <w:t>165,95</w:t>
            </w:r>
          </w:p>
          <w:p>
            <w:pPr>
              <w:pStyle w:val="TableParagraph"/>
              <w:spacing w:line="240" w:lineRule="auto" w:before="75"/>
              <w:ind w:left="88" w:right="0"/>
              <w:jc w:val="left"/>
              <w:rPr>
                <w:rFonts w:ascii="宋体" w:hAnsi="宋体" w:cs="宋体" w:eastAsia="宋体" w:hint="default"/>
                <w:sz w:val="18"/>
                <w:szCs w:val="18"/>
              </w:rPr>
            </w:pPr>
            <w:r>
              <w:rPr>
                <w:rFonts w:ascii="宋体"/>
                <w:sz w:val="18"/>
              </w:rPr>
              <w:t>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7,248,1</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29.51</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1008"/>
        <w:gridCol w:w="347"/>
        <w:gridCol w:w="662"/>
        <w:gridCol w:w="662"/>
        <w:gridCol w:w="663"/>
        <w:gridCol w:w="658"/>
        <w:gridCol w:w="655"/>
        <w:gridCol w:w="658"/>
        <w:gridCol w:w="629"/>
        <w:gridCol w:w="740"/>
        <w:gridCol w:w="734"/>
        <w:gridCol w:w="733"/>
        <w:gridCol w:w="724"/>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7"/>
      <w:bookmarkEnd w:id="47"/>
      <w:r>
        <w:rPr>
          <w:b w:val="0"/>
          <w:bCs w:val="0"/>
        </w:rPr>
      </w:r>
      <w:r>
        <w:rPr>
          <w:rFonts w:ascii="宋体" w:hAnsi="宋体" w:cs="宋体" w:eastAsia="宋体" w:hint="default"/>
        </w:rPr>
        <w:t>4</w:t>
      </w:r>
      <w:r>
        <w:rPr/>
        <w:t>、以公允价值计量的金融资产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48"/>
      <w:bookmarkEnd w:id="48"/>
      <w:r>
        <w:rPr>
          <w:b w:val="0"/>
          <w:bCs w:val="0"/>
        </w:rPr>
      </w:r>
      <w:r>
        <w:rPr>
          <w:rFonts w:ascii="宋体" w:hAnsi="宋体" w:cs="宋体" w:eastAsia="宋体" w:hint="default"/>
        </w:rPr>
        <w:t>5</w:t>
      </w:r>
      <w:r>
        <w:rPr/>
        <w:t>、募集资金使用情况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left="0" w:right="1145"/>
        <w:jc w:val="right"/>
      </w:pPr>
      <w:r>
        <w:rPr/>
        <w:pict>
          <v:shape style="position:absolute;margin-left:56.459999pt;margin-top:-239.468277pt;width:478.95pt;height:319.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62"/>
                    <w:gridCol w:w="879"/>
                    <w:gridCol w:w="965"/>
                    <w:gridCol w:w="774"/>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4" w:right="72"/>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26"/>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22,447.12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10,812.82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17,028.03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6,200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6,200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27.62%</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5,790.65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存放于募集 资金专用账 户和理财专 用账户中</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22,447.12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10,812.82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17,028.03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27.62%</w:t>
                        </w:r>
                      </w:p>
                    </w:tc>
                    <w:tc>
                      <w:tcPr>
                        <w:tcW w:w="87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5,790.65</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firstLine="360"/>
                          <w:jc w:val="both"/>
                          <w:rPr>
                            <w:rFonts w:ascii="宋体" w:hAnsi="宋体" w:cs="宋体" w:eastAsia="宋体" w:hint="default"/>
                            <w:sz w:val="18"/>
                            <w:szCs w:val="18"/>
                          </w:rPr>
                        </w:pPr>
                        <w:r>
                          <w:rPr>
                            <w:rFonts w:ascii="宋体" w:hAnsi="宋体" w:cs="宋体" w:eastAsia="宋体" w:hint="default"/>
                            <w:spacing w:val="-2"/>
                            <w:sz w:val="18"/>
                            <w:szCs w:val="18"/>
                          </w:rPr>
                          <w:t>深圳市优博讯科技股份有限公司（以下简称“优博讯”或“公司”）经中国证券监督管理委员会《关于核准深圳市优</w:t>
                        </w:r>
                        <w:r>
                          <w:rPr>
                            <w:rFonts w:ascii="宋体" w:hAnsi="宋体" w:cs="宋体" w:eastAsia="宋体" w:hint="default"/>
                            <w:sz w:val="18"/>
                            <w:szCs w:val="18"/>
                          </w:rPr>
                          <w:t> </w:t>
                        </w:r>
                        <w:r>
                          <w:rPr>
                            <w:rFonts w:ascii="宋体" w:hAnsi="宋体" w:cs="宋体" w:eastAsia="宋体" w:hint="default"/>
                            <w:spacing w:val="-3"/>
                            <w:sz w:val="18"/>
                            <w:szCs w:val="18"/>
                          </w:rPr>
                          <w:t>博讯科技股份有限公司首次公开发行股票的批复》（证监许可</w:t>
                        </w:r>
                        <w:r>
                          <w:rPr>
                            <w:rFonts w:ascii="宋体" w:hAnsi="宋体" w:cs="宋体" w:eastAsia="宋体" w:hint="default"/>
                            <w:spacing w:val="-3"/>
                            <w:sz w:val="18"/>
                            <w:szCs w:val="18"/>
                          </w:rPr>
                          <w:t>[2016]1637</w:t>
                        </w:r>
                        <w:r>
                          <w:rPr>
                            <w:rFonts w:ascii="宋体" w:hAnsi="宋体" w:cs="宋体" w:eastAsia="宋体" w:hint="default"/>
                            <w:spacing w:val="-41"/>
                            <w:sz w:val="18"/>
                            <w:szCs w:val="18"/>
                          </w:rPr>
                          <w:t> </w:t>
                        </w:r>
                        <w:r>
                          <w:rPr>
                            <w:rFonts w:ascii="宋体" w:hAnsi="宋体" w:cs="宋体" w:eastAsia="宋体" w:hint="default"/>
                            <w:sz w:val="18"/>
                            <w:szCs w:val="18"/>
                          </w:rPr>
                          <w:t>号文）核准，向社会公开发行人民币普通股（</w:t>
                        </w:r>
                        <w:r>
                          <w:rPr>
                            <w:rFonts w:ascii="宋体" w:hAnsi="宋体" w:cs="宋体" w:eastAsia="宋体" w:hint="default"/>
                            <w:sz w:val="18"/>
                            <w:szCs w:val="18"/>
                          </w:rPr>
                          <w:t>A</w:t>
                        </w:r>
                        <w:r>
                          <w:rPr>
                            <w:rFonts w:ascii="宋体" w:hAnsi="宋体" w:cs="宋体" w:eastAsia="宋体" w:hint="default"/>
                            <w:spacing w:val="-75"/>
                            <w:sz w:val="18"/>
                            <w:szCs w:val="18"/>
                          </w:rPr>
                          <w:t> </w:t>
                        </w:r>
                        <w:r>
                          <w:rPr>
                            <w:rFonts w:ascii="宋体" w:hAnsi="宋体" w:cs="宋体" w:eastAsia="宋体" w:hint="default"/>
                            <w:spacing w:val="-3"/>
                            <w:sz w:val="18"/>
                            <w:szCs w:val="18"/>
                          </w:rPr>
                          <w:t>股）</w:t>
                        </w:r>
                        <w:r>
                          <w:rPr>
                            <w:rFonts w:ascii="宋体" w:hAnsi="宋体" w:cs="宋体" w:eastAsia="宋体" w:hint="default"/>
                            <w:spacing w:val="-3"/>
                            <w:sz w:val="18"/>
                            <w:szCs w:val="18"/>
                          </w:rPr>
                          <w:t>2,000</w:t>
                        </w:r>
                        <w:r>
                          <w:rPr>
                            <w:rFonts w:ascii="宋体" w:hAnsi="宋体" w:cs="宋体" w:eastAsia="宋体" w:hint="default"/>
                            <w:spacing w:val="-58"/>
                            <w:sz w:val="18"/>
                            <w:szCs w:val="18"/>
                          </w:rPr>
                          <w:t> </w:t>
                        </w:r>
                        <w:r>
                          <w:rPr>
                            <w:rFonts w:ascii="宋体" w:hAnsi="宋体" w:cs="宋体" w:eastAsia="宋体" w:hint="default"/>
                            <w:sz w:val="18"/>
                            <w:szCs w:val="18"/>
                          </w:rPr>
                          <w:t>万股，募集资金总额人民币</w:t>
                        </w:r>
                        <w:r>
                          <w:rPr>
                            <w:rFonts w:ascii="宋体" w:hAnsi="宋体" w:cs="宋体" w:eastAsia="宋体" w:hint="default"/>
                            <w:spacing w:val="-58"/>
                            <w:sz w:val="18"/>
                            <w:szCs w:val="18"/>
                          </w:rPr>
                          <w:t> </w:t>
                        </w:r>
                        <w:r>
                          <w:rPr>
                            <w:rFonts w:ascii="宋体" w:hAnsi="宋体" w:cs="宋体" w:eastAsia="宋体" w:hint="default"/>
                            <w:sz w:val="18"/>
                            <w:szCs w:val="18"/>
                          </w:rPr>
                          <w:t>267,200,000.00</w:t>
                        </w:r>
                        <w:r>
                          <w:rPr>
                            <w:rFonts w:ascii="宋体" w:hAnsi="宋体" w:cs="宋体" w:eastAsia="宋体" w:hint="default"/>
                            <w:spacing w:val="-58"/>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58"/>
                            <w:sz w:val="18"/>
                            <w:szCs w:val="18"/>
                          </w:rPr>
                          <w:t> </w:t>
                        </w:r>
                        <w:r>
                          <w:rPr>
                            <w:rFonts w:ascii="宋体" w:hAnsi="宋体" w:cs="宋体" w:eastAsia="宋体" w:hint="default"/>
                            <w:sz w:val="18"/>
                            <w:szCs w:val="18"/>
                          </w:rPr>
                          <w:t>42,728,800.00</w:t>
                        </w:r>
                        <w:r>
                          <w:rPr>
                            <w:rFonts w:ascii="宋体" w:hAnsi="宋体" w:cs="宋体" w:eastAsia="宋体" w:hint="default"/>
                            <w:spacing w:val="-58"/>
                            <w:sz w:val="18"/>
                            <w:szCs w:val="18"/>
                          </w:rPr>
                          <w:t> </w:t>
                        </w:r>
                        <w:r>
                          <w:rPr>
                            <w:rFonts w:ascii="宋体" w:hAnsi="宋体" w:cs="宋体" w:eastAsia="宋体" w:hint="default"/>
                            <w:sz w:val="18"/>
                            <w:szCs w:val="18"/>
                          </w:rPr>
                          <w:t>元，实际募集资金净额为</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宋体" w:hAnsi="宋体" w:cs="宋体" w:eastAsia="宋体" w:hint="default"/>
                            <w:sz w:val="18"/>
                            <w:szCs w:val="18"/>
                          </w:rPr>
                          <w:t>224,471,200.00</w:t>
                        </w:r>
                        <w:r>
                          <w:rPr>
                            <w:rFonts w:ascii="宋体" w:hAnsi="宋体" w:cs="宋体" w:eastAsia="宋体" w:hint="default"/>
                            <w:spacing w:val="-51"/>
                            <w:sz w:val="18"/>
                            <w:szCs w:val="18"/>
                          </w:rPr>
                          <w:t> </w:t>
                        </w:r>
                        <w:r>
                          <w:rPr>
                            <w:rFonts w:ascii="宋体" w:hAnsi="宋体" w:cs="宋体" w:eastAsia="宋体" w:hint="default"/>
                            <w:sz w:val="18"/>
                            <w:szCs w:val="18"/>
                          </w:rPr>
                          <w:t>元。以上募集资金已经大华会计师事务所（特殊普通合伙）审验，并于</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日出具了大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华验字</w:t>
                        </w:r>
                        <w:r>
                          <w:rPr>
                            <w:rFonts w:ascii="宋体" w:hAnsi="宋体" w:cs="宋体" w:eastAsia="宋体" w:hint="default"/>
                            <w:sz w:val="18"/>
                            <w:szCs w:val="18"/>
                          </w:rPr>
                          <w:t>[2016]000778</w:t>
                        </w:r>
                        <w:r>
                          <w:rPr>
                            <w:rFonts w:ascii="宋体" w:hAnsi="宋体" w:cs="宋体" w:eastAsia="宋体" w:hint="default"/>
                            <w:spacing w:val="-46"/>
                            <w:sz w:val="18"/>
                            <w:szCs w:val="18"/>
                          </w:rPr>
                          <w:t> </w:t>
                        </w:r>
                        <w:r>
                          <w:rPr>
                            <w:rFonts w:ascii="宋体" w:hAnsi="宋体" w:cs="宋体" w:eastAsia="宋体" w:hint="default"/>
                            <w:spacing w:val="-20"/>
                            <w:sz w:val="18"/>
                            <w:szCs w:val="18"/>
                          </w:rPr>
                          <w:t>号</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20"/>
                            <w:sz w:val="18"/>
                            <w:szCs w:val="18"/>
                          </w:rPr>
                          <w:t>，</w:t>
                        </w:r>
                        <w:r>
                          <w:rPr>
                            <w:rFonts w:ascii="宋体" w:hAnsi="宋体" w:cs="宋体" w:eastAsia="宋体" w:hint="default"/>
                            <w:sz w:val="18"/>
                            <w:szCs w:val="18"/>
                          </w:rPr>
                          <w:t>公司对募集资金项目累计投入</w:t>
                        </w:r>
                        <w:r>
                          <w:rPr>
                            <w:rFonts w:ascii="宋体" w:hAnsi="宋体" w:cs="宋体" w:eastAsia="宋体" w:hint="default"/>
                            <w:spacing w:val="-46"/>
                            <w:sz w:val="18"/>
                            <w:szCs w:val="18"/>
                          </w:rPr>
                          <w:t> </w:t>
                        </w:r>
                        <w:r>
                          <w:rPr>
                            <w:rFonts w:ascii="宋体" w:hAnsi="宋体" w:cs="宋体" w:eastAsia="宋体" w:hint="default"/>
                            <w:sz w:val="18"/>
                            <w:szCs w:val="18"/>
                          </w:rPr>
                          <w:t>170,280,359.14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其中</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公司使用募集资金人民币</w:t>
                        </w:r>
                        <w:r>
                          <w:rPr>
                            <w:rFonts w:ascii="宋体" w:hAnsi="宋体" w:cs="宋体" w:eastAsia="宋体" w:hint="default"/>
                            <w:spacing w:val="-46"/>
                            <w:sz w:val="18"/>
                            <w:szCs w:val="18"/>
                          </w:rPr>
                          <w:t> </w:t>
                        </w:r>
                        <w:r>
                          <w:rPr>
                            <w:rFonts w:ascii="宋体" w:hAnsi="宋体" w:cs="宋体" w:eastAsia="宋体" w:hint="default"/>
                            <w:sz w:val="18"/>
                            <w:szCs w:val="18"/>
                          </w:rPr>
                          <w:t>110,237,665.70</w:t>
                        </w:r>
                        <w:r>
                          <w:rPr>
                            <w:rFonts w:ascii="宋体" w:hAnsi="宋体" w:cs="宋体" w:eastAsia="宋体" w:hint="default"/>
                            <w:spacing w:val="-46"/>
                            <w:sz w:val="18"/>
                            <w:szCs w:val="18"/>
                          </w:rPr>
                          <w:t> </w:t>
                        </w:r>
                        <w:r>
                          <w:rPr>
                            <w:rFonts w:ascii="宋体" w:hAnsi="宋体" w:cs="宋体" w:eastAsia="宋体" w:hint="default"/>
                            <w:sz w:val="18"/>
                            <w:szCs w:val="18"/>
                          </w:rPr>
                          <w:t>元直接投入承诺投资项目；使用募集资金人民币</w:t>
                        </w:r>
                        <w:r>
                          <w:rPr>
                            <w:rFonts w:ascii="宋体" w:hAnsi="宋体" w:cs="宋体" w:eastAsia="宋体" w:hint="default"/>
                            <w:spacing w:val="-45"/>
                            <w:sz w:val="18"/>
                            <w:szCs w:val="18"/>
                          </w:rPr>
                          <w:t> </w:t>
                        </w:r>
                        <w:r>
                          <w:rPr>
                            <w:rFonts w:ascii="宋体" w:hAnsi="宋体" w:cs="宋体" w:eastAsia="宋体" w:hint="default"/>
                            <w:sz w:val="18"/>
                            <w:szCs w:val="18"/>
                          </w:rPr>
                          <w:t>60,042,693.44</w:t>
                        </w:r>
                        <w:r>
                          <w:rPr>
                            <w:rFonts w:ascii="宋体" w:hAnsi="宋体" w:cs="宋体" w:eastAsia="宋体" w:hint="default"/>
                            <w:spacing w:val="-46"/>
                            <w:sz w:val="18"/>
                            <w:szCs w:val="18"/>
                          </w:rPr>
                          <w:t> </w:t>
                        </w:r>
                        <w:r>
                          <w:rPr>
                            <w:rFonts w:ascii="宋体" w:hAnsi="宋体" w:cs="宋体" w:eastAsia="宋体" w:hint="default"/>
                            <w:sz w:val="18"/>
                            <w:szCs w:val="18"/>
                          </w:rPr>
                          <w:t>元补充流动资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3"/>
                            <w:sz w:val="18"/>
                            <w:szCs w:val="18"/>
                          </w:rPr>
                          <w:t>金。于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日止会计期间使用募集资金人民币</w:t>
                        </w:r>
                        <w:r>
                          <w:rPr>
                            <w:rFonts w:ascii="宋体" w:hAnsi="宋体" w:cs="宋体" w:eastAsia="宋体" w:hint="default"/>
                            <w:spacing w:val="-46"/>
                            <w:sz w:val="18"/>
                            <w:szCs w:val="18"/>
                          </w:rPr>
                          <w:t> </w:t>
                        </w:r>
                        <w:r>
                          <w:rPr>
                            <w:rFonts w:ascii="宋体" w:hAnsi="宋体" w:cs="宋体" w:eastAsia="宋体" w:hint="default"/>
                            <w:sz w:val="18"/>
                            <w:szCs w:val="18"/>
                          </w:rPr>
                          <w:t>62,152,128.35</w:t>
                        </w:r>
                        <w:r>
                          <w:rPr>
                            <w:rFonts w:ascii="宋体" w:hAnsi="宋体" w:cs="宋体" w:eastAsia="宋体" w:hint="default"/>
                            <w:spacing w:val="-46"/>
                            <w:sz w:val="18"/>
                            <w:szCs w:val="18"/>
                          </w:rPr>
                          <w:t> </w:t>
                        </w:r>
                        <w:r>
                          <w:rPr>
                            <w:rFonts w:ascii="宋体" w:hAnsi="宋体" w:cs="宋体" w:eastAsia="宋体" w:hint="default"/>
                            <w:spacing w:val="-4"/>
                            <w:sz w:val="18"/>
                            <w:szCs w:val="18"/>
                          </w:rPr>
                          <w:t>元；本年度使用募集资金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108,128,230.79</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pacing w:val="-30"/>
                            <w:sz w:val="18"/>
                            <w:szCs w:val="18"/>
                          </w:rPr>
                          <w:t> </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pacing w:val="-3"/>
                            <w:sz w:val="18"/>
                            <w:szCs w:val="18"/>
                          </w:rPr>
                          <w:t>日，募集资金余额为人民币</w:t>
                        </w:r>
                        <w:r>
                          <w:rPr>
                            <w:rFonts w:ascii="宋体" w:hAnsi="宋体" w:cs="宋体" w:eastAsia="宋体" w:hint="default"/>
                            <w:spacing w:val="-48"/>
                            <w:sz w:val="18"/>
                            <w:szCs w:val="18"/>
                          </w:rPr>
                          <w:t> </w:t>
                        </w:r>
                        <w:r>
                          <w:rPr>
                            <w:rFonts w:ascii="宋体" w:hAnsi="宋体" w:cs="宋体" w:eastAsia="宋体" w:hint="default"/>
                            <w:sz w:val="18"/>
                            <w:szCs w:val="18"/>
                          </w:rPr>
                          <w:t>57,906,466.93</w:t>
                        </w:r>
                        <w:r>
                          <w:rPr>
                            <w:rFonts w:ascii="宋体" w:hAnsi="宋体" w:cs="宋体" w:eastAsia="宋体" w:hint="default"/>
                            <w:spacing w:val="-48"/>
                            <w:sz w:val="18"/>
                            <w:szCs w:val="18"/>
                          </w:rPr>
                          <w:t> </w:t>
                        </w:r>
                        <w:r>
                          <w:rPr>
                            <w:rFonts w:ascii="宋体" w:hAnsi="宋体" w:cs="宋体" w:eastAsia="宋体" w:hint="default"/>
                            <w:sz w:val="18"/>
                            <w:szCs w:val="18"/>
                          </w:rPr>
                          <w:t>元。其中募集资金存放期间产生利</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息收入净额为人民币</w:t>
                        </w:r>
                        <w:r>
                          <w:rPr>
                            <w:rFonts w:ascii="宋体" w:hAnsi="宋体" w:cs="宋体" w:eastAsia="宋体" w:hint="default"/>
                            <w:spacing w:val="-46"/>
                            <w:sz w:val="18"/>
                            <w:szCs w:val="18"/>
                          </w:rPr>
                          <w:t> </w:t>
                        </w:r>
                        <w:r>
                          <w:rPr>
                            <w:rFonts w:ascii="宋体" w:hAnsi="宋体" w:cs="宋体" w:eastAsia="宋体" w:hint="default"/>
                            <w:sz w:val="18"/>
                            <w:szCs w:val="18"/>
                          </w:rPr>
                          <w:t>913,822.53</w:t>
                        </w:r>
                        <w:r>
                          <w:rPr>
                            <w:rFonts w:ascii="宋体" w:hAnsi="宋体" w:cs="宋体" w:eastAsia="宋体" w:hint="default"/>
                            <w:spacing w:val="-46"/>
                            <w:sz w:val="18"/>
                            <w:szCs w:val="18"/>
                          </w:rPr>
                          <w:t> </w:t>
                        </w:r>
                        <w:r>
                          <w:rPr>
                            <w:rFonts w:ascii="宋体" w:hAnsi="宋体" w:cs="宋体" w:eastAsia="宋体" w:hint="default"/>
                            <w:sz w:val="18"/>
                            <w:szCs w:val="18"/>
                          </w:rPr>
                          <w:t>元（扣除相关的手续费和账户维护费</w:t>
                        </w:r>
                        <w:r>
                          <w:rPr>
                            <w:rFonts w:ascii="宋体" w:hAnsi="宋体" w:cs="宋体" w:eastAsia="宋体" w:hint="default"/>
                            <w:spacing w:val="-90"/>
                            <w:sz w:val="18"/>
                            <w:szCs w:val="18"/>
                          </w:rPr>
                          <w:t>）</w:t>
                        </w:r>
                        <w:r>
                          <w:rPr>
                            <w:rFonts w:ascii="宋体" w:hAnsi="宋体" w:cs="宋体" w:eastAsia="宋体" w:hint="default"/>
                            <w:sz w:val="18"/>
                            <w:szCs w:val="18"/>
                          </w:rPr>
                          <w:t>，募集资金保本理财收益金额</w:t>
                        </w:r>
                        <w:r>
                          <w:rPr>
                            <w:rFonts w:ascii="宋体" w:hAnsi="宋体" w:cs="宋体" w:eastAsia="宋体" w:hint="default"/>
                            <w:spacing w:val="-45"/>
                            <w:sz w:val="18"/>
                            <w:szCs w:val="18"/>
                          </w:rPr>
                          <w:t> </w:t>
                        </w:r>
                        <w:r>
                          <w:rPr>
                            <w:rFonts w:ascii="宋体" w:hAnsi="宋体" w:cs="宋体" w:eastAsia="宋体" w:hint="default"/>
                            <w:sz w:val="18"/>
                            <w:szCs w:val="18"/>
                          </w:rPr>
                          <w:t>2,785,136.54</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7"/>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、智能移动终端产品 扩产及技术改造项目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7,204.4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2,604.4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1,331.33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1,411.61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54.20%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、研发中心建设项目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3,535.88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1,935.88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15.36%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、营销服务网络项目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5,706.84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5,706.84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2,989.99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3,114.82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、收购深圳市瑞柏泰 电子有限公司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 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6,200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6,200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sz w:val="18"/>
              </w:rPr>
              <w:t>2,420.13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22,447.1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22,447.1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10,812.8</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17,028.0</w:t>
            </w:r>
          </w:p>
          <w:p>
            <w:pPr>
              <w:pStyle w:val="TableParagraph"/>
              <w:spacing w:line="240" w:lineRule="auto" w:before="77"/>
              <w:ind w:right="13"/>
              <w:jc w:val="right"/>
              <w:rPr>
                <w:rFonts w:ascii="宋体" w:hAnsi="宋体" w:cs="宋体" w:eastAsia="宋体" w:hint="default"/>
                <w:sz w:val="18"/>
                <w:szCs w:val="18"/>
              </w:rPr>
            </w:pPr>
            <w:r>
              <w:rPr>
                <w:rFonts w:ascii="宋体"/>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sz w:val="18"/>
              </w:rPr>
              <w:t>2,420.13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22,447.1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22,447.1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10,812.8</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17,028.0</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2,420.13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205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、智能移动终端产品扩产及技术改造项目：本项目原计划在深圳市南山区购置 </w:t>
            </w:r>
            <w:r>
              <w:rPr>
                <w:rFonts w:ascii="宋体" w:hAnsi="宋体" w:cs="宋体" w:eastAsia="宋体" w:hint="default"/>
                <w:sz w:val="18"/>
                <w:szCs w:val="18"/>
              </w:rPr>
              <w:t>900</w:t>
            </w:r>
            <w:r>
              <w:rPr>
                <w:rFonts w:ascii="宋体" w:hAnsi="宋体" w:cs="宋体" w:eastAsia="宋体" w:hint="default"/>
                <w:spacing w:val="-72"/>
                <w:sz w:val="18"/>
                <w:szCs w:val="18"/>
              </w:rPr>
              <w:t> </w:t>
            </w:r>
            <w:r>
              <w:rPr>
                <w:rFonts w:ascii="宋体" w:hAnsi="宋体" w:cs="宋体" w:eastAsia="宋体" w:hint="default"/>
                <w:sz w:val="18"/>
                <w:szCs w:val="18"/>
              </w:rPr>
              <w:t>平方米写字</w:t>
            </w:r>
          </w:p>
          <w:p>
            <w:pPr>
              <w:pStyle w:val="TableParagraph"/>
              <w:spacing w:line="316" w:lineRule="auto" w:before="76"/>
              <w:ind w:left="16" w:right="25"/>
              <w:jc w:val="left"/>
              <w:rPr>
                <w:rFonts w:ascii="宋体" w:hAnsi="宋体" w:cs="宋体" w:eastAsia="宋体" w:hint="default"/>
                <w:sz w:val="18"/>
                <w:szCs w:val="18"/>
              </w:rPr>
            </w:pPr>
            <w:r>
              <w:rPr>
                <w:rFonts w:ascii="宋体" w:hAnsi="宋体" w:cs="宋体" w:eastAsia="宋体" w:hint="default"/>
                <w:sz w:val="18"/>
                <w:szCs w:val="18"/>
              </w:rPr>
              <w:t>楼作为综合办公场所，并在龙岗区租赁</w:t>
            </w:r>
            <w:r>
              <w:rPr>
                <w:rFonts w:ascii="宋体" w:hAnsi="宋体" w:cs="宋体" w:eastAsia="宋体" w:hint="default"/>
                <w:spacing w:val="-46"/>
                <w:sz w:val="18"/>
                <w:szCs w:val="18"/>
              </w:rPr>
              <w:t> </w:t>
            </w:r>
            <w:r>
              <w:rPr>
                <w:rFonts w:ascii="宋体" w:hAnsi="宋体" w:cs="宋体" w:eastAsia="宋体" w:hint="default"/>
                <w:sz w:val="18"/>
                <w:szCs w:val="18"/>
              </w:rPr>
              <w:t>1,648</w:t>
            </w:r>
            <w:r>
              <w:rPr>
                <w:rFonts w:ascii="宋体" w:hAnsi="宋体" w:cs="宋体" w:eastAsia="宋体" w:hint="default"/>
                <w:spacing w:val="-46"/>
                <w:sz w:val="18"/>
                <w:szCs w:val="18"/>
              </w:rPr>
              <w:t> </w:t>
            </w:r>
            <w:r>
              <w:rPr>
                <w:rFonts w:ascii="宋体" w:hAnsi="宋体" w:cs="宋体" w:eastAsia="宋体" w:hint="default"/>
                <w:sz w:val="18"/>
                <w:szCs w:val="18"/>
              </w:rPr>
              <w:t>平方米厂房作为生产加工基地。经</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 </w:t>
            </w:r>
            <w:r>
              <w:rPr>
                <w:rFonts w:ascii="宋体" w:hAnsi="宋体" w:cs="宋体" w:eastAsia="宋体" w:hint="default"/>
                <w:sz w:val="18"/>
                <w:szCs w:val="18"/>
              </w:rPr>
              <w:t>日召开的第二届董事会第九次会议审议通过，将该项目原定在龙岗区实施部分的地点变更为宝安区 实施。经过公司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日召开的第二届董事会第十次会议、</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宋体" w:hAnsi="宋体" w:cs="宋体" w:eastAsia="宋体" w:hint="default"/>
                <w:sz w:val="18"/>
                <w:szCs w:val="18"/>
              </w:rPr>
              <w:t>2017</w:t>
            </w:r>
          </w:p>
          <w:p>
            <w:pPr>
              <w:pStyle w:val="TableParagraph"/>
              <w:spacing w:line="240" w:lineRule="auto" w:before="19"/>
              <w:ind w:left="16" w:right="0"/>
              <w:jc w:val="both"/>
              <w:rPr>
                <w:rFonts w:ascii="宋体" w:hAnsi="宋体" w:cs="宋体" w:eastAsia="宋体" w:hint="default"/>
                <w:sz w:val="18"/>
                <w:szCs w:val="18"/>
              </w:rPr>
            </w:pPr>
            <w:r>
              <w:rPr>
                <w:rFonts w:ascii="宋体" w:hAnsi="宋体" w:cs="宋体" w:eastAsia="宋体" w:hint="default"/>
                <w:sz w:val="18"/>
                <w:szCs w:val="18"/>
              </w:rPr>
              <w:t>年第一次临时股东大会审议</w:t>
            </w:r>
            <w:r>
              <w:rPr>
                <w:rFonts w:ascii="宋体" w:hAnsi="宋体" w:cs="宋体" w:eastAsia="宋体" w:hint="default"/>
                <w:spacing w:val="-90"/>
                <w:sz w:val="18"/>
                <w:szCs w:val="18"/>
              </w:rPr>
              <w:t>，</w:t>
            </w:r>
            <w:r>
              <w:rPr>
                <w:rFonts w:ascii="宋体" w:hAnsi="宋体" w:cs="宋体" w:eastAsia="宋体" w:hint="default"/>
                <w:sz w:val="18"/>
                <w:szCs w:val="18"/>
              </w:rPr>
              <w:t>本项目将原计划用于购置写字楼的</w:t>
            </w:r>
            <w:r>
              <w:rPr>
                <w:rFonts w:ascii="宋体" w:hAnsi="宋体" w:cs="宋体" w:eastAsia="宋体" w:hint="default"/>
                <w:spacing w:val="-59"/>
                <w:sz w:val="18"/>
                <w:szCs w:val="18"/>
              </w:rPr>
              <w:t> </w:t>
            </w:r>
            <w:r>
              <w:rPr>
                <w:rFonts w:ascii="宋体" w:hAnsi="宋体" w:cs="宋体" w:eastAsia="宋体" w:hint="default"/>
                <w:sz w:val="18"/>
                <w:szCs w:val="18"/>
              </w:rPr>
              <w:t>3,600</w:t>
            </w:r>
            <w:r>
              <w:rPr>
                <w:rFonts w:ascii="宋体" w:hAnsi="宋体" w:cs="宋体" w:eastAsia="宋体" w:hint="default"/>
                <w:spacing w:val="-60"/>
                <w:sz w:val="18"/>
                <w:szCs w:val="18"/>
              </w:rPr>
              <w:t> </w:t>
            </w:r>
            <w:r>
              <w:rPr>
                <w:rFonts w:ascii="宋体" w:hAnsi="宋体" w:cs="宋体" w:eastAsia="宋体" w:hint="default"/>
                <w:sz w:val="18"/>
                <w:szCs w:val="18"/>
              </w:rPr>
              <w:t>万元和用于购置设备的</w:t>
            </w:r>
            <w:r>
              <w:rPr>
                <w:rFonts w:ascii="宋体" w:hAnsi="宋体" w:cs="宋体" w:eastAsia="宋体" w:hint="default"/>
                <w:spacing w:val="-59"/>
                <w:sz w:val="18"/>
                <w:szCs w:val="18"/>
              </w:rPr>
              <w:t> </w:t>
            </w:r>
            <w:r>
              <w:rPr>
                <w:rFonts w:ascii="宋体" w:hAnsi="宋体" w:cs="宋体" w:eastAsia="宋体" w:hint="default"/>
                <w:sz w:val="18"/>
                <w:szCs w:val="18"/>
              </w:rPr>
              <w:t>1,000</w:t>
            </w:r>
          </w:p>
          <w:p>
            <w:pPr>
              <w:pStyle w:val="TableParagraph"/>
              <w:spacing w:line="319" w:lineRule="auto" w:before="76"/>
              <w:ind w:left="16" w:right="21"/>
              <w:jc w:val="both"/>
              <w:rPr>
                <w:rFonts w:ascii="宋体" w:hAnsi="宋体" w:cs="宋体" w:eastAsia="宋体" w:hint="default"/>
                <w:sz w:val="18"/>
                <w:szCs w:val="18"/>
              </w:rPr>
            </w:pPr>
            <w:r>
              <w:rPr>
                <w:rFonts w:ascii="宋体" w:hAnsi="宋体" w:cs="宋体" w:eastAsia="宋体" w:hint="default"/>
                <w:sz w:val="18"/>
                <w:szCs w:val="18"/>
              </w:rPr>
              <w:t>万元用于收购深圳市瑞柏泰电子有限公司</w:t>
            </w:r>
            <w:r>
              <w:rPr>
                <w:rFonts w:ascii="宋体" w:hAnsi="宋体" w:cs="宋体" w:eastAsia="宋体" w:hint="default"/>
                <w:spacing w:val="-43"/>
                <w:sz w:val="18"/>
                <w:szCs w:val="18"/>
              </w:rPr>
              <w:t> </w:t>
            </w:r>
            <w:r>
              <w:rPr>
                <w:rFonts w:ascii="宋体" w:hAnsi="宋体" w:cs="宋体" w:eastAsia="宋体" w:hint="default"/>
                <w:spacing w:val="-4"/>
                <w:sz w:val="18"/>
                <w:szCs w:val="18"/>
              </w:rPr>
              <w:t>51%</w:t>
            </w:r>
            <w:r>
              <w:rPr>
                <w:rFonts w:ascii="宋体" w:hAnsi="宋体" w:cs="宋体" w:eastAsia="宋体" w:hint="default"/>
                <w:spacing w:val="-4"/>
                <w:sz w:val="18"/>
                <w:szCs w:val="18"/>
              </w:rPr>
              <w:t>股权项目。变更后本项目合计减少募集资金投入</w:t>
            </w:r>
            <w:r>
              <w:rPr>
                <w:rFonts w:ascii="宋体" w:hAnsi="宋体" w:cs="宋体" w:eastAsia="宋体" w:hint="default"/>
                <w:spacing w:val="-43"/>
                <w:sz w:val="18"/>
                <w:szCs w:val="18"/>
              </w:rPr>
              <w:t> </w:t>
            </w:r>
            <w:r>
              <w:rPr>
                <w:rFonts w:ascii="宋体" w:hAnsi="宋体" w:cs="宋体" w:eastAsia="宋体" w:hint="default"/>
                <w:sz w:val="18"/>
                <w:szCs w:val="18"/>
              </w:rPr>
              <w:t>4,600 </w:t>
            </w:r>
            <w:r>
              <w:rPr>
                <w:rFonts w:ascii="宋体" w:hAnsi="宋体" w:cs="宋体" w:eastAsia="宋体" w:hint="default"/>
                <w:sz w:val="18"/>
                <w:szCs w:val="18"/>
              </w:rPr>
              <w:t>万元。项目变更后，公司重新寻找合适的场地进行租赁，导致该项目的场地租赁、装修及设备购置 计划未按原计划进行。</w:t>
            </w: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2</w:t>
            </w:r>
            <w:r>
              <w:rPr>
                <w:rFonts w:ascii="宋体" w:hAnsi="宋体" w:cs="宋体" w:eastAsia="宋体" w:hint="default"/>
                <w:spacing w:val="-59"/>
                <w:sz w:val="18"/>
                <w:szCs w:val="18"/>
              </w:rPr>
              <w:t> </w:t>
            </w:r>
            <w:r>
              <w:rPr>
                <w:rFonts w:ascii="宋体" w:hAnsi="宋体" w:cs="宋体" w:eastAsia="宋体" w:hint="default"/>
                <w:sz w:val="18"/>
                <w:szCs w:val="18"/>
              </w:rPr>
              <w:t>月，公司已在南山区租赁场地用于智能移动终端产品扩产及技术改 造项目的建设，公司将在</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年第一季度加快该项目的建设进度。</w:t>
            </w:r>
          </w:p>
          <w:p>
            <w:pPr>
              <w:pStyle w:val="TableParagraph"/>
              <w:spacing w:line="240" w:lineRule="auto" w:before="55"/>
              <w:ind w:left="376"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、研发中心建设项目：本项目计划在广东省深圳市南山区购置 </w:t>
            </w:r>
            <w:r>
              <w:rPr>
                <w:rFonts w:ascii="宋体" w:hAnsi="宋体" w:cs="宋体" w:eastAsia="宋体" w:hint="default"/>
                <w:sz w:val="18"/>
                <w:szCs w:val="18"/>
              </w:rPr>
              <w:t>400</w:t>
            </w:r>
            <w:r>
              <w:rPr>
                <w:rFonts w:ascii="宋体" w:hAnsi="宋体" w:cs="宋体" w:eastAsia="宋体" w:hint="default"/>
                <w:spacing w:val="-54"/>
                <w:sz w:val="18"/>
                <w:szCs w:val="18"/>
              </w:rPr>
              <w:t> </w:t>
            </w:r>
            <w:r>
              <w:rPr>
                <w:rFonts w:ascii="宋体" w:hAnsi="宋体" w:cs="宋体" w:eastAsia="宋体" w:hint="default"/>
                <w:spacing w:val="-3"/>
                <w:sz w:val="18"/>
                <w:szCs w:val="18"/>
              </w:rPr>
              <w:t>平方米写字楼，由于南山区</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未找到合适的场地可供购置，因此本项目经过公司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日召开的第二届董事会第十次会</w:t>
            </w:r>
          </w:p>
          <w:p>
            <w:pPr>
              <w:pStyle w:val="TableParagraph"/>
              <w:spacing w:line="319" w:lineRule="auto" w:before="76"/>
              <w:ind w:left="16" w:right="20"/>
              <w:jc w:val="both"/>
              <w:rPr>
                <w:rFonts w:ascii="宋体" w:hAnsi="宋体" w:cs="宋体" w:eastAsia="宋体" w:hint="default"/>
                <w:sz w:val="18"/>
                <w:szCs w:val="18"/>
              </w:rPr>
            </w:pPr>
            <w:r>
              <w:rPr>
                <w:rFonts w:ascii="宋体" w:hAnsi="宋体" w:cs="宋体" w:eastAsia="宋体" w:hint="default"/>
                <w:spacing w:val="-15"/>
                <w:sz w:val="18"/>
                <w:szCs w:val="18"/>
              </w:rPr>
              <w:t>议、</w:t>
            </w:r>
            <w:r>
              <w:rPr>
                <w:rFonts w:ascii="宋体" w:hAnsi="宋体" w:cs="宋体" w:eastAsia="宋体" w:hint="default"/>
                <w:spacing w:val="-15"/>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3</w:t>
            </w:r>
            <w:r>
              <w:rPr>
                <w:rFonts w:ascii="宋体" w:hAnsi="宋体" w:cs="宋体" w:eastAsia="宋体" w:hint="default"/>
                <w:spacing w:val="-67"/>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宋体" w:hAnsi="宋体" w:cs="宋体" w:eastAsia="宋体" w:hint="default"/>
                <w:sz w:val="18"/>
                <w:szCs w:val="18"/>
              </w:rPr>
              <w:t>29</w:t>
            </w:r>
            <w:r>
              <w:rPr>
                <w:rFonts w:ascii="宋体" w:hAnsi="宋体" w:cs="宋体" w:eastAsia="宋体" w:hint="default"/>
                <w:spacing w:val="-67"/>
                <w:sz w:val="18"/>
                <w:szCs w:val="18"/>
              </w:rPr>
              <w:t> </w:t>
            </w:r>
            <w:r>
              <w:rPr>
                <w:rFonts w:ascii="宋体" w:hAnsi="宋体" w:cs="宋体" w:eastAsia="宋体" w:hint="default"/>
                <w:sz w:val="18"/>
                <w:szCs w:val="18"/>
              </w:rPr>
              <w:t>日通过召开的</w:t>
            </w:r>
            <w:r>
              <w:rPr>
                <w:rFonts w:ascii="宋体" w:hAnsi="宋体" w:cs="宋体" w:eastAsia="宋体" w:hint="default"/>
                <w:spacing w:val="-66"/>
                <w:sz w:val="18"/>
                <w:szCs w:val="18"/>
              </w:rPr>
              <w:t> </w:t>
            </w: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pacing w:val="-4"/>
                <w:sz w:val="18"/>
                <w:szCs w:val="18"/>
              </w:rPr>
              <w:t>年第一次临时股东大会审议，将原计划用于购置写字楼的</w:t>
            </w:r>
            <w:r>
              <w:rPr>
                <w:rFonts w:ascii="宋体" w:hAnsi="宋体" w:cs="宋体" w:eastAsia="宋体" w:hint="default"/>
                <w:spacing w:val="-66"/>
                <w:sz w:val="18"/>
                <w:szCs w:val="18"/>
              </w:rPr>
              <w:t> </w:t>
            </w:r>
            <w:r>
              <w:rPr>
                <w:rFonts w:ascii="宋体" w:hAnsi="宋体" w:cs="宋体" w:eastAsia="宋体" w:hint="default"/>
                <w:sz w:val="18"/>
                <w:szCs w:val="18"/>
              </w:rPr>
              <w:t>1,600 </w:t>
            </w:r>
            <w:r>
              <w:rPr>
                <w:rFonts w:ascii="宋体" w:hAnsi="宋体" w:cs="宋体" w:eastAsia="宋体" w:hint="default"/>
                <w:sz w:val="18"/>
                <w:szCs w:val="18"/>
              </w:rPr>
              <w:t>万元用于收购深圳市瑞柏泰电子有限公司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股权项目。变更后本项目减少募集资金投入</w:t>
            </w:r>
            <w:r>
              <w:rPr>
                <w:rFonts w:ascii="宋体" w:hAnsi="宋体" w:cs="宋体" w:eastAsia="宋体" w:hint="default"/>
                <w:spacing w:val="-46"/>
                <w:sz w:val="18"/>
                <w:szCs w:val="18"/>
              </w:rPr>
              <w:t> </w:t>
            </w:r>
            <w:r>
              <w:rPr>
                <w:rFonts w:ascii="宋体" w:hAnsi="宋体" w:cs="宋体" w:eastAsia="宋体" w:hint="default"/>
                <w:sz w:val="18"/>
                <w:szCs w:val="18"/>
              </w:rPr>
              <w:t>1,600</w:t>
            </w:r>
            <w:r>
              <w:rPr>
                <w:rFonts w:ascii="宋体" w:hAnsi="宋体" w:cs="宋体" w:eastAsia="宋体" w:hint="default"/>
                <w:spacing w:val="-46"/>
                <w:sz w:val="18"/>
                <w:szCs w:val="18"/>
              </w:rPr>
              <w:t> </w:t>
            </w:r>
            <w:r>
              <w:rPr>
                <w:rFonts w:ascii="宋体" w:hAnsi="宋体" w:cs="宋体" w:eastAsia="宋体" w:hint="default"/>
                <w:sz w:val="18"/>
                <w:szCs w:val="18"/>
              </w:rPr>
              <w:t>万 元。项目变更后公司重新寻找合适的场地进行租赁，导致该项目的场地租赁、装修及设备购置计划 未按原计划进行。</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z w:val="18"/>
                <w:szCs w:val="18"/>
              </w:rPr>
              <w:t>月，公司已在南山区租赁场地用于研发中心建设项目的建设，公司将在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年上半年加快该项目的建设进度。</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205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pStyle w:val="BodyText"/>
        <w:spacing w:line="240" w:lineRule="auto" w:before="0"/>
        <w:ind w:left="0" w:right="1138"/>
        <w:jc w:val="right"/>
      </w:pPr>
      <w:r>
        <w:rPr/>
        <w:pict>
          <v:shape style="position:absolute;margin-left:56.459999pt;margin-top:-127.868301pt;width:479.2pt;height:576.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210"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智能移动终端产品扩产及技术改造项目原计划在深圳市南山区购置</w:t>
                        </w:r>
                        <w:r>
                          <w:rPr>
                            <w:rFonts w:ascii="宋体" w:hAnsi="宋体" w:cs="宋体" w:eastAsia="宋体" w:hint="default"/>
                            <w:spacing w:val="-45"/>
                            <w:sz w:val="18"/>
                            <w:szCs w:val="18"/>
                          </w:rPr>
                          <w:t> </w:t>
                        </w:r>
                        <w:r>
                          <w:rPr>
                            <w:rFonts w:ascii="宋体" w:hAnsi="宋体" w:cs="宋体" w:eastAsia="宋体" w:hint="default"/>
                            <w:sz w:val="18"/>
                            <w:szCs w:val="18"/>
                          </w:rPr>
                          <w:t>900</w:t>
                        </w:r>
                        <w:r>
                          <w:rPr>
                            <w:rFonts w:ascii="宋体" w:hAnsi="宋体" w:cs="宋体" w:eastAsia="宋体" w:hint="default"/>
                            <w:spacing w:val="-46"/>
                            <w:sz w:val="18"/>
                            <w:szCs w:val="18"/>
                          </w:rPr>
                          <w:t> </w:t>
                        </w:r>
                        <w:r>
                          <w:rPr>
                            <w:rFonts w:ascii="宋体" w:hAnsi="宋体" w:cs="宋体" w:eastAsia="宋体" w:hint="default"/>
                            <w:sz w:val="18"/>
                            <w:szCs w:val="18"/>
                          </w:rPr>
                          <w:t>平方米写字楼作为综</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合办公场所，研发中心建设项目原计划在深圳市南山区购置</w:t>
                        </w:r>
                        <w:r>
                          <w:rPr>
                            <w:rFonts w:ascii="宋体" w:hAnsi="宋体" w:cs="宋体" w:eastAsia="宋体" w:hint="default"/>
                            <w:spacing w:val="-46"/>
                            <w:sz w:val="18"/>
                            <w:szCs w:val="18"/>
                          </w:rPr>
                          <w:t> </w:t>
                        </w: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平方米写字楼作为研发中心办公场 地，由于公司在南山区附近没有找到可供购买的合适的写字楼，因此，公司将在南山区购置写字楼 的计划变更为在深圳市南山区租赁写字楼作为综合办公场所及研发中心办公场地，上述两项目原计 划购置场地的费用合计减少</w:t>
                        </w:r>
                        <w:r>
                          <w:rPr>
                            <w:rFonts w:ascii="宋体" w:hAnsi="宋体" w:cs="宋体" w:eastAsia="宋体" w:hint="default"/>
                            <w:spacing w:val="-46"/>
                            <w:sz w:val="18"/>
                            <w:szCs w:val="18"/>
                          </w:rPr>
                          <w:t> </w:t>
                        </w:r>
                        <w:r>
                          <w:rPr>
                            <w:rFonts w:ascii="宋体" w:hAnsi="宋体" w:cs="宋体" w:eastAsia="宋体" w:hint="default"/>
                            <w:sz w:val="18"/>
                            <w:szCs w:val="18"/>
                          </w:rPr>
                          <w:t>5,200</w:t>
                        </w:r>
                        <w:r>
                          <w:rPr>
                            <w:rFonts w:ascii="宋体" w:hAnsi="宋体" w:cs="宋体" w:eastAsia="宋体" w:hint="default"/>
                            <w:spacing w:val="-46"/>
                            <w:sz w:val="18"/>
                            <w:szCs w:val="18"/>
                          </w:rPr>
                          <w:t> </w:t>
                        </w:r>
                        <w:r>
                          <w:rPr>
                            <w:rFonts w:ascii="宋体" w:hAnsi="宋体" w:cs="宋体" w:eastAsia="宋体" w:hint="default"/>
                            <w:sz w:val="18"/>
                            <w:szCs w:val="18"/>
                          </w:rPr>
                          <w:t>万元。与此同时，鉴于珠三角产业上游设备供应发展迅速，公司 将继续沿用原来生产及组装方式，且近年来公司在扩大生产规模的同时生产管理水平提升，产能利 用率大幅提升，无需大量购置固定资产也可实现项目产能目标。因此，公司将扩产项目原计划购置 设备的</w:t>
                        </w:r>
                        <w:r>
                          <w:rPr>
                            <w:rFonts w:ascii="宋体" w:hAnsi="宋体" w:cs="宋体" w:eastAsia="宋体" w:hint="default"/>
                            <w:spacing w:val="-40"/>
                            <w:sz w:val="18"/>
                            <w:szCs w:val="18"/>
                          </w:rPr>
                          <w:t> </w:t>
                        </w:r>
                        <w:r>
                          <w:rPr>
                            <w:rFonts w:ascii="宋体" w:hAnsi="宋体" w:cs="宋体" w:eastAsia="宋体" w:hint="default"/>
                            <w:sz w:val="18"/>
                            <w:szCs w:val="18"/>
                          </w:rPr>
                          <w:t>1,359.32</w:t>
                        </w:r>
                        <w:r>
                          <w:rPr>
                            <w:rFonts w:ascii="宋体" w:hAnsi="宋体" w:cs="宋体" w:eastAsia="宋体" w:hint="default"/>
                            <w:spacing w:val="-40"/>
                            <w:sz w:val="18"/>
                            <w:szCs w:val="18"/>
                          </w:rPr>
                          <w:t> </w:t>
                        </w:r>
                        <w:r>
                          <w:rPr>
                            <w:rFonts w:ascii="宋体" w:hAnsi="宋体" w:cs="宋体" w:eastAsia="宋体" w:hint="default"/>
                            <w:sz w:val="18"/>
                            <w:szCs w:val="18"/>
                          </w:rPr>
                          <w:t>万元减少</w:t>
                        </w:r>
                        <w:r>
                          <w:rPr>
                            <w:rFonts w:ascii="宋体" w:hAnsi="宋体" w:cs="宋体" w:eastAsia="宋体" w:hint="default"/>
                            <w:spacing w:val="-40"/>
                            <w:sz w:val="18"/>
                            <w:szCs w:val="18"/>
                          </w:rPr>
                          <w:t> </w:t>
                        </w:r>
                        <w:r>
                          <w:rPr>
                            <w:rFonts w:ascii="宋体" w:hAnsi="宋体" w:cs="宋体" w:eastAsia="宋体" w:hint="default"/>
                            <w:sz w:val="18"/>
                            <w:szCs w:val="18"/>
                          </w:rPr>
                          <w:t>1,000</w:t>
                        </w:r>
                        <w:r>
                          <w:rPr>
                            <w:rFonts w:ascii="宋体" w:hAnsi="宋体" w:cs="宋体" w:eastAsia="宋体" w:hint="default"/>
                            <w:spacing w:val="-40"/>
                            <w:sz w:val="18"/>
                            <w:szCs w:val="18"/>
                          </w:rPr>
                          <w:t> </w:t>
                        </w:r>
                        <w:r>
                          <w:rPr>
                            <w:rFonts w:ascii="宋体" w:hAnsi="宋体" w:cs="宋体" w:eastAsia="宋体" w:hint="default"/>
                            <w:spacing w:val="-4"/>
                            <w:sz w:val="18"/>
                            <w:szCs w:val="18"/>
                          </w:rPr>
                          <w:t>万元。公司本次部分变更募集资金用于股权收购事项是结合项目实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施情况、业务发展环境，综合考虑项目风险与收益等方面之后做出的谨慎决定，符合公司发展战略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有利于提高募集资金使用效率。</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日召开的第二届第九次董事会、第二届第七次监事会会议审议通过，将</w:t>
                        </w:r>
                        <w:r>
                          <w:rPr>
                            <w:rFonts w:ascii="Times New Roman" w:hAnsi="Times New Roman" w:cs="Times New Roman" w:eastAsia="Times New Roman" w:hint="default"/>
                            <w:sz w:val="18"/>
                            <w:szCs w:val="18"/>
                          </w:rPr>
                          <w:t>“</w:t>
                        </w:r>
                        <w:r>
                          <w:rPr>
                            <w:rFonts w:ascii="宋体" w:hAnsi="宋体" w:cs="宋体" w:eastAsia="宋体" w:hint="default"/>
                            <w:sz w:val="18"/>
                            <w:szCs w:val="18"/>
                          </w:rPr>
                          <w:t>智 能移动终端产品扩产及技术改造项目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原定在龙岗区实施部分的地点变更为宝安区西乡街道黄田社 区杨背工业区三期十一栋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楼。并且独立董事发表了明确同意意见，保荐机构同意对此次募投项目 实施地点的变更。</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项目还在进行中，相应募集资金处于投入使用中。</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尚未使用的募集资金均存放在公司的募集资金账户。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7"/>
        <w:ind w:left="0" w:right="1130"/>
        <w:jc w:val="right"/>
      </w:pPr>
      <w:r>
        <w:rPr/>
        <w:t>单位：万元</w:t>
      </w:r>
    </w:p>
    <w:p>
      <w:pPr>
        <w:spacing w:line="240" w:lineRule="auto" w:before="4"/>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70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23"/>
              <w:jc w:val="left"/>
              <w:rPr>
                <w:rFonts w:ascii="宋体" w:hAnsi="宋体" w:cs="宋体" w:eastAsia="宋体" w:hint="default"/>
                <w:sz w:val="18"/>
                <w:szCs w:val="18"/>
              </w:rPr>
            </w:pPr>
            <w:r>
              <w:rPr>
                <w:rFonts w:ascii="宋体" w:hAnsi="宋体" w:cs="宋体" w:eastAsia="宋体" w:hint="default"/>
                <w:sz w:val="18"/>
                <w:szCs w:val="18"/>
              </w:rPr>
              <w:t>变更后项目 拟投入募集</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23"/>
              <w:jc w:val="left"/>
              <w:rPr>
                <w:rFonts w:ascii="宋体" w:hAnsi="宋体" w:cs="宋体" w:eastAsia="宋体" w:hint="default"/>
                <w:sz w:val="18"/>
                <w:szCs w:val="18"/>
              </w:rPr>
            </w:pPr>
            <w:r>
              <w:rPr>
                <w:rFonts w:ascii="宋体" w:hAnsi="宋体" w:cs="宋体" w:eastAsia="宋体" w:hint="default"/>
                <w:sz w:val="18"/>
                <w:szCs w:val="18"/>
              </w:rPr>
              <w:t>截至期末实 际累计投入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02" w:right="23" w:hanging="180"/>
              <w:jc w:val="left"/>
              <w:rPr>
                <w:rFonts w:ascii="宋体" w:hAnsi="宋体" w:cs="宋体" w:eastAsia="宋体" w:hint="default"/>
                <w:sz w:val="18"/>
                <w:szCs w:val="18"/>
              </w:rPr>
            </w:pPr>
            <w:r>
              <w:rPr>
                <w:rFonts w:ascii="宋体" w:hAnsi="宋体" w:cs="宋体" w:eastAsia="宋体" w:hint="default"/>
                <w:sz w:val="18"/>
                <w:szCs w:val="18"/>
              </w:rPr>
              <w:t>截至期末投 资进度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23"/>
              <w:jc w:val="left"/>
              <w:rPr>
                <w:rFonts w:ascii="宋体" w:hAnsi="宋体" w:cs="宋体" w:eastAsia="宋体" w:hint="default"/>
                <w:sz w:val="18"/>
                <w:szCs w:val="18"/>
              </w:rPr>
            </w:pPr>
            <w:r>
              <w:rPr>
                <w:rFonts w:ascii="宋体" w:hAnsi="宋体" w:cs="宋体" w:eastAsia="宋体" w:hint="default"/>
                <w:sz w:val="18"/>
                <w:szCs w:val="18"/>
              </w:rPr>
              <w:t>项目达到预 定可使用状</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10"/>
              <w:jc w:val="left"/>
              <w:rPr>
                <w:rFonts w:ascii="宋体" w:hAnsi="宋体" w:cs="宋体" w:eastAsia="宋体" w:hint="default"/>
                <w:sz w:val="18"/>
                <w:szCs w:val="18"/>
              </w:rPr>
            </w:pPr>
            <w:r>
              <w:rPr>
                <w:rFonts w:ascii="宋体" w:hAnsi="宋体" w:cs="宋体" w:eastAsia="宋体" w:hint="default"/>
                <w:sz w:val="18"/>
                <w:szCs w:val="18"/>
              </w:rPr>
              <w:t>变更后的项 目可行性是</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38" w:right="113" w:hanging="226"/>
              <w:jc w:val="left"/>
              <w:rPr>
                <w:rFonts w:ascii="宋体" w:hAnsi="宋体" w:cs="宋体" w:eastAsia="宋体" w:hint="default"/>
                <w:sz w:val="18"/>
                <w:szCs w:val="18"/>
              </w:rPr>
            </w:pPr>
            <w:r>
              <w:rPr>
                <w:rFonts w:ascii="宋体" w:hAnsi="宋体" w:cs="宋体" w:eastAsia="宋体" w:hint="default"/>
                <w:sz w:val="18"/>
                <w:szCs w:val="18"/>
              </w:rPr>
              <w:t>资金总额 </w:t>
            </w:r>
            <w:r>
              <w:rPr>
                <w:rFonts w:ascii="宋体" w:hAnsi="宋体" w:cs="宋体" w:eastAsia="宋体"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(3)=(2)/(1</w:t>
            </w:r>
          </w:p>
          <w:p>
            <w:pPr>
              <w:pStyle w:val="TableParagraph"/>
              <w:spacing w:line="240" w:lineRule="auto" w:before="77"/>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2" w:right="23" w:hanging="270"/>
              <w:jc w:val="left"/>
              <w:rPr>
                <w:rFonts w:ascii="宋体" w:hAnsi="宋体" w:cs="宋体" w:eastAsia="宋体" w:hint="default"/>
                <w:sz w:val="18"/>
                <w:szCs w:val="18"/>
              </w:rPr>
            </w:pPr>
            <w:r>
              <w:rPr>
                <w:rFonts w:ascii="宋体" w:hAnsi="宋体" w:cs="宋体" w:eastAsia="宋体" w:hint="default"/>
                <w:sz w:val="18"/>
                <w:szCs w:val="18"/>
              </w:rPr>
              <w:t>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智能移动终 端产品扩产 与技术改造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智能移动终 端产品扩产 与技术改造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2,604.4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宋体" w:hAnsi="宋体" w:cs="宋体" w:eastAsia="宋体" w:hint="default"/>
                <w:sz w:val="18"/>
                <w:szCs w:val="18"/>
              </w:rPr>
            </w:pPr>
            <w:r>
              <w:rPr>
                <w:rFonts w:ascii="宋体"/>
                <w:sz w:val="18"/>
              </w:rPr>
              <w:t>1,331.33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1,411.61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54.20%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1,935.88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287.2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297.33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收购深圳市 瑞柏泰电子 有限公司 </w:t>
            </w:r>
            <w:r>
              <w:rPr>
                <w:rFonts w:ascii="宋体" w:hAnsi="宋体" w:cs="宋体" w:eastAsia="宋体" w:hint="default"/>
                <w:sz w:val="18"/>
                <w:szCs w:val="18"/>
              </w:rPr>
              <w:t>51%</w:t>
            </w:r>
            <w:r>
              <w:rPr>
                <w:rFonts w:ascii="宋体" w:hAnsi="宋体" w:cs="宋体" w:eastAsia="宋体" w:hint="default"/>
                <w:sz w:val="18"/>
                <w:szCs w:val="18"/>
              </w:rPr>
              <w:t>股权项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智能移动终 端产品扩产 与技术改造 项目、研发 中心建设项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6,200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6,200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2,420.13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10,740.28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7,818.53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7,908.94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2,420.13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672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21"/>
              <w:jc w:val="left"/>
              <w:rPr>
                <w:rFonts w:ascii="宋体" w:hAnsi="宋体" w:cs="宋体" w:eastAsia="宋体"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、原募投项目“智能移动终端产品扩产及技术改造项目”原计划拟在深圳市南 山区购置</w:t>
            </w:r>
            <w:r>
              <w:rPr>
                <w:rFonts w:ascii="宋体" w:hAnsi="宋体" w:cs="宋体" w:eastAsia="宋体" w:hint="default"/>
                <w:spacing w:val="-54"/>
                <w:sz w:val="18"/>
                <w:szCs w:val="18"/>
              </w:rPr>
              <w:t> </w:t>
            </w:r>
            <w:r>
              <w:rPr>
                <w:rFonts w:ascii="宋体" w:hAnsi="宋体" w:cs="宋体" w:eastAsia="宋体" w:hint="default"/>
                <w:sz w:val="18"/>
                <w:szCs w:val="18"/>
              </w:rPr>
              <w:t>900</w:t>
            </w:r>
            <w:r>
              <w:rPr>
                <w:rFonts w:ascii="宋体" w:hAnsi="宋体" w:cs="宋体" w:eastAsia="宋体" w:hint="default"/>
                <w:spacing w:val="-52"/>
                <w:sz w:val="18"/>
                <w:szCs w:val="18"/>
              </w:rPr>
              <w:t> </w:t>
            </w:r>
            <w:r>
              <w:rPr>
                <w:rFonts w:ascii="宋体" w:hAnsi="宋体" w:cs="宋体" w:eastAsia="宋体" w:hint="default"/>
                <w:sz w:val="18"/>
                <w:szCs w:val="18"/>
              </w:rPr>
              <w:t>平方米写字楼作为综合办公场所，由于公司在南山区附近没有找到可供 </w:t>
            </w:r>
            <w:r>
              <w:rPr>
                <w:rFonts w:ascii="宋体" w:hAnsi="宋体" w:cs="宋体" w:eastAsia="宋体" w:hint="default"/>
                <w:spacing w:val="-1"/>
                <w:sz w:val="18"/>
                <w:szCs w:val="18"/>
              </w:rPr>
              <w:t>购买的合适的写字楼，公司将购置写字楼的计划变更为在深圳市南山区租赁写字楼作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为综合办公场所，因此该项目原计划购置场地的费用减少</w:t>
            </w:r>
            <w:r>
              <w:rPr>
                <w:rFonts w:ascii="宋体" w:hAnsi="宋体" w:cs="宋体" w:eastAsia="宋体" w:hint="default"/>
                <w:spacing w:val="-54"/>
                <w:sz w:val="18"/>
                <w:szCs w:val="18"/>
              </w:rPr>
              <w:t> </w:t>
            </w:r>
            <w:r>
              <w:rPr>
                <w:rFonts w:ascii="宋体" w:hAnsi="宋体" w:cs="宋体" w:eastAsia="宋体" w:hint="default"/>
                <w:sz w:val="18"/>
                <w:szCs w:val="18"/>
              </w:rPr>
              <w:t>3,600</w:t>
            </w:r>
            <w:r>
              <w:rPr>
                <w:rFonts w:ascii="宋体" w:hAnsi="宋体" w:cs="宋体" w:eastAsia="宋体" w:hint="default"/>
                <w:spacing w:val="-55"/>
                <w:sz w:val="18"/>
                <w:szCs w:val="18"/>
              </w:rPr>
              <w:t> </w:t>
            </w:r>
            <w:r>
              <w:rPr>
                <w:rFonts w:ascii="宋体" w:hAnsi="宋体" w:cs="宋体" w:eastAsia="宋体" w:hint="default"/>
                <w:sz w:val="18"/>
                <w:szCs w:val="18"/>
              </w:rPr>
              <w:t>万元；同时，公司利</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用现有设备可满足本项目的建设要求，所以该项目原计划购置设备的</w:t>
            </w:r>
            <w:r>
              <w:rPr>
                <w:rFonts w:ascii="宋体" w:hAnsi="宋体" w:cs="宋体" w:eastAsia="宋体" w:hint="default"/>
                <w:spacing w:val="-45"/>
                <w:sz w:val="18"/>
                <w:szCs w:val="18"/>
              </w:rPr>
              <w:t> </w:t>
            </w:r>
            <w:r>
              <w:rPr>
                <w:rFonts w:ascii="宋体" w:hAnsi="宋体" w:cs="宋体" w:eastAsia="宋体" w:hint="default"/>
                <w:sz w:val="18"/>
                <w:szCs w:val="18"/>
              </w:rPr>
              <w:t>1,359.32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减少了</w:t>
            </w:r>
            <w:r>
              <w:rPr>
                <w:rFonts w:ascii="宋体" w:hAnsi="宋体" w:cs="宋体" w:eastAsia="宋体" w:hint="default"/>
                <w:spacing w:val="-49"/>
                <w:sz w:val="18"/>
                <w:szCs w:val="18"/>
              </w:rPr>
              <w:t> </w:t>
            </w: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万元。上述事项已经公司于</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日召开第二届董事会第十次</w:t>
            </w:r>
          </w:p>
          <w:p>
            <w:pPr>
              <w:pStyle w:val="TableParagraph"/>
              <w:spacing w:line="319" w:lineRule="auto" w:before="77"/>
              <w:ind w:left="23" w:right="23"/>
              <w:jc w:val="left"/>
              <w:rPr>
                <w:rFonts w:ascii="宋体" w:hAnsi="宋体" w:cs="宋体" w:eastAsia="宋体" w:hint="default"/>
                <w:sz w:val="18"/>
                <w:szCs w:val="18"/>
              </w:rPr>
            </w:pPr>
            <w:r>
              <w:rPr>
                <w:rFonts w:ascii="宋体" w:hAnsi="宋体" w:cs="宋体" w:eastAsia="宋体" w:hint="default"/>
                <w:spacing w:val="-5"/>
                <w:sz w:val="18"/>
                <w:szCs w:val="18"/>
              </w:rPr>
              <w:t>会议、第二届监事会第八次会议审议通过。变更后本项目合计较少募集资金投入</w:t>
            </w:r>
            <w:r>
              <w:rPr>
                <w:rFonts w:ascii="宋体" w:hAnsi="宋体" w:cs="宋体" w:eastAsia="宋体" w:hint="default"/>
                <w:spacing w:val="-29"/>
                <w:sz w:val="18"/>
                <w:szCs w:val="18"/>
              </w:rPr>
              <w:t> </w:t>
            </w:r>
            <w:r>
              <w:rPr>
                <w:rFonts w:ascii="宋体" w:hAnsi="宋体" w:cs="宋体" w:eastAsia="宋体" w:hint="default"/>
                <w:sz w:val="18"/>
                <w:szCs w:val="18"/>
              </w:rPr>
              <w:t>4,600</w:t>
            </w:r>
            <w:r>
              <w:rPr>
                <w:rFonts w:ascii="宋体" w:hAnsi="宋体" w:cs="宋体" w:eastAsia="宋体" w:hint="default"/>
                <w:spacing w:val="-86"/>
                <w:sz w:val="18"/>
                <w:szCs w:val="18"/>
              </w:rPr>
              <w:t> </w:t>
            </w:r>
            <w:r>
              <w:rPr>
                <w:rFonts w:ascii="宋体" w:hAnsi="宋体" w:cs="宋体" w:eastAsia="宋体" w:hint="default"/>
                <w:sz w:val="18"/>
                <w:szCs w:val="18"/>
              </w:rPr>
              <w:t>万元，全部用于“收购深圳市瑞柏泰电子有限公司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股权项目”。</w:t>
            </w:r>
          </w:p>
          <w:p>
            <w:pPr>
              <w:pStyle w:val="TableParagraph"/>
              <w:spacing w:line="319" w:lineRule="auto" w:before="56"/>
              <w:ind w:left="23" w:right="21" w:firstLine="45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、原募投项目“研发中心建设项目”原计划拟在深圳市南山区购置</w:t>
            </w:r>
            <w:r>
              <w:rPr>
                <w:rFonts w:ascii="宋体" w:hAnsi="宋体" w:cs="宋体" w:eastAsia="宋体" w:hint="default"/>
                <w:spacing w:val="-54"/>
                <w:sz w:val="18"/>
                <w:szCs w:val="18"/>
              </w:rPr>
              <w:t> </w:t>
            </w:r>
            <w:r>
              <w:rPr>
                <w:rFonts w:ascii="宋体" w:hAnsi="宋体" w:cs="宋体" w:eastAsia="宋体" w:hint="default"/>
                <w:sz w:val="18"/>
                <w:szCs w:val="18"/>
              </w:rPr>
              <w:t>400</w:t>
            </w:r>
            <w:r>
              <w:rPr>
                <w:rFonts w:ascii="宋体" w:hAnsi="宋体" w:cs="宋体" w:eastAsia="宋体" w:hint="default"/>
                <w:spacing w:val="-54"/>
                <w:sz w:val="18"/>
                <w:szCs w:val="18"/>
              </w:rPr>
              <w:t> </w:t>
            </w:r>
            <w:r>
              <w:rPr>
                <w:rFonts w:ascii="宋体" w:hAnsi="宋体" w:cs="宋体" w:eastAsia="宋体" w:hint="default"/>
                <w:sz w:val="18"/>
                <w:szCs w:val="18"/>
              </w:rPr>
              <w:t>平方米 </w:t>
            </w:r>
            <w:r>
              <w:rPr>
                <w:rFonts w:ascii="宋体" w:hAnsi="宋体" w:cs="宋体" w:eastAsia="宋体" w:hint="default"/>
                <w:spacing w:val="-1"/>
                <w:sz w:val="18"/>
                <w:szCs w:val="18"/>
              </w:rPr>
              <w:t>写字楼作为研发中心办公场地，鉴于目前公司在南山区附近没有找到可供购买的合适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的写字楼，因此，公司终止了南山区写字楼的购置，变更为在深圳市南山区租赁写字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楼作为研发中心办公场地。上述事项已经公司于</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日召开第二届董事会 </w:t>
            </w:r>
            <w:r>
              <w:rPr>
                <w:rFonts w:ascii="宋体" w:hAnsi="宋体" w:cs="宋体" w:eastAsia="宋体" w:hint="default"/>
                <w:spacing w:val="-1"/>
                <w:sz w:val="18"/>
                <w:szCs w:val="18"/>
              </w:rPr>
              <w:t>第十次会议、第二届监事会第八次会议审议通过。该项目原计划购置场地的费用减少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1,600</w:t>
            </w:r>
            <w:r>
              <w:rPr>
                <w:rFonts w:ascii="宋体" w:hAnsi="宋体" w:cs="宋体" w:eastAsia="宋体" w:hint="default"/>
                <w:spacing w:val="-46"/>
                <w:sz w:val="18"/>
                <w:szCs w:val="18"/>
              </w:rPr>
              <w:t> </w:t>
            </w:r>
            <w:r>
              <w:rPr>
                <w:rFonts w:ascii="宋体" w:hAnsi="宋体" w:cs="宋体" w:eastAsia="宋体" w:hint="default"/>
                <w:sz w:val="18"/>
                <w:szCs w:val="18"/>
              </w:rPr>
              <w:t>万元，全部用于“收购深圳市瑞柏泰电子有限公司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股权项目”。</w:t>
            </w:r>
          </w:p>
          <w:p>
            <w:pPr>
              <w:pStyle w:val="TableParagraph"/>
              <w:spacing w:line="319" w:lineRule="auto" w:before="55"/>
              <w:ind w:left="23" w:right="3" w:firstLine="4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、新增“收购深圳市瑞柏泰电子有限公司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股权项目”的原因如下：为了应 对竞争越来越激烈的市场环境，公司积极探索与外部优秀资源的合作机会。深圳市瑞 柏泰电子有限公司作为国内提供电子支付技术服务解决方案的优秀企业之一，拥有夯 实的科研技术，稳定的客户群体，完整的业务体系，是较为合适的合作企业。因此， 公司使用本次变更用途的募集资金总计 </w:t>
            </w:r>
            <w:r>
              <w:rPr>
                <w:rFonts w:ascii="宋体" w:hAnsi="宋体" w:cs="宋体" w:eastAsia="宋体" w:hint="default"/>
                <w:sz w:val="18"/>
                <w:szCs w:val="18"/>
              </w:rPr>
              <w:t>6,200</w:t>
            </w:r>
            <w:r>
              <w:rPr>
                <w:rFonts w:ascii="宋体" w:hAnsi="宋体" w:cs="宋体" w:eastAsia="宋体" w:hint="default"/>
                <w:spacing w:val="-46"/>
                <w:sz w:val="18"/>
                <w:szCs w:val="18"/>
              </w:rPr>
              <w:t> </w:t>
            </w:r>
            <w:r>
              <w:rPr>
                <w:rFonts w:ascii="宋体" w:hAnsi="宋体" w:cs="宋体" w:eastAsia="宋体" w:hint="default"/>
                <w:sz w:val="18"/>
                <w:szCs w:val="18"/>
              </w:rPr>
              <w:t>万元作为股权转让款收购收购深圳市 瑞柏泰电子有限公司</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的股权。通过本次收购，有助于公司实现产业链的延伸，多 方面实现优势互补，促进效益的发展，具有重要的战略意义。</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left="1133"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3"/>
      <w:bookmarkEnd w:id="53"/>
      <w:r>
        <w:rPr>
          <w:b w:val="0"/>
          <w:bCs w:val="0"/>
        </w:rPr>
      </w:r>
      <w:r>
        <w:rPr>
          <w:rFonts w:ascii="宋体" w:hAnsi="宋体" w:cs="宋体" w:eastAsia="宋体" w:hint="default"/>
        </w:rPr>
        <w:t>1</w:t>
      </w:r>
      <w:r>
        <w:rPr/>
        <w:t>、出售重大资产情况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134"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20"/>
        <w:jc w:val="left"/>
      </w:pPr>
      <w:r>
        <w:rPr/>
        <w:t>√ 适用 □ 不适用</w:t>
      </w:r>
    </w:p>
    <w:p>
      <w:pPr>
        <w:pStyle w:val="BodyText"/>
        <w:spacing w:line="240" w:lineRule="auto" w:before="116"/>
        <w:ind w:left="1134" w:right="-20"/>
        <w:jc w:val="left"/>
      </w:pPr>
      <w:r>
        <w:rPr/>
        <w:t>主要子公司及对公司净利润影响达</w:t>
      </w:r>
      <w:r>
        <w:rPr>
          <w:spacing w:val="-46"/>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5769" w:space="315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1"/>
        <w:gridCol w:w="851"/>
        <w:gridCol w:w="1594"/>
        <w:gridCol w:w="1046"/>
        <w:gridCol w:w="1045"/>
        <w:gridCol w:w="1045"/>
        <w:gridCol w:w="1046"/>
        <w:gridCol w:w="1045"/>
        <w:gridCol w:w="104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优博讯软 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从事新一代智能移 动终端（</w:t>
            </w:r>
            <w:r>
              <w:rPr>
                <w:rFonts w:ascii="宋体" w:hAnsi="宋体" w:cs="宋体" w:eastAsia="宋体" w:hint="default"/>
                <w:sz w:val="18"/>
                <w:szCs w:val="18"/>
              </w:rPr>
              <w:t>Android</w:t>
            </w:r>
            <w:r>
              <w:rPr>
                <w:rFonts w:ascii="宋体" w:hAnsi="宋体" w:cs="宋体" w:eastAsia="宋体" w:hint="default"/>
                <w:sz w:val="18"/>
                <w:szCs w:val="18"/>
              </w:rPr>
              <w:t>） 系统管理软件的开 发及维护升级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1"/>
              <w:jc w:val="right"/>
              <w:rPr>
                <w:rFonts w:ascii="宋体" w:hAnsi="宋体" w:cs="宋体" w:eastAsia="宋体" w:hint="default"/>
                <w:sz w:val="18"/>
                <w:szCs w:val="18"/>
              </w:rPr>
            </w:pPr>
            <w:r>
              <w:rPr>
                <w:rFonts w:ascii="宋体"/>
                <w:sz w:val="18"/>
              </w:rPr>
              <w:t>1,000,000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116,377,324</w:t>
            </w:r>
          </w:p>
          <w:p>
            <w:pPr>
              <w:pStyle w:val="TableParagraph"/>
              <w:spacing w:line="240" w:lineRule="auto" w:before="76"/>
              <w:ind w:right="20"/>
              <w:jc w:val="right"/>
              <w:rPr>
                <w:rFonts w:ascii="宋体" w:hAnsi="宋体" w:cs="宋体" w:eastAsia="宋体" w:hint="default"/>
                <w:sz w:val="18"/>
                <w:szCs w:val="18"/>
              </w:rPr>
            </w:pPr>
            <w:r>
              <w:rPr>
                <w:rFonts w:ascii="宋体"/>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sz w:val="18"/>
              </w:rPr>
              <w:t>112,786,77</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9.79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47,225,780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35,269,862</w:t>
            </w:r>
          </w:p>
          <w:p>
            <w:pPr>
              <w:pStyle w:val="TableParagraph"/>
              <w:spacing w:line="240" w:lineRule="auto" w:before="76"/>
              <w:ind w:right="23"/>
              <w:jc w:val="right"/>
              <w:rPr>
                <w:rFonts w:ascii="宋体" w:hAnsi="宋体" w:cs="宋体" w:eastAsia="宋体" w:hint="default"/>
                <w:sz w:val="18"/>
                <w:szCs w:val="18"/>
              </w:rPr>
            </w:pPr>
            <w:r>
              <w:rPr>
                <w:rFonts w:ascii="宋体"/>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31,904,345.</w:t>
            </w:r>
          </w:p>
          <w:p>
            <w:pPr>
              <w:pStyle w:val="TableParagraph"/>
              <w:spacing w:line="240" w:lineRule="auto" w:before="76"/>
              <w:ind w:right="23"/>
              <w:jc w:val="right"/>
              <w:rPr>
                <w:rFonts w:ascii="宋体" w:hAnsi="宋体" w:cs="宋体" w:eastAsia="宋体" w:hint="default"/>
                <w:sz w:val="18"/>
                <w:szCs w:val="18"/>
              </w:rPr>
            </w:pPr>
            <w:r>
              <w:rPr>
                <w:rFonts w:ascii="宋体"/>
                <w:sz w:val="18"/>
              </w:rPr>
              <w:t>12</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优金支付</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从事基于智能移动 支付终端的业务系 统软件及</w:t>
            </w:r>
            <w:r>
              <w:rPr>
                <w:rFonts w:ascii="宋体" w:hAnsi="宋体" w:cs="宋体" w:eastAsia="宋体" w:hint="default"/>
                <w:spacing w:val="-46"/>
                <w:sz w:val="18"/>
                <w:szCs w:val="18"/>
              </w:rPr>
              <w:t> </w:t>
            </w:r>
            <w:r>
              <w:rPr>
                <w:rFonts w:ascii="宋体" w:hAnsi="宋体" w:cs="宋体" w:eastAsia="宋体" w:hint="default"/>
                <w:sz w:val="18"/>
                <w:szCs w:val="18"/>
              </w:rPr>
              <w:t>O2O</w:t>
            </w:r>
            <w:r>
              <w:rPr>
                <w:rFonts w:ascii="宋体" w:hAnsi="宋体" w:cs="宋体" w:eastAsia="宋体" w:hint="default"/>
                <w:spacing w:val="-45"/>
                <w:sz w:val="18"/>
                <w:szCs w:val="18"/>
              </w:rPr>
              <w:t> </w:t>
            </w:r>
            <w:r>
              <w:rPr>
                <w:rFonts w:ascii="宋体" w:hAnsi="宋体" w:cs="宋体" w:eastAsia="宋体" w:hint="default"/>
                <w:sz w:val="18"/>
                <w:szCs w:val="18"/>
              </w:rPr>
              <w:t>平台 开发及运营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1"/>
              <w:jc w:val="right"/>
              <w:rPr>
                <w:rFonts w:ascii="宋体" w:hAnsi="宋体" w:cs="宋体" w:eastAsia="宋体" w:hint="default"/>
                <w:sz w:val="18"/>
                <w:szCs w:val="18"/>
              </w:rPr>
            </w:pPr>
            <w:r>
              <w:rPr>
                <w:rFonts w:ascii="宋体"/>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65,995,093.</w:t>
            </w:r>
          </w:p>
          <w:p>
            <w:pPr>
              <w:pStyle w:val="TableParagraph"/>
              <w:spacing w:line="240" w:lineRule="auto" w:before="76"/>
              <w:ind w:right="20"/>
              <w:jc w:val="right"/>
              <w:rPr>
                <w:rFonts w:ascii="宋体" w:hAnsi="宋体" w:cs="宋体" w:eastAsia="宋体" w:hint="default"/>
                <w:sz w:val="18"/>
                <w:szCs w:val="18"/>
              </w:rPr>
            </w:pPr>
            <w:r>
              <w:rPr>
                <w:rFonts w:ascii="宋体"/>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64,239,435</w:t>
            </w:r>
          </w:p>
          <w:p>
            <w:pPr>
              <w:pStyle w:val="TableParagraph"/>
              <w:spacing w:line="240" w:lineRule="auto" w:before="76"/>
              <w:ind w:right="20"/>
              <w:jc w:val="right"/>
              <w:rPr>
                <w:rFonts w:ascii="宋体" w:hAnsi="宋体" w:cs="宋体" w:eastAsia="宋体" w:hint="default"/>
                <w:sz w:val="18"/>
                <w:szCs w:val="18"/>
              </w:rPr>
            </w:pPr>
            <w:r>
              <w:rPr>
                <w:rFonts w:ascii="宋体"/>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60,819,240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61,606,870</w:t>
            </w:r>
          </w:p>
          <w:p>
            <w:pPr>
              <w:pStyle w:val="TableParagraph"/>
              <w:spacing w:line="240" w:lineRule="auto" w:before="76"/>
              <w:ind w:right="23"/>
              <w:jc w:val="right"/>
              <w:rPr>
                <w:rFonts w:ascii="宋体" w:hAnsi="宋体" w:cs="宋体" w:eastAsia="宋体" w:hint="default"/>
                <w:sz w:val="18"/>
                <w:szCs w:val="18"/>
              </w:rPr>
            </w:pPr>
            <w:r>
              <w:rPr>
                <w:rFonts w:ascii="宋体"/>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61,608,519.</w:t>
            </w:r>
          </w:p>
          <w:p>
            <w:pPr>
              <w:pStyle w:val="TableParagraph"/>
              <w:spacing w:line="240" w:lineRule="auto" w:before="76"/>
              <w:ind w:right="23"/>
              <w:jc w:val="right"/>
              <w:rPr>
                <w:rFonts w:ascii="宋体" w:hAnsi="宋体" w:cs="宋体" w:eastAsia="宋体" w:hint="default"/>
                <w:sz w:val="18"/>
                <w:szCs w:val="18"/>
              </w:rPr>
            </w:pPr>
            <w:r>
              <w:rPr>
                <w:rFonts w:ascii="宋体"/>
                <w:sz w:val="18"/>
              </w:rPr>
              <w:t>27</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电子支付技术服务 </w:t>
            </w:r>
            <w:r>
              <w:rPr>
                <w:rFonts w:ascii="宋体" w:hAnsi="宋体" w:cs="宋体" w:eastAsia="宋体" w:hint="default"/>
                <w:spacing w:val="-10"/>
                <w:sz w:val="18"/>
                <w:szCs w:val="18"/>
              </w:rPr>
              <w:t>解决方案的研发、销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1"/>
              <w:jc w:val="right"/>
              <w:rPr>
                <w:rFonts w:ascii="宋体" w:hAnsi="宋体" w:cs="宋体" w:eastAsia="宋体" w:hint="default"/>
                <w:sz w:val="18"/>
                <w:szCs w:val="18"/>
              </w:rPr>
            </w:pPr>
            <w:r>
              <w:rPr>
                <w:rFonts w:ascii="宋体"/>
                <w:sz w:val="18"/>
              </w:rPr>
              <w:t>30,000,000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91,244,656.</w:t>
            </w:r>
          </w:p>
          <w:p>
            <w:pPr>
              <w:pStyle w:val="TableParagraph"/>
              <w:spacing w:line="240" w:lineRule="auto" w:before="76"/>
              <w:ind w:right="20"/>
              <w:jc w:val="right"/>
              <w:rPr>
                <w:rFonts w:ascii="宋体" w:hAnsi="宋体" w:cs="宋体" w:eastAsia="宋体" w:hint="default"/>
                <w:sz w:val="18"/>
                <w:szCs w:val="18"/>
              </w:rPr>
            </w:pPr>
            <w:r>
              <w:rPr>
                <w:rFonts w:ascii="宋体"/>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62,967,227</w:t>
            </w:r>
          </w:p>
          <w:p>
            <w:pPr>
              <w:pStyle w:val="TableParagraph"/>
              <w:spacing w:line="240" w:lineRule="auto" w:before="76"/>
              <w:ind w:right="20"/>
              <w:jc w:val="right"/>
              <w:rPr>
                <w:rFonts w:ascii="宋体" w:hAnsi="宋体" w:cs="宋体" w:eastAsia="宋体" w:hint="default"/>
                <w:sz w:val="18"/>
                <w:szCs w:val="18"/>
              </w:rPr>
            </w:pPr>
            <w:r>
              <w:rPr>
                <w:rFonts w:ascii="宋体"/>
                <w:sz w:val="18"/>
              </w:rPr>
              <w:t>.53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34,609,106</w:t>
            </w:r>
          </w:p>
          <w:p>
            <w:pPr>
              <w:pStyle w:val="TableParagraph"/>
              <w:spacing w:line="240" w:lineRule="auto" w:before="76"/>
              <w:ind w:right="23"/>
              <w:jc w:val="right"/>
              <w:rPr>
                <w:rFonts w:ascii="宋体" w:hAnsi="宋体" w:cs="宋体" w:eastAsia="宋体" w:hint="default"/>
                <w:sz w:val="18"/>
                <w:szCs w:val="18"/>
              </w:rPr>
            </w:pPr>
            <w:r>
              <w:rPr>
                <w:rFonts w:ascii="宋体"/>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15,860,039</w:t>
            </w:r>
          </w:p>
          <w:p>
            <w:pPr>
              <w:pStyle w:val="TableParagraph"/>
              <w:spacing w:line="240" w:lineRule="auto" w:before="76"/>
              <w:ind w:right="23"/>
              <w:jc w:val="right"/>
              <w:rPr>
                <w:rFonts w:ascii="宋体" w:hAnsi="宋体" w:cs="宋体" w:eastAsia="宋体" w:hint="default"/>
                <w:sz w:val="18"/>
                <w:szCs w:val="18"/>
              </w:rPr>
            </w:pPr>
            <w:r>
              <w:rPr>
                <w:rFonts w:ascii="宋体"/>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13,679,929.</w:t>
            </w:r>
          </w:p>
          <w:p>
            <w:pPr>
              <w:pStyle w:val="TableParagraph"/>
              <w:spacing w:line="240" w:lineRule="auto" w:before="76"/>
              <w:ind w:right="23"/>
              <w:jc w:val="right"/>
              <w:rPr>
                <w:rFonts w:ascii="宋体" w:hAnsi="宋体" w:cs="宋体" w:eastAsia="宋体" w:hint="default"/>
                <w:sz w:val="18"/>
                <w:szCs w:val="18"/>
              </w:rPr>
            </w:pPr>
            <w:r>
              <w:rPr>
                <w:rFonts w:ascii="宋体"/>
                <w:sz w:val="18"/>
              </w:rPr>
              <w:t>55</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纳入合并报表</w:t>
            </w:r>
          </w:p>
        </w:tc>
      </w:tr>
    </w:tbl>
    <w:p>
      <w:pPr>
        <w:pStyle w:val="BodyText"/>
        <w:spacing w:line="338" w:lineRule="auto" w:before="51"/>
        <w:ind w:left="1134" w:right="7512"/>
        <w:jc w:val="left"/>
        <w:rPr>
          <w:rFonts w:ascii="宋体" w:hAnsi="宋体" w:cs="宋体" w:eastAsia="宋体" w:hint="default"/>
        </w:rPr>
      </w:pPr>
      <w:r>
        <w:rPr/>
        <w:t>主要控股参股公司情况说明 </w:t>
      </w:r>
      <w:r>
        <w:rPr>
          <w:rFonts w:ascii="宋体" w:hAnsi="宋体" w:cs="宋体" w:eastAsia="宋体" w:hint="default"/>
        </w:rPr>
        <w:t>1</w:t>
      </w:r>
      <w:r>
        <w:rPr/>
        <w:t>、深圳市优博讯软件技术有限公司 统一社会信用代码：</w:t>
      </w:r>
      <w:r>
        <w:rPr>
          <w:rFonts w:ascii="宋体" w:hAnsi="宋体" w:cs="宋体" w:eastAsia="宋体" w:hint="default"/>
        </w:rPr>
        <w:t>914403000711177321</w:t>
      </w:r>
    </w:p>
    <w:p>
      <w:pPr>
        <w:pStyle w:val="BodyText"/>
        <w:spacing w:line="316" w:lineRule="auto" w:before="2"/>
        <w:ind w:right="5083"/>
        <w:jc w:val="left"/>
        <w:rPr>
          <w:rFonts w:ascii="宋体" w:hAnsi="宋体" w:cs="宋体" w:eastAsia="宋体" w:hint="default"/>
        </w:rPr>
      </w:pPr>
      <w:r>
        <w:rPr/>
        <w:t>住所：深圳市南山区粤兴三道</w:t>
      </w:r>
      <w:r>
        <w:rPr>
          <w:rFonts w:ascii="宋体" w:hAnsi="宋体" w:cs="宋体" w:eastAsia="宋体" w:hint="default"/>
        </w:rPr>
        <w:t>8</w:t>
      </w:r>
      <w:r>
        <w:rPr/>
        <w:t>号中国地质大学产学研基地中地大楼</w:t>
      </w:r>
      <w:r>
        <w:rPr>
          <w:rFonts w:ascii="宋体" w:hAnsi="宋体" w:cs="宋体" w:eastAsia="宋体" w:hint="default"/>
        </w:rPr>
        <w:t>B609 </w:t>
      </w:r>
      <w:r>
        <w:rPr/>
        <w:t>法定代表人：</w:t>
      </w:r>
      <w:r>
        <w:rPr>
          <w:rFonts w:ascii="宋体" w:hAnsi="宋体" w:cs="宋体" w:eastAsia="宋体" w:hint="default"/>
        </w:rPr>
        <w:t>GUO SONG</w:t>
      </w:r>
    </w:p>
    <w:p>
      <w:pPr>
        <w:pStyle w:val="BodyText"/>
        <w:spacing w:line="316" w:lineRule="auto"/>
        <w:ind w:right="6973"/>
        <w:jc w:val="left"/>
      </w:pPr>
      <w:r>
        <w:rPr/>
        <w:t>认缴注册资本总额（万元）：</w:t>
      </w:r>
      <w:r>
        <w:rPr>
          <w:rFonts w:ascii="宋体" w:hAnsi="宋体" w:cs="宋体" w:eastAsia="宋体" w:hint="default"/>
        </w:rPr>
        <w:t>100 </w:t>
      </w:r>
      <w:r>
        <w:rPr/>
        <w:t>企业类型：有限责任公司（法人独资） 成立日期：</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w:t>
      </w:r>
      <w:r>
        <w:rPr/>
        <w:t>日 营业期限：自</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w:t>
      </w:r>
      <w:r>
        <w:rPr/>
        <w:t>日起至</w:t>
      </w:r>
      <w:r>
        <w:rPr>
          <w:rFonts w:ascii="宋体" w:hAnsi="宋体" w:cs="宋体" w:eastAsia="宋体" w:hint="default"/>
        </w:rPr>
        <w:t>2023</w:t>
      </w:r>
      <w:r>
        <w:rPr/>
        <w:t>年</w:t>
      </w:r>
      <w:r>
        <w:rPr>
          <w:rFonts w:ascii="宋体" w:hAnsi="宋体" w:cs="宋体" w:eastAsia="宋体" w:hint="default"/>
        </w:rPr>
        <w:t>6</w:t>
      </w:r>
      <w:r>
        <w:rPr/>
        <w:t>月</w:t>
      </w:r>
      <w:r>
        <w:rPr>
          <w:rFonts w:ascii="宋体" w:hAnsi="宋体" w:cs="宋体" w:eastAsia="宋体" w:hint="default"/>
        </w:rPr>
        <w:t>3</w:t>
      </w:r>
      <w:r>
        <w:rPr/>
        <w:t>日止</w:t>
      </w:r>
    </w:p>
    <w:p>
      <w:pPr>
        <w:pStyle w:val="BodyText"/>
        <w:spacing w:line="240" w:lineRule="auto"/>
        <w:ind w:left="1134" w:right="0"/>
        <w:jc w:val="left"/>
      </w:pPr>
      <w:r>
        <w:rPr/>
        <w:t>经营范围：计算机软件产品的设计、开发与销售；软件技术咨询与服务；计算机系统集成。（以上均不含法律、法规、国务</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5353"/>
        <w:jc w:val="left"/>
      </w:pPr>
      <w:r>
        <w:rPr/>
        <w:t>院规定审批的项目，审批的项目需取得相关部门的许可后方可经营） 股东情况：</w:t>
      </w:r>
    </w:p>
    <w:tbl>
      <w:tblPr>
        <w:tblW w:w="0" w:type="auto"/>
        <w:jc w:val="left"/>
        <w:tblInd w:w="1126" w:type="dxa"/>
        <w:tblLayout w:type="fixed"/>
        <w:tblCellMar>
          <w:top w:w="0" w:type="dxa"/>
          <w:left w:w="0" w:type="dxa"/>
          <w:bottom w:w="0" w:type="dxa"/>
          <w:right w:w="0" w:type="dxa"/>
        </w:tblCellMar>
        <w:tblLook w:val="01E0"/>
      </w:tblPr>
      <w:tblGrid>
        <w:gridCol w:w="4407"/>
        <w:gridCol w:w="2735"/>
        <w:gridCol w:w="2408"/>
      </w:tblGrid>
      <w:tr>
        <w:trPr>
          <w:trHeight w:val="347" w:hRule="exact"/>
        </w:trPr>
        <w:tc>
          <w:tcPr>
            <w:tcW w:w="44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z w:val="18"/>
                <w:szCs w:val="18"/>
              </w:rPr>
              <w:t>(%)</w:t>
            </w:r>
          </w:p>
        </w:tc>
      </w:tr>
      <w:tr>
        <w:trPr>
          <w:trHeight w:val="348" w:hRule="exact"/>
        </w:trPr>
        <w:tc>
          <w:tcPr>
            <w:tcW w:w="4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2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w:t>
            </w:r>
          </w:p>
        </w:tc>
      </w:tr>
    </w:tbl>
    <w:p>
      <w:pPr>
        <w:spacing w:line="240" w:lineRule="auto" w:before="12"/>
        <w:rPr>
          <w:rFonts w:ascii="宋体" w:hAnsi="宋体" w:cs="宋体" w:eastAsia="宋体" w:hint="default"/>
          <w:sz w:val="21"/>
          <w:szCs w:val="21"/>
        </w:rPr>
      </w:pPr>
    </w:p>
    <w:p>
      <w:pPr>
        <w:pStyle w:val="BodyText"/>
        <w:spacing w:line="316" w:lineRule="auto" w:before="44"/>
        <w:ind w:right="5353"/>
        <w:jc w:val="left"/>
        <w:rPr>
          <w:rFonts w:ascii="宋体" w:hAnsi="宋体" w:cs="宋体" w:eastAsia="宋体" w:hint="default"/>
        </w:rPr>
      </w:pPr>
      <w:r>
        <w:rPr>
          <w:rFonts w:ascii="宋体" w:hAnsi="宋体" w:cs="宋体" w:eastAsia="宋体" w:hint="default"/>
        </w:rPr>
        <w:t>2</w:t>
      </w:r>
      <w:r>
        <w:rPr/>
        <w:t>、深圳市优金支付科技有限公司 统一社会信用代码：</w:t>
      </w:r>
      <w:r>
        <w:rPr>
          <w:rFonts w:ascii="宋体" w:hAnsi="宋体" w:cs="宋体" w:eastAsia="宋体" w:hint="default"/>
        </w:rPr>
        <w:t>91440300335151070D </w:t>
      </w:r>
      <w:r>
        <w:rPr/>
        <w:t>住所：深圳市南山区粤海街道中国地质大学产学研基地中地大楼</w:t>
      </w:r>
      <w:r>
        <w:rPr>
          <w:rFonts w:ascii="宋体" w:hAnsi="宋体" w:cs="宋体" w:eastAsia="宋体" w:hint="default"/>
        </w:rPr>
        <w:t>A711 </w:t>
      </w:r>
      <w:r>
        <w:rPr/>
        <w:t>法定代表人：</w:t>
      </w:r>
      <w:r>
        <w:rPr>
          <w:rFonts w:ascii="宋体" w:hAnsi="宋体" w:cs="宋体" w:eastAsia="宋体" w:hint="default"/>
        </w:rPr>
        <w:t>LIU DAN</w:t>
      </w:r>
    </w:p>
    <w:p>
      <w:pPr>
        <w:pStyle w:val="BodyText"/>
        <w:spacing w:line="316" w:lineRule="auto"/>
        <w:ind w:right="6793"/>
        <w:jc w:val="left"/>
      </w:pPr>
      <w:r>
        <w:rPr/>
        <w:t>认缴注册资本总额（万元）：</w:t>
      </w:r>
      <w:r>
        <w:rPr>
          <w:rFonts w:ascii="宋体" w:hAnsi="宋体" w:cs="宋体" w:eastAsia="宋体" w:hint="default"/>
        </w:rPr>
        <w:t>500 </w:t>
      </w:r>
      <w:r>
        <w:rPr/>
        <w:t>企业类型：有限责任公司（法人独资） 成立日期：</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14</w:t>
      </w:r>
      <w:r>
        <w:rPr/>
        <w:t>日 营业期限：自</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14</w:t>
      </w:r>
      <w:r>
        <w:rPr/>
        <w:t>日起至</w:t>
      </w:r>
      <w:r>
        <w:rPr>
          <w:rFonts w:ascii="宋体" w:hAnsi="宋体" w:cs="宋体" w:eastAsia="宋体" w:hint="default"/>
        </w:rPr>
        <w:t>2025</w:t>
      </w:r>
      <w:r>
        <w:rPr/>
        <w:t>年</w:t>
      </w:r>
      <w:r>
        <w:rPr>
          <w:rFonts w:ascii="宋体" w:hAnsi="宋体" w:cs="宋体" w:eastAsia="宋体" w:hint="default"/>
        </w:rPr>
        <w:t>4</w:t>
      </w:r>
      <w:r>
        <w:rPr/>
        <w:t>月</w:t>
      </w:r>
      <w:r>
        <w:rPr>
          <w:rFonts w:ascii="宋体" w:hAnsi="宋体" w:cs="宋体" w:eastAsia="宋体" w:hint="default"/>
        </w:rPr>
        <w:t>10</w:t>
      </w:r>
      <w:r>
        <w:rPr/>
        <w:t>日止</w:t>
      </w:r>
    </w:p>
    <w:p>
      <w:pPr>
        <w:pStyle w:val="BodyText"/>
        <w:spacing w:line="316" w:lineRule="auto"/>
        <w:ind w:left="1134" w:right="1118"/>
        <w:jc w:val="left"/>
      </w:pPr>
      <w:r>
        <w:rPr>
          <w:spacing w:val="-2"/>
        </w:rPr>
        <w:t>经营范围：计算机软、硬件产品、电子产品的设计、研发、技术咨询和销售；移动支付技术、电子支付技术的研发、技术咨</w:t>
      </w:r>
      <w:r>
        <w:rPr>
          <w:spacing w:val="-67"/>
        </w:rPr>
        <w:t> </w:t>
      </w:r>
      <w:r>
        <w:rPr>
          <w:spacing w:val="-67"/>
        </w:rPr>
      </w:r>
      <w:r>
        <w:rPr/>
        <w:t>询和销售。</w:t>
      </w:r>
    </w:p>
    <w:p>
      <w:pPr>
        <w:pStyle w:val="BodyText"/>
        <w:spacing w:line="240" w:lineRule="auto"/>
        <w:ind w:left="1134" w:right="0"/>
        <w:jc w:val="left"/>
      </w:pPr>
      <w:r>
        <w:rPr/>
        <w:t>股东情况：</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4435"/>
        <w:gridCol w:w="2752"/>
        <w:gridCol w:w="2424"/>
      </w:tblGrid>
      <w:tr>
        <w:trPr>
          <w:trHeight w:val="347" w:hRule="exact"/>
        </w:trPr>
        <w:tc>
          <w:tcPr>
            <w:tcW w:w="44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z w:val="18"/>
                <w:szCs w:val="18"/>
              </w:rPr>
              <w:t>(%)</w:t>
            </w:r>
          </w:p>
        </w:tc>
      </w:tr>
      <w:tr>
        <w:trPr>
          <w:trHeight w:val="348" w:hRule="exact"/>
        </w:trPr>
        <w:tc>
          <w:tcPr>
            <w:tcW w:w="4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500.00</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w:t>
            </w:r>
          </w:p>
        </w:tc>
      </w:tr>
    </w:tbl>
    <w:p>
      <w:pPr>
        <w:spacing w:line="240" w:lineRule="auto" w:before="3"/>
        <w:rPr>
          <w:rFonts w:ascii="宋体" w:hAnsi="宋体" w:cs="宋体" w:eastAsia="宋体" w:hint="default"/>
          <w:sz w:val="21"/>
          <w:szCs w:val="21"/>
        </w:rPr>
      </w:pPr>
    </w:p>
    <w:p>
      <w:pPr>
        <w:pStyle w:val="BodyText"/>
        <w:spacing w:line="316" w:lineRule="auto" w:before="44"/>
        <w:ind w:right="6523"/>
        <w:jc w:val="left"/>
      </w:pPr>
      <w:r>
        <w:rPr>
          <w:rFonts w:ascii="宋体" w:hAnsi="宋体" w:cs="宋体" w:eastAsia="宋体" w:hint="default"/>
        </w:rPr>
        <w:t>3</w:t>
      </w:r>
      <w:r>
        <w:rPr/>
        <w:t>、深圳市瑞柏泰电子有限公司 统一社会信用代码：</w:t>
      </w:r>
      <w:r>
        <w:rPr>
          <w:rFonts w:ascii="宋体" w:hAnsi="宋体" w:cs="宋体" w:eastAsia="宋体" w:hint="default"/>
        </w:rPr>
        <w:t>91440300715203389Y </w:t>
      </w:r>
      <w:r>
        <w:rPr/>
        <w:t>住所：深圳市南山区侨香路香年广场北区主楼</w:t>
      </w:r>
      <w:r>
        <w:rPr>
          <w:rFonts w:ascii="宋体" w:hAnsi="宋体" w:cs="宋体" w:eastAsia="宋体" w:hint="default"/>
        </w:rPr>
        <w:t>C</w:t>
      </w:r>
      <w:r>
        <w:rPr/>
        <w:t>座</w:t>
      </w:r>
      <w:r>
        <w:rPr>
          <w:rFonts w:ascii="宋体" w:hAnsi="宋体" w:cs="宋体" w:eastAsia="宋体" w:hint="default"/>
        </w:rPr>
        <w:t>603A </w:t>
      </w:r>
      <w:r>
        <w:rPr/>
        <w:t>法定代表人：蔡敏 认缴注册资本总额：</w:t>
      </w:r>
      <w:r>
        <w:rPr>
          <w:rFonts w:ascii="宋体" w:hAnsi="宋体" w:cs="宋体" w:eastAsia="宋体" w:hint="default"/>
        </w:rPr>
        <w:t>3000</w:t>
      </w:r>
      <w:r>
        <w:rPr/>
        <w:t>万元人民币 企业类型：有限责任公司</w:t>
      </w:r>
    </w:p>
    <w:p>
      <w:pPr>
        <w:pStyle w:val="BodyText"/>
        <w:spacing w:line="316" w:lineRule="auto"/>
        <w:ind w:left="1134" w:right="6972"/>
        <w:jc w:val="left"/>
      </w:pPr>
      <w:r>
        <w:rPr/>
        <w:t>成立日期：</w:t>
      </w:r>
      <w:r>
        <w:rPr>
          <w:rFonts w:ascii="宋体" w:hAnsi="宋体" w:cs="宋体" w:eastAsia="宋体" w:hint="default"/>
        </w:rPr>
        <w:t>1999</w:t>
      </w:r>
      <w:r>
        <w:rPr/>
        <w:t>年</w:t>
      </w:r>
      <w:r>
        <w:rPr>
          <w:rFonts w:ascii="宋体" w:hAnsi="宋体" w:cs="宋体" w:eastAsia="宋体" w:hint="default"/>
        </w:rPr>
        <w:t>6</w:t>
      </w:r>
      <w:r>
        <w:rPr/>
        <w:t>月</w:t>
      </w:r>
      <w:r>
        <w:rPr>
          <w:rFonts w:ascii="宋体" w:hAnsi="宋体" w:cs="宋体" w:eastAsia="宋体" w:hint="default"/>
        </w:rPr>
        <w:t>2</w:t>
      </w:r>
      <w:r>
        <w:rPr/>
        <w:t>日 营业期限：自</w:t>
      </w:r>
      <w:r>
        <w:rPr>
          <w:rFonts w:ascii="宋体" w:hAnsi="宋体" w:cs="宋体" w:eastAsia="宋体" w:hint="default"/>
        </w:rPr>
        <w:t>1999</w:t>
      </w:r>
      <w:r>
        <w:rPr/>
        <w:t>年</w:t>
      </w:r>
      <w:r>
        <w:rPr>
          <w:rFonts w:ascii="宋体" w:hAnsi="宋体" w:cs="宋体" w:eastAsia="宋体" w:hint="default"/>
        </w:rPr>
        <w:t>6</w:t>
      </w:r>
      <w:r>
        <w:rPr/>
        <w:t>月</w:t>
      </w:r>
      <w:r>
        <w:rPr>
          <w:rFonts w:ascii="宋体" w:hAnsi="宋体" w:cs="宋体" w:eastAsia="宋体" w:hint="default"/>
        </w:rPr>
        <w:t>2</w:t>
      </w:r>
      <w:r>
        <w:rPr/>
        <w:t>日起至</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w:t>
      </w:r>
      <w:r>
        <w:rPr/>
        <w:t>日止</w:t>
      </w:r>
    </w:p>
    <w:p>
      <w:pPr>
        <w:pStyle w:val="BodyText"/>
        <w:spacing w:line="316" w:lineRule="auto"/>
        <w:ind w:right="1213"/>
        <w:jc w:val="left"/>
      </w:pPr>
      <w:r>
        <w:rPr/>
        <w:t>经营范围：计算机软硬件及其配套设备的技术开发，电子产品的销售与租赁（不含专营、专控、专卖商品及限制项目）。 股东情况：</w:t>
      </w:r>
    </w:p>
    <w:tbl>
      <w:tblPr>
        <w:tblW w:w="0" w:type="auto"/>
        <w:jc w:val="left"/>
        <w:tblInd w:w="1126" w:type="dxa"/>
        <w:tblLayout w:type="fixed"/>
        <w:tblCellMar>
          <w:top w:w="0" w:type="dxa"/>
          <w:left w:w="0" w:type="dxa"/>
          <w:bottom w:w="0" w:type="dxa"/>
          <w:right w:w="0" w:type="dxa"/>
        </w:tblCellMar>
        <w:tblLook w:val="01E0"/>
      </w:tblPr>
      <w:tblGrid>
        <w:gridCol w:w="4372"/>
        <w:gridCol w:w="2714"/>
        <w:gridCol w:w="2390"/>
      </w:tblGrid>
      <w:tr>
        <w:trPr>
          <w:trHeight w:val="346" w:hRule="exact"/>
        </w:trPr>
        <w:tc>
          <w:tcPr>
            <w:tcW w:w="43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3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z w:val="18"/>
                <w:szCs w:val="18"/>
              </w:rPr>
              <w:t>(%)</w:t>
            </w:r>
          </w:p>
        </w:tc>
      </w:tr>
      <w:tr>
        <w:trPr>
          <w:trHeight w:val="347" w:hRule="exact"/>
        </w:trPr>
        <w:tc>
          <w:tcPr>
            <w:tcW w:w="4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1,530.00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51%</w:t>
            </w:r>
          </w:p>
        </w:tc>
      </w:tr>
      <w:tr>
        <w:trPr>
          <w:trHeight w:val="348" w:hRule="exact"/>
        </w:trPr>
        <w:tc>
          <w:tcPr>
            <w:tcW w:w="4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深圳市柏士泰科技有限公司</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1,470.00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49%</w:t>
            </w:r>
          </w:p>
        </w:tc>
      </w:tr>
    </w:tbl>
    <w:p>
      <w:pPr>
        <w:spacing w:line="240" w:lineRule="auto" w:before="12"/>
        <w:rPr>
          <w:rFonts w:ascii="宋体" w:hAnsi="宋体" w:cs="宋体" w:eastAsia="宋体" w:hint="default"/>
          <w:sz w:val="21"/>
          <w:szCs w:val="21"/>
        </w:rPr>
      </w:pPr>
    </w:p>
    <w:p>
      <w:pPr>
        <w:pStyle w:val="BodyText"/>
        <w:spacing w:line="328" w:lineRule="auto" w:before="44"/>
        <w:ind w:left="1236" w:right="5082" w:hanging="102"/>
        <w:jc w:val="left"/>
        <w:rPr>
          <w:rFonts w:ascii="宋体" w:hAnsi="宋体" w:cs="宋体" w:eastAsia="宋体" w:hint="default"/>
        </w:rPr>
      </w:pPr>
      <w:r>
        <w:rPr>
          <w:rFonts w:ascii="宋体" w:hAnsi="宋体" w:cs="宋体" w:eastAsia="宋体" w:hint="default"/>
        </w:rPr>
        <w:t>4</w:t>
      </w:r>
      <w:r>
        <w:rPr/>
        <w:t>、优博讯软件和优金支付报告期较上一年度主要财务指标变化的原因： </w:t>
      </w:r>
      <w:r>
        <w:rPr>
          <w:rFonts w:ascii="宋体" w:hAnsi="宋体" w:cs="宋体" w:eastAsia="宋体" w:hint="default"/>
          <w:b/>
          <w:bCs/>
        </w:rPr>
        <w:t>优博讯软件</w:t>
      </w:r>
      <w:r>
        <w:rPr>
          <w:rFonts w:ascii="宋体" w:hAnsi="宋体" w:cs="宋体" w:eastAsia="宋体" w:hint="default"/>
        </w:rPr>
      </w:r>
    </w:p>
    <w:tbl>
      <w:tblPr>
        <w:tblW w:w="0" w:type="auto"/>
        <w:jc w:val="left"/>
        <w:tblInd w:w="1221" w:type="dxa"/>
        <w:tblLayout w:type="fixed"/>
        <w:tblCellMar>
          <w:top w:w="0" w:type="dxa"/>
          <w:left w:w="0" w:type="dxa"/>
          <w:bottom w:w="0" w:type="dxa"/>
          <w:right w:w="0" w:type="dxa"/>
        </w:tblCellMar>
        <w:tblLook w:val="01E0"/>
      </w:tblPr>
      <w:tblGrid>
        <w:gridCol w:w="2114"/>
        <w:gridCol w:w="1580"/>
        <w:gridCol w:w="1580"/>
        <w:gridCol w:w="1120"/>
        <w:gridCol w:w="3060"/>
      </w:tblGrid>
      <w:tr>
        <w:trPr>
          <w:trHeight w:val="342" w:hRule="exact"/>
        </w:trPr>
        <w:tc>
          <w:tcPr>
            <w:tcW w:w="945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1231" w:val="left" w:leader="none"/>
              </w:tabs>
              <w:spacing w:line="240" w:lineRule="auto" w:before="21"/>
              <w:ind w:left="69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776,152.89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3,739,314.74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-79.24%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主要系本年度向股东现金分红所致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196,937.88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471,789.00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-58.26%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主要系本年度预付费用款项减少所致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5,692,423.22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12,255,766.58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-53.55%</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主要系本年偿还母公司往来款所致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147,631.07</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本年度待抵扣进项税增加导致</w:t>
            </w:r>
          </w:p>
        </w:tc>
      </w:tr>
      <w:tr>
        <w:trPr>
          <w:trHeight w:val="655"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149,248.93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3"/>
              <w:jc w:val="left"/>
              <w:rPr>
                <w:rFonts w:ascii="宋体" w:hAnsi="宋体" w:cs="宋体" w:eastAsia="宋体" w:hint="default"/>
                <w:sz w:val="18"/>
                <w:szCs w:val="18"/>
              </w:rPr>
            </w:pPr>
            <w:r>
              <w:rPr>
                <w:rFonts w:ascii="宋体" w:hAnsi="宋体" w:cs="宋体" w:eastAsia="宋体" w:hint="default"/>
                <w:sz w:val="18"/>
                <w:szCs w:val="18"/>
              </w:rPr>
              <w:t>本年度发生服务期超过</w:t>
            </w:r>
            <w:r>
              <w:rPr>
                <w:rFonts w:ascii="宋体" w:hAnsi="宋体" w:cs="宋体" w:eastAsia="宋体" w:hint="default"/>
                <w:sz w:val="18"/>
                <w:szCs w:val="18"/>
              </w:rPr>
              <w:t>1</w:t>
            </w:r>
            <w:r>
              <w:rPr>
                <w:rFonts w:ascii="宋体" w:hAnsi="宋体" w:cs="宋体" w:eastAsia="宋体" w:hint="default"/>
                <w:sz w:val="18"/>
                <w:szCs w:val="18"/>
              </w:rPr>
              <w:t>年的技术服务 费所致</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221" w:type="dxa"/>
        <w:tblLayout w:type="fixed"/>
        <w:tblCellMar>
          <w:top w:w="0" w:type="dxa"/>
          <w:left w:w="0" w:type="dxa"/>
          <w:bottom w:w="0" w:type="dxa"/>
          <w:right w:w="0" w:type="dxa"/>
        </w:tblCellMar>
        <w:tblLook w:val="01E0"/>
      </w:tblPr>
      <w:tblGrid>
        <w:gridCol w:w="2114"/>
        <w:gridCol w:w="1580"/>
        <w:gridCol w:w="1580"/>
        <w:gridCol w:w="1120"/>
        <w:gridCol w:w="3060"/>
      </w:tblGrid>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16,259.53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9,610.99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69.18%</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本年度坏账准备增加所致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684,135.04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本年度长期资产预付款增加所致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1,192,046.01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1,827,578.02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-34.77%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本年年末应交增值税及附加、所得税减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少所致</w:t>
            </w:r>
          </w:p>
        </w:tc>
      </w:tr>
      <w:tr>
        <w:trPr>
          <w:trHeight w:val="353" w:hRule="exact"/>
        </w:trPr>
        <w:tc>
          <w:tcPr>
            <w:tcW w:w="2114"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886,698.60</w:t>
            </w:r>
          </w:p>
        </w:tc>
        <w:tc>
          <w:tcPr>
            <w:tcW w:w="158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145,853.49</w:t>
            </w:r>
          </w:p>
        </w:tc>
        <w:tc>
          <w:tcPr>
            <w:tcW w:w="112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507.94%</w:t>
            </w:r>
          </w:p>
        </w:tc>
        <w:tc>
          <w:tcPr>
            <w:tcW w:w="306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本年应付内部关联方往来款增加所致</w:t>
            </w:r>
          </w:p>
        </w:tc>
      </w:tr>
      <w:tr>
        <w:trPr>
          <w:trHeight w:val="331" w:hRule="exact"/>
        </w:trPr>
        <w:tc>
          <w:tcPr>
            <w:tcW w:w="945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利润表</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21"/>
              <w:ind w:right="51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14,868,265.49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11,201,440.43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32.74%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本年度加大研发投入所致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53,188.28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19,533.60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172.29%</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本年度坏账计提增加所致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6,635.66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9,307,381.58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-99.93%</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5"/>
              <w:jc w:val="left"/>
              <w:rPr>
                <w:rFonts w:ascii="宋体" w:hAnsi="宋体" w:cs="宋体" w:eastAsia="宋体" w:hint="default"/>
                <w:sz w:val="18"/>
                <w:szCs w:val="18"/>
              </w:rPr>
            </w:pPr>
            <w:r>
              <w:rPr>
                <w:rFonts w:ascii="宋体" w:hAnsi="宋体" w:cs="宋体" w:eastAsia="宋体" w:hint="default"/>
                <w:sz w:val="18"/>
                <w:szCs w:val="18"/>
              </w:rPr>
              <w:t>本年增值税返还收入列示其他收益所 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44.74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3,391.54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-98.68%</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本年固定资产报废减少所致</w:t>
            </w:r>
          </w:p>
        </w:tc>
      </w:tr>
      <w:tr>
        <w:trPr>
          <w:trHeight w:val="353" w:hRule="exact"/>
        </w:trPr>
        <w:tc>
          <w:tcPr>
            <w:tcW w:w="2114"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8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3,372,108.59</w:t>
            </w:r>
          </w:p>
        </w:tc>
        <w:tc>
          <w:tcPr>
            <w:tcW w:w="158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4,973,993.23</w:t>
            </w:r>
          </w:p>
        </w:tc>
        <w:tc>
          <w:tcPr>
            <w:tcW w:w="112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-32.21%</w:t>
            </w:r>
          </w:p>
        </w:tc>
        <w:tc>
          <w:tcPr>
            <w:tcW w:w="306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本年应交所得税减少所致</w:t>
            </w:r>
          </w:p>
        </w:tc>
      </w:tr>
      <w:tr>
        <w:trPr>
          <w:trHeight w:val="331" w:hRule="exact"/>
        </w:trPr>
        <w:tc>
          <w:tcPr>
            <w:tcW w:w="945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现金流量表</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21"/>
              <w:ind w:right="51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销售商品、提供劳务收到的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74,010,864.60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21,939,651.00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237.34%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5"/>
              <w:jc w:val="left"/>
              <w:rPr>
                <w:rFonts w:ascii="宋体" w:hAnsi="宋体" w:cs="宋体" w:eastAsia="宋体" w:hint="default"/>
                <w:sz w:val="18"/>
                <w:szCs w:val="18"/>
              </w:rPr>
            </w:pPr>
            <w:r>
              <w:rPr>
                <w:rFonts w:ascii="宋体" w:hAnsi="宋体" w:cs="宋体" w:eastAsia="宋体" w:hint="default"/>
                <w:sz w:val="18"/>
                <w:szCs w:val="18"/>
              </w:rPr>
              <w:t>本年收回母公司软件产品货款增加所 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购买商品、接受劳务支付的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3,738,934.10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本年未发生对外采购商品</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9"/>
                <w:sz w:val="18"/>
                <w:szCs w:val="18"/>
              </w:rPr>
              <w:t>支付给职工以及为职工支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3,373,227.73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667,032.13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405.71%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本年员工人数增加所致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9"/>
                <w:sz w:val="18"/>
                <w:szCs w:val="18"/>
              </w:rPr>
              <w:t>支付的其他与经营活动有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11,542,191.26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17,466,914.47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-33.92%</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本年支付费用减少所致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购置固定资产、无形资产和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其他长期资产支付的现金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931,778.21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386,793.76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140.90%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本年购建长期资产增加所致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分配股利、利润或偿付利息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支付的现金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60,000,000.00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本年度向股东现金分红所致</w:t>
            </w:r>
          </w:p>
        </w:tc>
      </w:tr>
    </w:tbl>
    <w:p>
      <w:pPr>
        <w:pStyle w:val="Heading4"/>
        <w:spacing w:line="240" w:lineRule="auto" w:before="21"/>
        <w:ind w:left="1236" w:right="0"/>
        <w:jc w:val="left"/>
        <w:rPr>
          <w:b w:val="0"/>
          <w:bCs w:val="0"/>
        </w:rPr>
      </w:pPr>
      <w:r>
        <w:rPr/>
        <w:t>优金支付</w:t>
      </w:r>
      <w:r>
        <w:rPr>
          <w:b w:val="0"/>
          <w:bCs w:val="0"/>
        </w:rPr>
      </w:r>
    </w:p>
    <w:p>
      <w:pPr>
        <w:spacing w:line="240" w:lineRule="auto" w:before="10"/>
        <w:rPr>
          <w:rFonts w:ascii="宋体" w:hAnsi="宋体" w:cs="宋体" w:eastAsia="宋体" w:hint="default"/>
          <w:b/>
          <w:bCs/>
          <w:sz w:val="5"/>
          <w:szCs w:val="5"/>
        </w:rPr>
      </w:pPr>
    </w:p>
    <w:tbl>
      <w:tblPr>
        <w:tblW w:w="0" w:type="auto"/>
        <w:jc w:val="left"/>
        <w:tblInd w:w="1221" w:type="dxa"/>
        <w:tblLayout w:type="fixed"/>
        <w:tblCellMar>
          <w:top w:w="0" w:type="dxa"/>
          <w:left w:w="0" w:type="dxa"/>
          <w:bottom w:w="0" w:type="dxa"/>
          <w:right w:w="0" w:type="dxa"/>
        </w:tblCellMar>
        <w:tblLook w:val="01E0"/>
      </w:tblPr>
      <w:tblGrid>
        <w:gridCol w:w="2114"/>
        <w:gridCol w:w="1580"/>
        <w:gridCol w:w="1580"/>
        <w:gridCol w:w="1120"/>
        <w:gridCol w:w="3060"/>
      </w:tblGrid>
      <w:tr>
        <w:trPr>
          <w:trHeight w:val="342" w:hRule="exact"/>
        </w:trPr>
        <w:tc>
          <w:tcPr>
            <w:tcW w:w="945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1231" w:val="left" w:leader="none"/>
              </w:tabs>
              <w:spacing w:line="240" w:lineRule="auto" w:before="21"/>
              <w:ind w:left="69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6,152,331.47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2,351,930.81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161.59%</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本年度收回软件产品货款增加所致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57,633,310.80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21,447,850.00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168.71%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本年软件产品销售增加所致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2,036,572.87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42,432.53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4699.56%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本年应收母公司往来款增加所致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10,751.85</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本年对外采购存货增加所致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343.36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本年确认坏账准备的递延所得税所致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589,849.35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383,772.39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53.70%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本年员工人数增加所致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26,948.00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17,595.00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53.16%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本年应付员工报销款增加所致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62,289,435.99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20,680,916.72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201.19%</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本年软件产品销售增加所致</w:t>
            </w:r>
          </w:p>
        </w:tc>
      </w:tr>
      <w:tr>
        <w:trPr>
          <w:trHeight w:val="342" w:hRule="exact"/>
        </w:trPr>
        <w:tc>
          <w:tcPr>
            <w:tcW w:w="945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利润表</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1411" w:val="left" w:leader="none"/>
              </w:tabs>
              <w:spacing w:line="240" w:lineRule="auto" w:before="21"/>
              <w:ind w:left="51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60,819,240.00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22,910,000.00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165.47%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本年软件产品销售增加所致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221" w:type="dxa"/>
        <w:tblLayout w:type="fixed"/>
        <w:tblCellMar>
          <w:top w:w="0" w:type="dxa"/>
          <w:left w:w="0" w:type="dxa"/>
          <w:bottom w:w="0" w:type="dxa"/>
          <w:right w:w="0" w:type="dxa"/>
        </w:tblCellMar>
        <w:tblLook w:val="01E0"/>
      </w:tblPr>
      <w:tblGrid>
        <w:gridCol w:w="2114"/>
        <w:gridCol w:w="1580"/>
        <w:gridCol w:w="1580"/>
        <w:gridCol w:w="1120"/>
        <w:gridCol w:w="3060"/>
      </w:tblGrid>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1,258,003.67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470,623.06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167.31%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本年软件产品销售增加所致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181,714.42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379,225.50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-52.08%</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本年销售人员减少所致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4,824,889.76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2,670,501.73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80.67%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本年加大研发投入所致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-4,574.41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-6409.53%</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65"/>
              <w:jc w:val="left"/>
              <w:rPr>
                <w:rFonts w:ascii="宋体" w:hAnsi="宋体" w:cs="宋体" w:eastAsia="宋体" w:hint="default"/>
                <w:sz w:val="18"/>
                <w:szCs w:val="18"/>
              </w:rPr>
            </w:pPr>
            <w:r>
              <w:rPr>
                <w:rFonts w:ascii="宋体" w:hAnsi="宋体" w:cs="宋体" w:eastAsia="宋体" w:hint="default"/>
                <w:sz w:val="18"/>
                <w:szCs w:val="18"/>
              </w:rPr>
              <w:t>本年银行存款余额增加导致利息收入 增加</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513.55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2,140.77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-76.01%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本年其他应收款余额下降所致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1,305.03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2,033,168.72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-99.94%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5"/>
              <w:jc w:val="left"/>
              <w:rPr>
                <w:rFonts w:ascii="宋体" w:hAnsi="宋体" w:cs="宋体" w:eastAsia="宋体" w:hint="default"/>
                <w:sz w:val="18"/>
                <w:szCs w:val="18"/>
              </w:rPr>
            </w:pPr>
            <w:r>
              <w:rPr>
                <w:rFonts w:ascii="宋体" w:hAnsi="宋体" w:cs="宋体" w:eastAsia="宋体" w:hint="default"/>
                <w:sz w:val="18"/>
                <w:szCs w:val="18"/>
              </w:rPr>
              <w:t>本年增值税返还收入列示其他收益所 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-343.36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本年确认递延所得税资产所致</w:t>
            </w:r>
          </w:p>
        </w:tc>
      </w:tr>
      <w:tr>
        <w:trPr>
          <w:trHeight w:val="342" w:hRule="exact"/>
        </w:trPr>
        <w:tc>
          <w:tcPr>
            <w:tcW w:w="945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现金流量表</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1411" w:val="left" w:leader="none"/>
              </w:tabs>
              <w:spacing w:line="240" w:lineRule="auto" w:before="21"/>
              <w:ind w:left="51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销售商品、提供劳务收到的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34,973,050.00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5,356,850.00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552.87%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5"/>
              <w:jc w:val="left"/>
              <w:rPr>
                <w:rFonts w:ascii="宋体" w:hAnsi="宋体" w:cs="宋体" w:eastAsia="宋体" w:hint="default"/>
                <w:sz w:val="18"/>
                <w:szCs w:val="18"/>
              </w:rPr>
            </w:pPr>
            <w:r>
              <w:rPr>
                <w:rFonts w:ascii="宋体" w:hAnsi="宋体" w:cs="宋体" w:eastAsia="宋体" w:hint="default"/>
                <w:sz w:val="18"/>
                <w:szCs w:val="18"/>
              </w:rPr>
              <w:t>本年收回母公司软件产品货款增加所 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7,044,383.35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2,031,908.29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246.69%</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本年软件产品销售增加所致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7"/>
              <w:jc w:val="left"/>
              <w:rPr>
                <w:rFonts w:ascii="宋体" w:hAnsi="宋体" w:cs="宋体" w:eastAsia="宋体" w:hint="default"/>
                <w:sz w:val="18"/>
                <w:szCs w:val="18"/>
              </w:rPr>
            </w:pPr>
            <w:r>
              <w:rPr>
                <w:rFonts w:ascii="宋体" w:hAnsi="宋体" w:cs="宋体" w:eastAsia="宋体" w:hint="default"/>
                <w:sz w:val="18"/>
                <w:szCs w:val="18"/>
              </w:rPr>
              <w:t>收到的其他与经营活动有 关的现金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1,028,466.87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2,745.25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37363.50%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本年收到内部往来款增加所致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购买商品、接受劳务支付的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29,598.00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本年对外采购存货增加所致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7"/>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4,187,474.91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1,091,587.33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283.61%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本年员工人数增加所致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11,428,689.00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3,466,729.68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229.67%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本年软件产品销售增加所致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7"/>
              <w:jc w:val="left"/>
              <w:rPr>
                <w:rFonts w:ascii="宋体" w:hAnsi="宋体" w:cs="宋体" w:eastAsia="宋体" w:hint="default"/>
                <w:sz w:val="18"/>
                <w:szCs w:val="18"/>
              </w:rPr>
            </w:pPr>
            <w:r>
              <w:rPr>
                <w:rFonts w:ascii="宋体" w:hAnsi="宋体" w:cs="宋体" w:eastAsia="宋体" w:hint="default"/>
                <w:sz w:val="18"/>
                <w:szCs w:val="18"/>
              </w:rPr>
              <w:t>支付的其他与经营活动有 关的现金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3,566,561.65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1,559,011.77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128.77%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本年支付费用增加所致</w:t>
            </w:r>
          </w:p>
        </w:tc>
      </w:tr>
      <w:tr>
        <w:trPr>
          <w:trHeight w:val="6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购置固定资产、无形资产和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其他长期资产支付的现金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33,176.00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173,400.00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-80.87%</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本年固定资产购置减少所致</w:t>
            </w:r>
          </w:p>
        </w:tc>
      </w:tr>
      <w:tr>
        <w:trPr>
          <w:trHeight w:val="34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上年收到股东出资款所致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1493" w:right="0" w:firstLine="1"/>
        <w:jc w:val="left"/>
      </w:pPr>
      <w:r>
        <w:rPr>
          <w:rFonts w:ascii="宋体" w:hAnsi="宋体" w:cs="宋体" w:eastAsia="宋体" w:hint="default"/>
          <w:b/>
          <w:bCs/>
        </w:rPr>
        <w:t>（一）行业格局和发展趋势</w:t>
      </w:r>
      <w:r>
        <w:rPr>
          <w:rFonts w:ascii="宋体" w:hAnsi="宋体" w:cs="宋体" w:eastAsia="宋体" w:hint="default"/>
          <w:b/>
          <w:bCs/>
          <w:w w:val="99"/>
        </w:rPr>
        <w:t> </w:t>
      </w:r>
      <w:r>
        <w:rPr>
          <w:spacing w:val="-2"/>
        </w:rPr>
        <w:t>公司是行业智能移动应用软硬件一体化解决方案提供商，智能移动信息化应用解决方案是企业信息化系统的核心组成部</w:t>
      </w:r>
    </w:p>
    <w:p>
      <w:pPr>
        <w:pStyle w:val="BodyText"/>
        <w:spacing w:line="224" w:lineRule="exact" w:before="0"/>
        <w:ind w:right="0"/>
        <w:jc w:val="left"/>
      </w:pPr>
      <w:r>
        <w:rPr/>
        <w:t>分之一。</w:t>
      </w:r>
    </w:p>
    <w:p>
      <w:pPr>
        <w:spacing w:line="319" w:lineRule="auto" w:before="76"/>
        <w:ind w:left="1133" w:right="1133" w:firstLine="360"/>
        <w:jc w:val="both"/>
        <w:rPr>
          <w:rFonts w:ascii="宋体" w:hAnsi="宋体" w:cs="宋体" w:eastAsia="宋体" w:hint="default"/>
          <w:sz w:val="18"/>
          <w:szCs w:val="18"/>
        </w:rPr>
      </w:pPr>
      <w:r>
        <w:rPr>
          <w:rFonts w:ascii="宋体" w:hAnsi="宋体" w:cs="宋体" w:eastAsia="宋体" w:hint="default"/>
          <w:b/>
          <w:bCs/>
          <w:sz w:val="18"/>
          <w:szCs w:val="18"/>
        </w:rPr>
        <w:t>物联网技术快速发展，市场潜力巨大，移动信息化技术在具体行业中的应用将向智能化发展。</w:t>
      </w:r>
      <w:r>
        <w:rPr>
          <w:rFonts w:ascii="宋体" w:hAnsi="宋体" w:cs="宋体" w:eastAsia="宋体" w:hint="default"/>
          <w:sz w:val="18"/>
          <w:szCs w:val="18"/>
        </w:rPr>
        <w:t>当前，移动互联网正进 </w:t>
      </w:r>
      <w:r>
        <w:rPr>
          <w:rFonts w:ascii="宋体" w:hAnsi="宋体" w:cs="宋体" w:eastAsia="宋体" w:hint="default"/>
          <w:spacing w:val="-2"/>
          <w:sz w:val="18"/>
          <w:szCs w:val="18"/>
        </w:rPr>
        <w:t>入高速普及期，成功的产品和服务模式不断向其它产业领域延伸渗透，而处于起步阶段的移动信息应用解决方案行业，也开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始融入移动互联网元素，移动互联网与移动信息应用的结合成为物联网发展最有市场潜力和创新空间的方向。</w:t>
      </w:r>
    </w:p>
    <w:p>
      <w:pPr>
        <w:pStyle w:val="BodyText"/>
        <w:spacing w:line="316" w:lineRule="auto" w:before="17"/>
        <w:ind w:right="0" w:firstLine="360"/>
        <w:jc w:val="left"/>
      </w:pPr>
      <w:r>
        <w:rPr>
          <w:spacing w:val="-2"/>
        </w:rPr>
        <w:t>随着能源、金融、制造、电信、物流等行业信息化应用向纵深发展，工业领域各行业迫切需要应用云计算等新兴技术来</w:t>
      </w:r>
      <w:r>
        <w:rPr/>
        <w:t> </w:t>
      </w:r>
      <w:r>
        <w:rPr>
          <w:spacing w:val="-2"/>
        </w:rPr>
        <w:t>满足信息系统整合、商业数据分析处理等领域的需求，以建设高效、动态、弹性的“灵动型”一体化云平台。将物联网产生</w:t>
      </w:r>
      <w:r>
        <w:rPr>
          <w:spacing w:val="-66"/>
        </w:rPr>
        <w:t> </w:t>
      </w:r>
      <w:r>
        <w:rPr>
          <w:spacing w:val="-66"/>
        </w:rPr>
      </w:r>
      <w:r>
        <w:rPr>
          <w:spacing w:val="-4"/>
        </w:rPr>
        <w:t>的庞大数据进行智能化的处理、分析，可生成商业模式各异的多种应用，这些应用正是移动信息应用最核心的商业价值所在，</w:t>
      </w:r>
      <w:r>
        <w:rPr>
          <w:spacing w:val="-44"/>
        </w:rPr>
        <w:t> </w:t>
      </w:r>
      <w:r>
        <w:rPr>
          <w:spacing w:val="-44"/>
        </w:rPr>
      </w:r>
      <w:r>
        <w:rPr/>
        <w:t>物联网产业链的重心将向下游的智能处理聚集。</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大数据分析带来的效益提升将促进移动信息应用的规模化发展。通过对物联网的大数据进行分析，可以充分挖掘出物联</w:t>
      </w:r>
      <w:r>
        <w:rPr/>
        <w:t> </w:t>
      </w:r>
      <w:r>
        <w:rPr>
          <w:spacing w:val="-2"/>
        </w:rPr>
        <w:t>网大数据的深层价值，为科学决策提供支撑，产生新的价值空间。通过大数据分析的价值提升，将进一步推动数据的规模化</w:t>
      </w:r>
      <w:r>
        <w:rPr>
          <w:spacing w:val="-66"/>
        </w:rPr>
        <w:t> </w:t>
      </w:r>
      <w:r>
        <w:rPr>
          <w:spacing w:val="-66"/>
        </w:rPr>
      </w:r>
      <w:r>
        <w:rPr/>
        <w:t>采集，也即移动信息应用的规模化发展。</w:t>
      </w:r>
    </w:p>
    <w:p>
      <w:pPr>
        <w:pStyle w:val="BodyText"/>
        <w:spacing w:line="319" w:lineRule="auto"/>
        <w:ind w:right="1133" w:firstLine="360"/>
        <w:jc w:val="both"/>
      </w:pPr>
      <w:r>
        <w:rPr>
          <w:spacing w:val="-2"/>
        </w:rPr>
        <w:t>移动信息化应用以物联网技术为基础，融合了信息识别、移动支付、云计算、大数据等技术，物联网、云计算、大数据</w:t>
      </w:r>
      <w:r>
        <w:rPr/>
        <w:t> </w:t>
      </w:r>
      <w:r>
        <w:rPr>
          <w:spacing w:val="-2"/>
        </w:rPr>
        <w:t>三者又共同构成人工智能的基础。随着这三大技术的发展，行业智能移动应用解决方案在具体行业内的应用也由浅入深，从</w:t>
      </w:r>
      <w:r>
        <w:rPr>
          <w:spacing w:val="-66"/>
        </w:rPr>
        <w:t> </w:t>
      </w:r>
      <w:r>
        <w:rPr>
          <w:spacing w:val="-66"/>
        </w:rPr>
      </w:r>
      <w:r>
        <w:rPr/>
        <w:t>基础的数据采集和数据分析进一步向智能化的方向发展。</w:t>
      </w:r>
    </w:p>
    <w:p>
      <w:pPr>
        <w:pStyle w:val="BodyText"/>
        <w:spacing w:line="316" w:lineRule="auto" w:before="17"/>
        <w:ind w:right="1033" w:firstLine="360"/>
        <w:jc w:val="left"/>
      </w:pPr>
      <w:r>
        <w:rPr>
          <w:rFonts w:ascii="宋体" w:hAnsi="宋体" w:cs="宋体" w:eastAsia="宋体" w:hint="default"/>
          <w:b/>
          <w:bCs/>
          <w:w w:val="95"/>
        </w:rPr>
        <w:t>移动信息化应用必将与人工智能技术紧密结合。</w:t>
      </w:r>
      <w:r>
        <w:rPr>
          <w:w w:val="95"/>
        </w:rPr>
        <w:t>人工智能的应用将率先在数据积累丰富的移动信息化行业内得到应用，</w:t>
      </w:r>
      <w:r>
        <w:rPr>
          <w:spacing w:val="14"/>
          <w:w w:val="95"/>
        </w:rPr>
        <w:t> </w:t>
      </w:r>
      <w:r>
        <w:rPr>
          <w:spacing w:val="14"/>
          <w:w w:val="95"/>
        </w:rPr>
      </w:r>
      <w:r>
        <w:rPr/>
        <w:t>尤其是机器视觉技术、人脸识别技术将分别在物流快递行业、零售服务行业优先得到应用。作为人工智能行业的一大分支， </w:t>
      </w:r>
      <w:r>
        <w:rPr>
          <w:spacing w:val="-2"/>
        </w:rPr>
        <w:t>人脸识别技术有起步早、应用广的优势，是人工智能行业的排头兵，市场规模增长迅速。全球生物识别市场规模年增长率基</w:t>
      </w:r>
      <w:r>
        <w:rPr>
          <w:spacing w:val="-66"/>
        </w:rPr>
        <w:t> </w:t>
      </w:r>
      <w:r>
        <w:rPr>
          <w:spacing w:val="-66"/>
        </w:rPr>
      </w:r>
      <w:r>
        <w:rPr/>
        <w:t>本均在</w:t>
      </w:r>
      <w:r>
        <w:rPr>
          <w:rFonts w:ascii="宋体" w:hAnsi="宋体" w:cs="宋体" w:eastAsia="宋体" w:hint="default"/>
        </w:rPr>
        <w:t>15%</w:t>
      </w:r>
      <w:r>
        <w:rPr/>
        <w:t>以上，人脸识别未来五年复合增长率预期更是高达</w:t>
      </w:r>
      <w:r>
        <w:rPr>
          <w:rFonts w:ascii="宋体" w:hAnsi="宋体" w:cs="宋体" w:eastAsia="宋体" w:hint="default"/>
        </w:rPr>
        <w:t>166%</w:t>
      </w:r>
      <w:r>
        <w:rPr/>
        <w:t>以上。</w:t>
      </w:r>
    </w:p>
    <w:p>
      <w:pPr>
        <w:pStyle w:val="BodyText"/>
        <w:spacing w:line="316" w:lineRule="auto"/>
        <w:ind w:right="1130" w:firstLine="360"/>
        <w:jc w:val="both"/>
      </w:pPr>
      <w:r>
        <w:rPr>
          <w:spacing w:val="-2"/>
        </w:rPr>
        <w:t>移动信息化应用解决方案应用场景极为丰富，包括物流快递、电子商务、零售和服务、生产制造、产品溯源、公共交通</w:t>
      </w:r>
      <w:r>
        <w:rPr/>
        <w:t> </w:t>
      </w:r>
      <w:r>
        <w:rPr>
          <w:spacing w:val="-2"/>
        </w:rPr>
        <w:t>和行政执法等多个领域。随着企业对移动信息化应用解决方案应用需求的加大、应用场景的复杂化，智能移动信息化产品在</w:t>
      </w:r>
      <w:r>
        <w:rPr>
          <w:spacing w:val="-66"/>
        </w:rPr>
        <w:t> </w:t>
      </w:r>
      <w:r>
        <w:rPr>
          <w:spacing w:val="-66"/>
        </w:rPr>
      </w:r>
      <w:r>
        <w:rPr/>
        <w:t>主要应用行业的发展趋势如下：</w:t>
      </w:r>
    </w:p>
    <w:p>
      <w:pPr>
        <w:spacing w:line="316" w:lineRule="auto" w:before="19"/>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）物流快递和电子商务行业继续保持快速增长，信息技术建设投入持续加大</w:t>
      </w:r>
      <w:r>
        <w:rPr>
          <w:rFonts w:ascii="宋体" w:hAnsi="宋体" w:cs="宋体" w:eastAsia="宋体" w:hint="default"/>
          <w:b/>
          <w:bCs/>
          <w:w w:val="99"/>
          <w:sz w:val="18"/>
          <w:szCs w:val="18"/>
        </w:rPr>
        <w:t> </w:t>
      </w:r>
      <w:r>
        <w:rPr>
          <w:rFonts w:ascii="宋体" w:hAnsi="宋体" w:cs="宋体" w:eastAsia="宋体" w:hint="default"/>
          <w:spacing w:val="-2"/>
          <w:sz w:val="18"/>
          <w:szCs w:val="18"/>
        </w:rPr>
        <w:t>移动信息化应用解决方案在国外物流行业应用比较早，发展较为成熟。典型的物流移动信息化应用解决方案以智能移动</w:t>
      </w:r>
    </w:p>
    <w:p>
      <w:pPr>
        <w:pStyle w:val="BodyText"/>
        <w:spacing w:line="316" w:lineRule="auto"/>
        <w:ind w:left="1134" w:right="1032"/>
        <w:jc w:val="left"/>
      </w:pPr>
      <w:r>
        <w:rPr/>
        <w:t>终端为载体，结合数据读取、扫描、</w:t>
      </w:r>
      <w:r>
        <w:rPr>
          <w:rFonts w:ascii="宋体" w:hAnsi="宋体" w:cs="宋体" w:eastAsia="宋体" w:hint="default"/>
        </w:rPr>
        <w:t>GIS</w:t>
      </w:r>
      <w:r>
        <w:rPr/>
        <w:t>、</w:t>
      </w:r>
      <w:r>
        <w:rPr>
          <w:rFonts w:ascii="宋体" w:hAnsi="宋体" w:cs="宋体" w:eastAsia="宋体" w:hint="default"/>
        </w:rPr>
        <w:t>RFID</w:t>
      </w:r>
      <w:r>
        <w:rPr/>
        <w:t>等技术，围绕物资的生产、采购、运输、存储、保管、分发、服务等物流全</w:t>
      </w:r>
      <w:r>
        <w:rPr>
          <w:spacing w:val="-83"/>
        </w:rPr>
        <w:t> </w:t>
      </w:r>
      <w:r>
        <w:rPr>
          <w:spacing w:val="-83"/>
        </w:rPr>
      </w:r>
      <w:r>
        <w:rPr/>
        <w:t>过程进行信息的采集、交换、传输和处理，实现物资的供应方、需求方、存储方等的有效协调和无缝连接，构造出高效率、 高速度、低成本的物流供应链全流程信息管理系统。</w:t>
      </w:r>
    </w:p>
    <w:p>
      <w:pPr>
        <w:pStyle w:val="BodyText"/>
        <w:spacing w:line="316" w:lineRule="auto"/>
        <w:ind w:right="1132" w:firstLine="360"/>
        <w:jc w:val="both"/>
      </w:pPr>
      <w:r>
        <w:rPr>
          <w:spacing w:val="-2"/>
        </w:rPr>
        <w:t>随着改革开放后中国经济的腾飞和网购的兴起，中国快递行业持续高速增长。国家邮政局公布的数据显示，</w:t>
      </w:r>
      <w:r>
        <w:rPr>
          <w:rFonts w:ascii="宋体" w:hAnsi="宋体" w:cs="宋体" w:eastAsia="宋体" w:hint="default"/>
          <w:spacing w:val="-2"/>
        </w:rPr>
        <w:t>2017</w:t>
      </w:r>
      <w:r>
        <w:rPr>
          <w:spacing w:val="-2"/>
        </w:rPr>
        <w:t>年全国</w:t>
      </w:r>
      <w:r>
        <w:rPr/>
        <w:t> 快递服务企业业务量累计完成</w:t>
      </w:r>
      <w:r>
        <w:rPr>
          <w:rFonts w:ascii="宋体" w:hAnsi="宋体" w:cs="宋体" w:eastAsia="宋体" w:hint="default"/>
        </w:rPr>
        <w:t>400.6</w:t>
      </w:r>
      <w:r>
        <w:rPr/>
        <w:t>亿件，同比增长</w:t>
      </w:r>
      <w:r>
        <w:rPr>
          <w:rFonts w:ascii="宋体" w:hAnsi="宋体" w:cs="宋体" w:eastAsia="宋体" w:hint="default"/>
        </w:rPr>
        <w:t>28%</w:t>
      </w:r>
      <w:r>
        <w:rPr/>
        <w:t>。</w:t>
      </w:r>
    </w:p>
    <w:p>
      <w:pPr>
        <w:spacing w:line="240" w:lineRule="auto" w:before="6"/>
        <w:rPr>
          <w:rFonts w:ascii="宋体" w:hAnsi="宋体" w:cs="宋体" w:eastAsia="宋体" w:hint="default"/>
          <w:sz w:val="3"/>
          <w:szCs w:val="3"/>
        </w:rPr>
      </w:pPr>
    </w:p>
    <w:p>
      <w:pPr>
        <w:spacing w:line="3668" w:lineRule="exact"/>
        <w:ind w:left="2749"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296166" cy="2329338"/>
            <wp:effectExtent l="0" t="0" r="0" b="0"/>
            <wp:docPr id="51" name="image31.jpeg" descr=""/>
            <wp:cNvGraphicFramePr>
              <a:graphicFrameLocks noChangeAspect="1"/>
            </wp:cNvGraphicFramePr>
            <a:graphic>
              <a:graphicData uri="http://schemas.openxmlformats.org/drawingml/2006/picture">
                <pic:pic>
                  <pic:nvPicPr>
                    <pic:cNvPr id="52" name="image31.jpeg"/>
                    <pic:cNvPicPr/>
                  </pic:nvPicPr>
                  <pic:blipFill>
                    <a:blip r:embed="rId42" cstate="print"/>
                    <a:stretch>
                      <a:fillRect/>
                    </a:stretch>
                  </pic:blipFill>
                  <pic:spPr>
                    <a:xfrm>
                      <a:off x="0" y="0"/>
                      <a:ext cx="4296166" cy="2329338"/>
                    </a:xfrm>
                    <a:prstGeom prst="rect">
                      <a:avLst/>
                    </a:prstGeom>
                  </pic:spPr>
                </pic:pic>
              </a:graphicData>
            </a:graphic>
          </wp:inline>
        </w:drawing>
      </w:r>
      <w:r>
        <w:rPr>
          <w:rFonts w:ascii="宋体" w:hAnsi="宋体" w:cs="宋体" w:eastAsia="宋体" w:hint="default"/>
          <w:position w:val="-72"/>
          <w:sz w:val="20"/>
          <w:szCs w:val="20"/>
        </w:rPr>
      </w:r>
    </w:p>
    <w:p>
      <w:pPr>
        <w:pStyle w:val="BodyText"/>
        <w:spacing w:line="316" w:lineRule="auto" w:before="50"/>
        <w:ind w:left="1493" w:right="1123" w:hanging="360"/>
        <w:jc w:val="left"/>
      </w:pPr>
      <w:r>
        <w:rPr/>
        <w:t>数据来源：国家邮政局 我国快递行业全年业务量中，电商件占比约</w:t>
      </w:r>
      <w:r>
        <w:rPr>
          <w:rFonts w:ascii="宋体" w:hAnsi="宋体" w:cs="宋体" w:eastAsia="宋体" w:hint="default"/>
        </w:rPr>
        <w:t>70%</w:t>
      </w:r>
      <w:r>
        <w:rPr/>
        <w:t>，因此网购市场交易规模的增长依然是快递业务量增长的主要驱动力。</w:t>
      </w:r>
    </w:p>
    <w:p>
      <w:pPr>
        <w:pStyle w:val="BodyText"/>
        <w:spacing w:line="316" w:lineRule="auto"/>
        <w:ind w:right="1129"/>
        <w:jc w:val="both"/>
      </w:pPr>
      <w:r>
        <w:rPr/>
        <w:t>国家统计局发布的《中华人民共和国</w:t>
      </w:r>
      <w:r>
        <w:rPr>
          <w:rFonts w:ascii="宋体" w:hAnsi="宋体" w:cs="宋体" w:eastAsia="宋体" w:hint="default"/>
        </w:rPr>
        <w:t>2017</w:t>
      </w:r>
      <w:r>
        <w:rPr/>
        <w:t>年国民经济和社会发展统计公报》显示，</w:t>
      </w:r>
      <w:r>
        <w:rPr>
          <w:rFonts w:ascii="宋体" w:hAnsi="宋体" w:cs="宋体" w:eastAsia="宋体" w:hint="default"/>
        </w:rPr>
        <w:t>2017</w:t>
      </w:r>
      <w:r>
        <w:rPr/>
        <w:t>全年社会消费品零售总额</w:t>
      </w:r>
      <w:r>
        <w:rPr>
          <w:rFonts w:ascii="宋体" w:hAnsi="宋体" w:cs="宋体" w:eastAsia="宋体" w:hint="default"/>
        </w:rPr>
        <w:t>36.63</w:t>
      </w:r>
      <w:r>
        <w:rPr/>
        <w:t>万亿</w:t>
      </w:r>
      <w:r>
        <w:rPr>
          <w:spacing w:val="-83"/>
        </w:rPr>
        <w:t> </w:t>
      </w:r>
      <w:r>
        <w:rPr/>
        <w:t>元，比上年增长</w:t>
      </w:r>
      <w:r>
        <w:rPr>
          <w:rFonts w:ascii="宋体" w:hAnsi="宋体" w:cs="宋体" w:eastAsia="宋体" w:hint="default"/>
        </w:rPr>
        <w:t>10.2%</w:t>
      </w:r>
      <w:r>
        <w:rPr/>
        <w:t>；网上零售额</w:t>
      </w:r>
      <w:r>
        <w:rPr>
          <w:rFonts w:ascii="宋体" w:hAnsi="宋体" w:cs="宋体" w:eastAsia="宋体" w:hint="default"/>
        </w:rPr>
        <w:t>7.18</w:t>
      </w:r>
      <w:r>
        <w:rPr/>
        <w:t>万亿元，比上年增长</w:t>
      </w:r>
      <w:r>
        <w:rPr>
          <w:rFonts w:ascii="宋体" w:hAnsi="宋体" w:cs="宋体" w:eastAsia="宋体" w:hint="default"/>
        </w:rPr>
        <w:t>32.2%</w:t>
      </w:r>
      <w:r>
        <w:rPr/>
        <w:t>，其中，实物商品网上零售额</w:t>
      </w:r>
      <w:r>
        <w:rPr>
          <w:rFonts w:ascii="宋体" w:hAnsi="宋体" w:cs="宋体" w:eastAsia="宋体" w:hint="default"/>
        </w:rPr>
        <w:t>5.48</w:t>
      </w:r>
      <w:r>
        <w:rPr/>
        <w:t>万亿元，增长</w:t>
      </w:r>
      <w:r>
        <w:rPr>
          <w:rFonts w:ascii="宋体" w:hAnsi="宋体" w:cs="宋体" w:eastAsia="宋体" w:hint="default"/>
        </w:rPr>
        <w:t>28.0%</w:t>
      </w:r>
      <w:r>
        <w:rPr/>
        <w:t>。</w:t>
      </w:r>
      <w:r>
        <w:rPr>
          <w:spacing w:val="-84"/>
        </w:rPr>
        <w:t> </w:t>
      </w:r>
      <w:r>
        <w:rPr/>
        <w:t>根据艾瑞咨询的预测，</w:t>
      </w:r>
      <w:r>
        <w:rPr>
          <w:rFonts w:ascii="宋体" w:hAnsi="宋体" w:cs="宋体" w:eastAsia="宋体" w:hint="default"/>
        </w:rPr>
        <w:t>2017-2019 </w:t>
      </w:r>
      <w:r>
        <w:rPr/>
        <w:t>年中国网购市场交易规模年复合增速约为</w:t>
      </w:r>
      <w:r>
        <w:rPr>
          <w:rFonts w:ascii="宋体" w:hAnsi="宋体" w:cs="宋体" w:eastAsia="宋体" w:hint="default"/>
        </w:rPr>
        <w:t>16.8%</w:t>
      </w:r>
      <w:r>
        <w:rPr/>
        <w:t>。预计</w:t>
      </w:r>
      <w:r>
        <w:rPr>
          <w:rFonts w:ascii="宋体" w:hAnsi="宋体" w:cs="宋体" w:eastAsia="宋体" w:hint="default"/>
        </w:rPr>
        <w:t>2017-2019</w:t>
      </w:r>
      <w:r>
        <w:rPr>
          <w:rFonts w:ascii="宋体" w:hAnsi="宋体" w:cs="宋体" w:eastAsia="宋体" w:hint="default"/>
          <w:spacing w:val="5"/>
        </w:rPr>
        <w:t> </w:t>
      </w:r>
      <w:r>
        <w:rPr/>
        <w:t>年国内快递业务量年复 合增速约为</w:t>
      </w:r>
      <w:r>
        <w:rPr>
          <w:rFonts w:ascii="宋体" w:hAnsi="宋体" w:cs="宋体" w:eastAsia="宋体" w:hint="default"/>
        </w:rPr>
        <w:t>25.9%</w:t>
      </w:r>
      <w:r>
        <w:rPr/>
        <w:t>。</w:t>
      </w:r>
    </w:p>
    <w:p>
      <w:pPr>
        <w:pStyle w:val="BodyText"/>
        <w:spacing w:line="316" w:lineRule="auto"/>
        <w:ind w:right="1033" w:firstLine="360"/>
        <w:jc w:val="left"/>
      </w:pPr>
      <w:r>
        <w:rPr>
          <w:spacing w:val="-2"/>
        </w:rPr>
        <w:t>物流快递行业作为我国核心经济支柱，物流信息化受到政府的高度重视，近年来政策频出，支持力度到了前所未有的高</w:t>
      </w:r>
      <w:r>
        <w:rPr/>
        <w:t> 度。国内快递企业的客户主要来自电商卖家（</w:t>
      </w:r>
      <w:r>
        <w:rPr>
          <w:rFonts w:ascii="宋体" w:hAnsi="宋体" w:cs="宋体" w:eastAsia="宋体" w:hint="default"/>
        </w:rPr>
        <w:t>b </w:t>
      </w:r>
      <w:r>
        <w:rPr>
          <w:spacing w:val="-3"/>
        </w:rPr>
        <w:t>端）企业客户（</w:t>
      </w:r>
      <w:r>
        <w:rPr>
          <w:rFonts w:ascii="宋体" w:hAnsi="宋体" w:cs="宋体" w:eastAsia="宋体" w:hint="default"/>
          <w:spacing w:val="-3"/>
        </w:rPr>
        <w:t>B </w:t>
      </w:r>
      <w:r>
        <w:rPr>
          <w:spacing w:val="-3"/>
        </w:rPr>
        <w:t>端）和个人客户（</w:t>
      </w:r>
      <w:r>
        <w:rPr>
          <w:rFonts w:ascii="宋体" w:hAnsi="宋体" w:cs="宋体" w:eastAsia="宋体" w:hint="default"/>
          <w:spacing w:val="-3"/>
        </w:rPr>
        <w:t>c </w:t>
      </w:r>
      <w:r>
        <w:rPr/>
        <w:t>端），根据物流行业经验，</w:t>
      </w:r>
      <w:r>
        <w:rPr>
          <w:rFonts w:ascii="宋体" w:hAnsi="宋体" w:cs="宋体" w:eastAsia="宋体" w:hint="default"/>
        </w:rPr>
        <w:t>b/B</w:t>
      </w:r>
      <w:r>
        <w:rPr>
          <w:rFonts w:ascii="宋体" w:hAnsi="宋体" w:cs="宋体" w:eastAsia="宋体" w:hint="default"/>
          <w:spacing w:val="-23"/>
        </w:rPr>
        <w:t> </w:t>
      </w:r>
      <w:r>
        <w:rPr/>
        <w:t>端客</w:t>
      </w:r>
      <w:r>
        <w:rPr>
          <w:spacing w:val="1"/>
        </w:rPr>
        <w:t> </w:t>
      </w:r>
      <w:r>
        <w:rPr>
          <w:spacing w:val="-3"/>
        </w:rPr>
        <w:t>户的主要诉求是服务的确定性和成本，</w:t>
      </w:r>
      <w:r>
        <w:rPr>
          <w:rFonts w:ascii="宋体" w:hAnsi="宋体" w:cs="宋体" w:eastAsia="宋体" w:hint="default"/>
          <w:spacing w:val="-3"/>
        </w:rPr>
        <w:t>c</w:t>
      </w:r>
      <w:r>
        <w:rPr>
          <w:rFonts w:ascii="宋体" w:hAnsi="宋体" w:cs="宋体" w:eastAsia="宋体" w:hint="default"/>
          <w:spacing w:val="-15"/>
        </w:rPr>
        <w:t> </w:t>
      </w:r>
      <w:r>
        <w:rPr/>
        <w:t>端客户的主要诉求是服务体验。物流快递企业通过增加分拣设备和信息技术建设的 投入，实现了运营效率的提升和单位运输成本的降低，满足了</w:t>
      </w:r>
      <w:r>
        <w:rPr>
          <w:rFonts w:ascii="宋体" w:hAnsi="宋体" w:cs="宋体" w:eastAsia="宋体" w:hint="default"/>
        </w:rPr>
        <w:t>b/B</w:t>
      </w:r>
      <w:r>
        <w:rPr>
          <w:rFonts w:ascii="宋体" w:hAnsi="宋体" w:cs="宋体" w:eastAsia="宋体" w:hint="default"/>
          <w:spacing w:val="-42"/>
        </w:rPr>
        <w:t> </w:t>
      </w:r>
      <w:r>
        <w:rPr/>
        <w:t>端客户的核心诉求。同时，借助于物流微信公众平台管理 软件等工具，物流快递企业可以在标准快递产品的基础上，不断丰富产品线，向生鲜、冷链、重货、国际快递等业务拓展， </w:t>
      </w:r>
      <w:r>
        <w:rPr>
          <w:spacing w:val="-2"/>
        </w:rPr>
        <w:t>努力满足个人消费者日趋多样化的快递物流需求。因此，国内物流快递企业也将在未来几年内继续保持较高的信息系统建设</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投入。</w:t>
      </w:r>
    </w:p>
    <w:p>
      <w:pPr>
        <w:pStyle w:val="BodyText"/>
        <w:spacing w:line="316" w:lineRule="auto" w:before="76"/>
        <w:ind w:right="1130" w:firstLine="360"/>
        <w:jc w:val="both"/>
      </w:pPr>
      <w:r>
        <w:rPr>
          <w:spacing w:val="-2"/>
        </w:rPr>
        <w:t>公司针对物流快递企业的需求，加大物流信息化解决方案的研发和投入力度，凭借公司在物流快递行业信息化领域多年</w:t>
      </w:r>
      <w:r>
        <w:rPr/>
        <w:t> 的经验，不断推出适应物流快递行业的信息化平台和智能移动终端产品，以满足客户不断增长的需求。</w:t>
      </w:r>
    </w:p>
    <w:p>
      <w:pPr>
        <w:spacing w:line="319" w:lineRule="auto" w:before="19"/>
        <w:ind w:left="1494" w:right="10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）传统零售和服务行业向“新零售”转型，智能识别、移动支付技术应用更为深入</w:t>
      </w:r>
      <w:r>
        <w:rPr>
          <w:rFonts w:ascii="宋体" w:hAnsi="宋体" w:cs="宋体" w:eastAsia="宋体" w:hint="default"/>
          <w:b/>
          <w:bCs/>
          <w:w w:val="99"/>
          <w:sz w:val="18"/>
          <w:szCs w:val="18"/>
        </w:rPr>
        <w:t> </w:t>
      </w:r>
      <w:r>
        <w:rPr>
          <w:rFonts w:ascii="宋体" w:hAnsi="宋体" w:cs="宋体" w:eastAsia="宋体" w:hint="default"/>
          <w:sz w:val="18"/>
          <w:szCs w:val="18"/>
        </w:rPr>
        <w:t>云（云计算、大数据）、网（互联网、物联网）、端（</w:t>
      </w:r>
      <w:r>
        <w:rPr>
          <w:rFonts w:ascii="宋体" w:hAnsi="宋体" w:cs="宋体" w:eastAsia="宋体" w:hint="default"/>
          <w:sz w:val="18"/>
          <w:szCs w:val="18"/>
        </w:rPr>
        <w:t>PC </w:t>
      </w:r>
      <w:r>
        <w:rPr>
          <w:rFonts w:ascii="宋体" w:hAnsi="宋体" w:cs="宋体" w:eastAsia="宋体" w:hint="default"/>
          <w:sz w:val="18"/>
          <w:szCs w:val="18"/>
        </w:rPr>
        <w:t>终端、移动终端、智能穿戴、传感器等）构建起“互联网</w:t>
      </w:r>
      <w:r>
        <w:rPr>
          <w:rFonts w:ascii="宋体" w:hAnsi="宋体" w:cs="宋体" w:eastAsia="宋体" w:hint="default"/>
          <w:sz w:val="18"/>
          <w:szCs w:val="18"/>
        </w:rPr>
        <w:t>+</w:t>
      </w:r>
      <w:r>
        <w:rPr>
          <w:rFonts w:ascii="宋体" w:hAnsi="宋体" w:cs="宋体" w:eastAsia="宋体" w:hint="default"/>
          <w:sz w:val="18"/>
          <w:szCs w:val="18"/>
        </w:rPr>
        <w:t>”</w:t>
      </w:r>
    </w:p>
    <w:p>
      <w:pPr>
        <w:pStyle w:val="BodyText"/>
        <w:spacing w:line="316" w:lineRule="auto" w:before="17"/>
        <w:ind w:right="1130"/>
        <w:jc w:val="both"/>
      </w:pPr>
      <w:r>
        <w:rPr>
          <w:spacing w:val="-2"/>
        </w:rPr>
        <w:t>下的新社会基础设施，为新零售准备了必要的条件。我国居民消费购买力日益攀升，消费主体个性化需求特征明显，对商品</w:t>
      </w:r>
      <w:r>
        <w:rPr>
          <w:spacing w:val="-66"/>
        </w:rPr>
        <w:t> </w:t>
      </w:r>
      <w:r>
        <w:rPr>
          <w:spacing w:val="-66"/>
        </w:rPr>
      </w:r>
      <w:r>
        <w:rPr>
          <w:spacing w:val="-2"/>
        </w:rPr>
        <w:t>与消费的适配度提出了更高的要求，消费升级也对零售升级产生了巨大的牵引力。在技术升级与消费升级驱动下，新零售应</w:t>
      </w:r>
      <w:r>
        <w:rPr>
          <w:spacing w:val="-65"/>
        </w:rPr>
        <w:t> </w:t>
      </w:r>
      <w:r>
        <w:rPr>
          <w:spacing w:val="-65"/>
        </w:rPr>
      </w:r>
      <w:r>
        <w:rPr>
          <w:spacing w:val="-2"/>
        </w:rPr>
        <w:t>运而生并快速发展。传统零售商在增速持续放缓的背景下，只有积极拥抱新技术，对“人货场”进行重构（包括“人”的重</w:t>
      </w:r>
      <w:r>
        <w:rPr>
          <w:spacing w:val="-67"/>
        </w:rPr>
        <w:t> </w:t>
      </w:r>
      <w:r>
        <w:rPr>
          <w:spacing w:val="-67"/>
        </w:rPr>
      </w:r>
      <w:r>
        <w:rPr>
          <w:spacing w:val="-2"/>
        </w:rPr>
        <w:t>新定位，“货”的数字化，“场”的模式重构），为消费者提供更快、更近、更多、更符合消费者需求的服务，才是保持竞</w:t>
      </w:r>
      <w:r>
        <w:rPr>
          <w:spacing w:val="-67"/>
        </w:rPr>
        <w:t> </w:t>
      </w:r>
      <w:r>
        <w:rPr>
          <w:spacing w:val="-67"/>
        </w:rPr>
      </w:r>
      <w:r>
        <w:rPr/>
        <w:t>争力的根本。</w:t>
      </w:r>
    </w:p>
    <w:p>
      <w:pPr>
        <w:pStyle w:val="BodyText"/>
        <w:spacing w:line="316" w:lineRule="auto"/>
        <w:ind w:left="1134" w:right="1132" w:firstLine="360"/>
        <w:jc w:val="both"/>
      </w:pPr>
      <w:r>
        <w:rPr>
          <w:spacing w:val="-2"/>
        </w:rPr>
        <w:t>人脸识别技术帮助商家快速识别消费者的身份信息。人脸信息具有高个性化的特点且获取便捷，通过人脸识别技术可以</w:t>
      </w:r>
      <w:r>
        <w:rPr/>
        <w:t> </w:t>
      </w:r>
      <w:r>
        <w:rPr>
          <w:spacing w:val="-2"/>
        </w:rPr>
        <w:t>快速获取消费者的某个性化身体特征以识别消费者身份，可实现数据采集、会员管理、无感支付，从而实现消费者画像、大</w:t>
      </w:r>
      <w:r>
        <w:rPr>
          <w:spacing w:val="-66"/>
        </w:rPr>
        <w:t> </w:t>
      </w:r>
      <w:r>
        <w:rPr>
          <w:spacing w:val="-66"/>
        </w:rPr>
      </w:r>
      <w:r>
        <w:rPr/>
        <w:t>数据分析、精准营销等目的。</w:t>
      </w:r>
    </w:p>
    <w:p>
      <w:pPr>
        <w:pStyle w:val="BodyText"/>
        <w:spacing w:line="316" w:lineRule="auto"/>
        <w:ind w:left="1134" w:right="1132" w:firstLine="360"/>
        <w:jc w:val="both"/>
      </w:pPr>
      <w:r>
        <w:rPr>
          <w:rFonts w:ascii="宋体" w:hAnsi="宋体" w:cs="宋体" w:eastAsia="宋体" w:hint="default"/>
          <w:spacing w:val="-2"/>
        </w:rPr>
        <w:t>RFID</w:t>
      </w:r>
      <w:r>
        <w:rPr>
          <w:spacing w:val="-2"/>
        </w:rPr>
        <w:t>技术可以快速识别商品信息。远距离</w:t>
      </w:r>
      <w:r>
        <w:rPr>
          <w:rFonts w:ascii="宋体" w:hAnsi="宋体" w:cs="宋体" w:eastAsia="宋体" w:hint="default"/>
          <w:spacing w:val="-2"/>
        </w:rPr>
        <w:t>RFID</w:t>
      </w:r>
      <w:r>
        <w:rPr>
          <w:spacing w:val="-2"/>
        </w:rPr>
        <w:t>技术，具有一次性读取多个标签、穿透性强、可多次读写、数据的记忆容</w:t>
      </w:r>
      <w:r>
        <w:rPr/>
        <w:t> 量大、阅读距离较远（可达十米）、性能稳定等优点，技术较为成熟，成为商品识别管理方面的主流技术。</w:t>
      </w:r>
    </w:p>
    <w:p>
      <w:pPr>
        <w:pStyle w:val="BodyText"/>
        <w:spacing w:line="316" w:lineRule="auto"/>
        <w:ind w:right="0" w:firstLine="360"/>
        <w:jc w:val="left"/>
      </w:pPr>
      <w:r>
        <w:rPr>
          <w:spacing w:val="-2"/>
        </w:rPr>
        <w:t>移动支付技术解决快捷支付和信息闭环的问题。移动支付技术在线下的高度渗透大大提升了支付便利性。单纯的信息闭</w:t>
      </w:r>
      <w:r>
        <w:rPr/>
        <w:t> </w:t>
      </w:r>
      <w:r>
        <w:rPr>
          <w:spacing w:val="-4"/>
        </w:rPr>
        <w:t>环并不能完整的反映出交易情况，只有涉及交易支付的闭环才能真正沉淀用户的数据，这些数据可以用来作为消费行为跟踪、</w:t>
      </w:r>
      <w:r>
        <w:rPr>
          <w:spacing w:val="-44"/>
        </w:rPr>
        <w:t> </w:t>
      </w:r>
      <w:r>
        <w:rPr>
          <w:spacing w:val="-44"/>
        </w:rPr>
      </w:r>
      <w:r>
        <w:rPr/>
        <w:t>消费信息记录、联系方式收集、消费习惯掌握，使商家可以进行</w:t>
      </w:r>
      <w:r>
        <w:rPr>
          <w:rFonts w:ascii="宋体" w:hAnsi="宋体" w:cs="宋体" w:eastAsia="宋体" w:hint="default"/>
        </w:rPr>
        <w:t>CRM</w:t>
      </w:r>
      <w:r>
        <w:rPr/>
        <w:t>客户管理、广告推荐系统等等大数据方面的应用；收单</w:t>
      </w:r>
      <w:r>
        <w:rPr>
          <w:spacing w:val="-83"/>
        </w:rPr>
        <w:t> </w:t>
      </w:r>
      <w:r>
        <w:rPr>
          <w:spacing w:val="-83"/>
        </w:rPr>
      </w:r>
      <w:r>
        <w:rPr>
          <w:spacing w:val="-4"/>
        </w:rPr>
        <w:t>机构也能通过挖掘商户经营和交易数据，更好的为商户提供多样化的商业信息及金融服务，收单机构将以商户的需求为导向，</w:t>
      </w:r>
      <w:r>
        <w:rPr>
          <w:spacing w:val="-44"/>
        </w:rPr>
        <w:t> </w:t>
      </w:r>
      <w:r>
        <w:rPr>
          <w:spacing w:val="-44"/>
        </w:rPr>
      </w:r>
      <w:r>
        <w:rPr/>
        <w:t>整合线上结构资源，不断创新智能</w:t>
      </w:r>
      <w:r>
        <w:rPr>
          <w:rFonts w:ascii="宋体" w:hAnsi="宋体" w:cs="宋体" w:eastAsia="宋体" w:hint="default"/>
        </w:rPr>
        <w:t>POS</w:t>
      </w:r>
      <w:r>
        <w:rPr/>
        <w:t>的商业模式、丰富智能</w:t>
      </w:r>
      <w:r>
        <w:rPr>
          <w:rFonts w:ascii="宋体" w:hAnsi="宋体" w:cs="宋体" w:eastAsia="宋体" w:hint="default"/>
        </w:rPr>
        <w:t>POS</w:t>
      </w:r>
      <w:r>
        <w:rPr/>
        <w:t>的附加功能。</w:t>
      </w:r>
    </w:p>
    <w:p>
      <w:pPr>
        <w:pStyle w:val="BodyText"/>
        <w:spacing w:line="319" w:lineRule="auto"/>
        <w:ind w:right="1131" w:firstLine="360"/>
        <w:jc w:val="both"/>
      </w:pPr>
      <w:r>
        <w:rPr/>
        <w:t>“物联网</w:t>
      </w:r>
      <w:r>
        <w:rPr>
          <w:rFonts w:ascii="宋体" w:hAnsi="宋体" w:cs="宋体" w:eastAsia="宋体" w:hint="default"/>
        </w:rPr>
        <w:t>+</w:t>
      </w:r>
      <w:r>
        <w:rPr/>
        <w:t>大数据”实现供应链提速。目前各大电商巨头和快递公司已开始从智能系统、智能机器人、无人机等硬件终 </w:t>
      </w:r>
      <w:r>
        <w:rPr>
          <w:spacing w:val="-2"/>
        </w:rPr>
        <w:t>端和大数据系统入手，实现物流体系的改造升级，压缩配送时间、提高货品管理效率。而要实现更高等级的物流管理，将线</w:t>
      </w:r>
      <w:r>
        <w:rPr>
          <w:spacing w:val="-66"/>
        </w:rPr>
        <w:t> </w:t>
      </w:r>
      <w:r>
        <w:rPr>
          <w:spacing w:val="-66"/>
        </w:rPr>
      </w:r>
      <w:r>
        <w:rPr>
          <w:spacing w:val="-2"/>
        </w:rPr>
        <w:t>上的物流信息与真实的商品流转打通是必不可少的，物联网是高效物流的重要一环。在物联网技术中，除条码、二维码技术</w:t>
      </w:r>
      <w:r>
        <w:rPr>
          <w:spacing w:val="-66"/>
        </w:rPr>
        <w:t> </w:t>
      </w:r>
      <w:r>
        <w:rPr>
          <w:spacing w:val="-66"/>
        </w:rPr>
      </w:r>
      <w:r>
        <w:rPr>
          <w:spacing w:val="-2"/>
        </w:rPr>
        <w:t>以外，目前超高频</w:t>
      </w:r>
      <w:r>
        <w:rPr>
          <w:rFonts w:ascii="宋体" w:hAnsi="宋体" w:cs="宋体" w:eastAsia="宋体" w:hint="default"/>
          <w:spacing w:val="-2"/>
        </w:rPr>
        <w:t>RFID</w:t>
      </w:r>
      <w:r>
        <w:rPr>
          <w:spacing w:val="-2"/>
        </w:rPr>
        <w:t>技术的应用可有效解决零售行业库存累积、补货不及时、数据不精准、盘点耗时长、防伪防窜防盗等</w:t>
      </w:r>
      <w:r>
        <w:rPr>
          <w:spacing w:val="-63"/>
        </w:rPr>
        <w:t> </w:t>
      </w:r>
      <w:r>
        <w:rPr>
          <w:spacing w:val="-63"/>
        </w:rPr>
      </w:r>
      <w:r>
        <w:rPr/>
        <w:t>核心痛点，已在服装零售等细分领域开始快速推开。</w:t>
      </w:r>
    </w:p>
    <w:p>
      <w:pPr>
        <w:spacing w:line="316" w:lineRule="auto" w:before="17"/>
        <w:ind w:left="1494" w:right="10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）新技术的应用，拓宽智能移动应用解决方案在智能仓储、智能制造、产品溯源领域的应用范围</w:t>
      </w:r>
      <w:r>
        <w:rPr>
          <w:rFonts w:ascii="宋体" w:hAnsi="宋体" w:cs="宋体" w:eastAsia="宋体" w:hint="default"/>
          <w:b/>
          <w:bCs/>
          <w:w w:val="99"/>
          <w:sz w:val="18"/>
          <w:szCs w:val="18"/>
        </w:rPr>
        <w:t> </w:t>
      </w:r>
      <w:r>
        <w:rPr>
          <w:rFonts w:ascii="宋体" w:hAnsi="宋体" w:cs="宋体" w:eastAsia="宋体" w:hint="default"/>
          <w:sz w:val="18"/>
          <w:szCs w:val="18"/>
        </w:rPr>
        <w:t>机器视觉是指利用相机、摄像机等传感器，配合机器视觉算法赋予智能设备人眼的功能，从而进行物体的识别、检测、</w:t>
      </w:r>
    </w:p>
    <w:p>
      <w:pPr>
        <w:pStyle w:val="BodyText"/>
        <w:spacing w:line="316" w:lineRule="auto"/>
        <w:ind w:left="1134" w:right="1129"/>
        <w:jc w:val="both"/>
      </w:pPr>
      <w:r>
        <w:rPr>
          <w:spacing w:val="-2"/>
        </w:rPr>
        <w:t>测量等功能。三维机器视觉实现了对物体的三维识别和检测，是机器视觉的发展方向和热门研究领域。智能移动终端的信息</w:t>
      </w:r>
      <w:r>
        <w:rPr>
          <w:spacing w:val="-66"/>
        </w:rPr>
        <w:t> </w:t>
      </w:r>
      <w:r>
        <w:rPr>
          <w:spacing w:val="-66"/>
        </w:rPr>
      </w:r>
      <w:r>
        <w:rPr>
          <w:spacing w:val="-2"/>
        </w:rPr>
        <w:t>识别技术，也由现阶段的二维图像的分析和识别向三维识别的发展，实现对物体的三维识别和检测。机器视觉技术在物流仓</w:t>
      </w:r>
      <w:r>
        <w:rPr>
          <w:spacing w:val="-66"/>
        </w:rPr>
        <w:t> </w:t>
      </w:r>
      <w:r>
        <w:rPr>
          <w:spacing w:val="-66"/>
        </w:rPr>
      </w:r>
      <w:r>
        <w:rPr>
          <w:spacing w:val="-2"/>
        </w:rPr>
        <w:t>储、智能制造等行业有广泛需求，针对这一需求，公司也开发了基于机器视觉技术的测量产品，如高速扫描仪、蓝牙秤、体</w:t>
      </w:r>
      <w:r>
        <w:rPr>
          <w:spacing w:val="-66"/>
        </w:rPr>
        <w:t> </w:t>
      </w:r>
      <w:r>
        <w:rPr>
          <w:spacing w:val="-66"/>
        </w:rPr>
      </w:r>
      <w:r>
        <w:rPr/>
        <w:t>积测量仪等产品。</w:t>
      </w:r>
    </w:p>
    <w:p>
      <w:pPr>
        <w:pStyle w:val="BodyText"/>
        <w:spacing w:line="316" w:lineRule="auto"/>
        <w:ind w:left="1134" w:right="1132" w:firstLine="360"/>
        <w:jc w:val="both"/>
      </w:pPr>
      <w:r>
        <w:rPr>
          <w:spacing w:val="-2"/>
        </w:rPr>
        <w:t>移动信息应用与工业的融合将带来全新的增长机遇。近年来，我国政府通过工业化与信息化融合战略正在大力推进物联</w:t>
      </w:r>
      <w:r>
        <w:rPr/>
        <w:t> </w:t>
      </w:r>
      <w:r>
        <w:rPr>
          <w:spacing w:val="-2"/>
        </w:rPr>
        <w:t>网技术向传统行业中的深度渗透。在工业生产过程、供应链管理、节能减排等环节深度应用以物联网为基础的移动信息应用</w:t>
      </w:r>
      <w:r>
        <w:rPr>
          <w:spacing w:val="-66"/>
        </w:rPr>
        <w:t> </w:t>
      </w:r>
      <w:r>
        <w:rPr>
          <w:spacing w:val="-66"/>
        </w:rPr>
      </w:r>
      <w:r>
        <w:rPr>
          <w:spacing w:val="-2"/>
        </w:rPr>
        <w:t>解决方案将成为制造业企业的标配。同时，工业云平台、工业大数据等配套服务模式将逐步完善，进一步整合服务资源，从</w:t>
      </w:r>
      <w:r>
        <w:rPr>
          <w:spacing w:val="-66"/>
        </w:rPr>
        <w:t> </w:t>
      </w:r>
      <w:r>
        <w:rPr>
          <w:spacing w:val="-66"/>
        </w:rPr>
      </w:r>
      <w:r>
        <w:rPr/>
        <w:t>而带动我国传统产业的全面转型升级。</w:t>
      </w:r>
    </w:p>
    <w:p>
      <w:pPr>
        <w:pStyle w:val="BodyText"/>
        <w:spacing w:line="316" w:lineRule="auto"/>
        <w:ind w:right="1033" w:firstLine="360"/>
        <w:jc w:val="left"/>
      </w:pPr>
      <w:r>
        <w:rPr>
          <w:spacing w:val="-2"/>
        </w:rPr>
        <w:t>区块链技术近几年在国内外发展非常迅速，产业化应用的进程在各行各业开始展开。在产品溯源领域，由于该领域业务</w:t>
      </w:r>
      <w:r>
        <w:rPr/>
        <w:t> 需要跨部门监管和跨行业合作，对数据传输过程中的安全性有较高要求。区块链的本质是一种不可篡改、分布式的数据库， </w:t>
      </w:r>
      <w:r>
        <w:rPr>
          <w:spacing w:val="-2"/>
        </w:rPr>
        <w:t>凭借其去中心化、交易不可更改和数据共享的特性，可以有效地解决第三方机构对监管数据的垄断、数据的防伪防篡改、系</w:t>
      </w:r>
      <w:r>
        <w:rPr>
          <w:spacing w:val="-66"/>
        </w:rPr>
        <w:t> </w:t>
      </w:r>
      <w:r>
        <w:rPr>
          <w:spacing w:val="-66"/>
        </w:rPr>
      </w:r>
      <w:r>
        <w:rPr>
          <w:spacing w:val="-2"/>
        </w:rPr>
        <w:t>统的公开透明、多方的共识信任以及追踪溯源等问题。公司凭借前期在食品、药品溯源领域的信息化经验，与外部机构共同</w:t>
      </w:r>
      <w:r>
        <w:rPr>
          <w:spacing w:val="-66"/>
        </w:rPr>
        <w:t> </w:t>
      </w:r>
      <w:r>
        <w:rPr>
          <w:spacing w:val="-66"/>
        </w:rPr>
      </w:r>
      <w:r>
        <w:rPr/>
        <w:t>研发基于区块链技术的食品溯源平台软件，这一尝试的目的是拓展智能移动应用解决方案在溯源领域的应用广度和深度。</w:t>
      </w:r>
    </w:p>
    <w:p>
      <w:pPr>
        <w:spacing w:line="316" w:lineRule="auto" w:before="19"/>
        <w:ind w:left="149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）智慧城市建设的推进，带动公共交通和行政执法领域的需求上升</w:t>
      </w:r>
      <w:r>
        <w:rPr>
          <w:rFonts w:ascii="宋体" w:hAnsi="宋体" w:cs="宋体" w:eastAsia="宋体" w:hint="default"/>
          <w:b/>
          <w:bCs/>
          <w:w w:val="99"/>
          <w:sz w:val="18"/>
          <w:szCs w:val="18"/>
        </w:rPr>
        <w:t> </w:t>
      </w:r>
      <w:r>
        <w:rPr>
          <w:rFonts w:ascii="宋体" w:hAnsi="宋体" w:cs="宋体" w:eastAsia="宋体" w:hint="default"/>
          <w:spacing w:val="-2"/>
          <w:sz w:val="18"/>
          <w:szCs w:val="18"/>
        </w:rPr>
        <w:t>2012</w:t>
      </w:r>
      <w:r>
        <w:rPr>
          <w:rFonts w:ascii="宋体" w:hAnsi="宋体" w:cs="宋体" w:eastAsia="宋体" w:hint="default"/>
          <w:spacing w:val="-2"/>
          <w:sz w:val="18"/>
          <w:szCs w:val="18"/>
        </w:rPr>
        <w:t>年底，“十八大”上关于建设中国特色社会主义的部署，使智慧城市建设历程跨入了新的发展阶段，智慧城市的建</w:t>
      </w:r>
    </w:p>
    <w:p>
      <w:pPr>
        <w:pStyle w:val="BodyText"/>
        <w:spacing w:line="316" w:lineRule="auto"/>
        <w:ind w:left="1134" w:right="1130"/>
        <w:jc w:val="both"/>
      </w:pPr>
      <w:r>
        <w:rPr>
          <w:spacing w:val="-2"/>
        </w:rPr>
        <w:t>设也给行政执法工作提出了新的挑战。与此同时，我国在移动支付领域已经明显领先于全世界，普及率也最高。联合国研究</w:t>
      </w:r>
      <w:r>
        <w:rPr>
          <w:spacing w:val="-66"/>
        </w:rPr>
        <w:t> </w:t>
      </w:r>
      <w:r>
        <w:rPr>
          <w:spacing w:val="-66"/>
        </w:rPr>
      </w:r>
      <w:r>
        <w:rPr/>
        <w:t>报告指出，从</w:t>
      </w:r>
      <w:r>
        <w:rPr>
          <w:rFonts w:ascii="宋体" w:hAnsi="宋体" w:cs="宋体" w:eastAsia="宋体" w:hint="default"/>
        </w:rPr>
        <w:t>2010</w:t>
      </w:r>
      <w:r>
        <w:rPr/>
        <w:t>年到</w:t>
      </w:r>
      <w:r>
        <w:rPr>
          <w:rFonts w:ascii="宋体" w:hAnsi="宋体" w:cs="宋体" w:eastAsia="宋体" w:hint="default"/>
        </w:rPr>
        <w:t>2015</w:t>
      </w:r>
      <w:r>
        <w:rPr/>
        <w:t>年，数字支付在中国零售支付中的比例，从</w:t>
      </w:r>
      <w:r>
        <w:rPr>
          <w:rFonts w:ascii="宋体" w:hAnsi="宋体" w:cs="宋体" w:eastAsia="宋体" w:hint="default"/>
        </w:rPr>
        <w:t>3.5%</w:t>
      </w:r>
      <w:r>
        <w:rPr/>
        <w:t>猛增到了</w:t>
      </w:r>
      <w:r>
        <w:rPr>
          <w:rFonts w:ascii="宋体" w:hAnsi="宋体" w:cs="宋体" w:eastAsia="宋体" w:hint="default"/>
        </w:rPr>
        <w:t>17%</w:t>
      </w:r>
      <w:r>
        <w:rPr/>
        <w:t>。移动支付在出行和行政管理领域</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给人们带来了极大的便利，国内智慧城市建设的先行者已在公共交通等市政建设和行政执法领域进行了应用。公司自主研发</w:t>
      </w:r>
      <w:r>
        <w:rPr>
          <w:spacing w:val="-64"/>
        </w:rPr>
        <w:t> </w:t>
      </w:r>
      <w:r>
        <w:rPr>
          <w:spacing w:val="-64"/>
        </w:rPr>
      </w:r>
      <w:r>
        <w:rPr>
          <w:spacing w:val="-2"/>
        </w:rPr>
        <w:t>的智能移动支付终端集数据采集、信息传输、人脸识别、移动支付、票据打印等多种功能为一体，应用在出租车、公交车收</w:t>
      </w:r>
      <w:r>
        <w:rPr>
          <w:spacing w:val="-67"/>
        </w:rPr>
        <w:t> </w:t>
      </w:r>
      <w:r>
        <w:rPr>
          <w:spacing w:val="-67"/>
        </w:rPr>
      </w:r>
      <w:r>
        <w:rPr/>
        <w:t>费，路边占道停车缴费、执法缴费等领域。</w:t>
      </w:r>
    </w:p>
    <w:p>
      <w:pPr>
        <w:spacing w:line="357" w:lineRule="auto" w:before="59"/>
        <w:ind w:left="1493" w:right="5443" w:firstLine="1"/>
        <w:jc w:val="left"/>
        <w:rPr>
          <w:rFonts w:ascii="宋体" w:hAnsi="宋体" w:cs="宋体" w:eastAsia="宋体" w:hint="default"/>
          <w:sz w:val="18"/>
          <w:szCs w:val="18"/>
        </w:rPr>
      </w:pPr>
      <w:r>
        <w:rPr>
          <w:rFonts w:ascii="宋体" w:hAnsi="宋体" w:cs="宋体" w:eastAsia="宋体" w:hint="default"/>
          <w:b/>
          <w:bCs/>
          <w:sz w:val="18"/>
          <w:szCs w:val="18"/>
        </w:rPr>
        <w:t>（二）公司发展战略</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、坚持创新驱动发展战略，掌握智能移动信息化领域核心技术</w:t>
      </w:r>
    </w:p>
    <w:p>
      <w:pPr>
        <w:pStyle w:val="BodyText"/>
        <w:spacing w:line="224" w:lineRule="exact" w:before="0"/>
        <w:ind w:left="1134" w:right="0" w:firstLine="360"/>
        <w:jc w:val="left"/>
      </w:pPr>
      <w:r>
        <w:rPr/>
        <w:t>创新是公司发展的核心，是公司发展的加速器。要深入实施创新驱动发展战略，大力推进技术创新、业务模式创新和管</w:t>
      </w:r>
    </w:p>
    <w:p>
      <w:pPr>
        <w:pStyle w:val="BodyText"/>
        <w:spacing w:line="316" w:lineRule="auto" w:before="76"/>
        <w:ind w:left="1134" w:right="1131"/>
        <w:jc w:val="both"/>
      </w:pPr>
      <w:r>
        <w:rPr>
          <w:spacing w:val="-2"/>
        </w:rPr>
        <w:t>理创新。聚焦突破核心关键技术，进一步提高自主创新能力，全面提升产品和服务的附加价值和市场竞争力。勇于开拓创新</w:t>
      </w:r>
      <w:r>
        <w:rPr>
          <w:spacing w:val="-66"/>
        </w:rPr>
        <w:t> </w:t>
      </w:r>
      <w:r>
        <w:rPr>
          <w:spacing w:val="-66"/>
        </w:rPr>
      </w:r>
      <w:r>
        <w:rPr/>
        <w:t>业务模式，运用互联网思维，推进智能移动信息化应用业务几何级数增长。</w:t>
      </w:r>
    </w:p>
    <w:p>
      <w:pPr>
        <w:pStyle w:val="BodyText"/>
        <w:spacing w:line="316" w:lineRule="auto"/>
        <w:ind w:left="1493" w:right="0"/>
        <w:jc w:val="left"/>
      </w:pPr>
      <w:r>
        <w:rPr>
          <w:rFonts w:ascii="宋体" w:hAnsi="宋体" w:cs="宋体" w:eastAsia="宋体" w:hint="default"/>
        </w:rPr>
        <w:t>2</w:t>
      </w:r>
      <w:r>
        <w:rPr/>
        <w:t>、保持主营业务持续增长，继续深化智能移动信息化方案在各行业的应用 </w:t>
      </w:r>
      <w:r>
        <w:rPr>
          <w:spacing w:val="-2"/>
        </w:rPr>
        <w:t>公司的目标是成为国际领先的行业级智能移动信息化应用解决方案提供商。以现有产品及技术平台为基础，公司努力提</w:t>
      </w:r>
    </w:p>
    <w:p>
      <w:pPr>
        <w:pStyle w:val="BodyText"/>
        <w:spacing w:line="316" w:lineRule="auto"/>
        <w:ind w:right="1130"/>
        <w:jc w:val="both"/>
      </w:pPr>
      <w:r>
        <w:rPr>
          <w:spacing w:val="-2"/>
        </w:rPr>
        <w:t>升核心竞争优势，进一步发掘智能移动信息化应用在物流、电子商务、零售、制造、金融等行业的深度；公司通过行业应用</w:t>
      </w:r>
      <w:r>
        <w:rPr>
          <w:spacing w:val="-67"/>
        </w:rPr>
        <w:t> </w:t>
      </w:r>
      <w:r>
        <w:rPr>
          <w:spacing w:val="-67"/>
        </w:rPr>
      </w:r>
      <w:r>
        <w:rPr/>
        <w:t>推广及树立标杆案例等方式，在医疗、电子政务、交通、电力等众多新兴领域进行市场拓展。</w:t>
      </w:r>
    </w:p>
    <w:p>
      <w:pPr>
        <w:pStyle w:val="BodyText"/>
        <w:spacing w:line="316" w:lineRule="auto"/>
        <w:ind w:left="1494" w:right="0"/>
        <w:jc w:val="left"/>
      </w:pPr>
      <w:r>
        <w:rPr>
          <w:rFonts w:ascii="宋体" w:hAnsi="宋体" w:cs="宋体" w:eastAsia="宋体" w:hint="default"/>
        </w:rPr>
        <w:t>3</w:t>
      </w:r>
      <w:r>
        <w:rPr/>
        <w:t>、拓宽国内外销售渠道，逐步深入国际市场 </w:t>
      </w:r>
      <w:r>
        <w:rPr>
          <w:spacing w:val="-2"/>
        </w:rPr>
        <w:t>公司将大力发展海外市场，通过加大海外市场营销力度并开展多种合作方式迅速提高海外市场份额，以确保公司未来收</w:t>
      </w:r>
    </w:p>
    <w:p>
      <w:pPr>
        <w:pStyle w:val="BodyText"/>
        <w:spacing w:line="316" w:lineRule="auto"/>
        <w:ind w:left="1494" w:right="6342" w:hanging="360"/>
        <w:jc w:val="left"/>
      </w:pPr>
      <w:r>
        <w:rPr/>
        <w:t>入的稳定可持续增长。 </w:t>
      </w:r>
      <w:r>
        <w:rPr>
          <w:rFonts w:ascii="宋体" w:hAnsi="宋体" w:cs="宋体" w:eastAsia="宋体" w:hint="default"/>
        </w:rPr>
        <w:t>4</w:t>
      </w:r>
      <w:r>
        <w:rPr/>
        <w:t>、整合行业及供应链资源，利用资本市场做大做强</w:t>
      </w:r>
    </w:p>
    <w:p>
      <w:pPr>
        <w:pStyle w:val="BodyText"/>
        <w:spacing w:line="316" w:lineRule="auto" w:before="59"/>
        <w:ind w:left="1134" w:right="1131" w:firstLine="360"/>
        <w:jc w:val="both"/>
      </w:pPr>
      <w:r>
        <w:rPr>
          <w:spacing w:val="-2"/>
        </w:rPr>
        <w:t>随着业务的进一步发展和规模的逐步壮大，公司将根据需要选择适当的时机和合理的方式利用资本平台整合行业内及产</w:t>
      </w:r>
      <w:r>
        <w:rPr/>
        <w:t> 业链上下游的优秀资源，加快进行主营业务范围内的延展，进一步做大做强主业。</w:t>
      </w:r>
    </w:p>
    <w:p>
      <w:pPr>
        <w:pStyle w:val="Heading4"/>
        <w:spacing w:line="360" w:lineRule="auto" w:before="58"/>
        <w:ind w:right="8402"/>
        <w:jc w:val="left"/>
        <w:rPr>
          <w:b w:val="0"/>
          <w:bCs w:val="0"/>
        </w:rPr>
      </w:pPr>
      <w:r>
        <w:rPr/>
        <w:t>（三）</w:t>
      </w:r>
      <w:r>
        <w:rPr>
          <w:rFonts w:ascii="宋体" w:hAnsi="宋体" w:cs="宋体" w:eastAsia="宋体" w:hint="default"/>
        </w:rPr>
        <w:t>2018</w:t>
      </w:r>
      <w:r>
        <w:rPr/>
        <w:t>年度经营计划</w:t>
      </w:r>
      <w:r>
        <w:rPr>
          <w:w w:val="99"/>
        </w:rPr>
        <w:t> </w:t>
      </w:r>
      <w:r>
        <w:rPr>
          <w:rFonts w:ascii="宋体" w:hAnsi="宋体" w:cs="宋体" w:eastAsia="宋体" w:hint="default"/>
        </w:rPr>
        <w:t>1</w:t>
      </w:r>
      <w:r>
        <w:rPr/>
        <w:t>、研发计划</w:t>
      </w:r>
      <w:r>
        <w:rPr>
          <w:b w:val="0"/>
          <w:bCs w:val="0"/>
        </w:rPr>
      </w:r>
    </w:p>
    <w:p>
      <w:pPr>
        <w:pStyle w:val="BodyText"/>
        <w:spacing w:line="319" w:lineRule="auto" w:before="25"/>
        <w:ind w:right="1133" w:firstLine="360"/>
        <w:jc w:val="both"/>
      </w:pPr>
      <w:r>
        <w:rPr>
          <w:spacing w:val="-2"/>
        </w:rPr>
        <w:t>公司将坚持自主创新和科研投入，不断提升智能移动应用领域软硬件核心技术及产品优势，积极探索软件服务、数据运</w:t>
      </w:r>
      <w:r>
        <w:rPr/>
        <w:t> 营等未来转型方向。</w:t>
      </w:r>
    </w:p>
    <w:p>
      <w:pPr>
        <w:pStyle w:val="BodyText"/>
        <w:spacing w:line="319" w:lineRule="auto" w:before="55"/>
        <w:ind w:right="1129" w:firstLine="360"/>
        <w:jc w:val="both"/>
      </w:pPr>
      <w:r>
        <w:rPr>
          <w:spacing w:val="-2"/>
        </w:rPr>
        <w:t>公司将以现有产品和技术开发平台为基础，深化行业智能应用的纵向深度，围绕产品的功能升级及架构优化，不断加大</w:t>
      </w:r>
      <w:r>
        <w:rPr/>
        <w:t> </w:t>
      </w:r>
      <w:r>
        <w:rPr>
          <w:spacing w:val="-2"/>
        </w:rPr>
        <w:t>对产品的升级开发力度，持续优化产品性能。同时，公司将进一步深入研究各行业客户需求，结合已有的行业经验，不断拓</w:t>
      </w:r>
      <w:r>
        <w:rPr>
          <w:spacing w:val="-66"/>
        </w:rPr>
        <w:t> </w:t>
      </w:r>
      <w:r>
        <w:rPr>
          <w:spacing w:val="-66"/>
        </w:rPr>
      </w:r>
      <w:r>
        <w:rPr>
          <w:spacing w:val="-2"/>
        </w:rPr>
        <w:t>展行业智能应用的横向维度，重点聚焦研究智能支付、智慧物流、</w:t>
      </w:r>
      <w:r>
        <w:rPr>
          <w:rFonts w:ascii="宋体" w:hAnsi="宋体" w:cs="宋体" w:eastAsia="宋体" w:hint="default"/>
          <w:spacing w:val="-2"/>
        </w:rPr>
        <w:t>RFID</w:t>
      </w:r>
      <w:r>
        <w:rPr>
          <w:spacing w:val="-2"/>
        </w:rPr>
        <w:t>、生物识别、人工智能等方面前沿技术，探索上述技</w:t>
      </w:r>
      <w:r>
        <w:rPr>
          <w:spacing w:val="-62"/>
        </w:rPr>
        <w:t> </w:t>
      </w:r>
      <w:r>
        <w:rPr>
          <w:spacing w:val="-62"/>
        </w:rPr>
      </w:r>
      <w:r>
        <w:rPr/>
        <w:t>术与行业应用的结合，推进先进技术在公司产品上的应用，促进公司产品技术升级。</w:t>
      </w:r>
    </w:p>
    <w:p>
      <w:pPr>
        <w:pStyle w:val="BodyText"/>
        <w:spacing w:line="357" w:lineRule="auto" w:before="58"/>
        <w:ind w:left="1493" w:right="1033" w:firstLine="1"/>
        <w:jc w:val="left"/>
      </w:pPr>
      <w:r>
        <w:rPr>
          <w:rFonts w:ascii="宋体" w:hAnsi="宋体" w:cs="宋体" w:eastAsia="宋体" w:hint="default"/>
          <w:b/>
          <w:bCs/>
        </w:rPr>
        <w:t>2</w:t>
      </w:r>
      <w:r>
        <w:rPr>
          <w:rFonts w:ascii="宋体" w:hAnsi="宋体" w:cs="宋体" w:eastAsia="宋体" w:hint="default"/>
          <w:b/>
          <w:bCs/>
        </w:rPr>
        <w:t>、业务拓展计划</w:t>
      </w:r>
      <w:r>
        <w:rPr>
          <w:rFonts w:ascii="宋体" w:hAnsi="宋体" w:cs="宋体" w:eastAsia="宋体" w:hint="default"/>
          <w:b/>
          <w:bCs/>
          <w:w w:val="99"/>
        </w:rPr>
        <w:t> </w:t>
      </w:r>
      <w:r>
        <w:rPr/>
        <w:t>公司将重点拓展物流电商、新零售、智能支付、智能制造、公共交通等行业领域的客户，在全国范围内建立完善市场、</w:t>
      </w:r>
    </w:p>
    <w:p>
      <w:pPr>
        <w:pStyle w:val="BodyText"/>
        <w:spacing w:line="224" w:lineRule="exact" w:before="0"/>
        <w:ind w:right="0"/>
        <w:jc w:val="left"/>
      </w:pPr>
      <w:r>
        <w:rPr/>
        <w:t>销售和售后服务综合支持体系，扩大公司营销服务网络在国内市场的覆盖范围。通过产品宣传及在行业内树立具有广泛影响</w:t>
      </w:r>
    </w:p>
    <w:p>
      <w:pPr>
        <w:pStyle w:val="BodyText"/>
        <w:spacing w:line="357" w:lineRule="auto" w:before="77"/>
        <w:ind w:left="1493" w:right="0" w:hanging="360"/>
        <w:jc w:val="left"/>
      </w:pPr>
      <w:r>
        <w:rPr/>
        <w:t>的标杆应用案例等方式，进一步提升公司产品及服务在各行业的认知度和满意度。 </w:t>
      </w:r>
      <w:r>
        <w:rPr>
          <w:rFonts w:ascii="宋体" w:hAnsi="宋体" w:cs="宋体" w:eastAsia="宋体" w:hint="default"/>
          <w:spacing w:val="-2"/>
        </w:rPr>
        <w:t>2018</w:t>
      </w:r>
      <w:r>
        <w:rPr>
          <w:spacing w:val="-2"/>
        </w:rPr>
        <w:t>年，公司经营重点之一是深入开拓海外市场，公司将在海外产品技术支持及维护、海外市场新产品研发、海外产品</w:t>
      </w:r>
    </w:p>
    <w:p>
      <w:pPr>
        <w:pStyle w:val="BodyText"/>
        <w:spacing w:line="224" w:lineRule="exact" w:before="0"/>
        <w:ind w:right="0"/>
        <w:jc w:val="left"/>
      </w:pPr>
      <w:r>
        <w:rPr/>
        <w:t>国际测试认证、准入和海外市场拓展这几个方面增加投入，同时加强海外市场售后服务体系建设投入，加大力度巩固已覆盖</w:t>
      </w:r>
    </w:p>
    <w:p>
      <w:pPr>
        <w:pStyle w:val="BodyText"/>
        <w:spacing w:line="357" w:lineRule="auto" w:before="77"/>
        <w:ind w:left="1493" w:right="1118" w:hanging="360"/>
        <w:jc w:val="left"/>
      </w:pPr>
      <w:r>
        <w:rPr/>
        <w:t>区域市场并开拓新区域市场业务，加快布局海外销售渠道，加大品牌宣传力度，塑造公司品牌的国际化形象。 </w:t>
      </w:r>
      <w:r>
        <w:rPr>
          <w:rFonts w:ascii="宋体" w:hAnsi="宋体" w:cs="宋体" w:eastAsia="宋体" w:hint="default"/>
          <w:b/>
          <w:bCs/>
        </w:rPr>
        <w:t>3</w:t>
      </w:r>
      <w:r>
        <w:rPr>
          <w:rFonts w:ascii="宋体" w:hAnsi="宋体" w:cs="宋体" w:eastAsia="宋体" w:hint="default"/>
          <w:b/>
          <w:bCs/>
        </w:rPr>
        <w:t>、公司治理计划</w:t>
      </w:r>
      <w:r>
        <w:rPr>
          <w:rFonts w:ascii="宋体" w:hAnsi="宋体" w:cs="宋体" w:eastAsia="宋体" w:hint="default"/>
          <w:b/>
          <w:bCs/>
          <w:w w:val="99"/>
        </w:rPr>
        <w:t> </w:t>
      </w:r>
      <w:r>
        <w:rPr>
          <w:spacing w:val="-2"/>
        </w:rPr>
        <w:t>公司将继续严格按照《公司法》、《证券法》等有关法律法规和规范性文件的规定，不断完善公司治理结构，确保股东</w:t>
      </w:r>
    </w:p>
    <w:p>
      <w:pPr>
        <w:pStyle w:val="BodyText"/>
        <w:spacing w:line="224" w:lineRule="exact" w:before="0"/>
        <w:ind w:right="0"/>
        <w:jc w:val="left"/>
      </w:pPr>
      <w:r>
        <w:rPr/>
        <w:t>能够充分行使权利，确保董事会能够按照法律、法规和《公司章程》的规定行使职权，确保独立董事能够认真履行职责，维</w:t>
      </w:r>
    </w:p>
    <w:p>
      <w:pPr>
        <w:pStyle w:val="BodyText"/>
        <w:spacing w:line="319" w:lineRule="auto" w:before="76"/>
        <w:ind w:right="1132"/>
        <w:jc w:val="both"/>
      </w:pPr>
      <w:r>
        <w:rPr>
          <w:spacing w:val="-2"/>
        </w:rPr>
        <w:t>护公司利益及中小股东的合法权益，确保监事会能够独立有效地行使对董事、经理和其他高级管理人员及公司财务的监督权</w:t>
      </w:r>
      <w:r>
        <w:rPr>
          <w:spacing w:val="-64"/>
        </w:rPr>
        <w:t> </w:t>
      </w:r>
      <w:r>
        <w:rPr>
          <w:spacing w:val="-64"/>
        </w:rPr>
      </w:r>
      <w:r>
        <w:rPr/>
        <w:t>和检查权，为公司发展提供制度保障。</w:t>
      </w:r>
    </w:p>
    <w:p>
      <w:pPr>
        <w:spacing w:line="357" w:lineRule="auto" w:before="57"/>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、管理提升和人力资源计划</w:t>
      </w:r>
      <w:r>
        <w:rPr>
          <w:rFonts w:ascii="宋体" w:hAnsi="宋体" w:cs="宋体" w:eastAsia="宋体" w:hint="default"/>
          <w:b/>
          <w:bCs/>
          <w:w w:val="99"/>
          <w:sz w:val="18"/>
          <w:szCs w:val="18"/>
        </w:rPr>
        <w:t> </w:t>
      </w:r>
      <w:r>
        <w:rPr>
          <w:rFonts w:ascii="宋体" w:hAnsi="宋体" w:cs="宋体" w:eastAsia="宋体" w:hint="default"/>
          <w:spacing w:val="-2"/>
          <w:sz w:val="18"/>
          <w:szCs w:val="18"/>
        </w:rPr>
        <w:t>公司将进一步推进精细化管理，通过降低管理成本和提高工作效率达到提升整体效益的目标：完善参股公司和控股子公</w:t>
      </w:r>
    </w:p>
    <w:p>
      <w:pPr>
        <w:pStyle w:val="BodyText"/>
        <w:spacing w:line="224" w:lineRule="exact" w:before="0"/>
        <w:ind w:right="0"/>
        <w:jc w:val="left"/>
      </w:pPr>
      <w:r>
        <w:rPr/>
        <w:t>司的系统性、制度化管理；完善公司</w:t>
      </w:r>
      <w:r>
        <w:rPr>
          <w:rFonts w:ascii="宋体" w:hAnsi="宋体" w:cs="宋体" w:eastAsia="宋体" w:hint="default"/>
        </w:rPr>
        <w:t>ERP</w:t>
      </w:r>
      <w:r>
        <w:rPr/>
        <w:t>管理系统、进一步提升公司信息化管理水平；进一步完善供应链体系建设，强化物</w:t>
      </w:r>
    </w:p>
    <w:p>
      <w:pPr>
        <w:pStyle w:val="BodyText"/>
        <w:spacing w:line="240" w:lineRule="auto" w:before="77"/>
        <w:ind w:right="0"/>
        <w:jc w:val="left"/>
      </w:pPr>
      <w:r>
        <w:rPr/>
        <w:t>料选型和研发同步和互动。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360"/>
        <w:jc w:val="left"/>
      </w:pPr>
      <w:r>
        <w:rPr>
          <w:spacing w:val="-2"/>
        </w:rPr>
        <w:t>为满足公司业务规模扩大需求以及保证募集资金投资项目的顺利实施，公司将通过面向社会公开招聘、从同行引进、与</w:t>
      </w:r>
      <w:r>
        <w:rPr/>
        <w:t> </w:t>
      </w:r>
      <w:r>
        <w:rPr>
          <w:spacing w:val="-4"/>
        </w:rPr>
        <w:t>国内科研院校合作以及聘请专家顾问等方式，不断引进经营管理人才、高级技术人才、市场营销人才和一线生产工人。同时，</w:t>
      </w:r>
      <w:r>
        <w:rPr>
          <w:spacing w:val="-46"/>
        </w:rPr>
        <w:t> </w:t>
      </w:r>
      <w:r>
        <w:rPr>
          <w:spacing w:val="-46"/>
        </w:rPr>
      </w:r>
      <w:r>
        <w:rPr>
          <w:spacing w:val="-4"/>
        </w:rPr>
        <w:t>公司将继续完善员工职业培训体系，完善岗位职责、绩效评价、薪酬分配等人力资源管理体系，持续提高员工的能力和素质。</w:t>
      </w:r>
    </w:p>
    <w:p>
      <w:pPr>
        <w:spacing w:line="357" w:lineRule="auto" w:before="56"/>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、资本运作及投后管理计划</w:t>
      </w:r>
      <w:r>
        <w:rPr>
          <w:rFonts w:ascii="宋体" w:hAnsi="宋体" w:cs="宋体" w:eastAsia="宋体" w:hint="default"/>
          <w:b/>
          <w:bCs/>
          <w:w w:val="99"/>
          <w:sz w:val="18"/>
          <w:szCs w:val="18"/>
        </w:rPr>
        <w:t> </w:t>
      </w:r>
      <w:r>
        <w:rPr>
          <w:rFonts w:ascii="宋体" w:hAnsi="宋体" w:cs="宋体" w:eastAsia="宋体" w:hint="default"/>
          <w:spacing w:val="-4"/>
          <w:sz w:val="18"/>
          <w:szCs w:val="18"/>
        </w:rPr>
        <w:t>公司将加强与瑞柏泰、天眼智通、上海芝柯、中世顺的资源整合和业务协同，同时，根据发展战略，围绕自身核心业务，</w:t>
      </w:r>
    </w:p>
    <w:p>
      <w:pPr>
        <w:pStyle w:val="BodyText"/>
        <w:spacing w:line="224" w:lineRule="exact" w:before="0"/>
        <w:ind w:right="0"/>
        <w:jc w:val="left"/>
      </w:pPr>
      <w:r>
        <w:rPr/>
        <w:t>以增强公司中长期战略竞争能力为目的，积极寻求在行业智能信息化领域的稳步扩张，在时机、条件和对象等较为成熟的前</w:t>
      </w:r>
    </w:p>
    <w:p>
      <w:pPr>
        <w:pStyle w:val="BodyText"/>
        <w:spacing w:line="357" w:lineRule="auto" w:before="77"/>
        <w:ind w:left="1493" w:right="0" w:hanging="360"/>
        <w:jc w:val="left"/>
      </w:pPr>
      <w:r>
        <w:rPr/>
        <w:t>提下，公司将采用兼并收购、资金投入、合作开发等多种形式扩张，提升公司的规模和综合竞争力。 </w:t>
      </w:r>
      <w:r>
        <w:rPr>
          <w:spacing w:val="-2"/>
        </w:rPr>
        <w:t>上述经营计划、经营目标不代表上市公司对</w:t>
      </w:r>
      <w:r>
        <w:rPr>
          <w:rFonts w:ascii="宋体" w:hAnsi="宋体" w:cs="宋体" w:eastAsia="宋体" w:hint="default"/>
          <w:spacing w:val="-2"/>
        </w:rPr>
        <w:t>2018</w:t>
      </w:r>
      <w:r>
        <w:rPr>
          <w:spacing w:val="-2"/>
        </w:rPr>
        <w:t>年度的盈利预测，能否实现取决于市场状况变化、相关政策变化等多种</w:t>
      </w:r>
    </w:p>
    <w:p>
      <w:pPr>
        <w:pStyle w:val="BodyText"/>
        <w:spacing w:line="225" w:lineRule="exact" w:before="0"/>
        <w:ind w:left="1134" w:right="0"/>
        <w:jc w:val="left"/>
      </w:pPr>
      <w:r>
        <w:rPr/>
        <w:t>因素，存在很大的不确定性，请投资者特别注意。</w:t>
      </w:r>
    </w:p>
    <w:p>
      <w:pPr>
        <w:pStyle w:val="Heading4"/>
        <w:spacing w:line="357" w:lineRule="auto" w:before="116"/>
        <w:ind w:left="1494" w:right="8313" w:firstLine="1"/>
        <w:jc w:val="left"/>
        <w:rPr>
          <w:b w:val="0"/>
          <w:bCs w:val="0"/>
        </w:rPr>
      </w:pPr>
      <w:r>
        <w:rPr/>
        <w:t>（四）可能面对的风险</w:t>
      </w:r>
      <w:r>
        <w:rPr>
          <w:w w:val="99"/>
        </w:rPr>
        <w:t> </w:t>
      </w:r>
      <w:r>
        <w:rPr>
          <w:rFonts w:ascii="宋体" w:hAnsi="宋体" w:cs="宋体" w:eastAsia="宋体" w:hint="default"/>
        </w:rPr>
        <w:t>1</w:t>
      </w:r>
      <w:r>
        <w:rPr/>
        <w:t>、国内外市场风险及对策</w:t>
      </w:r>
      <w:r>
        <w:rPr>
          <w:b w:val="0"/>
          <w:bCs w:val="0"/>
        </w:rPr>
      </w:r>
    </w:p>
    <w:p>
      <w:pPr>
        <w:pStyle w:val="BodyText"/>
        <w:spacing w:line="224" w:lineRule="exact" w:before="0"/>
        <w:ind w:left="1134" w:right="0" w:firstLine="360"/>
        <w:jc w:val="left"/>
      </w:pPr>
      <w:r>
        <w:rPr/>
        <w:t>近几年国内行业移动应用市场发展迅速，出现一批智能移动终端开发企业，其中部分企业在不同的应用领域拥有一定的</w:t>
      </w:r>
    </w:p>
    <w:p>
      <w:pPr>
        <w:pStyle w:val="BodyText"/>
        <w:spacing w:line="316" w:lineRule="auto" w:before="76"/>
        <w:ind w:left="1134" w:right="1032"/>
        <w:jc w:val="left"/>
      </w:pPr>
      <w:r>
        <w:rPr>
          <w:spacing w:val="-2"/>
        </w:rPr>
        <w:t>优势。公司目前保持了快速发展的势头，在国内处于市场领先地位，但市场需求变化快速，且市场竞争越来越激烈，如果公</w:t>
      </w:r>
      <w:r>
        <w:rPr>
          <w:spacing w:val="-66"/>
        </w:rPr>
        <w:t> </w:t>
      </w:r>
      <w:r>
        <w:rPr>
          <w:spacing w:val="-66"/>
        </w:rPr>
      </w:r>
      <w:r>
        <w:rPr>
          <w:spacing w:val="-2"/>
        </w:rPr>
        <w:t>司未来在新产品或技术的开发、销售网络构建等方面不能有效适应市场的变化，公司将在市场竞争中处于不利地位。同时随</w:t>
      </w:r>
      <w:r>
        <w:rPr>
          <w:spacing w:val="-66"/>
        </w:rPr>
        <w:t> </w:t>
      </w:r>
      <w:r>
        <w:rPr>
          <w:spacing w:val="-66"/>
        </w:rPr>
      </w:r>
      <w:r>
        <w:rPr/>
        <w:t>着物联网、云计算、大数据、人工智能技术的发展，催生出大量新技术、商业模式，给市场带来了诸多不确定因素。对此， </w:t>
      </w:r>
      <w:r>
        <w:rPr>
          <w:spacing w:val="-2"/>
        </w:rPr>
        <w:t>公司将持续加大在研发方面的投入力度，确保关键技术行业领先和产品的核心竞争能力；在巩固原有销售区域的同时，适时</w:t>
      </w:r>
      <w:r>
        <w:rPr>
          <w:spacing w:val="-66"/>
        </w:rPr>
        <w:t> </w:t>
      </w:r>
      <w:r>
        <w:rPr>
          <w:spacing w:val="-66"/>
        </w:rPr>
      </w:r>
      <w:r>
        <w:rPr>
          <w:spacing w:val="-2"/>
        </w:rPr>
        <w:t>适度扩大销售区域，确保公司产品在全国范围内及海外市场与优质客户建立合作关系；加快推进精益生产管理水平，提高产</w:t>
      </w:r>
      <w:r>
        <w:rPr>
          <w:spacing w:val="-65"/>
        </w:rPr>
        <w:t> </w:t>
      </w:r>
      <w:r>
        <w:rPr>
          <w:spacing w:val="-65"/>
        </w:rPr>
      </w:r>
      <w:r>
        <w:rPr/>
        <w:t>品质量和售后服务，从而提升市场竞争力。</w:t>
      </w:r>
    </w:p>
    <w:p>
      <w:pPr>
        <w:pStyle w:val="BodyText"/>
        <w:spacing w:line="316" w:lineRule="auto"/>
        <w:ind w:left="1134" w:right="1132" w:firstLine="360"/>
        <w:jc w:val="both"/>
      </w:pPr>
      <w:r>
        <w:rPr>
          <w:spacing w:val="-2"/>
        </w:rPr>
        <w:t>拓展海外市场是公司的一项经营计划，公司正在逐步建立相关营销体系。但海外拓展时可能面临当地政治经济局势是否</w:t>
      </w:r>
      <w:r>
        <w:rPr/>
        <w:t> </w:t>
      </w:r>
      <w:r>
        <w:rPr>
          <w:spacing w:val="-2"/>
        </w:rPr>
        <w:t>稳定，法律体系、市场变化和监管制度发生重大变化等无法预期的风险。对此，公司将密切关注相关国家政策，通过充分做</w:t>
      </w:r>
      <w:r>
        <w:rPr>
          <w:spacing w:val="-66"/>
        </w:rPr>
        <w:t> </w:t>
      </w:r>
      <w:r>
        <w:rPr>
          <w:spacing w:val="-66"/>
        </w:rPr>
      </w:r>
      <w:r>
        <w:rPr/>
        <w:t>好事前审查、购买相关保险等手段来降低海外市场拓展带来的风险。</w:t>
      </w:r>
    </w:p>
    <w:p>
      <w:pPr>
        <w:spacing w:line="316" w:lineRule="auto" w:before="19"/>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、智能移动终端产品价格和毛利率下降风险及对策</w:t>
      </w:r>
      <w:r>
        <w:rPr>
          <w:rFonts w:ascii="宋体" w:hAnsi="宋体" w:cs="宋体" w:eastAsia="宋体" w:hint="default"/>
          <w:b/>
          <w:bCs/>
          <w:w w:val="99"/>
          <w:sz w:val="18"/>
          <w:szCs w:val="18"/>
        </w:rPr>
        <w:t> </w:t>
      </w:r>
      <w:r>
        <w:rPr>
          <w:rFonts w:ascii="宋体" w:hAnsi="宋体" w:cs="宋体" w:eastAsia="宋体" w:hint="default"/>
          <w:spacing w:val="-2"/>
          <w:sz w:val="18"/>
          <w:szCs w:val="18"/>
        </w:rPr>
        <w:t>随着市场竞争日益激烈，公司利用产品设计能力和成本控制能力，在确保合理利润空间的前提下，主动通过调整价格和</w:t>
      </w:r>
    </w:p>
    <w:p>
      <w:pPr>
        <w:pStyle w:val="BodyText"/>
        <w:spacing w:line="316" w:lineRule="auto"/>
        <w:ind w:left="1134" w:right="0"/>
        <w:jc w:val="left"/>
      </w:pPr>
      <w:r>
        <w:rPr>
          <w:spacing w:val="-4"/>
        </w:rPr>
        <w:t>产品结构的手段，在稳定物流行业业务规模的基础上，积极拓展其他行业市场，扩大了公司业务规模和市场影响力。近几年，</w:t>
      </w:r>
      <w:r>
        <w:rPr>
          <w:spacing w:val="-46"/>
        </w:rPr>
        <w:t> </w:t>
      </w:r>
      <w:r>
        <w:rPr>
          <w:spacing w:val="-46"/>
        </w:rPr>
      </w:r>
      <w:r>
        <w:rPr>
          <w:spacing w:val="-2"/>
        </w:rPr>
        <w:t>智能移动终端产品价格和毛利率呈下降趋势，如果未来竞争进一步加剧，产品价格和毛利率有继续下降的可能，对公司未来</w:t>
      </w:r>
      <w:r>
        <w:rPr>
          <w:spacing w:val="-66"/>
        </w:rPr>
        <w:t> </w:t>
      </w:r>
      <w:r>
        <w:rPr>
          <w:spacing w:val="-66"/>
        </w:rPr>
      </w:r>
      <w:r>
        <w:rPr>
          <w:spacing w:val="-2"/>
        </w:rPr>
        <w:t>的盈利能力将产生较大的影响。对此，公司要继续加大核心技术的研发，不断坚持产品、经营模式和管理创新，持续推出新</w:t>
      </w:r>
      <w:r>
        <w:rPr>
          <w:spacing w:val="-66"/>
        </w:rPr>
        <w:t> </w:t>
      </w:r>
      <w:r>
        <w:rPr>
          <w:spacing w:val="-66"/>
        </w:rPr>
      </w:r>
      <w:r>
        <w:rPr/>
        <w:t>产品，以保持公司产品的综合毛利率的稳定。</w:t>
      </w:r>
    </w:p>
    <w:p>
      <w:pPr>
        <w:pStyle w:val="BodyText"/>
        <w:spacing w:line="316" w:lineRule="auto"/>
        <w:ind w:left="1494" w:right="1032"/>
        <w:jc w:val="left"/>
      </w:pPr>
      <w:r>
        <w:rPr>
          <w:rFonts w:ascii="宋体" w:hAnsi="宋体" w:cs="宋体" w:eastAsia="宋体" w:hint="default"/>
          <w:b/>
          <w:bCs/>
        </w:rPr>
        <w:t>3</w:t>
      </w:r>
      <w:r>
        <w:rPr>
          <w:rFonts w:ascii="宋体" w:hAnsi="宋体" w:cs="宋体" w:eastAsia="宋体" w:hint="default"/>
          <w:b/>
          <w:bCs/>
        </w:rPr>
        <w:t>、政策风险及对策</w:t>
      </w:r>
      <w:r>
        <w:rPr>
          <w:rFonts w:ascii="宋体" w:hAnsi="宋体" w:cs="宋体" w:eastAsia="宋体" w:hint="default"/>
          <w:b/>
          <w:bCs/>
          <w:w w:val="99"/>
        </w:rPr>
        <w:t> </w:t>
      </w:r>
      <w:r>
        <w:rPr/>
        <w:t>以物联网为基础的移动信息化应用属于新兴技术产业，是我国中长期战略规划中政策重点扶持产业，但某些技术创新、</w:t>
      </w:r>
    </w:p>
    <w:p>
      <w:pPr>
        <w:pStyle w:val="BodyText"/>
        <w:spacing w:line="316" w:lineRule="auto"/>
        <w:ind w:left="1134" w:right="1132"/>
        <w:jc w:val="both"/>
      </w:pPr>
      <w:r>
        <w:rPr>
          <w:spacing w:val="-2"/>
        </w:rPr>
        <w:t>商业模式创新涉及的业务尚缺乏相关的行业标准和有关制度，甚至有些是跨多行业、涉及多主管部门的业务，新生市场缺乏</w:t>
      </w:r>
      <w:r>
        <w:rPr>
          <w:spacing w:val="-66"/>
        </w:rPr>
        <w:t> </w:t>
      </w:r>
      <w:r>
        <w:rPr>
          <w:spacing w:val="-66"/>
        </w:rPr>
      </w:r>
      <w:r>
        <w:rPr>
          <w:spacing w:val="-2"/>
        </w:rPr>
        <w:t>相关的政府政策，新兴业务需要相关政策支持。针对该风险，公司将加强当前对政策的研判，把握行业政策，研究行业发展</w:t>
      </w:r>
      <w:r>
        <w:rPr>
          <w:spacing w:val="-66"/>
        </w:rPr>
        <w:t> </w:t>
      </w:r>
      <w:r>
        <w:rPr>
          <w:spacing w:val="-66"/>
        </w:rPr>
      </w:r>
      <w:r>
        <w:rPr/>
        <w:t>趋势，加强公司相关业务的流程控制，积极应对行业监管给行业发展带来的新变化、新机遇和新挑战。</w:t>
      </w:r>
    </w:p>
    <w:p>
      <w:pPr>
        <w:spacing w:line="316" w:lineRule="auto" w:before="19"/>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、技术人员流失风险及对策</w:t>
      </w:r>
      <w:r>
        <w:rPr>
          <w:rFonts w:ascii="宋体" w:hAnsi="宋体" w:cs="宋体" w:eastAsia="宋体" w:hint="default"/>
          <w:b/>
          <w:bCs/>
          <w:w w:val="99"/>
          <w:sz w:val="18"/>
          <w:szCs w:val="18"/>
        </w:rPr>
        <w:t> </w:t>
      </w:r>
      <w:r>
        <w:rPr>
          <w:rFonts w:ascii="宋体" w:hAnsi="宋体" w:cs="宋体" w:eastAsia="宋体" w:hint="default"/>
          <w:spacing w:val="-2"/>
          <w:sz w:val="18"/>
          <w:szCs w:val="18"/>
        </w:rPr>
        <w:t>人才资源是企业生存和发展必备的重要资源，特别是随着知识经济的到来，人才对企业发展的推动作用日益明显，人才</w:t>
      </w:r>
    </w:p>
    <w:p>
      <w:pPr>
        <w:pStyle w:val="BodyText"/>
        <w:spacing w:line="316" w:lineRule="auto"/>
        <w:ind w:right="1131"/>
        <w:jc w:val="both"/>
      </w:pPr>
      <w:r>
        <w:rPr>
          <w:spacing w:val="-2"/>
        </w:rPr>
        <w:t>资源对企业的重要性更加突出。近年来，国内物价水平持续上涨，公司员工工资及福利也呈上涨趋势，在人力成本上给公司</w:t>
      </w:r>
      <w:r>
        <w:rPr>
          <w:spacing w:val="-66"/>
        </w:rPr>
        <w:t> </w:t>
      </w:r>
      <w:r>
        <w:rPr>
          <w:spacing w:val="-66"/>
        </w:rPr>
      </w:r>
      <w:r>
        <w:rPr>
          <w:spacing w:val="-2"/>
        </w:rPr>
        <w:t>造成一些压力，另外</w:t>
      </w:r>
      <w:r>
        <w:rPr>
          <w:rFonts w:ascii="宋体" w:hAnsi="宋体" w:cs="宋体" w:eastAsia="宋体" w:hint="default"/>
          <w:spacing w:val="-2"/>
        </w:rPr>
        <w:t>IT</w:t>
      </w:r>
      <w:r>
        <w:rPr>
          <w:spacing w:val="-2"/>
        </w:rPr>
        <w:t>行业内激烈的人才竞争，给公司人才带来一定的流失风险。公司将通过提高员工福利待遇，为员工创</w:t>
      </w:r>
      <w:r>
        <w:rPr>
          <w:spacing w:val="-64"/>
        </w:rPr>
        <w:t> </w:t>
      </w:r>
      <w:r>
        <w:rPr>
          <w:spacing w:val="-64"/>
        </w:rPr>
      </w:r>
      <w:r>
        <w:rPr/>
        <w:t>造学习和锻炼的机会，在恰当的时机实施股权激励计划等方式吸引人才、留住人才。</w:t>
      </w:r>
    </w:p>
    <w:p>
      <w:pPr>
        <w:spacing w:line="316" w:lineRule="auto" w:before="19"/>
        <w:ind w:left="1493" w:right="0"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、税收优惠政策对公司业绩影响的风险及对策</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报告期内，公司及部分子公司依法享受了国家高新技术企业和软件企业的所得税优惠、软件产品的增值税优惠政策。根</w:t>
      </w:r>
    </w:p>
    <w:p>
      <w:pPr>
        <w:pStyle w:val="BodyText"/>
        <w:spacing w:line="240" w:lineRule="auto"/>
        <w:ind w:right="0"/>
        <w:jc w:val="left"/>
      </w:pPr>
      <w:r>
        <w:rPr/>
        <w:t>据合并报表口径，公司及部分子公司报告期内享受的税收优惠对经营成果的影响如下表：</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4963"/>
        <w:gridCol w:w="4672"/>
      </w:tblGrid>
      <w:tr>
        <w:trPr>
          <w:trHeight w:val="346" w:hRule="exact"/>
        </w:trPr>
        <w:tc>
          <w:tcPr>
            <w:tcW w:w="4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9"/>
                <w:szCs w:val="9"/>
              </w:rPr>
            </w:pPr>
            <w:r>
              <w:rPr>
                <w:rFonts w:ascii="宋体" w:hAnsi="宋体" w:cs="宋体" w:eastAsia="宋体" w:hint="default"/>
                <w:sz w:val="18"/>
                <w:szCs w:val="18"/>
              </w:rPr>
              <w:t>所得税优惠合计</w:t>
            </w:r>
            <w:r>
              <w:rPr>
                <w:rFonts w:ascii="宋体" w:hAnsi="宋体" w:cs="宋体" w:eastAsia="宋体" w:hint="default"/>
                <w:position w:val="9"/>
                <w:sz w:val="9"/>
                <w:szCs w:val="9"/>
              </w:rPr>
              <w:t>01</w:t>
            </w:r>
            <w:r>
              <w:rPr>
                <w:rFonts w:ascii="宋体" w:hAnsi="宋体" w:cs="宋体" w:eastAsia="宋体" w:hint="default"/>
                <w:sz w:val="9"/>
                <w:szCs w:val="9"/>
              </w:rPr>
            </w:r>
          </w:p>
        </w:tc>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19,786,.858,01</w:t>
            </w: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增值税返还</w:t>
            </w:r>
          </w:p>
        </w:tc>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13,164,252.39</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963"/>
        <w:gridCol w:w="4672"/>
      </w:tblGrid>
      <w:tr>
        <w:trPr>
          <w:trHeight w:val="347" w:hRule="exact"/>
        </w:trPr>
        <w:tc>
          <w:tcPr>
            <w:tcW w:w="4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税收优惠合计</w:t>
            </w:r>
          </w:p>
        </w:tc>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32,951,110.40</w:t>
            </w: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税收优惠占利润总额的比例（</w:t>
            </w:r>
            <w:r>
              <w:rPr>
                <w:rFonts w:ascii="宋体" w:hAnsi="宋体" w:cs="宋体" w:eastAsia="宋体" w:hint="default"/>
                <w:sz w:val="18"/>
                <w:szCs w:val="18"/>
              </w:rPr>
              <w:t>%</w:t>
            </w:r>
            <w:r>
              <w:rPr>
                <w:rFonts w:ascii="宋体" w:hAnsi="宋体" w:cs="宋体" w:eastAsia="宋体" w:hint="default"/>
                <w:sz w:val="18"/>
                <w:szCs w:val="18"/>
              </w:rPr>
              <w:t>）</w:t>
            </w:r>
          </w:p>
        </w:tc>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55.08%</w:t>
            </w:r>
          </w:p>
        </w:tc>
      </w:tr>
    </w:tbl>
    <w:p>
      <w:pPr>
        <w:pStyle w:val="BodyText"/>
        <w:spacing w:line="316" w:lineRule="auto" w:before="10"/>
        <w:ind w:left="1494" w:right="1032" w:hanging="360"/>
        <w:jc w:val="left"/>
      </w:pPr>
      <w:r>
        <w:rPr/>
        <w:t>注</w:t>
      </w:r>
      <w:r>
        <w:rPr>
          <w:rFonts w:ascii="宋体" w:hAnsi="宋体" w:cs="宋体" w:eastAsia="宋体" w:hint="default"/>
        </w:rPr>
        <w:t>01</w:t>
      </w:r>
      <w:r>
        <w:rPr/>
        <w:t>：公司实际适用的企业所得税税率与</w:t>
      </w:r>
      <w:r>
        <w:rPr>
          <w:rFonts w:ascii="宋体" w:hAnsi="宋体" w:cs="宋体" w:eastAsia="宋体" w:hint="default"/>
        </w:rPr>
        <w:t>25%</w:t>
      </w:r>
      <w:r>
        <w:rPr/>
        <w:t>的税率相比较。 如果国家调整相关税收支持政策，或公司由于无法继续保持国家高新技术企业身份等原因无法继续享受相关优惠政策，</w:t>
      </w:r>
    </w:p>
    <w:p>
      <w:pPr>
        <w:pStyle w:val="BodyText"/>
        <w:spacing w:line="316" w:lineRule="auto"/>
        <w:ind w:left="1134" w:right="1131"/>
        <w:jc w:val="both"/>
      </w:pPr>
      <w:r>
        <w:rPr>
          <w:spacing w:val="-2"/>
        </w:rPr>
        <w:t>则有可能提高公司的税负，从而给公司业绩带来不利影响。公司将不断发展主营业务，提高经营业绩，逐步降低对税收优惠</w:t>
      </w:r>
      <w:r>
        <w:rPr>
          <w:spacing w:val="-66"/>
        </w:rPr>
        <w:t> </w:t>
      </w:r>
      <w:r>
        <w:rPr>
          <w:spacing w:val="-66"/>
        </w:rPr>
      </w:r>
      <w:r>
        <w:rPr/>
        <w:t>政策的依赖。</w:t>
      </w:r>
    </w:p>
    <w:p>
      <w:pPr>
        <w:pStyle w:val="BodyText"/>
        <w:spacing w:line="360" w:lineRule="auto"/>
        <w:ind w:left="1494" w:right="0"/>
        <w:jc w:val="left"/>
      </w:pPr>
      <w:r>
        <w:rPr>
          <w:rFonts w:ascii="宋体" w:hAnsi="宋体" w:cs="宋体" w:eastAsia="宋体" w:hint="default"/>
          <w:b/>
          <w:bCs/>
        </w:rPr>
        <w:t>6</w:t>
      </w:r>
      <w:r>
        <w:rPr>
          <w:rFonts w:ascii="宋体" w:hAnsi="宋体" w:cs="宋体" w:eastAsia="宋体" w:hint="default"/>
          <w:b/>
          <w:bCs/>
        </w:rPr>
        <w:t>、商誉减值风险及对策</w:t>
      </w:r>
      <w:r>
        <w:rPr>
          <w:rFonts w:ascii="宋体" w:hAnsi="宋体" w:cs="宋体" w:eastAsia="宋体" w:hint="default"/>
          <w:b/>
          <w:bCs/>
          <w:w w:val="99"/>
        </w:rPr>
        <w:t> </w:t>
      </w:r>
      <w:r>
        <w:rPr>
          <w:spacing w:val="-2"/>
        </w:rPr>
        <w:t>由于公司的对外投资并购，在合并资产负债表中形成一定金额的商誉，如未来通过并购吸收的有关子公司业绩达不到预</w:t>
      </w:r>
    </w:p>
    <w:p>
      <w:pPr>
        <w:pStyle w:val="BodyText"/>
        <w:spacing w:line="221" w:lineRule="exact" w:before="0"/>
        <w:ind w:left="1134" w:right="0"/>
        <w:jc w:val="both"/>
      </w:pPr>
      <w:r>
        <w:rPr>
          <w:spacing w:val="-4"/>
        </w:rPr>
        <w:t>期，可能出现计提商誉减值的风险。针对此风险，公司将加强子公司管理，在业务方面整体筹划，和被并购的公司协同发展；</w:t>
      </w:r>
    </w:p>
    <w:p>
      <w:pPr>
        <w:pStyle w:val="BodyText"/>
        <w:spacing w:line="319" w:lineRule="auto" w:before="76"/>
        <w:ind w:left="1134" w:right="1133"/>
        <w:jc w:val="both"/>
      </w:pPr>
      <w:r>
        <w:rPr>
          <w:spacing w:val="-2"/>
        </w:rPr>
        <w:t>加强被并购企业管理，输出品牌、技术、资金等资源，强化战略规划、预算、目标、绩效等管理手段，加强对被并购企业之</w:t>
      </w:r>
      <w:r>
        <w:rPr>
          <w:spacing w:val="-67"/>
        </w:rPr>
        <w:t> </w:t>
      </w:r>
      <w:r>
        <w:rPr>
          <w:spacing w:val="-67"/>
        </w:rPr>
      </w:r>
      <w:r>
        <w:rPr>
          <w:spacing w:val="-2"/>
        </w:rPr>
        <w:t>间的人员培训、交流、学习；财务方面，协助被并购企业搭建符合上市公司标准的财务管理体系；并在技术、业务、客户等</w:t>
      </w:r>
      <w:r>
        <w:rPr>
          <w:spacing w:val="-71"/>
        </w:rPr>
        <w:t> </w:t>
      </w:r>
      <w:r>
        <w:rPr>
          <w:spacing w:val="-71"/>
        </w:rPr>
      </w:r>
      <w:r>
        <w:rPr/>
        <w:t>方面进行资源整合，提高被并购公司的盈利水平，保障并购子公司稳健发展。</w:t>
      </w:r>
    </w:p>
    <w:p>
      <w:pPr>
        <w:spacing w:line="240" w:lineRule="auto" w:before="6"/>
        <w:rPr>
          <w:rFonts w:ascii="宋体" w:hAnsi="宋体" w:cs="宋体" w:eastAsia="宋体" w:hint="default"/>
          <w:sz w:val="20"/>
          <w:szCs w:val="20"/>
        </w:rPr>
      </w:pPr>
    </w:p>
    <w:p>
      <w:pPr>
        <w:pStyle w:val="Heading2"/>
        <w:spacing w:line="240" w:lineRule="auto"/>
        <w:ind w:left="1133"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报告期内接待调研、沟通、采访等活动登记表" w:id="59"/>
      <w:bookmarkEnd w:id="59"/>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left"/>
              <w:rPr>
                <w:rFonts w:ascii="宋体" w:hAnsi="宋体" w:cs="宋体" w:eastAsia="宋体" w:hint="default"/>
                <w:sz w:val="18"/>
                <w:szCs w:val="18"/>
              </w:rPr>
            </w:pPr>
            <w:hyperlink r:id="rId43">
              <w:r>
                <w:rPr>
                  <w:rFonts w:ascii="宋体"/>
                  <w:sz w:val="18"/>
                </w:rPr>
                <w:t>http://www.cninfo.com.cn/finalpag</w:t>
              </w:r>
            </w:hyperlink>
            <w:r>
              <w:rPr>
                <w:rFonts w:ascii="宋体"/>
                <w:sz w:val="18"/>
              </w:rPr>
              <w:t> e/2017-04-24/1203376620.DOC</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57" w:lineRule="auto" w:before="117"/>
        <w:ind w:left="1493" w:right="1118" w:hanging="360"/>
        <w:jc w:val="left"/>
      </w:pPr>
      <w:r>
        <w:rPr/>
        <w:t>√ 适用 □ 不适用 </w:t>
      </w:r>
      <w:r>
        <w:rPr>
          <w:spacing w:val="-2"/>
        </w:rPr>
        <w:t>报告期内，公司严格按照《公司章程》和现金分红政策的有关规定实施公司的利润分配方案，相关审议程序和决策机制</w:t>
      </w:r>
    </w:p>
    <w:p>
      <w:pPr>
        <w:pStyle w:val="BodyText"/>
        <w:spacing w:line="224" w:lineRule="exact" w:before="0"/>
        <w:ind w:right="0"/>
        <w:jc w:val="left"/>
      </w:pPr>
      <w:r>
        <w:rPr/>
        <w:t>完备。公司分配预案拟定和决策时，独立董事尽职履责并发挥了应有的作用，公司也听取了中小股东的意见和诉求，相关的</w:t>
      </w:r>
    </w:p>
    <w:p>
      <w:pPr>
        <w:pStyle w:val="BodyText"/>
        <w:spacing w:line="319" w:lineRule="auto" w:before="76"/>
        <w:ind w:right="0"/>
        <w:jc w:val="left"/>
      </w:pPr>
      <w:r>
        <w:rPr>
          <w:spacing w:val="-2"/>
        </w:rPr>
        <w:t>议案经由董事会、监事会审议过后提交股东大会审议，并由独立董事发表独立意见，审议通过后在规定时间内进行实施，切</w:t>
      </w:r>
      <w:r>
        <w:rPr>
          <w:spacing w:val="-66"/>
        </w:rPr>
        <w:t> </w:t>
      </w:r>
      <w:r>
        <w:rPr>
          <w:spacing w:val="-66"/>
        </w:rPr>
      </w:r>
      <w:r>
        <w:rPr/>
        <w:t>实保证了全体股东的利益。</w:t>
      </w:r>
    </w:p>
    <w:p>
      <w:pPr>
        <w:pStyle w:val="BodyText"/>
        <w:spacing w:line="319" w:lineRule="auto" w:before="55"/>
        <w:ind w:right="1033" w:firstLine="36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5</w:t>
      </w:r>
      <w:r>
        <w:rPr/>
        <w:t>日，经公司</w:t>
      </w:r>
      <w:r>
        <w:rPr>
          <w:rFonts w:ascii="宋体" w:hAnsi="宋体" w:cs="宋体" w:eastAsia="宋体" w:hint="default"/>
        </w:rPr>
        <w:t>2016</w:t>
      </w:r>
      <w:r>
        <w:rPr/>
        <w:t>年度股东大会审议批准，公司</w:t>
      </w:r>
      <w:r>
        <w:rPr>
          <w:rFonts w:ascii="宋体" w:hAnsi="宋体" w:cs="宋体" w:eastAsia="宋体" w:hint="default"/>
        </w:rPr>
        <w:t>2016</w:t>
      </w:r>
      <w:r>
        <w:rPr/>
        <w:t>年权益分派方案为：以公司总股本</w:t>
      </w:r>
      <w:r>
        <w:rPr>
          <w:rFonts w:ascii="宋体" w:hAnsi="宋体" w:cs="宋体" w:eastAsia="宋体" w:hint="default"/>
        </w:rPr>
        <w:t>80,000,000</w:t>
      </w:r>
      <w:r>
        <w:rPr/>
        <w:t>股为基数， 向全体股东每</w:t>
      </w:r>
      <w:r>
        <w:rPr>
          <w:rFonts w:ascii="宋体" w:hAnsi="宋体" w:cs="宋体" w:eastAsia="宋体" w:hint="default"/>
        </w:rPr>
        <w:t>10</w:t>
      </w:r>
      <w:r>
        <w:rPr/>
        <w:t>股派</w:t>
      </w:r>
      <w:r>
        <w:rPr>
          <w:rFonts w:ascii="宋体" w:hAnsi="宋体" w:cs="宋体" w:eastAsia="宋体" w:hint="default"/>
        </w:rPr>
        <w:t>1.5</w:t>
      </w:r>
      <w:r>
        <w:rPr/>
        <w:t>元人民币现金（含税），并以资本公积金向全体股东每</w:t>
      </w:r>
      <w:r>
        <w:rPr>
          <w:rFonts w:ascii="宋体" w:hAnsi="宋体" w:cs="宋体" w:eastAsia="宋体" w:hint="default"/>
        </w:rPr>
        <w:t>10</w:t>
      </w:r>
      <w:r>
        <w:rPr/>
        <w:t>股转增</w:t>
      </w:r>
      <w:r>
        <w:rPr>
          <w:rFonts w:ascii="宋体" w:hAnsi="宋体" w:cs="宋体" w:eastAsia="宋体" w:hint="default"/>
        </w:rPr>
        <w:t>25</w:t>
      </w:r>
      <w:r>
        <w:rPr/>
        <w:t>股。</w:t>
      </w:r>
    </w:p>
    <w:p>
      <w:pPr>
        <w:pStyle w:val="BodyText"/>
        <w:spacing w:line="240" w:lineRule="auto" w:before="58"/>
        <w:ind w:left="1493" w:right="0"/>
        <w:jc w:val="left"/>
      </w:pPr>
      <w:r>
        <w:rPr/>
        <w:t>上述方案已于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22</w:t>
      </w:r>
      <w:r>
        <w:rPr/>
        <w:t>日实施完毕。</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60" w:lineRule="auto" w:before="117"/>
        <w:ind w:right="4273"/>
        <w:jc w:val="left"/>
      </w:pPr>
      <w:r>
        <w:rPr/>
        <w:t>√ 是 □ 否 □ 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109,339,490.51</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r>
        <w:rPr/>
        <w:pict>
          <v:group style="position:absolute;margin-left:453.899994pt;margin-top:714.719971pt;width:27.85pt;height:45.85pt;mso-position-horizontal-relative:page;mso-position-vertical-relative:page;z-index:-978952" coordorigin="9078,14294" coordsize="557,917">
            <v:shape style="position:absolute;left:9078;top:14294;width:557;height:917" coordorigin="9078,14294" coordsize="557,917" path="m9078,15211l9635,15211,9635,14294,9078,14294,9078,15211xe" filled="true" fillcolor="#ffffff" stroked="false">
              <v:path arrowok="t"/>
              <v:fill type="solid"/>
            </v:shape>
            <w10:wrap type="none"/>
          </v:group>
        </w:pict>
      </w:r>
    </w:p>
    <w:p>
      <w:pPr>
        <w:spacing w:line="1650" w:lineRule="exact"/>
        <w:ind w:left="1134"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478.45pt;height:82.55pt;mso-position-horizontal-relative:char;mso-position-vertical-relative:line" type="#_x0000_t202" filled="false" stroked="true" strokeweight=".48pt" strokecolor="#000000">
            <w10:anchorlock/>
            <v:textbox inset="0,0,0,0">
              <w:txbxContent>
                <w:p>
                  <w:pPr>
                    <w:pStyle w:val="BodyText"/>
                    <w:spacing w:line="240" w:lineRule="auto" w:before="51"/>
                    <w:ind w:left="382" w:right="0"/>
                    <w:jc w:val="left"/>
                  </w:pPr>
                  <w:r>
                    <w:rPr/>
                    <w:t>经大华会计师事务所（特殊普通合伙）审计，母公司</w:t>
                  </w:r>
                  <w:r>
                    <w:rPr>
                      <w:spacing w:val="-49"/>
                    </w:rPr>
                    <w:t> </w:t>
                  </w:r>
                  <w:r>
                    <w:rPr>
                      <w:rFonts w:ascii="宋体" w:hAnsi="宋体" w:cs="宋体" w:eastAsia="宋体" w:hint="default"/>
                    </w:rPr>
                    <w:t>2017</w:t>
                  </w:r>
                  <w:r>
                    <w:rPr>
                      <w:rFonts w:ascii="宋体" w:hAnsi="宋体" w:cs="宋体" w:eastAsia="宋体" w:hint="default"/>
                      <w:spacing w:val="-50"/>
                    </w:rPr>
                    <w:t> </w:t>
                  </w:r>
                  <w:r>
                    <w:rPr/>
                    <w:t>年度净利润为</w:t>
                  </w:r>
                  <w:r>
                    <w:rPr>
                      <w:spacing w:val="-50"/>
                    </w:rPr>
                    <w:t> </w:t>
                  </w:r>
                  <w:r>
                    <w:rPr>
                      <w:rFonts w:ascii="宋体" w:hAnsi="宋体" w:cs="宋体" w:eastAsia="宋体" w:hint="default"/>
                    </w:rPr>
                    <w:t>35,599,656.67</w:t>
                  </w:r>
                  <w:r>
                    <w:rPr>
                      <w:rFonts w:ascii="宋体" w:hAnsi="宋体" w:cs="宋体" w:eastAsia="宋体" w:hint="default"/>
                      <w:spacing w:val="-50"/>
                    </w:rPr>
                    <w:t> </w:t>
                  </w:r>
                  <w:r>
                    <w:rPr/>
                    <w:t>元，按实现净利润的</w:t>
                  </w:r>
                  <w:r>
                    <w:rPr>
                      <w:spacing w:val="-8"/>
                    </w:rPr>
                    <w:t> </w:t>
                  </w:r>
                  <w:r>
                    <w:rPr>
                      <w:rFonts w:ascii="宋体" w:hAnsi="宋体" w:cs="宋体" w:eastAsia="宋体" w:hint="default"/>
                    </w:rPr>
                    <w:t>10%</w:t>
                  </w:r>
                  <w:r>
                    <w:rPr>
                      <w:rFonts w:ascii="宋体" w:hAnsi="宋体" w:cs="宋体" w:eastAsia="宋体" w:hint="default"/>
                      <w:spacing w:val="-8"/>
                    </w:rPr>
                    <w:t> </w:t>
                  </w:r>
                  <w:r>
                    <w:rPr/>
                    <w:t>提</w:t>
                  </w:r>
                </w:p>
                <w:p>
                  <w:pPr>
                    <w:pStyle w:val="BodyText"/>
                    <w:spacing w:line="240" w:lineRule="auto" w:before="76"/>
                    <w:ind w:left="22" w:right="0"/>
                    <w:jc w:val="left"/>
                  </w:pPr>
                  <w:r>
                    <w:rPr/>
                    <w:t>取法定公积金之后，截至</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日，母公司未分配利润为</w:t>
                  </w:r>
                  <w:r>
                    <w:rPr>
                      <w:spacing w:val="-50"/>
                    </w:rPr>
                    <w:t> </w:t>
                  </w:r>
                  <w:r>
                    <w:rPr>
                      <w:rFonts w:ascii="宋体" w:hAnsi="宋体" w:cs="宋体" w:eastAsia="宋体" w:hint="default"/>
                    </w:rPr>
                    <w:t>109,339,490.51</w:t>
                  </w:r>
                  <w:r>
                    <w:rPr>
                      <w:rFonts w:ascii="宋体" w:hAnsi="宋体" w:cs="宋体" w:eastAsia="宋体" w:hint="default"/>
                      <w:spacing w:val="-50"/>
                    </w:rPr>
                    <w:t> </w:t>
                  </w:r>
                  <w:r>
                    <w:rPr/>
                    <w:t>元。为持续回报股东，与全体股东共</w:t>
                  </w:r>
                </w:p>
                <w:p>
                  <w:pPr>
                    <w:pStyle w:val="BodyText"/>
                    <w:spacing w:line="240" w:lineRule="auto" w:before="76"/>
                    <w:ind w:left="22" w:right="0"/>
                    <w:jc w:val="left"/>
                  </w:pPr>
                  <w:r>
                    <w:rPr/>
                    <w:t>同分享公司发展的经营成果，公司</w:t>
                  </w:r>
                  <w:r>
                    <w:rPr>
                      <w:spacing w:val="-46"/>
                    </w:rPr>
                    <w:t> </w:t>
                  </w:r>
                  <w:r>
                    <w:rPr>
                      <w:rFonts w:ascii="宋体" w:hAnsi="宋体" w:cs="宋体" w:eastAsia="宋体" w:hint="default"/>
                    </w:rPr>
                    <w:t>2016</w:t>
                  </w:r>
                  <w:r>
                    <w:rPr>
                      <w:rFonts w:ascii="宋体" w:hAnsi="宋体" w:cs="宋体" w:eastAsia="宋体" w:hint="default"/>
                      <w:spacing w:val="-46"/>
                    </w:rPr>
                    <w:t> </w:t>
                  </w:r>
                  <w:r>
                    <w:rPr/>
                    <w:t>年度利润分配拟以现有总股本</w:t>
                  </w:r>
                  <w:r>
                    <w:rPr>
                      <w:spacing w:val="-46"/>
                    </w:rPr>
                    <w:t> </w:t>
                  </w:r>
                  <w:r>
                    <w:rPr>
                      <w:rFonts w:ascii="宋体" w:hAnsi="宋体" w:cs="宋体" w:eastAsia="宋体" w:hint="default"/>
                    </w:rPr>
                    <w:t>28,000</w:t>
                  </w:r>
                  <w:r>
                    <w:rPr>
                      <w:rFonts w:ascii="宋体" w:hAnsi="宋体" w:cs="宋体" w:eastAsia="宋体" w:hint="default"/>
                      <w:spacing w:val="-46"/>
                    </w:rPr>
                    <w:t> </w:t>
                  </w:r>
                  <w:r>
                    <w:rPr/>
                    <w:t>万股向全体股东按每</w:t>
                  </w:r>
                  <w:r>
                    <w:rPr>
                      <w:spacing w:val="-46"/>
                    </w:rPr>
                    <w:t> </w:t>
                  </w:r>
                  <w:r>
                    <w:rPr>
                      <w:rFonts w:ascii="宋体" w:hAnsi="宋体" w:cs="宋体" w:eastAsia="宋体" w:hint="default"/>
                    </w:rPr>
                    <w:t>10</w:t>
                  </w:r>
                  <w:r>
                    <w:rPr>
                      <w:rFonts w:ascii="宋体" w:hAnsi="宋体" w:cs="宋体" w:eastAsia="宋体" w:hint="default"/>
                      <w:spacing w:val="-45"/>
                    </w:rPr>
                    <w:t> </w:t>
                  </w:r>
                  <w:r>
                    <w:rPr/>
                    <w:t>股派发现金股利人</w:t>
                  </w:r>
                </w:p>
                <w:p>
                  <w:pPr>
                    <w:pStyle w:val="BodyText"/>
                    <w:spacing w:line="240" w:lineRule="auto" w:before="76"/>
                    <w:ind w:left="22" w:right="0"/>
                    <w:jc w:val="left"/>
                  </w:pPr>
                  <w:r>
                    <w:rPr/>
                    <w:t>民币</w:t>
                  </w:r>
                  <w:r>
                    <w:rPr>
                      <w:spacing w:val="-46"/>
                    </w:rPr>
                    <w:t> </w:t>
                  </w:r>
                  <w:r>
                    <w:rPr>
                      <w:rFonts w:ascii="宋体" w:hAnsi="宋体" w:cs="宋体" w:eastAsia="宋体" w:hint="default"/>
                    </w:rPr>
                    <w:t>0.20</w:t>
                  </w:r>
                  <w:r>
                    <w:rPr>
                      <w:rFonts w:ascii="宋体" w:hAnsi="宋体" w:cs="宋体" w:eastAsia="宋体" w:hint="default"/>
                      <w:spacing w:val="-46"/>
                    </w:rPr>
                    <w:t> </w:t>
                  </w:r>
                  <w:r>
                    <w:rPr>
                      <w:spacing w:val="-6"/>
                    </w:rPr>
                    <w:t>元</w:t>
                  </w:r>
                  <w:r>
                    <w:rPr>
                      <w:spacing w:val="1"/>
                    </w:rPr>
                    <w:t>（</w:t>
                  </w:r>
                  <w:r>
                    <w:rPr/>
                    <w:t>含税</w:t>
                  </w:r>
                  <w:r>
                    <w:rPr>
                      <w:spacing w:val="-90"/>
                    </w:rPr>
                    <w:t>）</w:t>
                  </w:r>
                  <w:r>
                    <w:rPr>
                      <w:spacing w:val="-6"/>
                    </w:rPr>
                    <w:t>，</w:t>
                  </w:r>
                  <w:r>
                    <w:rPr/>
                    <w:t>合计派发现金股利</w:t>
                  </w:r>
                  <w:r>
                    <w:rPr>
                      <w:spacing w:val="-46"/>
                    </w:rPr>
                    <w:t> </w:t>
                  </w:r>
                  <w:r>
                    <w:rPr>
                      <w:rFonts w:ascii="宋体" w:hAnsi="宋体" w:cs="宋体" w:eastAsia="宋体" w:hint="default"/>
                    </w:rPr>
                    <w:t>5,600,000.00</w:t>
                  </w:r>
                  <w:r>
                    <w:rPr>
                      <w:rFonts w:ascii="宋体" w:hAnsi="宋体" w:cs="宋体" w:eastAsia="宋体" w:hint="default"/>
                      <w:spacing w:val="-46"/>
                    </w:rPr>
                    <w:t> </w:t>
                  </w:r>
                  <w:r>
                    <w:rPr>
                      <w:spacing w:val="-6"/>
                    </w:rPr>
                    <w:t>元</w:t>
                  </w:r>
                  <w:r>
                    <w:rPr>
                      <w:spacing w:val="1"/>
                    </w:rPr>
                    <w:t>（</w:t>
                  </w:r>
                  <w:r>
                    <w:rPr/>
                    <w:t>含税</w:t>
                  </w:r>
                  <w:r>
                    <w:rPr>
                      <w:spacing w:val="-90"/>
                    </w:rPr>
                    <w:t>）</w:t>
                  </w:r>
                  <w:r>
                    <w:rPr>
                      <w:spacing w:val="-6"/>
                    </w:rPr>
                    <w:t>，</w:t>
                  </w:r>
                  <w:r>
                    <w:rPr/>
                    <w:t>剩余未分配利润结转以后年度</w:t>
                  </w:r>
                  <w:r>
                    <w:rPr>
                      <w:spacing w:val="-6"/>
                    </w:rPr>
                    <w:t>。</w:t>
                  </w:r>
                  <w:r>
                    <w:rPr/>
                    <w:t>本年度不以资本</w:t>
                  </w:r>
                  <w:r>
                    <w:rPr>
                      <w:spacing w:val="1"/>
                    </w:rPr>
                    <w:t>公</w:t>
                  </w:r>
                  <w:r>
                    <w:rPr/>
                    <w:t>积</w:t>
                  </w:r>
                </w:p>
                <w:p>
                  <w:pPr>
                    <w:pStyle w:val="BodyText"/>
                    <w:spacing w:line="240" w:lineRule="auto" w:before="78"/>
                    <w:ind w:left="22" w:right="0"/>
                    <w:jc w:val="left"/>
                  </w:pPr>
                  <w:r>
                    <w:rPr/>
                    <w:t>金转增股本、不送红股。本利润分配预案尚需提交公司</w:t>
                  </w:r>
                  <w:r>
                    <w:rPr>
                      <w:spacing w:val="-45"/>
                    </w:rPr>
                    <w:t> </w:t>
                  </w:r>
                  <w:r>
                    <w:rPr>
                      <w:rFonts w:ascii="宋体" w:hAnsi="宋体" w:cs="宋体" w:eastAsia="宋体" w:hint="default"/>
                    </w:rPr>
                    <w:t>2017</w:t>
                  </w:r>
                  <w:r>
                    <w:rPr>
                      <w:rFonts w:ascii="宋体" w:hAnsi="宋体" w:cs="宋体" w:eastAsia="宋体" w:hint="default"/>
                      <w:spacing w:val="-46"/>
                    </w:rPr>
                    <w:t> </w:t>
                  </w:r>
                  <w:r>
                    <w:rPr/>
                    <w:t>年年度股东大会审议通过。</w:t>
                  </w:r>
                </w:p>
              </w:txbxContent>
            </v:textbox>
          </v:shape>
        </w:pict>
      </w:r>
      <w:r>
        <w:rPr>
          <w:rFonts w:ascii="宋体" w:hAnsi="宋体" w:cs="宋体" w:eastAsia="宋体" w:hint="default"/>
          <w:position w:val="-32"/>
          <w:sz w:val="20"/>
          <w:szCs w:val="20"/>
        </w:rPr>
      </w:r>
    </w:p>
    <w:p>
      <w:pPr>
        <w:pStyle w:val="BodyText"/>
        <w:spacing w:line="360" w:lineRule="auto" w:before="56"/>
        <w:ind w:left="1495" w:right="2748" w:hanging="362"/>
        <w:jc w:val="left"/>
      </w:pPr>
      <w:r>
        <w:rPr/>
        <w:t>公司近</w:t>
      </w:r>
      <w:r>
        <w:rPr>
          <w:spacing w:val="-31"/>
        </w:rPr>
        <w:t> </w:t>
      </w:r>
      <w:r>
        <w:rPr>
          <w:rFonts w:ascii="宋体" w:hAnsi="宋体" w:cs="宋体" w:eastAsia="宋体" w:hint="default"/>
        </w:rPr>
        <w:t>3</w:t>
      </w:r>
      <w:r>
        <w:rPr>
          <w:rFonts w:ascii="宋体" w:hAnsi="宋体" w:cs="宋体" w:eastAsia="宋体" w:hint="default"/>
          <w:spacing w:val="-31"/>
        </w:rPr>
        <w:t> </w:t>
      </w:r>
      <w:r>
        <w:rPr>
          <w:spacing w:val="-3"/>
        </w:rPr>
        <w:t>年（包括本报告期）的普通股股利分配方案（预案）、资本公积金转增股本方案（预案）情况</w:t>
      </w:r>
      <w:r>
        <w:rPr>
          <w:spacing w:val="-88"/>
        </w:rPr>
        <w:t> </w:t>
      </w:r>
      <w:r>
        <w:rPr>
          <w:spacing w:val="-88"/>
        </w:rPr>
      </w:r>
      <w:r>
        <w:rPr>
          <w:rFonts w:ascii="宋体" w:hAnsi="宋体" w:cs="宋体" w:eastAsia="宋体" w:hint="default"/>
          <w:b/>
          <w:bCs/>
        </w:rPr>
        <w:t>2015</w:t>
      </w:r>
      <w:r>
        <w:rPr>
          <w:rFonts w:ascii="宋体" w:hAnsi="宋体" w:cs="宋体" w:eastAsia="宋体" w:hint="default"/>
          <w:b/>
          <w:bCs/>
        </w:rPr>
        <w:t>年度利润分配方案：</w:t>
      </w:r>
      <w:r>
        <w:rPr/>
        <w:t>不进行现金分红，不送红股，不以资本公积金转增股本。</w:t>
      </w:r>
    </w:p>
    <w:p>
      <w:pPr>
        <w:pStyle w:val="BodyText"/>
        <w:spacing w:line="319" w:lineRule="auto" w:before="25"/>
        <w:ind w:right="1033" w:firstLine="361"/>
        <w:jc w:val="left"/>
      </w:pPr>
      <w:r>
        <w:rPr>
          <w:rFonts w:ascii="宋体" w:hAnsi="宋体" w:cs="宋体" w:eastAsia="宋体" w:hint="default"/>
          <w:b/>
          <w:bCs/>
        </w:rPr>
        <w:t>2016</w:t>
      </w:r>
      <w:r>
        <w:rPr>
          <w:rFonts w:ascii="宋体" w:hAnsi="宋体" w:cs="宋体" w:eastAsia="宋体" w:hint="default"/>
          <w:b/>
          <w:bCs/>
        </w:rPr>
        <w:t>年度利润分配及资本公积转增股本方案：</w:t>
      </w:r>
      <w:r>
        <w:rPr/>
        <w:t>以截止</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8000</w:t>
      </w:r>
      <w:r>
        <w:rPr/>
        <w:t>万股为基数，向全体股东每</w:t>
      </w:r>
      <w:r>
        <w:rPr>
          <w:rFonts w:ascii="宋体" w:hAnsi="宋体" w:cs="宋体" w:eastAsia="宋体" w:hint="default"/>
        </w:rPr>
        <w:t>10</w:t>
      </w:r>
      <w:r>
        <w:rPr/>
        <w:t>股派 发现金股利人民币</w:t>
      </w:r>
      <w:r>
        <w:rPr>
          <w:rFonts w:ascii="宋体" w:hAnsi="宋体" w:cs="宋体" w:eastAsia="宋体" w:hint="default"/>
        </w:rPr>
        <w:t>1.5</w:t>
      </w:r>
      <w:r>
        <w:rPr/>
        <w:t>元（含税）；同时以资本公积金向全体股东每</w:t>
      </w:r>
      <w:r>
        <w:rPr>
          <w:rFonts w:ascii="宋体" w:hAnsi="宋体" w:cs="宋体" w:eastAsia="宋体" w:hint="default"/>
        </w:rPr>
        <w:t>10</w:t>
      </w:r>
      <w:r>
        <w:rPr/>
        <w:t>股转增</w:t>
      </w:r>
      <w:r>
        <w:rPr>
          <w:rFonts w:ascii="宋体" w:hAnsi="宋体" w:cs="宋体" w:eastAsia="宋体" w:hint="default"/>
        </w:rPr>
        <w:t>25</w:t>
      </w:r>
      <w:r>
        <w:rPr/>
        <w:t>股。上述方案已于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22</w:t>
      </w:r>
      <w:r>
        <w:rPr/>
        <w:t>日实施完毕。</w:t>
      </w:r>
    </w:p>
    <w:p>
      <w:pPr>
        <w:spacing w:before="56"/>
        <w:ind w:left="1495" w:right="0" w:firstLine="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z w:val="18"/>
          <w:szCs w:val="18"/>
        </w:rPr>
        <w:t>年度利润分配预案：</w:t>
      </w:r>
      <w:r>
        <w:rPr>
          <w:rFonts w:ascii="宋体" w:hAnsi="宋体" w:cs="宋体" w:eastAsia="宋体" w:hint="default"/>
          <w:sz w:val="18"/>
          <w:szCs w:val="18"/>
        </w:rPr>
        <w:t>以截止</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日的总股本</w:t>
      </w:r>
      <w:r>
        <w:rPr>
          <w:rFonts w:ascii="宋体" w:hAnsi="宋体" w:cs="宋体" w:eastAsia="宋体" w:hint="default"/>
          <w:sz w:val="18"/>
          <w:szCs w:val="18"/>
        </w:rPr>
        <w:t>28,000</w:t>
      </w:r>
      <w:r>
        <w:rPr>
          <w:rFonts w:ascii="宋体" w:hAnsi="宋体" w:cs="宋体" w:eastAsia="宋体" w:hint="default"/>
          <w:sz w:val="18"/>
          <w:szCs w:val="18"/>
        </w:rPr>
        <w:t>万股为基数，向全体股东每</w:t>
      </w:r>
      <w:r>
        <w:rPr>
          <w:rFonts w:ascii="宋体" w:hAnsi="宋体" w:cs="宋体" w:eastAsia="宋体" w:hint="default"/>
          <w:sz w:val="18"/>
          <w:szCs w:val="18"/>
        </w:rPr>
        <w:t>10</w:t>
      </w:r>
      <w:r>
        <w:rPr>
          <w:rFonts w:ascii="宋体" w:hAnsi="宋体" w:cs="宋体" w:eastAsia="宋体" w:hint="default"/>
          <w:sz w:val="18"/>
          <w:szCs w:val="18"/>
        </w:rPr>
        <w:t>股派发现金股利人民币</w:t>
      </w:r>
    </w:p>
    <w:p>
      <w:pPr>
        <w:pStyle w:val="BodyText"/>
        <w:spacing w:line="357" w:lineRule="auto" w:before="77"/>
        <w:ind w:left="1134" w:right="0"/>
        <w:jc w:val="left"/>
      </w:pPr>
      <w:r>
        <w:rPr>
          <w:rFonts w:ascii="宋体" w:hAnsi="宋体" w:cs="宋体" w:eastAsia="宋体" w:hint="default"/>
          <w:spacing w:val="-2"/>
        </w:rPr>
        <w:t>0.2</w:t>
      </w:r>
      <w:r>
        <w:rPr>
          <w:spacing w:val="-2"/>
        </w:rPr>
        <w:t>元（含税），本年度不送红股，不以资本公积金转增股本。本利润分配预案尚需提交公司</w:t>
      </w:r>
      <w:r>
        <w:rPr>
          <w:rFonts w:ascii="宋体" w:hAnsi="宋体" w:cs="宋体" w:eastAsia="宋体" w:hint="default"/>
          <w:spacing w:val="-2"/>
        </w:rPr>
        <w:t>2017</w:t>
      </w:r>
      <w:r>
        <w:rPr>
          <w:spacing w:val="-2"/>
        </w:rPr>
        <w:t>年年度股东大会审议通过。</w:t>
      </w:r>
      <w:r>
        <w:rPr>
          <w:spacing w:val="-57"/>
        </w:rPr>
        <w:t> </w:t>
      </w:r>
      <w:r>
        <w:rPr/>
        <w:t>公司近三年（包括本报告期）普通股现金分红情况表</w:t>
      </w:r>
    </w:p>
    <w:p>
      <w:pPr>
        <w:pStyle w:val="BodyText"/>
        <w:spacing w:line="240" w:lineRule="auto" w:before="28"/>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48,613,327.58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67,565,437.52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59,494,650.65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73" w:lineRule="auto"/>
        <w:ind w:left="1133" w:right="0"/>
        <w:jc w:val="left"/>
        <w:rPr>
          <w:b w:val="0"/>
          <w:bCs w:val="0"/>
        </w:rPr>
      </w:pPr>
      <w:bookmarkStart w:name="1、公司实际控制人、股东、关联方、收购人以及公司等承诺相关方在报告期内履行完毕及" w:id="64"/>
      <w:bookmarkEnd w:id="64"/>
      <w:r>
        <w:rPr>
          <w:b w:val="0"/>
          <w:bCs w:val="0"/>
        </w:rPr>
      </w:r>
      <w:r>
        <w:rPr>
          <w:rFonts w:ascii="宋体" w:hAnsi="宋体" w:cs="宋体" w:eastAsia="宋体" w:hint="default"/>
        </w:rPr>
        <w:t>1</w:t>
      </w:r>
      <w:r>
        <w:rPr/>
        <w:t>、公司实际控制人、股东、关联方、收购人以及公司等承诺相关方在报告期内履行完毕及截至报告期末</w:t>
      </w:r>
      <w:r>
        <w:rPr>
          <w:spacing w:val="-69"/>
        </w:rPr>
        <w:t> </w:t>
      </w:r>
      <w:r>
        <w:rPr>
          <w:spacing w:val="-69"/>
        </w:rPr>
      </w:r>
      <w:r>
        <w:rPr/>
        <w:t>尚未履行完毕的承诺事项</w:t>
      </w:r>
      <w:r>
        <w:rPr>
          <w:b w:val="0"/>
          <w:bCs w:val="0"/>
        </w:rPr>
      </w: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pict>
          <v:group style="position:absolute;margin-left:453.899994pt;margin-top:53.231705pt;width:27.85pt;height:45.8pt;mso-position-horizontal-relative:page;mso-position-vertical-relative:paragraph;z-index:-978976" coordorigin="9078,1065" coordsize="557,916">
            <v:shape style="position:absolute;left:9078;top:1065;width:557;height:916" coordorigin="9078,1065" coordsize="557,916" path="m9078,1980l9635,1980,9635,1065,9078,1065,9078,1980xe" filled="true" fillcolor="#ffffff" stroked="false">
              <v:path arrowok="t"/>
              <v:fill type="solid"/>
            </v:shape>
            <w10:wrap type="none"/>
          </v:group>
        </w:pict>
      </w:r>
      <w:r>
        <w:rPr/>
        <w:t>√ 适用 □ 不适用</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83"/>
        <w:gridCol w:w="1416"/>
        <w:gridCol w:w="426"/>
        <w:gridCol w:w="5103"/>
        <w:gridCol w:w="568"/>
        <w:gridCol w:w="566"/>
        <w:gridCol w:w="496"/>
      </w:tblGrid>
      <w:tr>
        <w:trPr>
          <w:trHeight w:val="162"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 w:right="2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6" w:type="dxa"/>
            <w:vMerge/>
            <w:tcBorders>
              <w:left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1078"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6" w:right="121"/>
              <w:jc w:val="left"/>
              <w:rPr>
                <w:rFonts w:ascii="宋体" w:hAnsi="宋体" w:cs="宋体" w:eastAsia="宋体" w:hint="default"/>
                <w:sz w:val="18"/>
                <w:szCs w:val="18"/>
              </w:rPr>
            </w:pPr>
            <w:r>
              <w:rPr>
                <w:rFonts w:ascii="宋体"/>
                <w:sz w:val="18"/>
              </w:rPr>
              <w:t>CHEN YIHAN;GUO SONG;LIU DAN</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103"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本人作为深圳市优博讯科技股份有限公司（以下简称“公司” </w:t>
            </w:r>
            <w:r>
              <w:rPr>
                <w:rFonts w:ascii="宋体" w:hAnsi="宋体" w:cs="宋体" w:eastAsia="宋体" w:hint="default"/>
                <w:spacing w:val="-3"/>
                <w:sz w:val="18"/>
                <w:szCs w:val="18"/>
              </w:rPr>
              <w:t>实际控制人承诺：自公司股票上市之日起</w:t>
            </w:r>
            <w:r>
              <w:rPr>
                <w:rFonts w:ascii="宋体" w:hAnsi="宋体" w:cs="宋体" w:eastAsia="宋体" w:hint="default"/>
                <w:spacing w:val="-40"/>
                <w:sz w:val="18"/>
                <w:szCs w:val="18"/>
              </w:rPr>
              <w:t> </w:t>
            </w:r>
            <w:r>
              <w:rPr>
                <w:rFonts w:ascii="宋体" w:hAnsi="宋体" w:cs="宋体" w:eastAsia="宋体" w:hint="default"/>
                <w:sz w:val="18"/>
                <w:szCs w:val="18"/>
              </w:rPr>
              <w:t>36</w:t>
            </w:r>
            <w:r>
              <w:rPr>
                <w:rFonts w:ascii="宋体" w:hAnsi="宋体" w:cs="宋体" w:eastAsia="宋体" w:hint="default"/>
                <w:spacing w:val="-39"/>
                <w:sz w:val="18"/>
                <w:szCs w:val="18"/>
              </w:rPr>
              <w:t> </w:t>
            </w:r>
            <w:r>
              <w:rPr>
                <w:rFonts w:ascii="宋体" w:hAnsi="宋体" w:cs="宋体" w:eastAsia="宋体" w:hint="default"/>
                <w:spacing w:val="-5"/>
                <w:sz w:val="18"/>
                <w:szCs w:val="18"/>
              </w:rPr>
              <w:t>个月内，不转让或者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委托他人管理本人直接或间接持有的公司本次发行前已发行的股 份，也不由公司回购本人直接或间接其持有的公司本次发行前已 发行的股份。除前锁定期外，在担任公司董事、监事或高级管理 人员期间，每年转让的股份不超过本人所持有公司股份总数的百 分之二十五。离职后六个月内，不转让本人直接或间接持有的公 司股份。本人若在首次公开发行股票上市之日起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个月内申报离</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5"/>
                <w:sz w:val="18"/>
                <w:szCs w:val="18"/>
              </w:rPr>
              <w:t>职，自申报离职之日起 </w:t>
            </w:r>
            <w:r>
              <w:rPr>
                <w:rFonts w:ascii="宋体" w:hAnsi="宋体" w:cs="宋体" w:eastAsia="宋体" w:hint="default"/>
                <w:sz w:val="18"/>
                <w:szCs w:val="18"/>
              </w:rPr>
              <w:t>18</w:t>
            </w:r>
            <w:r>
              <w:rPr>
                <w:rFonts w:ascii="宋体" w:hAnsi="宋体" w:cs="宋体" w:eastAsia="宋体" w:hint="default"/>
                <w:spacing w:val="-69"/>
                <w:sz w:val="18"/>
                <w:szCs w:val="18"/>
              </w:rPr>
              <w:t> </w:t>
            </w:r>
            <w:r>
              <w:rPr>
                <w:rFonts w:ascii="宋体" w:hAnsi="宋体" w:cs="宋体" w:eastAsia="宋体" w:hint="default"/>
                <w:spacing w:val="-3"/>
                <w:sz w:val="18"/>
                <w:szCs w:val="18"/>
              </w:rPr>
              <w:t>个月内不转让直接持有的股份；若在首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次公开发行股票上市之日起第</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个月至第</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个月之间申报离职</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sz w:val="18"/>
              </w:rPr>
              <w:t>2019</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1016"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416" w:type="dxa"/>
            <w:vMerge/>
            <w:tcBorders>
              <w:left w:val="single" w:sz="9" w:space="0" w:color="D2D2D2"/>
              <w:right w:val="single" w:sz="4" w:space="0" w:color="000000"/>
            </w:tcBorders>
          </w:tcPr>
          <w:p>
            <w:pPr/>
          </w:p>
        </w:tc>
        <w:tc>
          <w:tcPr>
            <w:tcW w:w="426" w:type="dxa"/>
            <w:vMerge/>
            <w:tcBorders>
              <w:left w:val="single" w:sz="4" w:space="0" w:color="000000"/>
              <w:right w:val="single" w:sz="4" w:space="0" w:color="000000"/>
            </w:tcBorders>
          </w:tcPr>
          <w:p>
            <w:pPr/>
          </w:p>
        </w:tc>
        <w:tc>
          <w:tcPr>
            <w:tcW w:w="5103"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1078"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103"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0.760010pt;margin-top:90.599983pt;width:151pt;height:109.25pt;mso-position-horizontal-relative:page;mso-position-vertical-relative:page;z-index:-978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本公司为发行人的第一大股东。</w:t>
                  </w:r>
                </w:p>
              </w:txbxContent>
            </v:textbox>
            <w10:wrap type="none"/>
          </v:shape>
        </w:pict>
      </w:r>
      <w:r>
        <w:rPr/>
        <w:pict>
          <v:group style="position:absolute;margin-left:453.899994pt;margin-top:90.599983pt;width:27.85pt;height:109.25pt;mso-position-horizontal-relative:page;mso-position-vertical-relative:page;z-index:-978904" coordorigin="9078,1812" coordsize="557,2185">
            <v:shape style="position:absolute;left:9078;top:1812;width:557;height:2185" coordorigin="9078,1812" coordsize="557,2185" path="m9078,3996l9635,3996,9635,1812,9078,1812,9078,39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1417"/>
        <w:gridCol w:w="426"/>
        <w:gridCol w:w="5103"/>
        <w:gridCol w:w="568"/>
        <w:gridCol w:w="566"/>
        <w:gridCol w:w="496"/>
      </w:tblGrid>
      <w:tr>
        <w:trPr>
          <w:trHeight w:val="36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自申报离职之日起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个月内不转让直接持有的股份。</w:t>
            </w: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关于所持深圳市优博讯科技股份有限公司股份流通限制及自愿</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锁定的承诺书深圳市优博讯科技股份有限公司（以下简称“发行</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人”）拟申请首次公开发行人民币普通股（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股）股票并在创业</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板上</w:t>
            </w:r>
            <w:r>
              <w:rPr>
                <w:rFonts w:ascii="宋体" w:hAnsi="宋体" w:cs="宋体" w:eastAsia="宋体" w:hint="default"/>
                <w:spacing w:val="-87"/>
                <w:sz w:val="18"/>
                <w:szCs w:val="18"/>
              </w:rPr>
              <w:t>市</w:t>
            </w:r>
            <w:r>
              <w:rPr>
                <w:rFonts w:ascii="宋体" w:hAnsi="宋体" w:cs="宋体" w:eastAsia="宋体" w:hint="default"/>
                <w:sz w:val="18"/>
                <w:szCs w:val="18"/>
              </w:rPr>
              <w:t>（以下简称“本次发行”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本公司就所持有的发行人首次公开发行并在创业板上市后股份的</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流通限制及自愿锁定事宜，进一步承诺如下：一、如果证券监管</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部门核准发行人本次公开发行股票并上市事项，发行人股票在证</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248"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21"/>
              <w:jc w:val="both"/>
              <w:rPr>
                <w:rFonts w:ascii="宋体" w:hAnsi="宋体" w:cs="宋体" w:eastAsia="宋体" w:hint="default"/>
                <w:sz w:val="18"/>
                <w:szCs w:val="18"/>
              </w:rPr>
            </w:pPr>
            <w:r>
              <w:rPr>
                <w:rFonts w:ascii="宋体" w:hAnsi="宋体" w:cs="宋体" w:eastAsia="宋体" w:hint="default"/>
                <w:sz w:val="18"/>
                <w:szCs w:val="18"/>
              </w:rPr>
              <w:t>香港优博讯科技 控股集团有限公 司</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3"/>
                <w:sz w:val="18"/>
                <w:szCs w:val="18"/>
              </w:rPr>
              <w:t>券交易所上市，自发行人股票上市之日起</w:t>
            </w:r>
            <w:r>
              <w:rPr>
                <w:rFonts w:ascii="宋体" w:hAnsi="宋体" w:cs="宋体" w:eastAsia="宋体" w:hint="default"/>
                <w:spacing w:val="-40"/>
                <w:sz w:val="18"/>
                <w:szCs w:val="18"/>
              </w:rPr>
              <w:t> </w:t>
            </w:r>
            <w:r>
              <w:rPr>
                <w:rFonts w:ascii="宋体" w:hAnsi="宋体" w:cs="宋体" w:eastAsia="宋体" w:hint="default"/>
                <w:sz w:val="18"/>
                <w:szCs w:val="18"/>
              </w:rPr>
              <w:t>36</w:t>
            </w:r>
            <w:r>
              <w:rPr>
                <w:rFonts w:ascii="宋体" w:hAnsi="宋体" w:cs="宋体" w:eastAsia="宋体" w:hint="default"/>
                <w:spacing w:val="-39"/>
                <w:sz w:val="18"/>
                <w:szCs w:val="18"/>
              </w:rPr>
              <w:t> </w:t>
            </w:r>
            <w:r>
              <w:rPr>
                <w:rFonts w:ascii="宋体" w:hAnsi="宋体" w:cs="宋体" w:eastAsia="宋体" w:hint="default"/>
                <w:spacing w:val="-5"/>
                <w:sz w:val="18"/>
                <w:szCs w:val="18"/>
              </w:rPr>
              <w:t>个月内，本公司不转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让或者委托他人管理本公司直接或间接持有的发行人首次公开发 行股票前已发行的股份（本次公开发行股票中公开发售的股份除 </w:t>
            </w:r>
            <w:r>
              <w:rPr>
                <w:rFonts w:ascii="宋体" w:hAnsi="宋体" w:cs="宋体" w:eastAsia="宋体" w:hint="default"/>
                <w:spacing w:val="-6"/>
                <w:sz w:val="18"/>
                <w:szCs w:val="18"/>
              </w:rPr>
              <w:t>外），也不由发行人回购本公司直接或间接持有的发行人首次公开</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sz w:val="18"/>
              </w:rPr>
              <w:t>2019</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人严 格遵 守了 该项</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发行股票前已发行的股份（本次公开发行股票中公开发售的股份</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二</w:t>
            </w:r>
            <w:r>
              <w:rPr>
                <w:rFonts w:ascii="宋体" w:hAnsi="宋体" w:cs="宋体" w:eastAsia="宋体" w:hint="default"/>
                <w:spacing w:val="-42"/>
                <w:sz w:val="18"/>
                <w:szCs w:val="18"/>
              </w:rPr>
              <w:t>、</w:t>
            </w:r>
            <w:r>
              <w:rPr>
                <w:rFonts w:ascii="宋体" w:hAnsi="宋体" w:cs="宋体" w:eastAsia="宋体" w:hint="default"/>
                <w:spacing w:val="1"/>
                <w:sz w:val="18"/>
                <w:szCs w:val="18"/>
              </w:rPr>
              <w:t>如</w:t>
            </w:r>
            <w:r>
              <w:rPr>
                <w:rFonts w:ascii="宋体" w:hAnsi="宋体" w:cs="宋体" w:eastAsia="宋体" w:hint="default"/>
                <w:sz w:val="18"/>
                <w:szCs w:val="18"/>
              </w:rPr>
              <w:t>本公司在上述锁定期满后两年内减持所持发行人股</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票的，减持价格不低于本次发行的发行价；发行人上市后</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内如发行人股票连续</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个交易日的收盘价均低于本次发行的发</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行价，或者上市后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个月期末收盘价低于本次发行的发行价，本</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公司持有的发行人股票将在上述锁定期限届满后自动延长</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的锁定期。特此承诺。</w:t>
            </w:r>
            <w:r>
              <w:rPr>
                <w:rFonts w:ascii="宋体" w:hAnsi="宋体" w:cs="宋体" w:eastAsia="宋体" w:hint="default"/>
                <w:sz w:val="18"/>
                <w:szCs w:val="18"/>
              </w:rPr>
              <w:t>"</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关于所持深圳市优博讯科技股份有限公司股份流通限制及自愿</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锁定的承诺书深圳市优博讯科技股份有限公司（以下简称“发行</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人”）拟申请首次公开发行人民币普通股（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股）股票并在创业</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sz w:val="18"/>
              </w:rPr>
              <w:t>GUO SONG;LIU</w:t>
            </w:r>
          </w:p>
          <w:p>
            <w:pPr>
              <w:pStyle w:val="TableParagraph"/>
              <w:spacing w:line="319" w:lineRule="auto" w:before="75"/>
              <w:ind w:left="23" w:right="31"/>
              <w:jc w:val="left"/>
              <w:rPr>
                <w:rFonts w:ascii="宋体" w:hAnsi="宋体" w:cs="宋体" w:eastAsia="宋体" w:hint="default"/>
                <w:sz w:val="18"/>
                <w:szCs w:val="18"/>
              </w:rPr>
            </w:pPr>
            <w:r>
              <w:rPr>
                <w:rFonts w:ascii="宋体" w:hAnsi="宋体" w:cs="宋体" w:eastAsia="宋体" w:hint="default"/>
                <w:sz w:val="18"/>
                <w:szCs w:val="18"/>
              </w:rPr>
              <w:t>DAN;</w:t>
            </w:r>
            <w:r>
              <w:rPr>
                <w:rFonts w:ascii="宋体" w:hAnsi="宋体" w:cs="宋体" w:eastAsia="宋体" w:hint="default"/>
                <w:sz w:val="18"/>
                <w:szCs w:val="18"/>
              </w:rPr>
              <w:t>陈雪飞</w:t>
            </w:r>
            <w:r>
              <w:rPr>
                <w:rFonts w:ascii="宋体" w:hAnsi="宋体" w:cs="宋体" w:eastAsia="宋体" w:hint="default"/>
                <w:sz w:val="18"/>
                <w:szCs w:val="18"/>
              </w:rPr>
              <w:t>;</w:t>
            </w:r>
            <w:r>
              <w:rPr>
                <w:rFonts w:ascii="宋体" w:hAnsi="宋体" w:cs="宋体" w:eastAsia="宋体" w:hint="default"/>
                <w:sz w:val="18"/>
                <w:szCs w:val="18"/>
              </w:rPr>
              <w:t>高明 玉</w:t>
            </w:r>
            <w:r>
              <w:rPr>
                <w:rFonts w:ascii="宋体" w:hAnsi="宋体" w:cs="宋体" w:eastAsia="宋体" w:hint="default"/>
                <w:sz w:val="18"/>
                <w:szCs w:val="18"/>
              </w:rPr>
              <w:t>;</w:t>
            </w:r>
            <w:r>
              <w:rPr>
                <w:rFonts w:ascii="宋体" w:hAnsi="宋体" w:cs="宋体" w:eastAsia="宋体" w:hint="default"/>
                <w:sz w:val="18"/>
                <w:szCs w:val="18"/>
              </w:rPr>
              <w:t>刘镇</w:t>
            </w:r>
            <w:r>
              <w:rPr>
                <w:rFonts w:ascii="宋体" w:hAnsi="宋体" w:cs="宋体" w:eastAsia="宋体" w:hint="default"/>
                <w:sz w:val="18"/>
                <w:szCs w:val="18"/>
              </w:rPr>
              <w:t>;</w:t>
            </w:r>
            <w:r>
              <w:rPr>
                <w:rFonts w:ascii="宋体" w:hAnsi="宋体" w:cs="宋体" w:eastAsia="宋体" w:hint="default"/>
                <w:sz w:val="18"/>
                <w:szCs w:val="18"/>
              </w:rPr>
              <w:t>仝文定</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9"/>
              <w:jc w:val="both"/>
              <w:rPr>
                <w:rFonts w:ascii="宋体" w:hAnsi="宋体" w:cs="宋体" w:eastAsia="宋体" w:hint="default"/>
                <w:sz w:val="18"/>
                <w:szCs w:val="18"/>
              </w:rPr>
            </w:pPr>
            <w:r>
              <w:rPr>
                <w:rFonts w:ascii="宋体" w:hAnsi="宋体" w:cs="宋体" w:eastAsia="宋体" w:hint="default"/>
                <w:spacing w:val="-4"/>
                <w:sz w:val="18"/>
                <w:szCs w:val="18"/>
              </w:rPr>
              <w:t>板上市（以下简称“本次发行”），本人为发行人的董事</w:t>
            </w:r>
            <w:r>
              <w:rPr>
                <w:rFonts w:ascii="宋体" w:hAnsi="宋体" w:cs="宋体" w:eastAsia="宋体" w:hint="default"/>
                <w:spacing w:val="-4"/>
                <w:sz w:val="18"/>
                <w:szCs w:val="18"/>
              </w:rPr>
              <w:t>/</w:t>
            </w:r>
            <w:r>
              <w:rPr>
                <w:rFonts w:ascii="宋体" w:hAnsi="宋体" w:cs="宋体" w:eastAsia="宋体" w:hint="default"/>
                <w:spacing w:val="-4"/>
                <w:sz w:val="18"/>
                <w:szCs w:val="18"/>
              </w:rPr>
              <w:t>高管，</w:t>
            </w:r>
            <w:r>
              <w:rPr>
                <w:rFonts w:ascii="宋体" w:hAnsi="宋体" w:cs="宋体" w:eastAsia="宋体" w:hint="default"/>
                <w:spacing w:val="-64"/>
                <w:sz w:val="18"/>
                <w:szCs w:val="18"/>
              </w:rPr>
              <w:t> </w:t>
            </w:r>
            <w:r>
              <w:rPr>
                <w:rFonts w:ascii="宋体" w:hAnsi="宋体" w:cs="宋体" w:eastAsia="宋体" w:hint="default"/>
                <w:sz w:val="18"/>
                <w:szCs w:val="18"/>
              </w:rPr>
              <w:t>间接持有发行人的股份。本人就间接持有的发行人首次公开发行 并在创业板上市后股份的流通限制及自愿锁定事宜，进一步承诺 如下：如本人在锁定期满后两年内减持所持发行人股票的，减持 价格不低于本次发行的发行价；发行人上市后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个月内如发行人</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交易日的收盘价均低于本次发行的发行价</w:t>
            </w:r>
            <w:r>
              <w:rPr>
                <w:rFonts w:ascii="宋体" w:hAnsi="宋体" w:cs="宋体" w:eastAsia="宋体" w:hint="default"/>
                <w:spacing w:val="-83"/>
                <w:sz w:val="18"/>
                <w:szCs w:val="18"/>
              </w:rPr>
              <w:t>，</w:t>
            </w:r>
            <w:r>
              <w:rPr>
                <w:rFonts w:ascii="宋体" w:hAnsi="宋体" w:cs="宋体" w:eastAsia="宋体" w:hint="default"/>
                <w:sz w:val="18"/>
                <w:szCs w:val="18"/>
              </w:rPr>
              <w:t>或者上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个月期末收盘价低于本次发行的发行价，本公司持有的发</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sz w:val="18"/>
              </w:rPr>
              <w:t>2021</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行人股票将在上述锁定期限届满后自动延长</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个月的锁定期。本</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人不因在公司职务变更或离职放弃上述承诺。前述股东违反上述</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承诺减持股票取得的所得归公司所有。特此承诺。</w:t>
            </w:r>
            <w:r>
              <w:rPr>
                <w:rFonts w:ascii="宋体" w:hAnsi="宋体" w:cs="宋体" w:eastAsia="宋体" w:hint="default"/>
                <w:sz w:val="18"/>
                <w:szCs w:val="18"/>
              </w:rPr>
              <w:t>"</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本公司作为深圳市优博讯科技股份有限公司（以下简称“公</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249"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21"/>
              <w:jc w:val="both"/>
              <w:rPr>
                <w:rFonts w:ascii="宋体" w:hAnsi="宋体" w:cs="宋体" w:eastAsia="宋体" w:hint="default"/>
                <w:sz w:val="18"/>
                <w:szCs w:val="18"/>
              </w:rPr>
            </w:pPr>
            <w:r>
              <w:rPr>
                <w:rFonts w:ascii="宋体" w:hAnsi="宋体" w:cs="宋体" w:eastAsia="宋体" w:hint="default"/>
                <w:sz w:val="18"/>
                <w:szCs w:val="18"/>
              </w:rPr>
              <w:t>香港优博讯科技 控股集团有限公 司</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司”）控股股东，现郑重承诺如下：自深圳市优博讯科技股份公 司股票上市之日起</w:t>
            </w:r>
            <w:r>
              <w:rPr>
                <w:rFonts w:ascii="宋体" w:hAnsi="宋体" w:cs="宋体" w:eastAsia="宋体" w:hint="default"/>
                <w:spacing w:val="-41"/>
                <w:sz w:val="18"/>
                <w:szCs w:val="18"/>
              </w:rPr>
              <w:t> </w:t>
            </w:r>
            <w:r>
              <w:rPr>
                <w:rFonts w:ascii="宋体" w:hAnsi="宋体" w:cs="宋体" w:eastAsia="宋体" w:hint="default"/>
                <w:sz w:val="18"/>
                <w:szCs w:val="18"/>
              </w:rPr>
              <w:t>36</w:t>
            </w:r>
            <w:r>
              <w:rPr>
                <w:rFonts w:ascii="宋体" w:hAnsi="宋体" w:cs="宋体" w:eastAsia="宋体" w:hint="default"/>
                <w:spacing w:val="-41"/>
                <w:sz w:val="18"/>
                <w:szCs w:val="18"/>
              </w:rPr>
              <w:t> </w:t>
            </w:r>
            <w:r>
              <w:rPr>
                <w:rFonts w:ascii="宋体" w:hAnsi="宋体" w:cs="宋体" w:eastAsia="宋体" w:hint="default"/>
                <w:spacing w:val="-5"/>
                <w:sz w:val="18"/>
                <w:szCs w:val="18"/>
              </w:rPr>
              <w:t>个月内，不转让或者委托他人管理本公司直</w:t>
            </w:r>
            <w:r>
              <w:rPr>
                <w:rFonts w:ascii="宋体" w:hAnsi="宋体" w:cs="宋体" w:eastAsia="宋体" w:hint="default"/>
                <w:sz w:val="18"/>
                <w:szCs w:val="18"/>
              </w:rPr>
              <w:t> 接或间接持有的深圳市优博讯科技股份公司本次发行前已发行的 股份，也不由深圳市优博讯科技股份公司回购本公司直接或间接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sz w:val="18"/>
              </w:rPr>
              <w:t>2019</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人严 格遵 守了 该项</w:t>
            </w:r>
          </w:p>
        </w:tc>
      </w:tr>
      <w:tr>
        <w:trPr>
          <w:trHeight w:val="356"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其持有的深圳市优博讯科技股份公司本次发行前已发行的股份</w:t>
            </w:r>
            <w:r>
              <w:rPr>
                <w:rFonts w:ascii="宋体" w:hAnsi="宋体" w:cs="宋体" w:eastAsia="宋体" w:hint="default"/>
                <w:spacing w:val="-82"/>
                <w:sz w:val="18"/>
                <w:szCs w:val="18"/>
              </w:rPr>
              <w:t>。</w:t>
            </w:r>
            <w:r>
              <w:rPr>
                <w:rFonts w:ascii="宋体" w:hAnsi="宋体" w:cs="宋体" w:eastAsia="宋体" w:hint="default"/>
                <w:sz w:val="18"/>
                <w:szCs w:val="18"/>
              </w:rPr>
              <w:t>"</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61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深圳市军屯投资 </w:t>
            </w:r>
            <w:r>
              <w:rPr>
                <w:rFonts w:ascii="宋体" w:hAnsi="宋体" w:cs="宋体" w:eastAsia="宋体" w:hint="default"/>
                <w:spacing w:val="-19"/>
                <w:sz w:val="18"/>
                <w:szCs w:val="18"/>
              </w:rPr>
              <w:t>企业（有限合伙）</w:t>
            </w:r>
            <w:r>
              <w:rPr>
                <w:rFonts w:ascii="宋体" w:hAnsi="宋体" w:cs="宋体" w:eastAsia="宋体" w:hint="default"/>
                <w:spacing w:val="-19"/>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深圳市中洲创业 投资有限公司</w:t>
            </w:r>
            <w:r>
              <w:rPr>
                <w:rFonts w:ascii="宋体" w:hAnsi="宋体" w:cs="宋体" w:eastAsia="宋体" w:hint="default"/>
                <w:sz w:val="18"/>
                <w:szCs w:val="18"/>
              </w:rPr>
              <w:t>;</w:t>
            </w:r>
            <w:r>
              <w:rPr>
                <w:rFonts w:ascii="宋体" w:hAnsi="宋体" w:cs="宋体" w:eastAsia="宋体" w:hint="default"/>
                <w:sz w:val="18"/>
                <w:szCs w:val="18"/>
              </w:rPr>
              <w:t>斯 隆新产品投资有</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3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9"/>
              <w:jc w:val="both"/>
              <w:rPr>
                <w:rFonts w:ascii="宋体" w:hAnsi="宋体" w:cs="宋体" w:eastAsia="宋体" w:hint="default"/>
                <w:sz w:val="18"/>
                <w:szCs w:val="18"/>
              </w:rPr>
            </w:pPr>
            <w:r>
              <w:rPr>
                <w:rFonts w:ascii="宋体" w:hAnsi="宋体" w:cs="宋体" w:eastAsia="宋体" w:hint="default"/>
                <w:sz w:val="18"/>
                <w:szCs w:val="18"/>
              </w:rPr>
              <w:t>自优博讯股票在深圳证券交易所上市之日起十二个月内，不转让 或委托他人管理其直接或间接持有的优博讯公开发行股票前已发 行的股份，也不由优博讯回购其直接或间接持有的优博讯公开发 行股票前已发行的股份。</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 守了 该项</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53.899994pt;margin-top:664.23999pt;width:27.85pt;height:92.6pt;mso-position-horizontal-relative:page;mso-position-vertical-relative:page;z-index:-978880" coordorigin="9078,13285" coordsize="557,1852">
            <v:shape style="position:absolute;left:9078;top:13285;width:557;height:1852" coordorigin="9078,13285" coordsize="557,1852" path="m9078,15137l9635,15137,9635,13285,9078,13285,9078,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1417"/>
        <w:gridCol w:w="426"/>
        <w:gridCol w:w="5103"/>
        <w:gridCol w:w="568"/>
        <w:gridCol w:w="566"/>
        <w:gridCol w:w="498"/>
      </w:tblGrid>
      <w:tr>
        <w:trPr>
          <w:trHeight w:val="674"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亚晟发展 集团有限公司</w:t>
            </w:r>
          </w:p>
        </w:tc>
        <w:tc>
          <w:tcPr>
            <w:tcW w:w="426"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21"/>
              <w:jc w:val="left"/>
              <w:rPr>
                <w:rFonts w:ascii="宋体" w:hAnsi="宋体" w:cs="宋体" w:eastAsia="宋体" w:hint="default"/>
                <w:sz w:val="18"/>
                <w:szCs w:val="18"/>
              </w:rPr>
            </w:pPr>
            <w:r>
              <w:rPr>
                <w:rFonts w:ascii="宋体" w:hAnsi="宋体" w:cs="宋体" w:eastAsia="宋体" w:hint="default"/>
                <w:sz w:val="18"/>
                <w:szCs w:val="18"/>
              </w:rPr>
              <w:t>深圳市博讯投资 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8"/>
              <w:jc w:val="both"/>
              <w:rPr>
                <w:rFonts w:ascii="宋体" w:hAnsi="宋体" w:cs="宋体" w:eastAsia="宋体" w:hint="default"/>
                <w:sz w:val="18"/>
                <w:szCs w:val="18"/>
              </w:rPr>
            </w:pPr>
            <w:r>
              <w:rPr>
                <w:rFonts w:ascii="宋体" w:hAnsi="宋体" w:cs="宋体" w:eastAsia="宋体" w:hint="default"/>
                <w:sz w:val="18"/>
                <w:szCs w:val="18"/>
              </w:rPr>
              <w:t>深圳市博讯投资有限公司承诺：自深圳市优博讯科技股份有限公 司（以下简称“优博讯科技”）股票在深圳证券交易所上市之日 起三十六个月内，不转让或委托他人管理其直接或间接持有的优 博讯科技公开发行股票前已发行的股份，也不由优博讯科技回购 其直接或间接持有的优博讯科技公开发行股票前已发行的股份。</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sz w:val="18"/>
              </w:rPr>
              <w:t>2019</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6018"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CHEN YIHAN;GUO SONG;LIU DAN;</w:t>
            </w:r>
            <w:r>
              <w:rPr>
                <w:rFonts w:ascii="宋体" w:hAnsi="宋体" w:cs="宋体" w:eastAsia="宋体" w:hint="default"/>
                <w:sz w:val="18"/>
                <w:szCs w:val="18"/>
              </w:rPr>
              <w:t>深</w:t>
            </w:r>
          </w:p>
          <w:p>
            <w:pPr>
              <w:pStyle w:val="TableParagraph"/>
              <w:spacing w:line="319"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圳市博讯投资有 限公司</w:t>
            </w:r>
            <w:r>
              <w:rPr>
                <w:rFonts w:ascii="宋体" w:hAnsi="宋体" w:cs="宋体" w:eastAsia="宋体" w:hint="default"/>
                <w:sz w:val="18"/>
                <w:szCs w:val="18"/>
              </w:rPr>
              <w:t>;</w:t>
            </w:r>
            <w:r>
              <w:rPr>
                <w:rFonts w:ascii="宋体" w:hAnsi="宋体" w:cs="宋体" w:eastAsia="宋体" w:hint="default"/>
                <w:sz w:val="18"/>
                <w:szCs w:val="18"/>
              </w:rPr>
              <w:t>香港优博 讯科技控股集团 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深圳市优博讯科技股份有限公司首次公开发行前主要股东关于 公开发行上市后持股意向及减持意向的承诺深圳市优博讯科技股 份有限公司（以下简称</w:t>
            </w:r>
            <w:r>
              <w:rPr>
                <w:rFonts w:ascii="宋体" w:hAnsi="宋体" w:cs="宋体" w:eastAsia="宋体" w:hint="default"/>
                <w:sz w:val="18"/>
                <w:szCs w:val="18"/>
              </w:rPr>
              <w:t>"</w:t>
            </w:r>
            <w:r>
              <w:rPr>
                <w:rFonts w:ascii="宋体" w:hAnsi="宋体" w:cs="宋体" w:eastAsia="宋体" w:hint="default"/>
                <w:sz w:val="18"/>
                <w:szCs w:val="18"/>
              </w:rPr>
              <w:t>优博讯科技</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）首次公开发行并 在创业板上市前，直接、间接持有其股份超过股本总额的</w:t>
            </w:r>
            <w:r>
              <w:rPr>
                <w:rFonts w:ascii="宋体" w:hAnsi="宋体" w:cs="宋体" w:eastAsia="宋体" w:hint="default"/>
                <w:spacing w:val="-75"/>
                <w:sz w:val="18"/>
                <w:szCs w:val="18"/>
              </w:rPr>
              <w:t> </w:t>
            </w:r>
            <w:r>
              <w:rPr>
                <w:rFonts w:ascii="宋体" w:hAnsi="宋体" w:cs="宋体" w:eastAsia="宋体" w:hint="default"/>
                <w:sz w:val="18"/>
                <w:szCs w:val="18"/>
              </w:rPr>
              <w:t>5%</w:t>
            </w:r>
            <w:r>
              <w:rPr>
                <w:rFonts w:ascii="宋体" w:hAnsi="宋体" w:cs="宋体" w:eastAsia="宋体" w:hint="default"/>
                <w:sz w:val="18"/>
                <w:szCs w:val="18"/>
              </w:rPr>
              <w:t>的股 </w:t>
            </w:r>
            <w:r>
              <w:rPr>
                <w:rFonts w:ascii="宋体" w:hAnsi="宋体" w:cs="宋体" w:eastAsia="宋体" w:hint="default"/>
                <w:spacing w:val="-6"/>
                <w:sz w:val="18"/>
                <w:szCs w:val="18"/>
              </w:rPr>
              <w:t>东香港优博讯科技控股集团有限公司（以下简称</w:t>
            </w:r>
            <w:r>
              <w:rPr>
                <w:rFonts w:ascii="宋体" w:hAnsi="宋体" w:cs="宋体" w:eastAsia="宋体" w:hint="default"/>
                <w:spacing w:val="-6"/>
                <w:sz w:val="18"/>
                <w:szCs w:val="18"/>
              </w:rPr>
              <w:t>"</w:t>
            </w:r>
            <w:r>
              <w:rPr>
                <w:rFonts w:ascii="宋体" w:hAnsi="宋体" w:cs="宋体" w:eastAsia="宋体" w:hint="default"/>
                <w:spacing w:val="-6"/>
                <w:sz w:val="18"/>
                <w:szCs w:val="18"/>
              </w:rPr>
              <w:t>香港优博讯</w:t>
            </w:r>
            <w:r>
              <w:rPr>
                <w:rFonts w:ascii="宋体" w:hAnsi="宋体" w:cs="宋体" w:eastAsia="宋体" w:hint="default"/>
                <w:spacing w:val="-6"/>
                <w:sz w:val="18"/>
                <w:szCs w:val="18"/>
              </w:rPr>
              <w:t>"</w:t>
            </w:r>
            <w:r>
              <w:rPr>
                <w:rFonts w:ascii="宋体" w:hAnsi="宋体" w:cs="宋体" w:eastAsia="宋体" w:hint="default"/>
                <w:spacing w:val="-6"/>
                <w:sz w:val="18"/>
                <w:szCs w:val="18"/>
              </w:rPr>
              <w:t>）、</w:t>
            </w:r>
            <w:r>
              <w:rPr>
                <w:rFonts w:ascii="宋体" w:hAnsi="宋体" w:cs="宋体" w:eastAsia="宋体" w:hint="default"/>
                <w:spacing w:val="-90"/>
                <w:sz w:val="18"/>
                <w:szCs w:val="18"/>
              </w:rPr>
              <w:t> </w:t>
            </w:r>
            <w:r>
              <w:rPr>
                <w:rFonts w:ascii="宋体" w:hAnsi="宋体" w:cs="宋体" w:eastAsia="宋体" w:hint="default"/>
                <w:spacing w:val="-9"/>
                <w:sz w:val="18"/>
                <w:szCs w:val="18"/>
              </w:rPr>
              <w:t>深圳市博讯投资有限公司（以下简称</w:t>
            </w:r>
            <w:r>
              <w:rPr>
                <w:rFonts w:ascii="宋体" w:hAnsi="宋体" w:cs="宋体" w:eastAsia="宋体" w:hint="default"/>
                <w:spacing w:val="-9"/>
                <w:sz w:val="18"/>
                <w:szCs w:val="18"/>
              </w:rPr>
              <w:t>"</w:t>
            </w:r>
            <w:r>
              <w:rPr>
                <w:rFonts w:ascii="宋体" w:hAnsi="宋体" w:cs="宋体" w:eastAsia="宋体" w:hint="default"/>
                <w:spacing w:val="-9"/>
                <w:sz w:val="18"/>
                <w:szCs w:val="18"/>
              </w:rPr>
              <w:t>博讯投资</w:t>
            </w:r>
            <w:r>
              <w:rPr>
                <w:rFonts w:ascii="宋体" w:hAnsi="宋体" w:cs="宋体" w:eastAsia="宋体"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GUO</w:t>
            </w:r>
            <w:r>
              <w:rPr>
                <w:rFonts w:ascii="宋体" w:hAnsi="宋体" w:cs="宋体" w:eastAsia="宋体" w:hint="default"/>
                <w:spacing w:val="-37"/>
                <w:sz w:val="18"/>
                <w:szCs w:val="18"/>
              </w:rPr>
              <w:t> </w:t>
            </w:r>
            <w:r>
              <w:rPr>
                <w:rFonts w:ascii="宋体" w:hAnsi="宋体" w:cs="宋体" w:eastAsia="宋体" w:hint="default"/>
                <w:spacing w:val="-9"/>
                <w:sz w:val="18"/>
                <w:szCs w:val="18"/>
              </w:rPr>
              <w:t>SONG</w:t>
            </w:r>
            <w:r>
              <w:rPr>
                <w:rFonts w:ascii="宋体" w:hAnsi="宋体" w:cs="宋体" w:eastAsia="宋体" w:hint="default"/>
                <w:spacing w:val="-9"/>
                <w:sz w:val="18"/>
                <w:szCs w:val="18"/>
              </w:rPr>
              <w:t>、</w:t>
            </w:r>
            <w:r>
              <w:rPr>
                <w:rFonts w:ascii="宋体" w:hAnsi="宋体" w:cs="宋体" w:eastAsia="宋体" w:hint="default"/>
                <w:spacing w:val="-9"/>
                <w:sz w:val="18"/>
                <w:szCs w:val="18"/>
              </w:rPr>
              <w:t>CHEN</w:t>
            </w:r>
            <w:r>
              <w:rPr>
                <w:rFonts w:ascii="宋体" w:hAnsi="宋体" w:cs="宋体" w:eastAsia="宋体" w:hint="default"/>
                <w:spacing w:val="-87"/>
                <w:sz w:val="18"/>
                <w:szCs w:val="18"/>
              </w:rPr>
              <w:t> </w:t>
            </w:r>
            <w:r>
              <w:rPr>
                <w:rFonts w:ascii="宋体" w:hAnsi="宋体" w:cs="宋体" w:eastAsia="宋体" w:hint="default"/>
                <w:sz w:val="18"/>
                <w:szCs w:val="18"/>
              </w:rPr>
              <w:t>YIHAN</w:t>
            </w:r>
            <w:r>
              <w:rPr>
                <w:rFonts w:ascii="宋体" w:hAnsi="宋体" w:cs="宋体" w:eastAsia="宋体" w:hint="default"/>
                <w:spacing w:val="-46"/>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LIU</w:t>
            </w:r>
            <w:r>
              <w:rPr>
                <w:rFonts w:ascii="宋体" w:hAnsi="宋体" w:cs="宋体" w:eastAsia="宋体" w:hint="default"/>
                <w:spacing w:val="-39"/>
                <w:sz w:val="18"/>
                <w:szCs w:val="18"/>
              </w:rPr>
              <w:t> </w:t>
            </w:r>
            <w:r>
              <w:rPr>
                <w:rFonts w:ascii="宋体" w:hAnsi="宋体" w:cs="宋体" w:eastAsia="宋体" w:hint="default"/>
                <w:sz w:val="18"/>
                <w:szCs w:val="18"/>
              </w:rPr>
              <w:t>DAN</w:t>
            </w:r>
            <w:r>
              <w:rPr>
                <w:rFonts w:ascii="宋体" w:hAnsi="宋体" w:cs="宋体" w:eastAsia="宋体" w:hint="default"/>
                <w:spacing w:val="-46"/>
                <w:sz w:val="18"/>
                <w:szCs w:val="18"/>
              </w:rPr>
              <w:t> </w:t>
            </w:r>
            <w:r>
              <w:rPr>
                <w:rFonts w:ascii="宋体" w:hAnsi="宋体" w:cs="宋体" w:eastAsia="宋体" w:hint="default"/>
                <w:sz w:val="18"/>
                <w:szCs w:val="18"/>
              </w:rPr>
              <w:t>承诺：</w:t>
            </w:r>
            <w:r>
              <w:rPr>
                <w:rFonts w:ascii="宋体" w:hAnsi="宋体" w:cs="宋体" w:eastAsia="宋体" w:hint="default"/>
                <w:sz w:val="18"/>
                <w:szCs w:val="18"/>
              </w:rPr>
              <w:t>1</w:t>
            </w:r>
            <w:r>
              <w:rPr>
                <w:rFonts w:ascii="宋体" w:hAnsi="宋体" w:cs="宋体" w:eastAsia="宋体" w:hint="default"/>
                <w:sz w:val="18"/>
                <w:szCs w:val="18"/>
              </w:rPr>
              <w:t>、对于本次公开发行前直接、间接持有 的公司股份，香港优博讯、博讯投资、</w:t>
            </w:r>
            <w:r>
              <w:rPr>
                <w:rFonts w:ascii="宋体" w:hAnsi="宋体" w:cs="宋体" w:eastAsia="宋体" w:hint="default"/>
                <w:sz w:val="18"/>
                <w:szCs w:val="18"/>
              </w:rPr>
              <w:t>GUO</w:t>
            </w:r>
            <w:r>
              <w:rPr>
                <w:rFonts w:ascii="宋体" w:hAnsi="宋体" w:cs="宋体" w:eastAsia="宋体" w:hint="default"/>
                <w:spacing w:val="-20"/>
                <w:sz w:val="18"/>
                <w:szCs w:val="18"/>
              </w:rPr>
              <w:t> </w:t>
            </w:r>
            <w:r>
              <w:rPr>
                <w:rFonts w:ascii="宋体" w:hAnsi="宋体" w:cs="宋体" w:eastAsia="宋体" w:hint="default"/>
                <w:sz w:val="18"/>
                <w:szCs w:val="18"/>
              </w:rPr>
              <w:t>SONG</w:t>
            </w:r>
            <w:r>
              <w:rPr>
                <w:rFonts w:ascii="宋体" w:hAnsi="宋体" w:cs="宋体" w:eastAsia="宋体" w:hint="default"/>
                <w:sz w:val="18"/>
                <w:szCs w:val="18"/>
              </w:rPr>
              <w:t>、</w:t>
            </w:r>
            <w:r>
              <w:rPr>
                <w:rFonts w:ascii="宋体" w:hAnsi="宋体" w:cs="宋体" w:eastAsia="宋体" w:hint="default"/>
                <w:sz w:val="18"/>
                <w:szCs w:val="18"/>
              </w:rPr>
              <w:t>CHEN</w:t>
            </w:r>
            <w:r>
              <w:rPr>
                <w:rFonts w:ascii="宋体" w:hAnsi="宋体" w:cs="宋体" w:eastAsia="宋体" w:hint="default"/>
                <w:spacing w:val="-20"/>
                <w:sz w:val="18"/>
                <w:szCs w:val="18"/>
              </w:rPr>
              <w:t> </w:t>
            </w:r>
            <w:r>
              <w:rPr>
                <w:rFonts w:ascii="宋体" w:hAnsi="宋体" w:cs="宋体" w:eastAsia="宋体" w:hint="default"/>
                <w:sz w:val="18"/>
                <w:szCs w:val="18"/>
              </w:rPr>
              <w:t>YIHAN</w:t>
            </w:r>
            <w:r>
              <w:rPr>
                <w:rFonts w:ascii="宋体" w:hAnsi="宋体" w:cs="宋体" w:eastAsia="宋体" w:hint="default"/>
                <w:spacing w:val="-46"/>
                <w:sz w:val="18"/>
                <w:szCs w:val="18"/>
              </w:rPr>
              <w:t> </w:t>
            </w:r>
            <w:r>
              <w:rPr>
                <w:rFonts w:ascii="宋体" w:hAnsi="宋体" w:cs="宋体" w:eastAsia="宋体" w:hint="default"/>
                <w:sz w:val="18"/>
                <w:szCs w:val="18"/>
              </w:rPr>
              <w:t>及 </w:t>
            </w:r>
            <w:r>
              <w:rPr>
                <w:rFonts w:ascii="宋体" w:hAnsi="宋体" w:cs="宋体" w:eastAsia="宋体" w:hint="default"/>
                <w:sz w:val="18"/>
                <w:szCs w:val="18"/>
              </w:rPr>
              <w:t>LIU DAN</w:t>
            </w:r>
            <w:r>
              <w:rPr>
                <w:rFonts w:ascii="宋体" w:hAnsi="宋体" w:cs="宋体" w:eastAsia="宋体" w:hint="default"/>
                <w:spacing w:val="-46"/>
                <w:sz w:val="18"/>
                <w:szCs w:val="18"/>
              </w:rPr>
              <w:t> </w:t>
            </w:r>
            <w:r>
              <w:rPr>
                <w:rFonts w:ascii="宋体" w:hAnsi="宋体" w:cs="宋体" w:eastAsia="宋体" w:hint="default"/>
                <w:sz w:val="18"/>
                <w:szCs w:val="18"/>
              </w:rPr>
              <w:t>将严格遵守已做出的关于所持优博讯科技股份流通限制 及自愿锁定的承诺，在限售期内，不出售本次公开发行前直接、 间接持有的公司股份（本次公开发行股票中公开发售的股份除 </w:t>
            </w:r>
            <w:r>
              <w:rPr>
                <w:rFonts w:ascii="宋体" w:hAnsi="宋体" w:cs="宋体" w:eastAsia="宋体" w:hint="default"/>
                <w:spacing w:val="-4"/>
                <w:sz w:val="18"/>
                <w:szCs w:val="18"/>
              </w:rPr>
              <w:t>外）。</w:t>
            </w:r>
            <w:r>
              <w:rPr>
                <w:rFonts w:ascii="宋体" w:hAnsi="宋体" w:cs="宋体" w:eastAsia="宋体" w:hint="default"/>
                <w:spacing w:val="-4"/>
                <w:sz w:val="18"/>
                <w:szCs w:val="18"/>
              </w:rPr>
              <w:t>2</w:t>
            </w:r>
            <w:r>
              <w:rPr>
                <w:rFonts w:ascii="宋体" w:hAnsi="宋体" w:cs="宋体" w:eastAsia="宋体" w:hint="default"/>
                <w:spacing w:val="-4"/>
                <w:sz w:val="18"/>
                <w:szCs w:val="18"/>
              </w:rPr>
              <w:t>、上述锁定期届满后两年内，未发生延长锁定期情形的，</w:t>
            </w:r>
            <w:r>
              <w:rPr>
                <w:rFonts w:ascii="宋体" w:hAnsi="宋体" w:cs="宋体" w:eastAsia="宋体" w:hint="default"/>
                <w:spacing w:val="-64"/>
                <w:sz w:val="18"/>
                <w:szCs w:val="18"/>
              </w:rPr>
              <w:t> </w:t>
            </w:r>
            <w:r>
              <w:rPr>
                <w:rFonts w:ascii="宋体" w:hAnsi="宋体" w:cs="宋体" w:eastAsia="宋体" w:hint="default"/>
                <w:sz w:val="18"/>
                <w:szCs w:val="18"/>
              </w:rPr>
              <w:t>香港优博讯、博讯投资、</w:t>
            </w:r>
            <w:r>
              <w:rPr>
                <w:rFonts w:ascii="宋体" w:hAnsi="宋体" w:cs="宋体" w:eastAsia="宋体" w:hint="default"/>
                <w:sz w:val="18"/>
                <w:szCs w:val="18"/>
              </w:rPr>
              <w:t>GUO</w:t>
            </w:r>
            <w:r>
              <w:rPr>
                <w:rFonts w:ascii="宋体" w:hAnsi="宋体" w:cs="宋体" w:eastAsia="宋体" w:hint="default"/>
                <w:spacing w:val="-14"/>
                <w:sz w:val="18"/>
                <w:szCs w:val="18"/>
              </w:rPr>
              <w:t> </w:t>
            </w:r>
            <w:r>
              <w:rPr>
                <w:rFonts w:ascii="宋体" w:hAnsi="宋体" w:cs="宋体" w:eastAsia="宋体" w:hint="default"/>
                <w:sz w:val="18"/>
                <w:szCs w:val="18"/>
              </w:rPr>
              <w:t>SONG</w:t>
            </w:r>
            <w:r>
              <w:rPr>
                <w:rFonts w:ascii="宋体" w:hAnsi="宋体" w:cs="宋体" w:eastAsia="宋体" w:hint="default"/>
                <w:sz w:val="18"/>
                <w:szCs w:val="18"/>
              </w:rPr>
              <w:t>、</w:t>
            </w:r>
            <w:r>
              <w:rPr>
                <w:rFonts w:ascii="宋体" w:hAnsi="宋体" w:cs="宋体" w:eastAsia="宋体" w:hint="default"/>
                <w:sz w:val="18"/>
                <w:szCs w:val="18"/>
              </w:rPr>
              <w:t>CHEN</w:t>
            </w:r>
            <w:r>
              <w:rPr>
                <w:rFonts w:ascii="宋体" w:hAnsi="宋体" w:cs="宋体" w:eastAsia="宋体" w:hint="default"/>
                <w:spacing w:val="-14"/>
                <w:sz w:val="18"/>
                <w:szCs w:val="18"/>
              </w:rPr>
              <w:t> </w:t>
            </w:r>
            <w:r>
              <w:rPr>
                <w:rFonts w:ascii="宋体" w:hAnsi="宋体" w:cs="宋体" w:eastAsia="宋体" w:hint="default"/>
                <w:sz w:val="18"/>
                <w:szCs w:val="18"/>
              </w:rPr>
              <w:t>YIHAN</w:t>
            </w:r>
            <w:r>
              <w:rPr>
                <w:rFonts w:ascii="宋体" w:hAnsi="宋体" w:cs="宋体" w:eastAsia="宋体" w:hint="default"/>
                <w:spacing w:val="-46"/>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LIU</w:t>
            </w:r>
            <w:r>
              <w:rPr>
                <w:rFonts w:ascii="宋体" w:hAnsi="宋体" w:cs="宋体" w:eastAsia="宋体" w:hint="default"/>
                <w:spacing w:val="-14"/>
                <w:sz w:val="18"/>
                <w:szCs w:val="18"/>
              </w:rPr>
              <w:t> </w:t>
            </w:r>
            <w:r>
              <w:rPr>
                <w:rFonts w:ascii="宋体" w:hAnsi="宋体" w:cs="宋体" w:eastAsia="宋体" w:hint="default"/>
                <w:sz w:val="18"/>
                <w:szCs w:val="18"/>
              </w:rPr>
              <w:t>DAN</w:t>
            </w:r>
            <w:r>
              <w:rPr>
                <w:rFonts w:ascii="宋体" w:hAnsi="宋体" w:cs="宋体" w:eastAsia="宋体" w:hint="default"/>
                <w:spacing w:val="-46"/>
                <w:sz w:val="18"/>
                <w:szCs w:val="18"/>
              </w:rPr>
              <w:t> </w:t>
            </w:r>
            <w:r>
              <w:rPr>
                <w:rFonts w:ascii="宋体" w:hAnsi="宋体" w:cs="宋体" w:eastAsia="宋体" w:hint="default"/>
                <w:sz w:val="18"/>
                <w:szCs w:val="18"/>
              </w:rPr>
              <w:t>可减 </w:t>
            </w:r>
            <w:r>
              <w:rPr>
                <w:rFonts w:ascii="宋体" w:hAnsi="宋体" w:cs="宋体" w:eastAsia="宋体" w:hint="default"/>
                <w:spacing w:val="-3"/>
                <w:sz w:val="18"/>
                <w:szCs w:val="18"/>
              </w:rPr>
              <w:t>持全部所持股份，减持价格将不低于发行价。</w:t>
            </w:r>
            <w:r>
              <w:rPr>
                <w:rFonts w:ascii="宋体" w:hAnsi="宋体" w:cs="宋体" w:eastAsia="宋体" w:hint="default"/>
                <w:spacing w:val="-3"/>
                <w:sz w:val="18"/>
                <w:szCs w:val="18"/>
              </w:rPr>
              <w:t>3</w:t>
            </w:r>
            <w:r>
              <w:rPr>
                <w:rFonts w:ascii="宋体" w:hAnsi="宋体" w:cs="宋体" w:eastAsia="宋体" w:hint="default"/>
                <w:spacing w:val="-3"/>
                <w:sz w:val="18"/>
                <w:szCs w:val="18"/>
              </w:rPr>
              <w:t>、香港优博讯、博</w:t>
            </w:r>
            <w:r>
              <w:rPr>
                <w:rFonts w:ascii="宋体" w:hAnsi="宋体" w:cs="宋体" w:eastAsia="宋体" w:hint="default"/>
                <w:sz w:val="18"/>
                <w:szCs w:val="18"/>
              </w:rPr>
              <w:t> 讯投资、</w:t>
            </w:r>
            <w:r>
              <w:rPr>
                <w:rFonts w:ascii="宋体" w:hAnsi="宋体" w:cs="宋体" w:eastAsia="宋体" w:hint="default"/>
                <w:sz w:val="18"/>
                <w:szCs w:val="18"/>
              </w:rPr>
              <w:t>GUO</w:t>
            </w:r>
            <w:r>
              <w:rPr>
                <w:rFonts w:ascii="宋体" w:hAnsi="宋体" w:cs="宋体" w:eastAsia="宋体" w:hint="default"/>
                <w:spacing w:val="-14"/>
                <w:sz w:val="18"/>
                <w:szCs w:val="18"/>
              </w:rPr>
              <w:t> </w:t>
            </w:r>
            <w:r>
              <w:rPr>
                <w:rFonts w:ascii="宋体" w:hAnsi="宋体" w:cs="宋体" w:eastAsia="宋体" w:hint="default"/>
                <w:sz w:val="18"/>
                <w:szCs w:val="18"/>
              </w:rPr>
              <w:t>SONG</w:t>
            </w:r>
            <w:r>
              <w:rPr>
                <w:rFonts w:ascii="宋体" w:hAnsi="宋体" w:cs="宋体" w:eastAsia="宋体" w:hint="default"/>
                <w:sz w:val="18"/>
                <w:szCs w:val="18"/>
              </w:rPr>
              <w:t>、</w:t>
            </w:r>
            <w:r>
              <w:rPr>
                <w:rFonts w:ascii="宋体" w:hAnsi="宋体" w:cs="宋体" w:eastAsia="宋体" w:hint="default"/>
                <w:sz w:val="18"/>
                <w:szCs w:val="18"/>
              </w:rPr>
              <w:t>CHEN</w:t>
            </w:r>
            <w:r>
              <w:rPr>
                <w:rFonts w:ascii="宋体" w:hAnsi="宋体" w:cs="宋体" w:eastAsia="宋体" w:hint="default"/>
                <w:spacing w:val="-14"/>
                <w:sz w:val="18"/>
                <w:szCs w:val="18"/>
              </w:rPr>
              <w:t> </w:t>
            </w:r>
            <w:r>
              <w:rPr>
                <w:rFonts w:ascii="宋体" w:hAnsi="宋体" w:cs="宋体" w:eastAsia="宋体" w:hint="default"/>
                <w:sz w:val="18"/>
                <w:szCs w:val="18"/>
              </w:rPr>
              <w:t>YIHAN</w:t>
            </w:r>
            <w:r>
              <w:rPr>
                <w:rFonts w:ascii="宋体" w:hAnsi="宋体" w:cs="宋体" w:eastAsia="宋体" w:hint="default"/>
                <w:spacing w:val="-46"/>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LIU</w:t>
            </w:r>
            <w:r>
              <w:rPr>
                <w:rFonts w:ascii="宋体" w:hAnsi="宋体" w:cs="宋体" w:eastAsia="宋体" w:hint="default"/>
                <w:spacing w:val="-14"/>
                <w:sz w:val="18"/>
                <w:szCs w:val="18"/>
              </w:rPr>
              <w:t> </w:t>
            </w:r>
            <w:r>
              <w:rPr>
                <w:rFonts w:ascii="宋体" w:hAnsi="宋体" w:cs="宋体" w:eastAsia="宋体" w:hint="default"/>
                <w:sz w:val="18"/>
                <w:szCs w:val="18"/>
              </w:rPr>
              <w:t>DAN</w:t>
            </w:r>
            <w:r>
              <w:rPr>
                <w:rFonts w:ascii="宋体" w:hAnsi="宋体" w:cs="宋体" w:eastAsia="宋体" w:hint="default"/>
                <w:spacing w:val="-45"/>
                <w:sz w:val="18"/>
                <w:szCs w:val="18"/>
              </w:rPr>
              <w:t> </w:t>
            </w:r>
            <w:r>
              <w:rPr>
                <w:rFonts w:ascii="宋体" w:hAnsi="宋体" w:cs="宋体" w:eastAsia="宋体" w:hint="default"/>
                <w:sz w:val="18"/>
                <w:szCs w:val="18"/>
              </w:rPr>
              <w:t>承诺：根据中国证监 会、证券交易所有关法律、法规的相关规定进行减持，并提前三 </w:t>
            </w:r>
            <w:r>
              <w:rPr>
                <w:rFonts w:ascii="宋体" w:hAnsi="宋体" w:cs="宋体" w:eastAsia="宋体" w:hint="default"/>
                <w:spacing w:val="-3"/>
                <w:sz w:val="18"/>
                <w:szCs w:val="18"/>
              </w:rPr>
              <w:t>个交易日公告。</w:t>
            </w:r>
            <w:r>
              <w:rPr>
                <w:rFonts w:ascii="宋体" w:hAnsi="宋体" w:cs="宋体" w:eastAsia="宋体" w:hint="default"/>
                <w:spacing w:val="-3"/>
                <w:sz w:val="18"/>
                <w:szCs w:val="18"/>
              </w:rPr>
              <w:t>4</w:t>
            </w:r>
            <w:r>
              <w:rPr>
                <w:rFonts w:ascii="宋体" w:hAnsi="宋体" w:cs="宋体" w:eastAsia="宋体" w:hint="default"/>
                <w:spacing w:val="-3"/>
                <w:sz w:val="18"/>
                <w:szCs w:val="18"/>
              </w:rPr>
              <w:t>、如未履行上述承诺出售股票，香港优博讯、博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讯投资、</w:t>
            </w:r>
            <w:r>
              <w:rPr>
                <w:rFonts w:ascii="宋体" w:hAnsi="宋体" w:cs="宋体" w:eastAsia="宋体" w:hint="default"/>
                <w:sz w:val="18"/>
                <w:szCs w:val="18"/>
              </w:rPr>
              <w:t>GUO</w:t>
            </w:r>
            <w:r>
              <w:rPr>
                <w:rFonts w:ascii="宋体" w:hAnsi="宋体" w:cs="宋体" w:eastAsia="宋体" w:hint="default"/>
                <w:spacing w:val="-14"/>
                <w:sz w:val="18"/>
                <w:szCs w:val="18"/>
              </w:rPr>
              <w:t> </w:t>
            </w:r>
            <w:r>
              <w:rPr>
                <w:rFonts w:ascii="宋体" w:hAnsi="宋体" w:cs="宋体" w:eastAsia="宋体" w:hint="default"/>
                <w:sz w:val="18"/>
                <w:szCs w:val="18"/>
              </w:rPr>
              <w:t>SONG</w:t>
            </w:r>
            <w:r>
              <w:rPr>
                <w:rFonts w:ascii="宋体" w:hAnsi="宋体" w:cs="宋体" w:eastAsia="宋体" w:hint="default"/>
                <w:sz w:val="18"/>
                <w:szCs w:val="18"/>
              </w:rPr>
              <w:t>、</w:t>
            </w:r>
            <w:r>
              <w:rPr>
                <w:rFonts w:ascii="宋体" w:hAnsi="宋体" w:cs="宋体" w:eastAsia="宋体" w:hint="default"/>
                <w:sz w:val="18"/>
                <w:szCs w:val="18"/>
              </w:rPr>
              <w:t>CHEN</w:t>
            </w:r>
            <w:r>
              <w:rPr>
                <w:rFonts w:ascii="宋体" w:hAnsi="宋体" w:cs="宋体" w:eastAsia="宋体" w:hint="default"/>
                <w:spacing w:val="-14"/>
                <w:sz w:val="18"/>
                <w:szCs w:val="18"/>
              </w:rPr>
              <w:t> </w:t>
            </w:r>
            <w:r>
              <w:rPr>
                <w:rFonts w:ascii="宋体" w:hAnsi="宋体" w:cs="宋体" w:eastAsia="宋体" w:hint="default"/>
                <w:sz w:val="18"/>
                <w:szCs w:val="18"/>
              </w:rPr>
              <w:t>YIHAN</w:t>
            </w:r>
            <w:r>
              <w:rPr>
                <w:rFonts w:ascii="宋体" w:hAnsi="宋体" w:cs="宋体" w:eastAsia="宋体" w:hint="default"/>
                <w:spacing w:val="-46"/>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LIU</w:t>
            </w:r>
            <w:r>
              <w:rPr>
                <w:rFonts w:ascii="宋体" w:hAnsi="宋体" w:cs="宋体" w:eastAsia="宋体" w:hint="default"/>
                <w:spacing w:val="-14"/>
                <w:sz w:val="18"/>
                <w:szCs w:val="18"/>
              </w:rPr>
              <w:t> </w:t>
            </w:r>
            <w:r>
              <w:rPr>
                <w:rFonts w:ascii="宋体" w:hAnsi="宋体" w:cs="宋体" w:eastAsia="宋体" w:hint="default"/>
                <w:sz w:val="18"/>
                <w:szCs w:val="18"/>
              </w:rPr>
              <w:t>DAN</w:t>
            </w:r>
            <w:r>
              <w:rPr>
                <w:rFonts w:ascii="宋体" w:hAnsi="宋体" w:cs="宋体" w:eastAsia="宋体" w:hint="default"/>
                <w:spacing w:val="-45"/>
                <w:sz w:val="18"/>
                <w:szCs w:val="18"/>
              </w:rPr>
              <w:t> </w:t>
            </w:r>
            <w:r>
              <w:rPr>
                <w:rFonts w:ascii="宋体" w:hAnsi="宋体" w:cs="宋体" w:eastAsia="宋体" w:hint="default"/>
                <w:sz w:val="18"/>
                <w:szCs w:val="18"/>
              </w:rPr>
              <w:t>将该部分出售股票所 </w:t>
            </w:r>
            <w:r>
              <w:rPr>
                <w:rFonts w:ascii="宋体" w:hAnsi="宋体" w:cs="宋体" w:eastAsia="宋体" w:hint="default"/>
                <w:spacing w:val="-4"/>
                <w:sz w:val="18"/>
                <w:szCs w:val="18"/>
              </w:rPr>
              <w:t>取得的收益（如有），上缴公司所有。特此承诺。</w:t>
            </w:r>
            <w:r>
              <w:rPr>
                <w:rFonts w:ascii="宋体" w:hAnsi="宋体" w:cs="宋体" w:eastAsia="宋体" w:hint="default"/>
                <w:spacing w:val="-4"/>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sz w:val="18"/>
              </w:rPr>
              <w:t>2021</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3"/>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504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
              <w:jc w:val="left"/>
              <w:rPr>
                <w:rFonts w:ascii="宋体" w:hAnsi="宋体" w:cs="宋体" w:eastAsia="宋体" w:hint="default"/>
                <w:sz w:val="18"/>
                <w:szCs w:val="18"/>
              </w:rPr>
            </w:pPr>
            <w:r>
              <w:rPr>
                <w:rFonts w:ascii="宋体" w:hAnsi="宋体" w:cs="宋体" w:eastAsia="宋体" w:hint="default"/>
                <w:sz w:val="18"/>
                <w:szCs w:val="18"/>
              </w:rPr>
              <w:t>深圳市军屯投资 </w:t>
            </w:r>
            <w:r>
              <w:rPr>
                <w:rFonts w:ascii="宋体" w:hAnsi="宋体" w:cs="宋体" w:eastAsia="宋体" w:hint="default"/>
                <w:spacing w:val="-19"/>
                <w:sz w:val="18"/>
                <w:szCs w:val="18"/>
              </w:rPr>
              <w:t>企业（有限合伙）</w:t>
            </w:r>
            <w:r>
              <w:rPr>
                <w:rFonts w:ascii="宋体" w:hAnsi="宋体" w:cs="宋体" w:eastAsia="宋体" w:hint="default"/>
                <w:spacing w:val="-19"/>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深圳市中洲创业 投资有限公司</w:t>
            </w:r>
            <w:r>
              <w:rPr>
                <w:rFonts w:ascii="宋体" w:hAnsi="宋体" w:cs="宋体" w:eastAsia="宋体" w:hint="default"/>
                <w:sz w:val="18"/>
                <w:szCs w:val="18"/>
              </w:rPr>
              <w:t>;</w:t>
            </w:r>
            <w:r>
              <w:rPr>
                <w:rFonts w:ascii="宋体" w:hAnsi="宋体" w:cs="宋体" w:eastAsia="宋体" w:hint="default"/>
                <w:sz w:val="18"/>
                <w:szCs w:val="18"/>
              </w:rPr>
              <w:t>亚 晟发展集团有限 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深圳市优博讯科技股份有限公司首次公开发行前主要股东关于 公开发行上市后持股意向及减持意向的承诺深圳市优博讯科技股 份有限公司（以下简称</w:t>
            </w:r>
            <w:r>
              <w:rPr>
                <w:rFonts w:ascii="宋体" w:hAnsi="宋体" w:cs="宋体" w:eastAsia="宋体" w:hint="default"/>
                <w:sz w:val="18"/>
                <w:szCs w:val="18"/>
              </w:rPr>
              <w:t>"</w:t>
            </w:r>
            <w:r>
              <w:rPr>
                <w:rFonts w:ascii="宋体" w:hAnsi="宋体" w:cs="宋体" w:eastAsia="宋体" w:hint="default"/>
                <w:sz w:val="18"/>
                <w:szCs w:val="18"/>
              </w:rPr>
              <w:t>优博讯科技</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）首次公开发行并 在创业板上市前，直接持有其股份超过股本总额的</w:t>
            </w:r>
            <w:r>
              <w:rPr>
                <w:rFonts w:ascii="宋体" w:hAnsi="宋体" w:cs="宋体" w:eastAsia="宋体" w:hint="default"/>
                <w:spacing w:val="-75"/>
                <w:sz w:val="18"/>
                <w:szCs w:val="18"/>
              </w:rPr>
              <w:t> </w:t>
            </w:r>
            <w:r>
              <w:rPr>
                <w:rFonts w:ascii="宋体" w:hAnsi="宋体" w:cs="宋体" w:eastAsia="宋体" w:hint="default"/>
                <w:sz w:val="18"/>
                <w:szCs w:val="18"/>
              </w:rPr>
              <w:t>5%</w:t>
            </w:r>
            <w:r>
              <w:rPr>
                <w:rFonts w:ascii="宋体" w:hAnsi="宋体" w:cs="宋体" w:eastAsia="宋体" w:hint="default"/>
                <w:sz w:val="18"/>
                <w:szCs w:val="18"/>
              </w:rPr>
              <w:t>的股东深圳 </w:t>
            </w:r>
            <w:r>
              <w:rPr>
                <w:rFonts w:ascii="宋体" w:hAnsi="宋体" w:cs="宋体" w:eastAsia="宋体" w:hint="default"/>
                <w:spacing w:val="-6"/>
                <w:sz w:val="18"/>
                <w:szCs w:val="18"/>
              </w:rPr>
              <w:t>市中洲创业投资有限公司（以下简称</w:t>
            </w:r>
            <w:r>
              <w:rPr>
                <w:rFonts w:ascii="宋体" w:hAnsi="宋体" w:cs="宋体" w:eastAsia="宋体" w:hint="default"/>
                <w:spacing w:val="-6"/>
                <w:sz w:val="18"/>
                <w:szCs w:val="18"/>
              </w:rPr>
              <w:t>"</w:t>
            </w:r>
            <w:r>
              <w:rPr>
                <w:rFonts w:ascii="宋体" w:hAnsi="宋体" w:cs="宋体" w:eastAsia="宋体" w:hint="default"/>
                <w:spacing w:val="-6"/>
                <w:sz w:val="18"/>
                <w:szCs w:val="18"/>
              </w:rPr>
              <w:t>中洲创投</w:t>
            </w:r>
            <w:r>
              <w:rPr>
                <w:rFonts w:ascii="宋体" w:hAnsi="宋体" w:cs="宋体" w:eastAsia="宋体" w:hint="default"/>
                <w:spacing w:val="-6"/>
                <w:sz w:val="18"/>
                <w:szCs w:val="18"/>
              </w:rPr>
              <w:t>"</w:t>
            </w:r>
            <w:r>
              <w:rPr>
                <w:rFonts w:ascii="宋体" w:hAnsi="宋体" w:cs="宋体" w:eastAsia="宋体" w:hint="default"/>
                <w:spacing w:val="-6"/>
                <w:sz w:val="18"/>
                <w:szCs w:val="18"/>
              </w:rPr>
              <w:t>）、亚晟发展集团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有限公司（以下简称</w:t>
            </w:r>
            <w:r>
              <w:rPr>
                <w:rFonts w:ascii="宋体" w:hAnsi="宋体" w:cs="宋体" w:eastAsia="宋体" w:hint="default"/>
                <w:spacing w:val="-6"/>
                <w:sz w:val="18"/>
                <w:szCs w:val="18"/>
              </w:rPr>
              <w:t>"</w:t>
            </w:r>
            <w:r>
              <w:rPr>
                <w:rFonts w:ascii="宋体" w:hAnsi="宋体" w:cs="宋体" w:eastAsia="宋体" w:hint="default"/>
                <w:spacing w:val="-6"/>
                <w:sz w:val="18"/>
                <w:szCs w:val="18"/>
              </w:rPr>
              <w:t>亚晟发展</w:t>
            </w:r>
            <w:r>
              <w:rPr>
                <w:rFonts w:ascii="宋体" w:hAnsi="宋体" w:cs="宋体" w:eastAsia="宋体" w:hint="default"/>
                <w:spacing w:val="-6"/>
                <w:sz w:val="18"/>
                <w:szCs w:val="18"/>
              </w:rPr>
              <w:t>"</w:t>
            </w:r>
            <w:r>
              <w:rPr>
                <w:rFonts w:ascii="宋体" w:hAnsi="宋体" w:cs="宋体" w:eastAsia="宋体" w:hint="default"/>
                <w:spacing w:val="-6"/>
                <w:sz w:val="18"/>
                <w:szCs w:val="18"/>
              </w:rPr>
              <w:t>）、深圳市军屯投资企业（有限合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伙）（以下简称</w:t>
            </w:r>
            <w:r>
              <w:rPr>
                <w:rFonts w:ascii="宋体" w:hAnsi="宋体" w:cs="宋体" w:eastAsia="宋体" w:hint="default"/>
                <w:spacing w:val="-3"/>
                <w:sz w:val="18"/>
                <w:szCs w:val="18"/>
              </w:rPr>
              <w:t>"</w:t>
            </w:r>
            <w:r>
              <w:rPr>
                <w:rFonts w:ascii="宋体" w:hAnsi="宋体" w:cs="宋体" w:eastAsia="宋体" w:hint="default"/>
                <w:spacing w:val="-3"/>
                <w:sz w:val="18"/>
                <w:szCs w:val="18"/>
              </w:rPr>
              <w:t>军屯投资</w:t>
            </w:r>
            <w:r>
              <w:rPr>
                <w:rFonts w:ascii="宋体" w:hAnsi="宋体" w:cs="宋体" w:eastAsia="宋体" w:hint="default"/>
                <w:spacing w:val="-3"/>
                <w:sz w:val="18"/>
                <w:szCs w:val="18"/>
              </w:rPr>
              <w:t>"</w:t>
            </w:r>
            <w:r>
              <w:rPr>
                <w:rFonts w:ascii="宋体" w:hAnsi="宋体" w:cs="宋体" w:eastAsia="宋体" w:hint="default"/>
                <w:spacing w:val="-3"/>
                <w:sz w:val="18"/>
                <w:szCs w:val="18"/>
              </w:rPr>
              <w:t>）承诺：</w:t>
            </w:r>
            <w:r>
              <w:rPr>
                <w:rFonts w:ascii="宋体" w:hAnsi="宋体" w:cs="宋体" w:eastAsia="宋体" w:hint="default"/>
                <w:spacing w:val="-3"/>
                <w:sz w:val="18"/>
                <w:szCs w:val="18"/>
              </w:rPr>
              <w:t>1</w:t>
            </w:r>
            <w:r>
              <w:rPr>
                <w:rFonts w:ascii="宋体" w:hAnsi="宋体" w:cs="宋体" w:eastAsia="宋体" w:hint="default"/>
                <w:spacing w:val="-3"/>
                <w:sz w:val="18"/>
                <w:szCs w:val="18"/>
              </w:rPr>
              <w:t>、对于本次公开发行前直接</w:t>
            </w:r>
            <w:r>
              <w:rPr>
                <w:rFonts w:ascii="宋体" w:hAnsi="宋体" w:cs="宋体" w:eastAsia="宋体" w:hint="default"/>
                <w:sz w:val="18"/>
                <w:szCs w:val="18"/>
              </w:rPr>
              <w:t> 持有的公司股份，中洲创投、亚晟发展、军屯投资将严格遵守已 做出的关于所持优博讯科技股份流通限制及自愿锁定的承诺，在 限售期内，不出售本次公开发行前直接持有的公司股份（本次公 </w:t>
            </w:r>
            <w:r>
              <w:rPr>
                <w:rFonts w:ascii="宋体" w:hAnsi="宋体" w:cs="宋体" w:eastAsia="宋体" w:hint="default"/>
                <w:spacing w:val="-4"/>
                <w:sz w:val="18"/>
                <w:szCs w:val="18"/>
              </w:rPr>
              <w:t>开发行股票中公开发售的股份除外）。</w:t>
            </w:r>
            <w:r>
              <w:rPr>
                <w:rFonts w:ascii="宋体" w:hAnsi="宋体" w:cs="宋体" w:eastAsia="宋体" w:hint="default"/>
                <w:spacing w:val="-4"/>
                <w:sz w:val="18"/>
                <w:szCs w:val="18"/>
              </w:rPr>
              <w:t>2</w:t>
            </w:r>
            <w:r>
              <w:rPr>
                <w:rFonts w:ascii="宋体" w:hAnsi="宋体" w:cs="宋体" w:eastAsia="宋体" w:hint="default"/>
                <w:spacing w:val="-4"/>
                <w:sz w:val="18"/>
                <w:szCs w:val="18"/>
              </w:rPr>
              <w:t>、上述锁定期届满后两年</w:t>
            </w:r>
            <w:r>
              <w:rPr>
                <w:rFonts w:ascii="宋体" w:hAnsi="宋体" w:cs="宋体" w:eastAsia="宋体" w:hint="default"/>
                <w:spacing w:val="-64"/>
                <w:sz w:val="18"/>
                <w:szCs w:val="18"/>
              </w:rPr>
              <w:t> </w:t>
            </w:r>
            <w:r>
              <w:rPr>
                <w:rFonts w:ascii="宋体" w:hAnsi="宋体" w:cs="宋体" w:eastAsia="宋体" w:hint="default"/>
                <w:sz w:val="18"/>
                <w:szCs w:val="18"/>
              </w:rPr>
              <w:t>内，未发生延长锁定期情形的，中洲创投、亚晟发展、军屯投资 可减持全部所持股份，减持价格将不低于发行价。</w:t>
            </w:r>
            <w:r>
              <w:rPr>
                <w:rFonts w:ascii="宋体" w:hAnsi="宋体" w:cs="宋体" w:eastAsia="宋体" w:hint="default"/>
                <w:sz w:val="18"/>
                <w:szCs w:val="18"/>
              </w:rPr>
              <w:t>3</w:t>
            </w:r>
            <w:r>
              <w:rPr>
                <w:rFonts w:ascii="宋体" w:hAnsi="宋体" w:cs="宋体" w:eastAsia="宋体" w:hint="default"/>
                <w:sz w:val="18"/>
                <w:szCs w:val="18"/>
              </w:rPr>
              <w:t>、中洲创投 亚晟发展、军屯投资承诺：根据中国证监会、证券交易所有关法 </w:t>
            </w:r>
            <w:r>
              <w:rPr>
                <w:rFonts w:ascii="宋体" w:hAnsi="宋体" w:cs="宋体" w:eastAsia="宋体" w:hint="default"/>
                <w:spacing w:val="-3"/>
                <w:sz w:val="18"/>
                <w:szCs w:val="18"/>
              </w:rPr>
              <w:t>律、法规的相关规定进行减持，并提前三个交易日公告。</w:t>
            </w:r>
            <w:r>
              <w:rPr>
                <w:rFonts w:ascii="宋体" w:hAnsi="宋体" w:cs="宋体" w:eastAsia="宋体" w:hint="default"/>
                <w:spacing w:val="-3"/>
                <w:sz w:val="18"/>
                <w:szCs w:val="18"/>
              </w:rPr>
              <w:t>4</w:t>
            </w:r>
            <w:r>
              <w:rPr>
                <w:rFonts w:ascii="宋体" w:hAnsi="宋体" w:cs="宋体" w:eastAsia="宋体" w:hint="default"/>
                <w:spacing w:val="-3"/>
                <w:sz w:val="18"/>
                <w:szCs w:val="18"/>
              </w:rPr>
              <w:t>、如未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履行上述承诺出售股票，中洲创投、亚晟发展、军屯投资将该部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sz w:val="18"/>
              </w:rPr>
              <w:t>2019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03"/>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02.740021pt;margin-top:219.439987pt;width:79pt;height:62.4pt;mso-position-horizontal-relative:page;mso-position-vertical-relative:page;z-index:-978856" type="#_x0000_t202" filled="false" stroked="false">
            <v:textbox inset="0,0,0,0">
              <w:txbxContent>
                <w:p>
                  <w:pPr>
                    <w:pStyle w:val="BodyText"/>
                    <w:spacing w:line="205" w:lineRule="exact" w:before="0"/>
                    <w:ind w:left="0" w:right="0"/>
                    <w:jc w:val="left"/>
                  </w:pPr>
                  <w:r>
                    <w:rPr/>
                    <w:t>实质影响的，</w:t>
                  </w:r>
                </w:p>
              </w:txbxContent>
            </v:textbox>
            <w10:wrap type="none"/>
          </v:shape>
        </w:pict>
      </w:r>
      <w:r>
        <w:rPr/>
        <w:pict>
          <v:group style="position:absolute;margin-left:453.899994pt;margin-top:219.439987pt;width:27.85pt;height:62.4pt;mso-position-horizontal-relative:page;mso-position-vertical-relative:page;z-index:-978832" coordorigin="9078,4389" coordsize="557,1248">
            <v:shape style="position:absolute;left:9078;top:4389;width:557;height:1248" coordorigin="9078,4389" coordsize="557,1248" path="m9078,5637l9635,5637,9635,4389,9078,4389,9078,5637xe" filled="true" fillcolor="#ffffff" stroked="false">
              <v:path arrowok="t"/>
              <v:fill type="solid"/>
            </v:shape>
            <w10:wrap type="none"/>
          </v:group>
        </w:pict>
      </w:r>
      <w:r>
        <w:rPr/>
        <w:pict>
          <v:group style="position:absolute;margin-left:455.040009pt;margin-top:170.599976pt;width:25.6pt;height:31.2pt;mso-position-horizontal-relative:page;mso-position-vertical-relative:page;z-index:-978808" coordorigin="9101,3412" coordsize="512,624">
            <v:group style="position:absolute;left:9101;top:3412;width:512;height:312" coordorigin="9101,3412" coordsize="512,312">
              <v:shape style="position:absolute;left:9101;top:3412;width:512;height:312" coordorigin="9101,3412" coordsize="512,312" path="m9101,3724l9612,3724,9612,3412,9101,3412,9101,3724xe" filled="true" fillcolor="#ffffff" stroked="false">
                <v:path arrowok="t"/>
                <v:fill type="solid"/>
              </v:shape>
            </v:group>
            <v:group style="position:absolute;left:9101;top:3724;width:512;height:312" coordorigin="9101,3724" coordsize="512,312">
              <v:shape style="position:absolute;left:9101;top:3724;width:512;height:312" coordorigin="9101,3724" coordsize="512,312" path="m9101,4036l9612,4036,9612,3724,9101,3724,9101,4036xe" filled="true" fillcolor="#ffffff" stroked="false">
                <v:path arrowok="t"/>
                <v:fill type="solid"/>
              </v:shape>
            </v:group>
            <w10:wrap type="none"/>
          </v:group>
        </w:pict>
      </w:r>
      <w:r>
        <w:rPr/>
        <w:pict>
          <v:group style="position:absolute;margin-left:453.899994pt;margin-top:558.339966pt;width:27.85pt;height:209.6pt;mso-position-horizontal-relative:page;mso-position-vertical-relative:page;z-index:-978784" coordorigin="9078,11167" coordsize="557,4192">
            <v:shape style="position:absolute;left:9078;top:11167;width:557;height:4192" coordorigin="9078,11167" coordsize="557,4192" path="m9078,15359l9635,15359,9635,11167,9078,11167,9078,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1417"/>
        <w:gridCol w:w="426"/>
        <w:gridCol w:w="5103"/>
        <w:gridCol w:w="568"/>
        <w:gridCol w:w="566"/>
        <w:gridCol w:w="496"/>
      </w:tblGrid>
      <w:tr>
        <w:trPr>
          <w:trHeight w:val="36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分出售股票所取得的收益（如有</w:t>
            </w:r>
            <w:r>
              <w:rPr>
                <w:rFonts w:ascii="宋体" w:hAnsi="宋体" w:cs="宋体" w:eastAsia="宋体" w:hint="default"/>
                <w:spacing w:val="-90"/>
                <w:sz w:val="18"/>
                <w:szCs w:val="18"/>
              </w:rPr>
              <w:t>）</w:t>
            </w:r>
            <w:r>
              <w:rPr>
                <w:rFonts w:ascii="宋体" w:hAnsi="宋体" w:cs="宋体" w:eastAsia="宋体" w:hint="default"/>
                <w:sz w:val="18"/>
                <w:szCs w:val="18"/>
              </w:rPr>
              <w:t>，上缴公司所有。特此承诺。</w:t>
            </w: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发行人控股股东关于购回股份的承诺函深圳市优博讯科技股份</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有限公司（下称“发行人”）拟申请首次公开发行人民币普通股</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pacing w:val="-14"/>
                <w:sz w:val="18"/>
                <w:szCs w:val="18"/>
              </w:rPr>
              <w:t>）</w:t>
            </w:r>
            <w:r>
              <w:rPr>
                <w:rFonts w:ascii="宋体" w:hAnsi="宋体" w:cs="宋体" w:eastAsia="宋体" w:hint="default"/>
                <w:sz w:val="18"/>
                <w:szCs w:val="18"/>
              </w:rPr>
              <w:t>股票</w:t>
            </w:r>
            <w:r>
              <w:rPr>
                <w:rFonts w:ascii="宋体" w:hAnsi="宋体" w:cs="宋体" w:eastAsia="宋体" w:hint="default"/>
                <w:spacing w:val="1"/>
                <w:sz w:val="18"/>
                <w:szCs w:val="18"/>
              </w:rPr>
              <w:t>并</w:t>
            </w:r>
            <w:r>
              <w:rPr>
                <w:rFonts w:ascii="宋体" w:hAnsi="宋体" w:cs="宋体" w:eastAsia="宋体" w:hint="default"/>
                <w:sz w:val="18"/>
                <w:szCs w:val="18"/>
              </w:rPr>
              <w:t>在创业板上</w:t>
            </w:r>
            <w:r>
              <w:rPr>
                <w:rFonts w:ascii="宋体" w:hAnsi="宋体" w:cs="宋体" w:eastAsia="宋体" w:hint="default"/>
                <w:spacing w:val="-14"/>
                <w:sz w:val="18"/>
                <w:szCs w:val="18"/>
              </w:rPr>
              <w:t>市</w:t>
            </w:r>
            <w:r>
              <w:rPr>
                <w:rFonts w:ascii="宋体" w:hAnsi="宋体" w:cs="宋体" w:eastAsia="宋体" w:hint="default"/>
                <w:sz w:val="18"/>
                <w:szCs w:val="18"/>
              </w:rPr>
              <w:t>（下称“首次公开发行上市”</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为</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首次公开发行上市，发行人编制了《深圳市优博讯科技股份有限</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248"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21"/>
              <w:jc w:val="both"/>
              <w:rPr>
                <w:rFonts w:ascii="宋体" w:hAnsi="宋体" w:cs="宋体" w:eastAsia="宋体" w:hint="default"/>
                <w:sz w:val="18"/>
                <w:szCs w:val="18"/>
              </w:rPr>
            </w:pPr>
            <w:r>
              <w:rPr>
                <w:rFonts w:ascii="宋体" w:hAnsi="宋体" w:cs="宋体" w:eastAsia="宋体" w:hint="default"/>
                <w:sz w:val="18"/>
                <w:szCs w:val="18"/>
              </w:rPr>
              <w:t>香港优博讯科技 控股集团有限公 司</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回购 承诺</w:t>
            </w:r>
          </w:p>
        </w:tc>
        <w:tc>
          <w:tcPr>
            <w:tcW w:w="5103"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39"/>
              <w:jc w:val="both"/>
              <w:rPr>
                <w:rFonts w:ascii="宋体" w:hAnsi="宋体" w:cs="宋体" w:eastAsia="宋体" w:hint="default"/>
                <w:sz w:val="18"/>
                <w:szCs w:val="18"/>
              </w:rPr>
            </w:pPr>
            <w:r>
              <w:rPr>
                <w:rFonts w:ascii="宋体" w:hAnsi="宋体" w:cs="宋体" w:eastAsia="宋体" w:hint="default"/>
                <w:spacing w:val="-6"/>
                <w:sz w:val="18"/>
                <w:szCs w:val="18"/>
              </w:rPr>
              <w:t>公司首次公开发行股票并在创业板上市招股说明书》（下称“《招</w:t>
            </w:r>
            <w:r>
              <w:rPr>
                <w:rFonts w:ascii="宋体" w:hAnsi="宋体" w:cs="宋体" w:eastAsia="宋体" w:hint="default"/>
                <w:sz w:val="18"/>
                <w:szCs w:val="18"/>
              </w:rPr>
              <w:t> </w:t>
            </w:r>
            <w:r>
              <w:rPr>
                <w:rFonts w:ascii="宋体" w:hAnsi="宋体" w:cs="宋体" w:eastAsia="宋体" w:hint="default"/>
                <w:spacing w:val="-10"/>
                <w:sz w:val="18"/>
                <w:szCs w:val="18"/>
              </w:rPr>
              <w:t>股说明书》”）。为维护公众投资者的利益，作为发行人控股股东，</w:t>
            </w:r>
            <w:r>
              <w:rPr>
                <w:rFonts w:ascii="宋体" w:hAnsi="宋体" w:cs="宋体" w:eastAsia="宋体" w:hint="default"/>
                <w:spacing w:val="-35"/>
                <w:sz w:val="18"/>
                <w:szCs w:val="18"/>
              </w:rPr>
              <w:t> </w:t>
            </w:r>
            <w:r>
              <w:rPr>
                <w:rFonts w:ascii="宋体" w:hAnsi="宋体" w:cs="宋体" w:eastAsia="宋体" w:hint="default"/>
                <w:spacing w:val="-5"/>
                <w:sz w:val="18"/>
                <w:szCs w:val="18"/>
              </w:rPr>
              <w:t>香港优博讯科技控股集团有限公司（下称“本公司”）承诺如下：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如《招股说明书》存在虚假记载、误导性陈述或者重大遗漏，对</w:t>
            </w:r>
          </w:p>
        </w:tc>
        <w:tc>
          <w:tcPr>
            <w:tcW w:w="568" w:type="dxa"/>
            <w:tcBorders>
              <w:top w:val="nil" w:sz="6" w:space="0" w:color="auto"/>
              <w:left w:val="single" w:sz="9" w:space="0" w:color="FFFFFF"/>
              <w:bottom w:val="nil" w:sz="6" w:space="0" w:color="auto"/>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16"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人严 格遵 守了 该项</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判断发行人是否符合法律规定的发行条件构成重大、</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将以二级市场价格依法购回本次公开发行时公开发售的股份（不</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包括本次公开发行时其他股东公开发售部分及锁定期结束后本公</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司在二级市场减持的股份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深圳市优博讯科技股份有限公司及其控股股东</w:t>
            </w:r>
            <w:r>
              <w:rPr>
                <w:rFonts w:ascii="宋体" w:hAnsi="宋体" w:cs="宋体" w:eastAsia="宋体" w:hint="default"/>
                <w:spacing w:val="-83"/>
                <w:sz w:val="18"/>
                <w:szCs w:val="18"/>
              </w:rPr>
              <w:t>、</w:t>
            </w:r>
            <w:r>
              <w:rPr>
                <w:rFonts w:ascii="宋体" w:hAnsi="宋体" w:cs="宋体" w:eastAsia="宋体" w:hint="default"/>
                <w:sz w:val="18"/>
                <w:szCs w:val="18"/>
              </w:rPr>
              <w:t>董事及高级管理</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人员关于稳定公司股价的预案深圳市优博讯科技股份有限公司</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（以下简称“优博讯”或“公司”）拟申请首次公开发行人民币</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股）股票并在创业板上市（下称“首次公开发行上</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为维护公众投资者的利益</w:t>
            </w:r>
            <w:r>
              <w:rPr>
                <w:rFonts w:ascii="宋体" w:hAnsi="宋体" w:cs="宋体" w:eastAsia="宋体" w:hint="default"/>
                <w:spacing w:val="-28"/>
                <w:sz w:val="18"/>
                <w:szCs w:val="18"/>
              </w:rPr>
              <w:t>，</w:t>
            </w:r>
            <w:r>
              <w:rPr>
                <w:rFonts w:ascii="宋体" w:hAnsi="宋体" w:cs="宋体" w:eastAsia="宋体" w:hint="default"/>
                <w:sz w:val="18"/>
                <w:szCs w:val="18"/>
              </w:rPr>
              <w:t>公司及其控股股东</w:t>
            </w:r>
            <w:r>
              <w:rPr>
                <w:rFonts w:ascii="宋体" w:hAnsi="宋体" w:cs="宋体" w:eastAsia="宋体" w:hint="default"/>
                <w:spacing w:val="-28"/>
                <w:sz w:val="18"/>
                <w:szCs w:val="18"/>
              </w:rPr>
              <w:t>、</w:t>
            </w:r>
            <w:r>
              <w:rPr>
                <w:rFonts w:ascii="宋体" w:hAnsi="宋体" w:cs="宋体" w:eastAsia="宋体" w:hint="default"/>
                <w:sz w:val="18"/>
                <w:szCs w:val="18"/>
              </w:rPr>
              <w:t>董事及高</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级管理人员承诺，如果首次公开发行上市后三年内公司股价出现</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低于每股净资产的情况时，将启动稳定股价的预案，具体如下：</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启动股价稳定措施的具体条件（</w:t>
            </w:r>
            <w:r>
              <w:rPr>
                <w:rFonts w:ascii="宋体" w:hAnsi="宋体" w:cs="宋体" w:eastAsia="宋体" w:hint="default"/>
                <w:sz w:val="18"/>
                <w:szCs w:val="18"/>
              </w:rPr>
              <w:t>1</w:t>
            </w:r>
            <w:r>
              <w:rPr>
                <w:rFonts w:ascii="宋体" w:hAnsi="宋体" w:cs="宋体" w:eastAsia="宋体" w:hint="default"/>
                <w:sz w:val="18"/>
                <w:szCs w:val="18"/>
              </w:rPr>
              <w:t>）预警条件：当公司股票连</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个交易日的收盘价低于每股净资产的</w:t>
            </w:r>
            <w:r>
              <w:rPr>
                <w:rFonts w:ascii="宋体" w:hAnsi="宋体" w:cs="宋体" w:eastAsia="宋体" w:hint="default"/>
                <w:spacing w:val="-46"/>
                <w:sz w:val="18"/>
                <w:szCs w:val="18"/>
              </w:rPr>
              <w:t> </w:t>
            </w:r>
            <w:r>
              <w:rPr>
                <w:rFonts w:ascii="宋体" w:hAnsi="宋体" w:cs="宋体" w:eastAsia="宋体" w:hint="default"/>
                <w:sz w:val="18"/>
                <w:szCs w:val="18"/>
              </w:rPr>
              <w:t>120%</w:t>
            </w:r>
            <w:r>
              <w:rPr>
                <w:rFonts w:ascii="宋体" w:hAnsi="宋体" w:cs="宋体" w:eastAsia="宋体" w:hint="default"/>
                <w:sz w:val="18"/>
                <w:szCs w:val="18"/>
              </w:rPr>
              <w:t>时，在</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个工作</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4056"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sz w:val="18"/>
              </w:rPr>
              <w:t>GUO SONG;LIU</w:t>
            </w:r>
          </w:p>
          <w:p>
            <w:pPr>
              <w:pStyle w:val="TableParagraph"/>
              <w:spacing w:line="319" w:lineRule="auto" w:before="76"/>
              <w:ind w:left="23" w:right="31"/>
              <w:jc w:val="left"/>
              <w:rPr>
                <w:rFonts w:ascii="宋体" w:hAnsi="宋体" w:cs="宋体" w:eastAsia="宋体" w:hint="default"/>
                <w:sz w:val="18"/>
                <w:szCs w:val="18"/>
              </w:rPr>
            </w:pPr>
            <w:r>
              <w:rPr>
                <w:rFonts w:ascii="宋体" w:hAnsi="宋体" w:cs="宋体" w:eastAsia="宋体" w:hint="default"/>
                <w:sz w:val="18"/>
                <w:szCs w:val="18"/>
              </w:rPr>
              <w:t>DAN;</w:t>
            </w:r>
            <w:r>
              <w:rPr>
                <w:rFonts w:ascii="宋体" w:hAnsi="宋体" w:cs="宋体" w:eastAsia="宋体" w:hint="default"/>
                <w:sz w:val="18"/>
                <w:szCs w:val="18"/>
              </w:rPr>
              <w:t>陈雪飞</w:t>
            </w:r>
            <w:r>
              <w:rPr>
                <w:rFonts w:ascii="宋体" w:hAnsi="宋体" w:cs="宋体" w:eastAsia="宋体" w:hint="default"/>
                <w:sz w:val="18"/>
                <w:szCs w:val="18"/>
              </w:rPr>
              <w:t>;</w:t>
            </w:r>
            <w:r>
              <w:rPr>
                <w:rFonts w:ascii="宋体" w:hAnsi="宋体" w:cs="宋体" w:eastAsia="宋体" w:hint="default"/>
                <w:sz w:val="18"/>
                <w:szCs w:val="18"/>
              </w:rPr>
              <w:t>达 瓦</w:t>
            </w:r>
            <w:r>
              <w:rPr>
                <w:rFonts w:ascii="宋体" w:hAnsi="宋体" w:cs="宋体" w:eastAsia="宋体" w:hint="default"/>
                <w:sz w:val="18"/>
                <w:szCs w:val="18"/>
              </w:rPr>
              <w:t>;</w:t>
            </w:r>
            <w:r>
              <w:rPr>
                <w:rFonts w:ascii="宋体" w:hAnsi="宋体" w:cs="宋体" w:eastAsia="宋体" w:hint="default"/>
                <w:sz w:val="18"/>
                <w:szCs w:val="18"/>
              </w:rPr>
              <w:t>高明玉</w:t>
            </w:r>
            <w:r>
              <w:rPr>
                <w:rFonts w:ascii="宋体" w:hAnsi="宋体" w:cs="宋体" w:eastAsia="宋体" w:hint="default"/>
                <w:sz w:val="18"/>
                <w:szCs w:val="18"/>
              </w:rPr>
              <w:t>;</w:t>
            </w:r>
            <w:r>
              <w:rPr>
                <w:rFonts w:ascii="宋体" w:hAnsi="宋体" w:cs="宋体" w:eastAsia="宋体" w:hint="default"/>
                <w:sz w:val="18"/>
                <w:szCs w:val="18"/>
              </w:rPr>
              <w:t>李挥</w:t>
            </w:r>
            <w:r>
              <w:rPr>
                <w:rFonts w:ascii="宋体" w:hAnsi="宋体" w:cs="宋体" w:eastAsia="宋体" w:hint="default"/>
                <w:sz w:val="18"/>
                <w:szCs w:val="18"/>
              </w:rPr>
              <w:t>; </w:t>
            </w:r>
            <w:r>
              <w:rPr>
                <w:rFonts w:ascii="宋体" w:hAnsi="宋体" w:cs="宋体" w:eastAsia="宋体" w:hint="default"/>
                <w:sz w:val="18"/>
                <w:szCs w:val="18"/>
              </w:rPr>
              <w:t>刘镇</w:t>
            </w:r>
            <w:r>
              <w:rPr>
                <w:rFonts w:ascii="宋体" w:hAnsi="宋体" w:cs="宋体" w:eastAsia="宋体" w:hint="default"/>
                <w:sz w:val="18"/>
                <w:szCs w:val="18"/>
              </w:rPr>
              <w:t>;</w:t>
            </w:r>
            <w:r>
              <w:rPr>
                <w:rFonts w:ascii="宋体" w:hAnsi="宋体" w:cs="宋体" w:eastAsia="宋体" w:hint="default"/>
                <w:sz w:val="18"/>
                <w:szCs w:val="18"/>
              </w:rPr>
              <w:t>屈先富</w:t>
            </w:r>
            <w:r>
              <w:rPr>
                <w:rFonts w:ascii="宋体" w:hAnsi="宋体" w:cs="宋体" w:eastAsia="宋体" w:hint="default"/>
                <w:sz w:val="18"/>
                <w:szCs w:val="18"/>
              </w:rPr>
              <w:t>;</w:t>
            </w:r>
            <w:r>
              <w:rPr>
                <w:rFonts w:ascii="宋体" w:hAnsi="宋体" w:cs="宋体" w:eastAsia="宋体" w:hint="default"/>
                <w:sz w:val="18"/>
                <w:szCs w:val="18"/>
              </w:rPr>
              <w:t>申 成文</w:t>
            </w:r>
            <w:r>
              <w:rPr>
                <w:rFonts w:ascii="宋体" w:hAnsi="宋体" w:cs="宋体" w:eastAsia="宋体" w:hint="default"/>
                <w:sz w:val="18"/>
                <w:szCs w:val="18"/>
              </w:rPr>
              <w:t>;</w:t>
            </w:r>
            <w:r>
              <w:rPr>
                <w:rFonts w:ascii="宋体" w:hAnsi="宋体" w:cs="宋体" w:eastAsia="宋体" w:hint="default"/>
                <w:sz w:val="18"/>
                <w:szCs w:val="18"/>
              </w:rPr>
              <w:t>深圳市优博 讯科技股份有限 公司</w:t>
            </w:r>
            <w:r>
              <w:rPr>
                <w:rFonts w:ascii="宋体" w:hAnsi="宋体" w:cs="宋体" w:eastAsia="宋体" w:hint="default"/>
                <w:sz w:val="18"/>
                <w:szCs w:val="18"/>
              </w:rPr>
              <w:t>;</w:t>
            </w:r>
            <w:r>
              <w:rPr>
                <w:rFonts w:ascii="宋体" w:hAnsi="宋体" w:cs="宋体" w:eastAsia="宋体" w:hint="default"/>
                <w:sz w:val="18"/>
                <w:szCs w:val="18"/>
              </w:rPr>
              <w:t>仝文定</w:t>
            </w:r>
            <w:r>
              <w:rPr>
                <w:rFonts w:ascii="宋体" w:hAnsi="宋体" w:cs="宋体" w:eastAsia="宋体" w:hint="default"/>
                <w:sz w:val="18"/>
                <w:szCs w:val="18"/>
              </w:rPr>
              <w:t>;</w:t>
            </w:r>
            <w:r>
              <w:rPr>
                <w:rFonts w:ascii="宋体" w:hAnsi="宋体" w:cs="宋体" w:eastAsia="宋体" w:hint="default"/>
                <w:sz w:val="18"/>
                <w:szCs w:val="18"/>
              </w:rPr>
              <w:t>王 滨</w:t>
            </w:r>
            <w:r>
              <w:rPr>
                <w:rFonts w:ascii="宋体" w:hAnsi="宋体" w:cs="宋体" w:eastAsia="宋体" w:hint="default"/>
                <w:sz w:val="18"/>
                <w:szCs w:val="18"/>
              </w:rPr>
              <w:t>;</w:t>
            </w:r>
            <w:r>
              <w:rPr>
                <w:rFonts w:ascii="宋体" w:hAnsi="宋体" w:cs="宋体" w:eastAsia="宋体" w:hint="default"/>
                <w:sz w:val="18"/>
                <w:szCs w:val="18"/>
              </w:rPr>
              <w:t>香港优博讯科 技控股集团有限 公司</w:t>
            </w:r>
            <w:r>
              <w:rPr>
                <w:rFonts w:ascii="宋体" w:hAnsi="宋体" w:cs="宋体" w:eastAsia="宋体" w:hint="default"/>
                <w:sz w:val="18"/>
                <w:szCs w:val="18"/>
              </w:rPr>
              <w:t>;</w:t>
            </w:r>
            <w:r>
              <w:rPr>
                <w:rFonts w:ascii="宋体" w:hAnsi="宋体" w:cs="宋体" w:eastAsia="宋体" w:hint="default"/>
                <w:sz w:val="18"/>
                <w:szCs w:val="18"/>
              </w:rPr>
              <w:t>杨彦彰</w:t>
            </w:r>
            <w:r>
              <w:rPr>
                <w:rFonts w:ascii="宋体" w:hAnsi="宋体" w:cs="宋体" w:eastAsia="宋体" w:hint="default"/>
                <w:sz w:val="18"/>
                <w:szCs w:val="18"/>
              </w:rPr>
              <w:t>;</w:t>
            </w:r>
            <w:r>
              <w:rPr>
                <w:rFonts w:ascii="宋体" w:hAnsi="宋体" w:cs="宋体" w:eastAsia="宋体" w:hint="default"/>
                <w:sz w:val="18"/>
                <w:szCs w:val="18"/>
              </w:rPr>
              <w:t>邹 雪城</w:t>
            </w:r>
            <w:r>
              <w:rPr>
                <w:rFonts w:ascii="宋体" w:hAnsi="宋体" w:cs="宋体" w:eastAsia="宋体" w:hint="default"/>
                <w:sz w:val="18"/>
                <w:szCs w:val="18"/>
              </w:rPr>
              <w:t>;</w:t>
            </w:r>
            <w:r>
              <w:rPr>
                <w:rFonts w:ascii="宋体" w:hAnsi="宋体" w:cs="宋体" w:eastAsia="宋体" w:hint="default"/>
                <w:sz w:val="18"/>
                <w:szCs w:val="18"/>
              </w:rPr>
              <w:t>张玉洁</w:t>
            </w:r>
            <w:r>
              <w:rPr>
                <w:rFonts w:ascii="宋体" w:hAnsi="宋体" w:cs="宋体" w:eastAsia="宋体" w:hint="default"/>
                <w:sz w:val="18"/>
                <w:szCs w:val="18"/>
              </w:rPr>
              <w:t>;</w:t>
            </w:r>
            <w:r>
              <w:rPr>
                <w:rFonts w:ascii="宋体" w:hAnsi="宋体" w:cs="宋体" w:eastAsia="宋体" w:hint="default"/>
                <w:sz w:val="18"/>
                <w:szCs w:val="18"/>
              </w:rPr>
              <w:t>万 波</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both"/>
              <w:rPr>
                <w:rFonts w:ascii="宋体" w:hAnsi="宋体" w:cs="宋体" w:eastAsia="宋体" w:hint="default"/>
                <w:sz w:val="18"/>
                <w:szCs w:val="18"/>
              </w:rPr>
            </w:pPr>
            <w:r>
              <w:rPr>
                <w:rFonts w:ascii="宋体"/>
                <w:sz w:val="18"/>
              </w:rPr>
              <w:t>IPO</w:t>
            </w:r>
          </w:p>
          <w:p>
            <w:pPr>
              <w:pStyle w:val="TableParagraph"/>
              <w:spacing w:line="319" w:lineRule="auto" w:before="76"/>
              <w:ind w:left="23" w:right="30"/>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日内召开投资者见面会，与投资者就上市公司经营状况、财务指 </w:t>
            </w:r>
            <w:r>
              <w:rPr>
                <w:rFonts w:ascii="宋体" w:hAnsi="宋体" w:cs="宋体" w:eastAsia="宋体" w:hint="default"/>
                <w:spacing w:val="-5"/>
                <w:sz w:val="18"/>
                <w:szCs w:val="18"/>
              </w:rPr>
              <w:t>标、发展战略进行深入沟通；（</w:t>
            </w:r>
            <w:r>
              <w:rPr>
                <w:rFonts w:ascii="宋体" w:hAnsi="宋体" w:cs="宋体" w:eastAsia="宋体" w:hint="default"/>
                <w:spacing w:val="-5"/>
                <w:sz w:val="18"/>
                <w:szCs w:val="18"/>
              </w:rPr>
              <w:t>2</w:t>
            </w:r>
            <w:r>
              <w:rPr>
                <w:rFonts w:ascii="宋体" w:hAnsi="宋体" w:cs="宋体" w:eastAsia="宋体" w:hint="default"/>
                <w:spacing w:val="-5"/>
                <w:sz w:val="18"/>
                <w:szCs w:val="18"/>
              </w:rPr>
              <w:t>）启动条件：当公司股票连续</w:t>
            </w:r>
            <w:r>
              <w:rPr>
                <w:rFonts w:ascii="宋体" w:hAnsi="宋体" w:cs="宋体" w:eastAsia="宋体" w:hint="default"/>
                <w:spacing w:val="-36"/>
                <w:sz w:val="18"/>
                <w:szCs w:val="18"/>
              </w:rPr>
              <w:t> </w:t>
            </w:r>
            <w:r>
              <w:rPr>
                <w:rFonts w:ascii="宋体" w:hAnsi="宋体" w:cs="宋体" w:eastAsia="宋体" w:hint="default"/>
                <w:sz w:val="18"/>
                <w:szCs w:val="18"/>
              </w:rPr>
              <w:t>20</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pacing w:val="-5"/>
                <w:sz w:val="18"/>
                <w:szCs w:val="18"/>
              </w:rPr>
              <w:t>个交易日的收盘价低于每股净资产时，应当在</w:t>
            </w:r>
            <w:r>
              <w:rPr>
                <w:rFonts w:ascii="宋体" w:hAnsi="宋体" w:cs="宋体" w:eastAsia="宋体" w:hint="default"/>
                <w:spacing w:val="-39"/>
                <w:sz w:val="18"/>
                <w:szCs w:val="18"/>
              </w:rPr>
              <w:t> </w:t>
            </w:r>
            <w:r>
              <w:rPr>
                <w:rFonts w:ascii="宋体" w:hAnsi="宋体" w:cs="宋体" w:eastAsia="宋体" w:hint="default"/>
                <w:sz w:val="18"/>
                <w:szCs w:val="18"/>
              </w:rPr>
              <w:t>30</w:t>
            </w:r>
            <w:r>
              <w:rPr>
                <w:rFonts w:ascii="宋体" w:hAnsi="宋体" w:cs="宋体" w:eastAsia="宋体" w:hint="default"/>
                <w:spacing w:val="-39"/>
                <w:sz w:val="18"/>
                <w:szCs w:val="18"/>
              </w:rPr>
              <w:t> </w:t>
            </w:r>
            <w:r>
              <w:rPr>
                <w:rFonts w:ascii="宋体" w:hAnsi="宋体" w:cs="宋体" w:eastAsia="宋体" w:hint="default"/>
                <w:sz w:val="18"/>
                <w:szCs w:val="18"/>
              </w:rPr>
              <w:t>日内实施相关稳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定股价的方案，并应提前公告具体实施方案。</w:t>
            </w:r>
            <w:r>
              <w:rPr>
                <w:rFonts w:ascii="宋体" w:hAnsi="宋体" w:cs="宋体" w:eastAsia="宋体" w:hint="default"/>
                <w:spacing w:val="-4"/>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稳定股价的具体 措施当上述启动股价稳定措施的条件成就时，公司将及时采取以 </w:t>
            </w:r>
            <w:r>
              <w:rPr>
                <w:rFonts w:ascii="宋体" w:hAnsi="宋体" w:cs="宋体" w:eastAsia="宋体" w:hint="default"/>
                <w:spacing w:val="-4"/>
                <w:sz w:val="18"/>
                <w:szCs w:val="18"/>
              </w:rPr>
              <w:t>下部分或全部措施稳定公司股价：（</w:t>
            </w:r>
            <w:r>
              <w:rPr>
                <w:rFonts w:ascii="宋体" w:hAnsi="宋体" w:cs="宋体" w:eastAsia="宋体" w:hint="default"/>
                <w:spacing w:val="-4"/>
                <w:sz w:val="18"/>
                <w:szCs w:val="18"/>
              </w:rPr>
              <w:t>1</w:t>
            </w:r>
            <w:r>
              <w:rPr>
                <w:rFonts w:ascii="宋体" w:hAnsi="宋体" w:cs="宋体" w:eastAsia="宋体" w:hint="default"/>
                <w:spacing w:val="-4"/>
                <w:sz w:val="18"/>
                <w:szCs w:val="18"/>
              </w:rPr>
              <w:t>）由公司回购股票</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z w:val="18"/>
                <w:szCs w:val="18"/>
              </w:rPr>
              <w:t>）公司</w:t>
            </w:r>
            <w:r>
              <w:rPr>
                <w:rFonts w:ascii="宋体" w:hAnsi="宋体" w:cs="宋体" w:eastAsia="宋体" w:hint="default"/>
                <w:spacing w:val="-84"/>
                <w:sz w:val="18"/>
                <w:szCs w:val="18"/>
              </w:rPr>
              <w:t> </w:t>
            </w:r>
            <w:r>
              <w:rPr>
                <w:rFonts w:ascii="宋体" w:hAnsi="宋体" w:cs="宋体" w:eastAsia="宋体" w:hint="default"/>
                <w:sz w:val="18"/>
                <w:szCs w:val="18"/>
              </w:rPr>
              <w:t>为稳定股价之目的回购股份，应符合《上市公司回购社会公众股 </w:t>
            </w:r>
            <w:r>
              <w:rPr>
                <w:rFonts w:ascii="宋体" w:hAnsi="宋体" w:cs="宋体" w:eastAsia="宋体" w:hint="default"/>
                <w:spacing w:val="-6"/>
                <w:sz w:val="18"/>
                <w:szCs w:val="18"/>
              </w:rPr>
              <w:t>份管理办法（试行）》及《关于上市公司以集中竞价交易方式回购</w:t>
            </w:r>
            <w:r>
              <w:rPr>
                <w:rFonts w:ascii="宋体" w:hAnsi="宋体" w:cs="宋体" w:eastAsia="宋体" w:hint="default"/>
                <w:sz w:val="18"/>
                <w:szCs w:val="18"/>
              </w:rPr>
              <w:t> 股份的补充规定》等相关法律、法规的规定，且不应导致公司股 权分布不符合上市条件。</w:t>
            </w:r>
            <w:r>
              <w:rPr>
                <w:rFonts w:ascii="宋体" w:hAnsi="宋体" w:cs="宋体" w:eastAsia="宋体" w:hint="default"/>
                <w:sz w:val="18"/>
                <w:szCs w:val="18"/>
              </w:rPr>
              <w:t>2</w:t>
            </w:r>
            <w:r>
              <w:rPr>
                <w:rFonts w:ascii="宋体" w:hAnsi="宋体" w:cs="宋体" w:eastAsia="宋体" w:hint="default"/>
                <w:sz w:val="18"/>
                <w:szCs w:val="18"/>
              </w:rPr>
              <w:t>）公司股东大会对回购股份做出决议 </w:t>
            </w:r>
            <w:r>
              <w:rPr>
                <w:rFonts w:ascii="宋体" w:hAnsi="宋体" w:cs="宋体" w:eastAsia="宋体" w:hint="default"/>
                <w:spacing w:val="-3"/>
                <w:sz w:val="18"/>
                <w:szCs w:val="18"/>
              </w:rPr>
              <w:t>须经出席会议的股东所持表决权的三分之二以上通过。</w:t>
            </w:r>
            <w:r>
              <w:rPr>
                <w:rFonts w:ascii="宋体" w:hAnsi="宋体" w:cs="宋体" w:eastAsia="宋体" w:hint="default"/>
                <w:spacing w:val="-3"/>
                <w:sz w:val="18"/>
                <w:szCs w:val="18"/>
              </w:rPr>
              <w:t>3</w:t>
            </w:r>
            <w:r>
              <w:rPr>
                <w:rFonts w:ascii="宋体" w:hAnsi="宋体" w:cs="宋体" w:eastAsia="宋体" w:hint="default"/>
                <w:spacing w:val="-3"/>
                <w:sz w:val="18"/>
                <w:szCs w:val="18"/>
              </w:rPr>
              <w:t>）公司为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稳定股价之目的进行股份回购的，除应符合相关法律法规之要求 之外，还应符合下列各项：①公司用于回购股份的资金总额累计</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sz w:val="18"/>
              </w:rPr>
              <w:t>2019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不超过公司首次公开发行新股所募集资金的总额；②公司单次用</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于回购股份的资金不得低于人民币</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4</w:t>
            </w:r>
            <w:r>
              <w:rPr>
                <w:rFonts w:ascii="宋体" w:hAnsi="宋体" w:cs="宋体" w:eastAsia="宋体" w:hint="default"/>
                <w:sz w:val="18"/>
                <w:szCs w:val="18"/>
              </w:rPr>
              <w:t>）公司董事会公</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告回购股份预案后，公司股票若连续</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个交易日收盘价超过每股</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净资产时，公司董事会可以做出决议终止回购股份事宜</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）控</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股股东、实际控制人增持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）公司控股股东、实际控制人应在符</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合《上市公司收购管理办法》及《创业板信息披露业务备忘录第</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号－股东及其一致行动人增持股份业务管理》等法律法规的条</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件和要求的前提下，对公司股票进行增持；</w:t>
            </w:r>
            <w:r>
              <w:rPr>
                <w:rFonts w:ascii="宋体" w:hAnsi="宋体" w:cs="宋体" w:eastAsia="宋体" w:hint="default"/>
                <w:spacing w:val="-3"/>
                <w:sz w:val="18"/>
                <w:szCs w:val="18"/>
              </w:rPr>
              <w:t>2</w:t>
            </w:r>
            <w:r>
              <w:rPr>
                <w:rFonts w:ascii="宋体" w:hAnsi="宋体" w:cs="宋体" w:eastAsia="宋体" w:hint="default"/>
                <w:spacing w:val="-3"/>
                <w:sz w:val="18"/>
                <w:szCs w:val="18"/>
              </w:rPr>
              <w:t>）控股股东或实际控</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制人承诺单次增持总金额不少于人民币</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3</w:t>
            </w:r>
            <w:r>
              <w:rPr>
                <w:rFonts w:ascii="宋体" w:hAnsi="宋体" w:cs="宋体" w:eastAsia="宋体" w:hint="default"/>
                <w:spacing w:val="-28"/>
                <w:sz w:val="18"/>
                <w:szCs w:val="18"/>
              </w:rPr>
              <w:t>）</w:t>
            </w:r>
            <w:r>
              <w:rPr>
                <w:rFonts w:ascii="宋体" w:hAnsi="宋体" w:cs="宋体" w:eastAsia="宋体" w:hint="default"/>
                <w:sz w:val="18"/>
                <w:szCs w:val="18"/>
              </w:rPr>
              <w:t>董事</w:t>
            </w:r>
            <w:r>
              <w:rPr>
                <w:rFonts w:ascii="宋体" w:hAnsi="宋体" w:cs="宋体" w:eastAsia="宋体" w:hint="default"/>
                <w:spacing w:val="-28"/>
                <w:sz w:val="18"/>
                <w:szCs w:val="18"/>
              </w:rPr>
              <w:t>、</w:t>
            </w:r>
            <w:r>
              <w:rPr>
                <w:rFonts w:ascii="宋体" w:hAnsi="宋体" w:cs="宋体" w:eastAsia="宋体" w:hint="default"/>
                <w:sz w:val="18"/>
                <w:szCs w:val="18"/>
              </w:rPr>
              <w:t>高</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85.739990pt;margin-top:72.47998pt;width:196pt;height:158.1pt;mso-position-horizontal-relative:page;mso-position-vertical-relative:page;z-index:-978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25"/>
                    <w:ind w:left="0" w:right="499" w:firstLine="1978"/>
                    <w:jc w:val="left"/>
                  </w:pPr>
                  <w:r>
                    <w:rPr/>
                    <w:t>高级管理人员前， 保证其履行公司首次公开发行上市时董事、</w:t>
                  </w:r>
                </w:p>
              </w:txbxContent>
            </v:textbox>
            <w10:wrap type="none"/>
          </v:shape>
        </w:pict>
      </w:r>
      <w:r>
        <w:rPr/>
        <w:pict>
          <v:shape style="position:absolute;margin-left:303.739990pt;margin-top:430.059998pt;width:178pt;height:132.6pt;mso-position-horizontal-relative:page;mso-position-vertical-relative:page;z-index:-978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1260" w:right="0"/>
                    <w:jc w:val="left"/>
                  </w:pPr>
                  <w:r>
                    <w:rPr/>
                    <w:t>按相关法律法规处理；</w:t>
                  </w:r>
                </w:p>
                <w:p>
                  <w:pPr>
                    <w:pStyle w:val="BodyText"/>
                    <w:spacing w:line="636" w:lineRule="auto" w:before="76"/>
                    <w:ind w:left="0" w:right="497" w:firstLine="2880"/>
                    <w:jc w:val="left"/>
                  </w:pPr>
                  <w:r>
                    <w:rPr/>
                    <w:t>） 离职等原因而放弃履行已作出的承诺，</w:t>
                  </w:r>
                </w:p>
              </w:txbxContent>
            </v:textbox>
            <w10:wrap type="none"/>
          </v:shape>
        </w:pict>
      </w:r>
      <w:r>
        <w:rPr/>
        <w:pict>
          <v:group style="position:absolute;margin-left:453.899994pt;margin-top:430.059998pt;width:27.85pt;height:132.6pt;mso-position-horizontal-relative:page;mso-position-vertical-relative:page;z-index:-978688" coordorigin="9078,8601" coordsize="557,2652">
            <v:shape style="position:absolute;left:9078;top:8601;width:557;height:2652" coordorigin="9078,8601" coordsize="557,2652" path="m9078,11253l9635,11253,9635,8601,9078,8601,9078,11253xe" filled="true" fillcolor="#ffffff" stroked="false">
              <v:path arrowok="t"/>
              <v:fill type="solid"/>
            </v:shape>
            <w10:wrap type="none"/>
          </v:group>
        </w:pict>
      </w:r>
      <w:r>
        <w:rPr/>
        <w:pict>
          <v:group style="position:absolute;margin-left:455.040009pt;margin-top:708.059998pt;width:25.6pt;height:17.6pt;mso-position-horizontal-relative:page;mso-position-vertical-relative:page;z-index:-978664" coordorigin="9101,14161" coordsize="512,352">
            <v:shape style="position:absolute;left:9101;top:14161;width:512;height:352" coordorigin="9101,14161" coordsize="512,352" path="m9101,14513l9612,14513,9612,14161,9101,14161,9101,145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1417"/>
        <w:gridCol w:w="426"/>
        <w:gridCol w:w="5103"/>
        <w:gridCol w:w="568"/>
        <w:gridCol w:w="566"/>
        <w:gridCol w:w="496"/>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级管理人员增持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）在公司任职并领取薪酬的公司董事（不包括</w:t>
            </w:r>
          </w:p>
        </w:tc>
        <w:tc>
          <w:tcPr>
            <w:tcW w:w="568" w:type="dxa"/>
            <w:vMerge w:val="restart"/>
            <w:tcBorders>
              <w:top w:val="single" w:sz="4" w:space="0" w:color="000000"/>
              <w:left w:val="single" w:sz="4" w:space="0" w:color="000000"/>
              <w:right w:val="single" w:sz="4" w:space="0" w:color="000000"/>
            </w:tcBorders>
          </w:tcPr>
          <w:p>
            <w:pPr>
              <w:pStyle w:val="TableParagraph"/>
              <w:spacing w:line="3161"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27.85pt;height:158.1pt;mso-position-horizontal-relative:char;mso-position-vertical-relative:line" coordorigin="0,0" coordsize="557,3162">
                  <v:group style="position:absolute;left:0;top:0;width:557;height:3162" coordorigin="0,0" coordsize="557,3162">
                    <v:shape style="position:absolute;left:0;top:0;width:557;height:3162" coordorigin="0,0" coordsize="557,3162" path="m0,3161l557,3161,557,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566"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高级管理人员应在符</w:t>
            </w:r>
            <w:r>
              <w:rPr>
                <w:rFonts w:ascii="宋体" w:hAnsi="宋体" w:cs="宋体" w:eastAsia="宋体" w:hint="default"/>
                <w:spacing w:val="-28"/>
                <w:sz w:val="18"/>
                <w:szCs w:val="18"/>
              </w:rPr>
              <w:t>合</w:t>
            </w:r>
            <w:r>
              <w:rPr>
                <w:rFonts w:ascii="宋体" w:hAnsi="宋体" w:cs="宋体" w:eastAsia="宋体" w:hint="default"/>
                <w:sz w:val="18"/>
                <w:szCs w:val="18"/>
              </w:rPr>
              <w:t>《上市公司收购管理办法</w:t>
            </w:r>
            <w:r>
              <w:rPr>
                <w:rFonts w:ascii="宋体" w:hAnsi="宋体" w:cs="宋体" w:eastAsia="宋体" w:hint="default"/>
                <w:spacing w:val="-28"/>
                <w:sz w:val="18"/>
                <w:szCs w:val="18"/>
              </w:rPr>
              <w:t>》</w:t>
            </w:r>
            <w:r>
              <w:rPr>
                <w:rFonts w:ascii="宋体" w:hAnsi="宋体" w:cs="宋体" w:eastAsia="宋体" w:hint="default"/>
                <w:sz w:val="18"/>
                <w:szCs w:val="18"/>
              </w:rPr>
              <w:t>及</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《上市公司董事、监事和高级管理人员所持本公司股份及其变动</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管理规则》等法律法规的条件和要求的前提下，对公司股票进行</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增持；</w:t>
            </w:r>
            <w:r>
              <w:rPr>
                <w:rFonts w:ascii="宋体" w:hAnsi="宋体" w:cs="宋体" w:eastAsia="宋体" w:hint="default"/>
                <w:spacing w:val="-3"/>
                <w:sz w:val="18"/>
                <w:szCs w:val="18"/>
              </w:rPr>
              <w:t>2</w:t>
            </w:r>
            <w:r>
              <w:rPr>
                <w:rFonts w:ascii="宋体" w:hAnsi="宋体" w:cs="宋体" w:eastAsia="宋体" w:hint="default"/>
                <w:spacing w:val="-3"/>
                <w:sz w:val="18"/>
                <w:szCs w:val="18"/>
              </w:rPr>
              <w:t>）有义务增持的公司董事、高级管理人员承诺，其用于增</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持公司股份的货币资金不少于该等董事、高级管理人员上年度薪</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酬总和的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）其他法律、法规以及中国证监会、证券交易</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所规定允许的措施。公司在未来聘任新的董事、</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将要求其签署承诺书，</w:t>
            </w: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高级管理人员已做出的相应承诺。</w:t>
            </w:r>
            <w:r>
              <w:rPr>
                <w:rFonts w:ascii="宋体" w:hAnsi="宋体" w:cs="宋体" w:eastAsia="宋体" w:hint="default"/>
                <w:sz w:val="18"/>
                <w:szCs w:val="18"/>
              </w:rPr>
              <w:t>"</w:t>
            </w: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发行人、发行人控股股东、发行人实际控制人及发行人董事、监</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事、高级管理人员关于未能履行承诺的约束措施深圳市优博讯科</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技股份有限公司（下称“发行人”）拟申请首次公开发行人民币</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股）股票并在创业板上市（下称“首次公开发行上</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4056"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CHEN YIHAN;GUO SONG;LIU DAN;</w:t>
            </w:r>
            <w:r>
              <w:rPr>
                <w:rFonts w:ascii="宋体" w:hAnsi="宋体" w:cs="宋体" w:eastAsia="宋体" w:hint="default"/>
                <w:sz w:val="18"/>
                <w:szCs w:val="18"/>
              </w:rPr>
              <w:t>陈</w:t>
            </w:r>
          </w:p>
          <w:p>
            <w:pPr>
              <w:pStyle w:val="TableParagraph"/>
              <w:spacing w:line="319" w:lineRule="auto" w:before="19"/>
              <w:ind w:left="23" w:right="31"/>
              <w:jc w:val="left"/>
              <w:rPr>
                <w:rFonts w:ascii="宋体" w:hAnsi="宋体" w:cs="宋体" w:eastAsia="宋体" w:hint="default"/>
                <w:sz w:val="18"/>
                <w:szCs w:val="18"/>
              </w:rPr>
            </w:pPr>
            <w:r>
              <w:rPr>
                <w:rFonts w:ascii="宋体" w:hAnsi="宋体" w:cs="宋体" w:eastAsia="宋体" w:hint="default"/>
                <w:sz w:val="18"/>
                <w:szCs w:val="18"/>
              </w:rPr>
              <w:t>雪飞</w:t>
            </w:r>
            <w:r>
              <w:rPr>
                <w:rFonts w:ascii="宋体" w:hAnsi="宋体" w:cs="宋体" w:eastAsia="宋体" w:hint="default"/>
                <w:sz w:val="18"/>
                <w:szCs w:val="18"/>
              </w:rPr>
              <w:t>;</w:t>
            </w:r>
            <w:r>
              <w:rPr>
                <w:rFonts w:ascii="宋体" w:hAnsi="宋体" w:cs="宋体" w:eastAsia="宋体" w:hint="default"/>
                <w:sz w:val="18"/>
                <w:szCs w:val="18"/>
              </w:rPr>
              <w:t>达瓦</w:t>
            </w:r>
            <w:r>
              <w:rPr>
                <w:rFonts w:ascii="宋体" w:hAnsi="宋体" w:cs="宋体" w:eastAsia="宋体" w:hint="default"/>
                <w:sz w:val="18"/>
                <w:szCs w:val="18"/>
              </w:rPr>
              <w:t>;</w:t>
            </w:r>
            <w:r>
              <w:rPr>
                <w:rFonts w:ascii="宋体" w:hAnsi="宋体" w:cs="宋体" w:eastAsia="宋体" w:hint="default"/>
                <w:sz w:val="18"/>
                <w:szCs w:val="18"/>
              </w:rPr>
              <w:t>高明 玉</w:t>
            </w:r>
            <w:r>
              <w:rPr>
                <w:rFonts w:ascii="宋体" w:hAnsi="宋体" w:cs="宋体" w:eastAsia="宋体" w:hint="default"/>
                <w:sz w:val="18"/>
                <w:szCs w:val="18"/>
              </w:rPr>
              <w:t>;</w:t>
            </w:r>
            <w:r>
              <w:rPr>
                <w:rFonts w:ascii="宋体" w:hAnsi="宋体" w:cs="宋体" w:eastAsia="宋体" w:hint="default"/>
                <w:sz w:val="18"/>
                <w:szCs w:val="18"/>
              </w:rPr>
              <w:t>李挥</w:t>
            </w:r>
            <w:r>
              <w:rPr>
                <w:rFonts w:ascii="宋体" w:hAnsi="宋体" w:cs="宋体" w:eastAsia="宋体" w:hint="default"/>
                <w:sz w:val="18"/>
                <w:szCs w:val="18"/>
              </w:rPr>
              <w:t>;</w:t>
            </w:r>
            <w:r>
              <w:rPr>
                <w:rFonts w:ascii="宋体" w:hAnsi="宋体" w:cs="宋体" w:eastAsia="宋体" w:hint="default"/>
                <w:sz w:val="18"/>
                <w:szCs w:val="18"/>
              </w:rPr>
              <w:t>刘镇</w:t>
            </w:r>
            <w:r>
              <w:rPr>
                <w:rFonts w:ascii="宋体" w:hAnsi="宋体" w:cs="宋体" w:eastAsia="宋体" w:hint="default"/>
                <w:sz w:val="18"/>
                <w:szCs w:val="18"/>
              </w:rPr>
              <w:t>;</w:t>
            </w:r>
            <w:r>
              <w:rPr>
                <w:rFonts w:ascii="宋体" w:hAnsi="宋体" w:cs="宋体" w:eastAsia="宋体" w:hint="default"/>
                <w:sz w:val="18"/>
                <w:szCs w:val="18"/>
              </w:rPr>
              <w:t>屈 先富</w:t>
            </w:r>
            <w:r>
              <w:rPr>
                <w:rFonts w:ascii="宋体" w:hAnsi="宋体" w:cs="宋体" w:eastAsia="宋体" w:hint="default"/>
                <w:sz w:val="18"/>
                <w:szCs w:val="18"/>
              </w:rPr>
              <w:t>;</w:t>
            </w:r>
            <w:r>
              <w:rPr>
                <w:rFonts w:ascii="宋体" w:hAnsi="宋体" w:cs="宋体" w:eastAsia="宋体" w:hint="default"/>
                <w:sz w:val="18"/>
                <w:szCs w:val="18"/>
              </w:rPr>
              <w:t>申成文</w:t>
            </w:r>
            <w:r>
              <w:rPr>
                <w:rFonts w:ascii="宋体" w:hAnsi="宋体" w:cs="宋体" w:eastAsia="宋体" w:hint="default"/>
                <w:sz w:val="18"/>
                <w:szCs w:val="18"/>
              </w:rPr>
              <w:t>;</w:t>
            </w:r>
            <w:r>
              <w:rPr>
                <w:rFonts w:ascii="宋体" w:hAnsi="宋体" w:cs="宋体" w:eastAsia="宋体" w:hint="default"/>
                <w:sz w:val="18"/>
                <w:szCs w:val="18"/>
              </w:rPr>
              <w:t>深 圳市优博讯科技 股份有限公司</w:t>
            </w:r>
            <w:r>
              <w:rPr>
                <w:rFonts w:ascii="宋体" w:hAnsi="宋体" w:cs="宋体" w:eastAsia="宋体" w:hint="default"/>
                <w:sz w:val="18"/>
                <w:szCs w:val="18"/>
              </w:rPr>
              <w:t>;</w:t>
            </w:r>
            <w:r>
              <w:rPr>
                <w:rFonts w:ascii="宋体" w:hAnsi="宋体" w:cs="宋体" w:eastAsia="宋体" w:hint="default"/>
                <w:sz w:val="18"/>
                <w:szCs w:val="18"/>
              </w:rPr>
              <w:t>仝 文定</w:t>
            </w:r>
            <w:r>
              <w:rPr>
                <w:rFonts w:ascii="宋体" w:hAnsi="宋体" w:cs="宋体" w:eastAsia="宋体" w:hint="default"/>
                <w:sz w:val="18"/>
                <w:szCs w:val="18"/>
              </w:rPr>
              <w:t>;</w:t>
            </w:r>
            <w:r>
              <w:rPr>
                <w:rFonts w:ascii="宋体" w:hAnsi="宋体" w:cs="宋体" w:eastAsia="宋体" w:hint="default"/>
                <w:sz w:val="18"/>
                <w:szCs w:val="18"/>
              </w:rPr>
              <w:t>王勤红</w:t>
            </w:r>
            <w:r>
              <w:rPr>
                <w:rFonts w:ascii="宋体" w:hAnsi="宋体" w:cs="宋体" w:eastAsia="宋体" w:hint="default"/>
                <w:sz w:val="18"/>
                <w:szCs w:val="18"/>
              </w:rPr>
              <w:t>;</w:t>
            </w:r>
            <w:r>
              <w:rPr>
                <w:rFonts w:ascii="宋体" w:hAnsi="宋体" w:cs="宋体" w:eastAsia="宋体" w:hint="default"/>
                <w:sz w:val="18"/>
                <w:szCs w:val="18"/>
              </w:rPr>
              <w:t>香 港优博讯科技控 股集团有限公司</w:t>
            </w:r>
            <w:r>
              <w:rPr>
                <w:rFonts w:ascii="宋体" w:hAnsi="宋体" w:cs="宋体" w:eastAsia="宋体" w:hint="default"/>
                <w:sz w:val="18"/>
                <w:szCs w:val="18"/>
              </w:rPr>
              <w:t>; </w:t>
            </w:r>
            <w:r>
              <w:rPr>
                <w:rFonts w:ascii="宋体" w:hAnsi="宋体" w:cs="宋体" w:eastAsia="宋体" w:hint="default"/>
                <w:sz w:val="18"/>
                <w:szCs w:val="18"/>
              </w:rPr>
              <w:t>杨彦彰</w:t>
            </w:r>
            <w:r>
              <w:rPr>
                <w:rFonts w:ascii="宋体" w:hAnsi="宋体" w:cs="宋体" w:eastAsia="宋体" w:hint="default"/>
                <w:sz w:val="18"/>
                <w:szCs w:val="18"/>
              </w:rPr>
              <w:t>;</w:t>
            </w:r>
            <w:r>
              <w:rPr>
                <w:rFonts w:ascii="宋体" w:hAnsi="宋体" w:cs="宋体" w:eastAsia="宋体" w:hint="default"/>
                <w:sz w:val="18"/>
                <w:szCs w:val="18"/>
              </w:rPr>
              <w:t>于雪磊</w:t>
            </w:r>
            <w:r>
              <w:rPr>
                <w:rFonts w:ascii="宋体" w:hAnsi="宋体" w:cs="宋体" w:eastAsia="宋体" w:hint="default"/>
                <w:sz w:val="18"/>
                <w:szCs w:val="18"/>
              </w:rPr>
              <w:t>; </w:t>
            </w:r>
            <w:r>
              <w:rPr>
                <w:rFonts w:ascii="宋体" w:hAnsi="宋体" w:cs="宋体" w:eastAsia="宋体" w:hint="default"/>
                <w:sz w:val="18"/>
                <w:szCs w:val="18"/>
              </w:rPr>
              <w:t>郁小娇</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23" w:right="3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6"/>
                <w:sz w:val="18"/>
                <w:szCs w:val="18"/>
              </w:rPr>
              <w:t>市”），为首次公开发行上市，发行人、发行人控股股东香港优博</w:t>
            </w:r>
            <w:r>
              <w:rPr>
                <w:rFonts w:ascii="宋体" w:hAnsi="宋体" w:cs="宋体" w:eastAsia="宋体" w:hint="default"/>
                <w:sz w:val="18"/>
                <w:szCs w:val="18"/>
              </w:rPr>
              <w:t> 讯科技控股集团有限公司、发行人实际控制人、发行人董事、监 事、高级管理人员出具了关于所持发行人股份限售安排及自愿锁 定承诺，保证首次公开发行上市全套文件不存在虚假记载、误导 性陈述或重大遗漏的承诺及在出现虚假记载、误导性陈述或者重 大遗漏致使投资者在证券交易中遭受损失将依法赔偿投资者损失 的承诺，关于避免同业竞争及规范关联交易的承诺、发行人关于 回购股份的承诺以及发行人控股股东关于购回股份的承诺等相关 公开承诺。如在实际执行过程中，上述责任主体违反首次公开发 </w:t>
            </w:r>
            <w:r>
              <w:rPr>
                <w:rFonts w:ascii="宋体" w:hAnsi="宋体" w:cs="宋体" w:eastAsia="宋体" w:hint="default"/>
                <w:spacing w:val="-4"/>
                <w:sz w:val="18"/>
                <w:szCs w:val="18"/>
              </w:rPr>
              <w:t>行上市时已作出的公开承诺的，则采取或接受以下措施：（</w:t>
            </w:r>
            <w:r>
              <w:rPr>
                <w:rFonts w:ascii="宋体" w:hAnsi="宋体" w:cs="宋体" w:eastAsia="宋体" w:hint="default"/>
                <w:spacing w:val="-4"/>
                <w:sz w:val="18"/>
                <w:szCs w:val="18"/>
              </w:rPr>
              <w:t>1</w:t>
            </w:r>
            <w:r>
              <w:rPr>
                <w:rFonts w:ascii="宋体" w:hAnsi="宋体" w:cs="宋体" w:eastAsia="宋体" w:hint="default"/>
                <w:spacing w:val="-4"/>
                <w:sz w:val="18"/>
                <w:szCs w:val="18"/>
              </w:rPr>
              <w:t>）在</w:t>
            </w:r>
            <w:r>
              <w:rPr>
                <w:rFonts w:ascii="宋体" w:hAnsi="宋体" w:cs="宋体" w:eastAsia="宋体" w:hint="default"/>
                <w:spacing w:val="-64"/>
                <w:sz w:val="18"/>
                <w:szCs w:val="18"/>
              </w:rPr>
              <w:t> </w:t>
            </w:r>
            <w:r>
              <w:rPr>
                <w:rFonts w:ascii="宋体" w:hAnsi="宋体" w:cs="宋体" w:eastAsia="宋体" w:hint="default"/>
                <w:spacing w:val="-4"/>
                <w:sz w:val="18"/>
                <w:szCs w:val="18"/>
              </w:rPr>
              <w:t>有关监管机关要求的期限内予以纠正；（</w:t>
            </w:r>
            <w:r>
              <w:rPr>
                <w:rFonts w:ascii="宋体" w:hAnsi="宋体" w:cs="宋体" w:eastAsia="宋体" w:hint="default"/>
                <w:spacing w:val="-4"/>
                <w:sz w:val="18"/>
                <w:szCs w:val="18"/>
              </w:rPr>
              <w:t>2</w:t>
            </w:r>
            <w:r>
              <w:rPr>
                <w:rFonts w:ascii="宋体" w:hAnsi="宋体" w:cs="宋体" w:eastAsia="宋体" w:hint="default"/>
                <w:spacing w:val="-4"/>
                <w:sz w:val="18"/>
                <w:szCs w:val="18"/>
              </w:rPr>
              <w:t>）给投资者造成直接损</w:t>
            </w:r>
            <w:r>
              <w:rPr>
                <w:rFonts w:ascii="宋体" w:hAnsi="宋体" w:cs="宋体" w:eastAsia="宋体" w:hint="default"/>
                <w:spacing w:val="-64"/>
                <w:sz w:val="18"/>
                <w:szCs w:val="18"/>
              </w:rPr>
              <w:t> </w:t>
            </w:r>
            <w:r>
              <w:rPr>
                <w:rFonts w:ascii="宋体" w:hAnsi="宋体" w:cs="宋体" w:eastAsia="宋体" w:hint="default"/>
                <w:spacing w:val="-8"/>
                <w:sz w:val="18"/>
                <w:szCs w:val="18"/>
              </w:rPr>
              <w:t>失的，依法赔偿损失；（</w:t>
            </w:r>
            <w:r>
              <w:rPr>
                <w:rFonts w:ascii="宋体" w:hAnsi="宋体" w:cs="宋体" w:eastAsia="宋体" w:hint="default"/>
                <w:spacing w:val="-8"/>
                <w:sz w:val="18"/>
                <w:szCs w:val="18"/>
              </w:rPr>
              <w:t>3</w:t>
            </w:r>
            <w:r>
              <w:rPr>
                <w:rFonts w:ascii="宋体" w:hAnsi="宋体" w:cs="宋体" w:eastAsia="宋体" w:hint="default"/>
                <w:spacing w:val="-8"/>
                <w:sz w:val="18"/>
                <w:szCs w:val="18"/>
              </w:rPr>
              <w:t>）有违法所得的，</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58"/>
                <w:sz w:val="18"/>
                <w:szCs w:val="18"/>
              </w:rPr>
              <w:t>）</w:t>
            </w:r>
            <w:r>
              <w:rPr>
                <w:rFonts w:ascii="宋体" w:hAnsi="宋体" w:cs="宋体" w:eastAsia="宋体" w:hint="default"/>
                <w:sz w:val="18"/>
                <w:szCs w:val="18"/>
              </w:rPr>
              <w:t>如该违反的承诺属可以继续履行的</w:t>
            </w:r>
            <w:r>
              <w:rPr>
                <w:rFonts w:ascii="宋体" w:hAnsi="宋体" w:cs="宋体" w:eastAsia="宋体" w:hint="default"/>
                <w:spacing w:val="-58"/>
                <w:sz w:val="18"/>
                <w:szCs w:val="18"/>
              </w:rPr>
              <w:t>，</w:t>
            </w:r>
            <w:r>
              <w:rPr>
                <w:rFonts w:ascii="宋体" w:hAnsi="宋体" w:cs="宋体" w:eastAsia="宋体" w:hint="default"/>
                <w:sz w:val="18"/>
                <w:szCs w:val="18"/>
              </w:rPr>
              <w:t>将继续履行该承诺</w:t>
            </w:r>
            <w:r>
              <w:rPr>
                <w:rFonts w:ascii="宋体" w:hAnsi="宋体" w:cs="宋体" w:eastAsia="宋体" w:hint="default"/>
                <w:spacing w:val="-148"/>
                <w:sz w:val="18"/>
                <w:szCs w:val="18"/>
              </w:rPr>
              <w:t>；</w:t>
            </w:r>
            <w:r>
              <w:rPr>
                <w:rFonts w:ascii="宋体" w:hAnsi="宋体" w:cs="宋体" w:eastAsia="宋体" w:hint="default"/>
                <w:sz w:val="18"/>
                <w:szCs w:val="18"/>
              </w:rPr>
              <w:t>（</w:t>
            </w:r>
            <w:r>
              <w:rPr>
                <w:rFonts w:ascii="宋体" w:hAnsi="宋体" w:cs="宋体" w:eastAsia="宋体" w:hint="default"/>
                <w:sz w:val="18"/>
                <w:szCs w:val="18"/>
              </w:rPr>
              <w:t>5</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根据届时规定可以采取的其他措施。发行人董事、监事、高级管</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理人员承诺不因职务变更、</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未经公司许可，该等人员离职后二年内不从事与公司相同或相似</w:t>
            </w:r>
          </w:p>
        </w:tc>
        <w:tc>
          <w:tcPr>
            <w:tcW w:w="56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业务的工作。</w:t>
            </w:r>
            <w:r>
              <w:rPr>
                <w:rFonts w:ascii="宋体" w:hAnsi="宋体" w:cs="宋体" w:eastAsia="宋体" w:hint="default"/>
                <w:sz w:val="18"/>
                <w:szCs w:val="18"/>
              </w:rPr>
              <w:t>"</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发行人关于回购股份的承诺函深圳市优博讯科技股份有限公司</w:t>
            </w: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6"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21"/>
              <w:jc w:val="left"/>
              <w:rPr>
                <w:rFonts w:ascii="宋体" w:hAnsi="宋体" w:cs="宋体" w:eastAsia="宋体" w:hint="default"/>
                <w:sz w:val="18"/>
                <w:szCs w:val="18"/>
              </w:rPr>
            </w:pPr>
            <w:r>
              <w:rPr>
                <w:rFonts w:ascii="宋体" w:hAnsi="宋体" w:cs="宋体" w:eastAsia="宋体" w:hint="default"/>
                <w:sz w:val="18"/>
                <w:szCs w:val="18"/>
              </w:rPr>
              <w:t>深圳市优博讯科 技股份有限公司</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30"/>
              <w:jc w:val="both"/>
              <w:rPr>
                <w:rFonts w:ascii="宋体" w:hAnsi="宋体" w:cs="宋体" w:eastAsia="宋体" w:hint="default"/>
                <w:sz w:val="18"/>
                <w:szCs w:val="18"/>
              </w:rPr>
            </w:pPr>
            <w:r>
              <w:rPr>
                <w:rFonts w:ascii="宋体" w:hAnsi="宋体" w:cs="宋体" w:eastAsia="宋体" w:hint="default"/>
                <w:sz w:val="18"/>
                <w:szCs w:val="18"/>
              </w:rPr>
              <w:t>股份 回购 承诺</w:t>
            </w:r>
          </w:p>
        </w:tc>
        <w:tc>
          <w:tcPr>
            <w:tcW w:w="5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（下称“发行人”）拟申请首次公开发行人民币普通股（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 </w:t>
            </w:r>
            <w:r>
              <w:rPr>
                <w:rFonts w:ascii="宋体" w:hAnsi="宋体" w:cs="宋体" w:eastAsia="宋体" w:hint="default"/>
                <w:spacing w:val="-6"/>
                <w:sz w:val="18"/>
                <w:szCs w:val="18"/>
              </w:rPr>
              <w:t>股票并在创业板上市（下称“首次公开发行上市”），为首次公开</w:t>
            </w:r>
            <w:r>
              <w:rPr>
                <w:rFonts w:ascii="宋体" w:hAnsi="宋体" w:cs="宋体" w:eastAsia="宋体" w:hint="default"/>
                <w:sz w:val="18"/>
                <w:szCs w:val="18"/>
              </w:rPr>
              <w:t> 发行上市，发行人编制了《深圳市优博讯科技股份有限公司首次 </w:t>
            </w:r>
            <w:r>
              <w:rPr>
                <w:rFonts w:ascii="宋体" w:hAnsi="宋体" w:cs="宋体" w:eastAsia="宋体" w:hint="default"/>
                <w:spacing w:val="-4"/>
                <w:sz w:val="18"/>
                <w:szCs w:val="18"/>
              </w:rPr>
              <w:t>公开发行股票并在创业板上市招股说明书》（下称“《招股说明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书》”）。为维护公众投资者的利益，发行人承诺如下：如《招股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说明书》存在虚假记载、误导性陈述或者重大遗漏，对判断发行 人是否符合法律规定的发行条件构成重大、实质影响的，发行人</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2" w:right="1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 守了 该项 承诺</w:t>
            </w: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将以二级市场价格依法回购本次公开发行的全部新股。</w:t>
            </w:r>
            <w:r>
              <w:rPr>
                <w:rFonts w:ascii="宋体" w:hAnsi="宋体" w:cs="宋体" w:eastAsia="宋体" w:hint="default"/>
                <w:sz w:val="18"/>
                <w:szCs w:val="18"/>
              </w:rPr>
              <w:t>"</w:t>
            </w: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6"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CHEN YIHAN;GUO SONG;LIU DAN;</w:t>
            </w:r>
            <w:r>
              <w:rPr>
                <w:rFonts w:ascii="宋体" w:hAnsi="宋体" w:cs="宋体" w:eastAsia="宋体" w:hint="default"/>
                <w:sz w:val="18"/>
                <w:szCs w:val="18"/>
              </w:rPr>
              <w:t>陈</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雪飞</w:t>
            </w:r>
            <w:r>
              <w:rPr>
                <w:rFonts w:ascii="宋体" w:hAnsi="宋体" w:cs="宋体" w:eastAsia="宋体" w:hint="default"/>
                <w:sz w:val="18"/>
                <w:szCs w:val="18"/>
              </w:rPr>
              <w:t>;</w:t>
            </w:r>
            <w:r>
              <w:rPr>
                <w:rFonts w:ascii="宋体" w:hAnsi="宋体" w:cs="宋体" w:eastAsia="宋体" w:hint="default"/>
                <w:sz w:val="18"/>
                <w:szCs w:val="18"/>
              </w:rPr>
              <w:t>达瓦</w:t>
            </w:r>
            <w:r>
              <w:rPr>
                <w:rFonts w:ascii="宋体" w:hAnsi="宋体" w:cs="宋体" w:eastAsia="宋体" w:hint="default"/>
                <w:sz w:val="18"/>
                <w:szCs w:val="18"/>
              </w:rPr>
              <w:t>;</w:t>
            </w:r>
            <w:r>
              <w:rPr>
                <w:rFonts w:ascii="宋体" w:hAnsi="宋体" w:cs="宋体" w:eastAsia="宋体" w:hint="default"/>
                <w:sz w:val="18"/>
                <w:szCs w:val="18"/>
              </w:rPr>
              <w:t>高明</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3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510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发行人及发行人控股股东、实际控制人、发行人全体董事、监事、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高级管理人员关于赔偿投资者损失承诺函深圳市优博讯科技股份</w:t>
            </w:r>
            <w:r>
              <w:rPr>
                <w:rFonts w:ascii="宋体" w:hAnsi="宋体" w:cs="宋体" w:eastAsia="宋体" w:hint="default"/>
                <w:sz w:val="18"/>
                <w:szCs w:val="18"/>
              </w:rPr>
              <w:t> 有限公司（下称“发行人”）拟申请首次公开发行人民币普通股</w:t>
            </w:r>
          </w:p>
        </w:tc>
        <w:tc>
          <w:tcPr>
            <w:tcW w:w="5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sz w:val="18"/>
              </w:rPr>
              <w:t>2016</w:t>
            </w:r>
          </w:p>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承诺 人严 格遵</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3.749023pt;margin-top:90.11998pt;width:88pt;height:124.85pt;mso-position-horizontal-relative:page;mso-position-vertical-relative:page;z-index:-9786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left="0" w:right="0"/>
                    <w:jc w:val="left"/>
                  </w:pPr>
                  <w:r>
                    <w:rPr/>
                    <w:t>存在虚假记载、</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82"/>
        <w:gridCol w:w="1428"/>
        <w:gridCol w:w="426"/>
        <w:gridCol w:w="5103"/>
        <w:gridCol w:w="568"/>
        <w:gridCol w:w="566"/>
        <w:gridCol w:w="496"/>
      </w:tblGrid>
      <w:tr>
        <w:trPr>
          <w:trHeight w:val="2859"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4" w:right="31"/>
              <w:jc w:val="left"/>
              <w:rPr>
                <w:rFonts w:ascii="宋体" w:hAnsi="宋体" w:cs="宋体" w:eastAsia="宋体" w:hint="default"/>
                <w:sz w:val="18"/>
                <w:szCs w:val="18"/>
              </w:rPr>
            </w:pPr>
            <w:r>
              <w:rPr>
                <w:rFonts w:ascii="宋体" w:hAnsi="宋体" w:cs="宋体" w:eastAsia="宋体" w:hint="default"/>
                <w:sz w:val="18"/>
                <w:szCs w:val="18"/>
              </w:rPr>
              <w:t>玉</w:t>
            </w:r>
            <w:r>
              <w:rPr>
                <w:rFonts w:ascii="宋体" w:hAnsi="宋体" w:cs="宋体" w:eastAsia="宋体" w:hint="default"/>
                <w:sz w:val="18"/>
                <w:szCs w:val="18"/>
              </w:rPr>
              <w:t>;</w:t>
            </w:r>
            <w:r>
              <w:rPr>
                <w:rFonts w:ascii="宋体" w:hAnsi="宋体" w:cs="宋体" w:eastAsia="宋体" w:hint="default"/>
                <w:sz w:val="18"/>
                <w:szCs w:val="18"/>
              </w:rPr>
              <w:t>李挥</w:t>
            </w:r>
            <w:r>
              <w:rPr>
                <w:rFonts w:ascii="宋体" w:hAnsi="宋体" w:cs="宋体" w:eastAsia="宋体" w:hint="default"/>
                <w:sz w:val="18"/>
                <w:szCs w:val="18"/>
              </w:rPr>
              <w:t>;</w:t>
            </w:r>
            <w:r>
              <w:rPr>
                <w:rFonts w:ascii="宋体" w:hAnsi="宋体" w:cs="宋体" w:eastAsia="宋体" w:hint="default"/>
                <w:sz w:val="18"/>
                <w:szCs w:val="18"/>
              </w:rPr>
              <w:t>刘镇</w:t>
            </w:r>
            <w:r>
              <w:rPr>
                <w:rFonts w:ascii="宋体" w:hAnsi="宋体" w:cs="宋体" w:eastAsia="宋体" w:hint="default"/>
                <w:sz w:val="18"/>
                <w:szCs w:val="18"/>
              </w:rPr>
              <w:t>;</w:t>
            </w:r>
            <w:r>
              <w:rPr>
                <w:rFonts w:ascii="宋体" w:hAnsi="宋体" w:cs="宋体" w:eastAsia="宋体" w:hint="default"/>
                <w:sz w:val="18"/>
                <w:szCs w:val="18"/>
              </w:rPr>
              <w:t>屈 先富</w:t>
            </w:r>
            <w:r>
              <w:rPr>
                <w:rFonts w:ascii="宋体" w:hAnsi="宋体" w:cs="宋体" w:eastAsia="宋体" w:hint="default"/>
                <w:sz w:val="18"/>
                <w:szCs w:val="18"/>
              </w:rPr>
              <w:t>;</w:t>
            </w:r>
            <w:r>
              <w:rPr>
                <w:rFonts w:ascii="宋体" w:hAnsi="宋体" w:cs="宋体" w:eastAsia="宋体" w:hint="default"/>
                <w:sz w:val="18"/>
                <w:szCs w:val="18"/>
              </w:rPr>
              <w:t>申成文</w:t>
            </w:r>
            <w:r>
              <w:rPr>
                <w:rFonts w:ascii="宋体" w:hAnsi="宋体" w:cs="宋体" w:eastAsia="宋体" w:hint="default"/>
                <w:sz w:val="18"/>
                <w:szCs w:val="18"/>
              </w:rPr>
              <w:t>;</w:t>
            </w:r>
            <w:r>
              <w:rPr>
                <w:rFonts w:ascii="宋体" w:hAnsi="宋体" w:cs="宋体" w:eastAsia="宋体" w:hint="default"/>
                <w:sz w:val="18"/>
                <w:szCs w:val="18"/>
              </w:rPr>
              <w:t>深 圳市优博讯科技 股份有限公司</w:t>
            </w:r>
            <w:r>
              <w:rPr>
                <w:rFonts w:ascii="宋体" w:hAnsi="宋体" w:cs="宋体" w:eastAsia="宋体" w:hint="default"/>
                <w:sz w:val="18"/>
                <w:szCs w:val="18"/>
              </w:rPr>
              <w:t>;</w:t>
            </w:r>
            <w:r>
              <w:rPr>
                <w:rFonts w:ascii="宋体" w:hAnsi="宋体" w:cs="宋体" w:eastAsia="宋体" w:hint="default"/>
                <w:sz w:val="18"/>
                <w:szCs w:val="18"/>
              </w:rPr>
              <w:t>仝 文定</w:t>
            </w:r>
            <w:r>
              <w:rPr>
                <w:rFonts w:ascii="宋体" w:hAnsi="宋体" w:cs="宋体" w:eastAsia="宋体" w:hint="default"/>
                <w:sz w:val="18"/>
                <w:szCs w:val="18"/>
              </w:rPr>
              <w:t>;</w:t>
            </w:r>
            <w:r>
              <w:rPr>
                <w:rFonts w:ascii="宋体" w:hAnsi="宋体" w:cs="宋体" w:eastAsia="宋体" w:hint="default"/>
                <w:sz w:val="18"/>
                <w:szCs w:val="18"/>
              </w:rPr>
              <w:t>王勤红</w:t>
            </w:r>
            <w:r>
              <w:rPr>
                <w:rFonts w:ascii="宋体" w:hAnsi="宋体" w:cs="宋体" w:eastAsia="宋体" w:hint="default"/>
                <w:sz w:val="18"/>
                <w:szCs w:val="18"/>
              </w:rPr>
              <w:t>;</w:t>
            </w:r>
            <w:r>
              <w:rPr>
                <w:rFonts w:ascii="宋体" w:hAnsi="宋体" w:cs="宋体" w:eastAsia="宋体" w:hint="default"/>
                <w:sz w:val="18"/>
                <w:szCs w:val="18"/>
              </w:rPr>
              <w:t>香 港优博讯科技控 股集团有限公司</w:t>
            </w:r>
            <w:r>
              <w:rPr>
                <w:rFonts w:ascii="宋体" w:hAnsi="宋体" w:cs="宋体" w:eastAsia="宋体" w:hint="default"/>
                <w:sz w:val="18"/>
                <w:szCs w:val="18"/>
              </w:rPr>
              <w:t>; </w:t>
            </w:r>
            <w:r>
              <w:rPr>
                <w:rFonts w:ascii="宋体" w:hAnsi="宋体" w:cs="宋体" w:eastAsia="宋体" w:hint="default"/>
                <w:sz w:val="18"/>
                <w:szCs w:val="18"/>
              </w:rPr>
              <w:t>杨彦彰</w:t>
            </w:r>
            <w:r>
              <w:rPr>
                <w:rFonts w:ascii="宋体" w:hAnsi="宋体" w:cs="宋体" w:eastAsia="宋体" w:hint="default"/>
                <w:sz w:val="18"/>
                <w:szCs w:val="18"/>
              </w:rPr>
              <w:t>;</w:t>
            </w:r>
            <w:r>
              <w:rPr>
                <w:rFonts w:ascii="宋体" w:hAnsi="宋体" w:cs="宋体" w:eastAsia="宋体" w:hint="default"/>
                <w:sz w:val="18"/>
                <w:szCs w:val="18"/>
              </w:rPr>
              <w:t>于雪磊</w:t>
            </w:r>
            <w:r>
              <w:rPr>
                <w:rFonts w:ascii="宋体" w:hAnsi="宋体" w:cs="宋体" w:eastAsia="宋体" w:hint="default"/>
                <w:sz w:val="18"/>
                <w:szCs w:val="18"/>
              </w:rPr>
              <w:t>; </w:t>
            </w:r>
            <w:r>
              <w:rPr>
                <w:rFonts w:ascii="宋体" w:hAnsi="宋体" w:cs="宋体" w:eastAsia="宋体" w:hint="default"/>
                <w:sz w:val="18"/>
                <w:szCs w:val="18"/>
              </w:rPr>
              <w:t>郁小娇</w:t>
            </w:r>
          </w:p>
        </w:tc>
        <w:tc>
          <w:tcPr>
            <w:tcW w:w="426"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pacing w:val="-5"/>
                <w:sz w:val="18"/>
                <w:szCs w:val="18"/>
              </w:rPr>
              <w:t>股）股票并在创业板上市（下称“首次公开发行上市”），为</w:t>
            </w:r>
            <w:r>
              <w:rPr>
                <w:rFonts w:ascii="宋体" w:hAnsi="宋体" w:cs="宋体" w:eastAsia="宋体" w:hint="default"/>
                <w:sz w:val="18"/>
                <w:szCs w:val="18"/>
              </w:rPr>
              <w:t> 首次公开发行上市，发行人编制了《深圳市优博讯科技股份有限 </w:t>
            </w:r>
            <w:r>
              <w:rPr>
                <w:rFonts w:ascii="宋体" w:hAnsi="宋体" w:cs="宋体" w:eastAsia="宋体" w:hint="default"/>
                <w:spacing w:val="-6"/>
                <w:sz w:val="18"/>
                <w:szCs w:val="18"/>
              </w:rPr>
              <w:t>公司首次公开发行股票并在创业板上市招股说明书》（下称“《招</w:t>
            </w:r>
            <w:r>
              <w:rPr>
                <w:rFonts w:ascii="宋体" w:hAnsi="宋体" w:cs="宋体" w:eastAsia="宋体" w:hint="default"/>
                <w:sz w:val="18"/>
                <w:szCs w:val="18"/>
              </w:rPr>
              <w:t> 股说明书》”）及其他相关文件。为维护公众投资者的利益，发 行人及发行人控股股东、实际控制人、发行人全体董事、监事、 </w:t>
            </w:r>
            <w:r>
              <w:rPr>
                <w:rFonts w:ascii="宋体" w:hAnsi="宋体" w:cs="宋体" w:eastAsia="宋体" w:hint="default"/>
                <w:spacing w:val="-3"/>
                <w:sz w:val="18"/>
                <w:szCs w:val="18"/>
              </w:rPr>
              <w:t>高级管理人员承诺如下：如发行人《招股说明书》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误导性陈述或者重大遗漏，并因此给投资者造成直接损失的，本 公司（或本人）将依法就上述事项向投资者承担连带赔偿责任， 但本公司（或本人）能够证明自己没有过错的除外。</w:t>
            </w: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249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27.85pt;height:124.85pt;mso-position-horizontal-relative:char;mso-position-vertical-relative:line" coordorigin="0,0" coordsize="557,2497">
                  <v:group style="position:absolute;left:0;top:0;width:557;height:2497" coordorigin="0,0" coordsize="557,2497">
                    <v:shape style="position:absolute;left:0;top:0;width:557;height:2497" coordorigin="0,0" coordsize="557,2497" path="m0,2496l557,2496,557,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守了 该项 承诺</w:t>
            </w:r>
          </w:p>
        </w:tc>
      </w:tr>
      <w:tr>
        <w:trPr>
          <w:trHeight w:val="161" w:hRule="exact"/>
        </w:trPr>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428" w:type="dxa"/>
            <w:vMerge w:val="restart"/>
            <w:tcBorders>
              <w:top w:val="single" w:sz="4" w:space="0" w:color="000000"/>
              <w:left w:val="single" w:sz="13" w:space="0" w:color="D2D2D2"/>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982" w:type="dxa"/>
            <w:vMerge/>
            <w:tcBorders>
              <w:left w:val="single" w:sz="4" w:space="0" w:color="000000"/>
              <w:right w:val="single" w:sz="4" w:space="0" w:color="000000"/>
            </w:tcBorders>
            <w:shd w:val="clear" w:color="auto" w:fill="D2D2D2"/>
          </w:tcPr>
          <w:p>
            <w:pPr/>
          </w:p>
        </w:tc>
        <w:tc>
          <w:tcPr>
            <w:tcW w:w="1428" w:type="dxa"/>
            <w:vMerge/>
            <w:tcBorders>
              <w:left w:val="single" w:sz="13" w:space="0" w:color="D2D2D2"/>
              <w:right w:val="single" w:sz="10" w:space="0" w:color="D2D2D2"/>
            </w:tcBorders>
          </w:tcPr>
          <w:p>
            <w:pPr/>
          </w:p>
        </w:tc>
        <w:tc>
          <w:tcPr>
            <w:tcW w:w="426" w:type="dxa"/>
            <w:tcBorders>
              <w:top w:val="nil" w:sz="6" w:space="0" w:color="auto"/>
              <w:left w:val="single" w:sz="4" w:space="0" w:color="000000"/>
              <w:bottom w:val="nil" w:sz="6" w:space="0" w:color="auto"/>
              <w:right w:val="single" w:sz="4" w:space="0" w:color="000000"/>
            </w:tcBorders>
            <w:shd w:val="clear" w:color="auto" w:fill="D2D2D2"/>
          </w:tcPr>
          <w:p>
            <w:pPr/>
          </w:p>
        </w:tc>
        <w:tc>
          <w:tcPr>
            <w:tcW w:w="5103" w:type="dxa"/>
            <w:tcBorders>
              <w:top w:val="nil" w:sz="6" w:space="0" w:color="auto"/>
              <w:left w:val="single" w:sz="4" w:space="0" w:color="000000"/>
              <w:bottom w:val="nil" w:sz="6" w:space="0" w:color="auto"/>
              <w:right w:val="single" w:sz="4" w:space="0" w:color="000000"/>
            </w:tcBorders>
            <w:shd w:val="clear" w:color="auto" w:fill="D2D2D2"/>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
        </w:tc>
        <w:tc>
          <w:tcPr>
            <w:tcW w:w="566" w:type="dxa"/>
            <w:tcBorders>
              <w:top w:val="nil" w:sz="6" w:space="0" w:color="auto"/>
              <w:left w:val="single" w:sz="4" w:space="0" w:color="000000"/>
              <w:bottom w:val="nil" w:sz="6" w:space="0" w:color="auto"/>
              <w:right w:val="single" w:sz="4" w:space="0" w:color="000000"/>
            </w:tcBorders>
            <w:shd w:val="clear" w:color="auto" w:fill="D2D2D2"/>
          </w:tcPr>
          <w:p>
            <w:pPr/>
          </w:p>
        </w:tc>
        <w:tc>
          <w:tcPr>
            <w:tcW w:w="49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13" w:space="0" w:color="D2D2D2"/>
              <w:bottom w:val="single" w:sz="4" w:space="0" w:color="000000"/>
              <w:right w:val="single" w:sz="10" w:space="0" w:color="D2D2D2"/>
            </w:tcBorders>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8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8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87"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73"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7"/>
        <w:rPr>
          <w:rFonts w:ascii="宋体" w:hAnsi="宋体" w:cs="宋体" w:eastAsia="宋体" w:hint="default"/>
          <w:b/>
          <w:bCs/>
          <w:sz w:val="25"/>
          <w:szCs w:val="25"/>
        </w:rPr>
      </w:pPr>
    </w:p>
    <w:p>
      <w:pPr>
        <w:pStyle w:val="BodyText"/>
        <w:spacing w:line="240" w:lineRule="auto" w:before="0"/>
        <w:ind w:left="1134" w:right="0"/>
        <w:jc w:val="left"/>
      </w:pPr>
      <w:r>
        <w:rPr/>
        <w:pict>
          <v:group style="position:absolute;margin-left:117.800003pt;margin-top:78.61171pt;width:57pt;height:17.6pt;mso-position-horizontal-relative:page;mso-position-vertical-relative:paragraph;z-index:-978592" coordorigin="2356,1572" coordsize="1140,352">
            <v:shape style="position:absolute;left:2356;top:1572;width:1140;height:352" coordorigin="2356,1572" coordsize="1140,352" path="m2356,1924l3496,1924,3496,1572,2356,1572,2356,1924xe" filled="true" fillcolor="#ffffff" stroked="false">
              <v:path arrowok="t"/>
              <v:fill type="solid"/>
            </v:shape>
            <w10:wrap type="none"/>
          </v:group>
        </w:pict>
      </w: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6" w:hRule="exact"/>
        </w:trPr>
        <w:tc>
          <w:tcPr>
            <w:tcW w:w="119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瑞柏泰（公司 持有</w:t>
            </w:r>
            <w:r>
              <w:rPr>
                <w:rFonts w:ascii="宋体" w:hAnsi="宋体" w:cs="宋体" w:eastAsia="宋体" w:hint="default"/>
                <w:spacing w:val="-43"/>
                <w:sz w:val="18"/>
                <w:szCs w:val="18"/>
              </w:rPr>
              <w:t> </w:t>
            </w:r>
            <w:r>
              <w:rPr>
                <w:rFonts w:ascii="宋体" w:hAnsi="宋体" w:cs="宋体" w:eastAsia="宋体" w:hint="default"/>
                <w:spacing w:val="-4"/>
                <w:sz w:val="18"/>
                <w:szCs w:val="18"/>
              </w:rPr>
              <w:t>51%</w:t>
            </w:r>
            <w:r>
              <w:rPr>
                <w:rFonts w:ascii="宋体" w:hAnsi="宋体" w:cs="宋体" w:eastAsia="宋体" w:hint="default"/>
                <w:spacing w:val="-4"/>
                <w:sz w:val="18"/>
                <w:szCs w:val="18"/>
              </w:rPr>
              <w:t>股权）</w:t>
            </w:r>
            <w:r>
              <w:rPr>
                <w:rFonts w:ascii="宋体" w:hAnsi="宋体" w:cs="宋体" w:eastAsia="宋体" w:hint="default"/>
                <w:sz w:val="18"/>
                <w:szCs w:val="18"/>
              </w:rPr>
            </w:r>
          </w:p>
        </w:tc>
        <w:tc>
          <w:tcPr>
            <w:tcW w:w="11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2,420.13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巨潮资讯网， 公告编号： </w:t>
            </w:r>
            <w:r>
              <w:rPr>
                <w:rFonts w:ascii="宋体" w:hAnsi="宋体" w:cs="宋体" w:eastAsia="宋体" w:hint="default"/>
                <w:sz w:val="18"/>
                <w:szCs w:val="18"/>
              </w:rPr>
              <w:t>2017-008</w:t>
            </w:r>
          </w:p>
        </w:tc>
      </w:tr>
      <w:tr>
        <w:trPr>
          <w:trHeight w:val="102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上海芝柯（公 司持有</w:t>
            </w:r>
            <w:r>
              <w:rPr>
                <w:rFonts w:ascii="宋体" w:hAnsi="宋体" w:cs="宋体" w:eastAsia="宋体" w:hint="default"/>
                <w:spacing w:val="-46"/>
                <w:sz w:val="18"/>
                <w:szCs w:val="18"/>
              </w:rPr>
              <w:t> </w:t>
            </w:r>
            <w:r>
              <w:rPr>
                <w:rFonts w:ascii="宋体" w:hAnsi="宋体" w:cs="宋体" w:eastAsia="宋体" w:hint="default"/>
                <w:sz w:val="18"/>
                <w:szCs w:val="18"/>
              </w:rPr>
              <w:t>27.50% </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1,238.75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巨潮资讯网， 公告编号： </w:t>
            </w:r>
            <w:r>
              <w:rPr>
                <w:rFonts w:ascii="宋体" w:hAnsi="宋体" w:cs="宋体" w:eastAsia="宋体" w:hint="default"/>
                <w:sz w:val="18"/>
                <w:szCs w:val="18"/>
              </w:rPr>
              <w:t>2017-066</w:t>
            </w:r>
          </w:p>
        </w:tc>
      </w:tr>
      <w:tr>
        <w:trPr>
          <w:trHeight w:val="1027" w:hRule="exact"/>
        </w:trPr>
        <w:tc>
          <w:tcPr>
            <w:tcW w:w="119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中世顺（公司 持有</w:t>
            </w:r>
            <w:r>
              <w:rPr>
                <w:rFonts w:ascii="宋体" w:hAnsi="宋体" w:cs="宋体" w:eastAsia="宋体" w:hint="default"/>
                <w:spacing w:val="-43"/>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股权）</w:t>
            </w:r>
            <w:r>
              <w:rPr>
                <w:rFonts w:ascii="宋体" w:hAnsi="宋体" w:cs="宋体" w:eastAsia="宋体" w:hint="default"/>
                <w:sz w:val="18"/>
                <w:szCs w:val="18"/>
              </w:rPr>
            </w:r>
          </w:p>
        </w:tc>
        <w:tc>
          <w:tcPr>
            <w:tcW w:w="11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280.29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产品销售及市 场开拓情况与 预期稍有偏差</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巨潮资讯网， 公告编号： </w:t>
            </w:r>
            <w:r>
              <w:rPr>
                <w:rFonts w:ascii="宋体" w:hAnsi="宋体" w:cs="宋体" w:eastAsia="宋体" w:hint="default"/>
                <w:sz w:val="18"/>
                <w:szCs w:val="18"/>
              </w:rPr>
              <w:t>2017-082</w:t>
            </w:r>
          </w:p>
        </w:tc>
      </w:tr>
    </w:tbl>
    <w:p>
      <w:pPr>
        <w:pStyle w:val="BodyText"/>
        <w:spacing w:line="240" w:lineRule="auto" w:before="51"/>
        <w:ind w:left="1134" w:right="0"/>
        <w:jc w:val="left"/>
      </w:pPr>
      <w:r>
        <w:rPr/>
        <w:pict>
          <v:group style="position:absolute;margin-left:117.800003pt;margin-top:-25.938286pt;width:57pt;height:17.6pt;mso-position-horizontal-relative:page;mso-position-vertical-relative:paragraph;z-index:-978568" coordorigin="2356,-519" coordsize="1140,352">
            <v:shape style="position:absolute;left:2356;top:-519;width:1140;height:352" coordorigin="2356,-519" coordsize="1140,352" path="m2356,-167l3496,-167,3496,-519,2356,-519,2356,-167xe" filled="true" fillcolor="#ffffff" stroked="false">
              <v:path arrowok="t"/>
              <v:fill type="solid"/>
            </v:shape>
            <w10:wrap type="none"/>
          </v:group>
        </w:pict>
      </w:r>
      <w:r>
        <w:rPr/>
        <w:t>公司股东、交易对手方对公司或相关资产年度经营业绩作出的承诺情况</w:t>
      </w:r>
    </w:p>
    <w:p>
      <w:pPr>
        <w:pStyle w:val="BodyText"/>
        <w:spacing w:line="240" w:lineRule="auto" w:before="116"/>
        <w:ind w:right="0"/>
        <w:jc w:val="left"/>
      </w:pPr>
      <w:r>
        <w:rPr/>
        <w:t>√ 适用 □ 不适用</w:t>
      </w:r>
    </w:p>
    <w:p>
      <w:pPr>
        <w:pStyle w:val="BodyText"/>
        <w:spacing w:line="240" w:lineRule="auto" w:before="117"/>
        <w:ind w:left="1493" w:right="0"/>
        <w:jc w:val="left"/>
      </w:pPr>
      <w:r>
        <w:rPr/>
        <w:t>（</w:t>
      </w:r>
      <w:r>
        <w:rPr>
          <w:rFonts w:ascii="宋体" w:hAnsi="宋体" w:cs="宋体" w:eastAsia="宋体" w:hint="default"/>
        </w:rPr>
        <w:t>1</w:t>
      </w:r>
      <w:r>
        <w:rPr/>
        <w:t>）深圳市瑞柏泰电子有限公司</w:t>
      </w:r>
    </w:p>
    <w:p>
      <w:pPr>
        <w:pStyle w:val="BodyText"/>
        <w:spacing w:line="316" w:lineRule="auto" w:before="115"/>
        <w:ind w:right="1123" w:firstLine="360"/>
        <w:jc w:val="left"/>
      </w:pPr>
      <w:r>
        <w:rPr/>
        <w:t>根据公司于 </w:t>
      </w:r>
      <w:r>
        <w:rPr>
          <w:rFonts w:ascii="宋体" w:hAnsi="宋体" w:cs="宋体" w:eastAsia="宋体" w:hint="default"/>
        </w:rPr>
        <w:t>2017 </w:t>
      </w:r>
      <w:r>
        <w:rPr/>
        <w:t>年 </w:t>
      </w:r>
      <w:r>
        <w:rPr>
          <w:rFonts w:ascii="宋体" w:hAnsi="宋体" w:cs="宋体" w:eastAsia="宋体" w:hint="default"/>
        </w:rPr>
        <w:t>3 </w:t>
      </w:r>
      <w:r>
        <w:rPr/>
        <w:t>月 </w:t>
      </w:r>
      <w:r>
        <w:rPr>
          <w:rFonts w:ascii="宋体" w:hAnsi="宋体" w:cs="宋体" w:eastAsia="宋体" w:hint="default"/>
        </w:rPr>
        <w:t>13 </w:t>
      </w:r>
      <w:r>
        <w:rPr/>
        <w:t>日与深圳市柏士泰科技有限公司及瑞柏泰实际控制人蔡敏女士签署的《关于深圳市瑞柏 泰电子有限公司之股权转让协议》约定，瑞柏泰业绩承诺：</w:t>
      </w:r>
      <w:r>
        <w:rPr>
          <w:rFonts w:ascii="宋体" w:hAnsi="宋体" w:cs="宋体" w:eastAsia="宋体" w:hint="default"/>
        </w:rPr>
        <w:t>2017</w:t>
      </w:r>
      <w:r>
        <w:rPr/>
        <w:t>年度不低于</w:t>
      </w:r>
      <w:r>
        <w:rPr>
          <w:rFonts w:ascii="宋体" w:hAnsi="宋体" w:cs="宋体" w:eastAsia="宋体" w:hint="default"/>
        </w:rPr>
        <w:t>2,400</w:t>
      </w:r>
      <w:r>
        <w:rPr/>
        <w:t>万元，</w:t>
      </w:r>
      <w:r>
        <w:rPr>
          <w:rFonts w:ascii="宋体" w:hAnsi="宋体" w:cs="宋体" w:eastAsia="宋体" w:hint="default"/>
        </w:rPr>
        <w:t>2018</w:t>
      </w:r>
      <w:r>
        <w:rPr/>
        <w:t>年度不低于</w:t>
      </w:r>
      <w:r>
        <w:rPr>
          <w:rFonts w:ascii="宋体" w:hAnsi="宋体" w:cs="宋体" w:eastAsia="宋体" w:hint="default"/>
        </w:rPr>
        <w:t>2,800</w:t>
      </w:r>
      <w:r>
        <w:rPr/>
        <w:t>万元，</w:t>
      </w:r>
      <w:r>
        <w:rPr>
          <w:rFonts w:ascii="宋体" w:hAnsi="宋体" w:cs="宋体" w:eastAsia="宋体" w:hint="default"/>
        </w:rPr>
        <w:t>2019 </w:t>
      </w:r>
      <w:r>
        <w:rPr/>
        <w:t>年度不低于</w:t>
      </w:r>
      <w:r>
        <w:rPr>
          <w:rFonts w:ascii="宋体" w:hAnsi="宋体" w:cs="宋体" w:eastAsia="宋体" w:hint="default"/>
        </w:rPr>
        <w:t>3,100</w:t>
      </w:r>
      <w:r>
        <w:rPr/>
        <w:t>万元。业绩承诺补偿期间内，若瑞柏泰实际实现的净利润数小于同期承诺净利润数的，柏士泰应当按照以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left"/>
      </w:pPr>
      <w:r>
        <w:rPr>
          <w:spacing w:val="-2"/>
        </w:rPr>
        <w:t>下公式对优博讯进行补偿：当年应补偿金额＝（截止当期期末累积承诺净利润数—截止当期期末累积实际净利润数）÷业绩</w:t>
      </w:r>
      <w:r>
        <w:rPr>
          <w:spacing w:val="-68"/>
        </w:rPr>
        <w:t> </w:t>
      </w:r>
      <w:r>
        <w:rPr>
          <w:spacing w:val="-68"/>
        </w:rPr>
      </w:r>
      <w:r>
        <w:rPr/>
        <w:t>承诺补偿期间内累积承诺净利润数总和×标的股权交易价格—已补偿金额。详见巨潮资讯网，公告编号：</w:t>
      </w:r>
      <w:r>
        <w:rPr>
          <w:rFonts w:ascii="宋体" w:hAnsi="宋体" w:cs="宋体" w:eastAsia="宋体" w:hint="default"/>
        </w:rPr>
        <w:t>2017-008</w:t>
      </w:r>
      <w:r>
        <w:rPr/>
        <w:t>。</w:t>
      </w:r>
    </w:p>
    <w:p>
      <w:pPr>
        <w:pStyle w:val="BodyText"/>
        <w:spacing w:line="240" w:lineRule="auto" w:before="56"/>
        <w:ind w:left="1493" w:right="0"/>
        <w:jc w:val="left"/>
      </w:pPr>
      <w:r>
        <w:rPr/>
        <w:t>（</w:t>
      </w:r>
      <w:r>
        <w:rPr>
          <w:rFonts w:ascii="宋体" w:hAnsi="宋体" w:cs="宋体" w:eastAsia="宋体" w:hint="default"/>
        </w:rPr>
        <w:t>2</w:t>
      </w:r>
      <w:r>
        <w:rPr/>
        <w:t>）上海芝柯智能科技有限公司</w:t>
      </w:r>
    </w:p>
    <w:p>
      <w:pPr>
        <w:pStyle w:val="BodyText"/>
        <w:spacing w:line="319" w:lineRule="auto" w:before="116"/>
        <w:ind w:right="1131" w:firstLine="360"/>
        <w:jc w:val="both"/>
      </w:pPr>
      <w:r>
        <w:rPr>
          <w:spacing w:val="-4"/>
        </w:rPr>
        <w:t>根据公司、葛学敏、牛素侠于 </w:t>
      </w:r>
      <w:r>
        <w:rPr>
          <w:rFonts w:ascii="宋体" w:hAnsi="宋体" w:cs="宋体" w:eastAsia="宋体" w:hint="default"/>
        </w:rPr>
        <w:t>2017 </w:t>
      </w:r>
      <w:r>
        <w:rPr/>
        <w:t>年 </w:t>
      </w:r>
      <w:r>
        <w:rPr>
          <w:rFonts w:ascii="宋体" w:hAnsi="宋体" w:cs="宋体" w:eastAsia="宋体" w:hint="default"/>
        </w:rPr>
        <w:t>9 </w:t>
      </w:r>
      <w:r>
        <w:rPr/>
        <w:t>月 </w:t>
      </w:r>
      <w:r>
        <w:rPr>
          <w:rFonts w:ascii="宋体" w:hAnsi="宋体" w:cs="宋体" w:eastAsia="宋体" w:hint="default"/>
        </w:rPr>
        <w:t>1</w:t>
      </w:r>
      <w:r>
        <w:rPr>
          <w:rFonts w:ascii="宋体" w:hAnsi="宋体" w:cs="宋体" w:eastAsia="宋体" w:hint="default"/>
          <w:spacing w:val="-28"/>
        </w:rPr>
        <w:t> </w:t>
      </w:r>
      <w:r>
        <w:rPr/>
        <w:t>日与蒋武靖、岳跃军签署的《关于上海芝柯智能科技有限公司之股权转 让协议》约定，上海芝柯业绩承诺：</w:t>
      </w:r>
      <w:r>
        <w:rPr>
          <w:rFonts w:ascii="宋体" w:hAnsi="宋体" w:cs="宋体" w:eastAsia="宋体" w:hint="default"/>
        </w:rPr>
        <w:t>2017</w:t>
      </w:r>
      <w:r>
        <w:rPr/>
        <w:t>年度不低于</w:t>
      </w:r>
      <w:r>
        <w:rPr>
          <w:rFonts w:ascii="宋体" w:hAnsi="宋体" w:cs="宋体" w:eastAsia="宋体" w:hint="default"/>
        </w:rPr>
        <w:t>700</w:t>
      </w:r>
      <w:r>
        <w:rPr/>
        <w:t>万元，</w:t>
      </w:r>
      <w:r>
        <w:rPr>
          <w:rFonts w:ascii="宋体" w:hAnsi="宋体" w:cs="宋体" w:eastAsia="宋体" w:hint="default"/>
        </w:rPr>
        <w:t>2018</w:t>
      </w:r>
      <w:r>
        <w:rPr/>
        <w:t>年度不低于</w:t>
      </w:r>
      <w:r>
        <w:rPr>
          <w:rFonts w:ascii="宋体" w:hAnsi="宋体" w:cs="宋体" w:eastAsia="宋体" w:hint="default"/>
        </w:rPr>
        <w:t>800</w:t>
      </w:r>
      <w:r>
        <w:rPr/>
        <w:t>万元，</w:t>
      </w:r>
      <w:r>
        <w:rPr>
          <w:rFonts w:ascii="宋体" w:hAnsi="宋体" w:cs="宋体" w:eastAsia="宋体" w:hint="default"/>
        </w:rPr>
        <w:t>2019</w:t>
      </w:r>
      <w:r>
        <w:rPr/>
        <w:t>年度不低于</w:t>
      </w:r>
      <w:r>
        <w:rPr>
          <w:rFonts w:ascii="宋体" w:hAnsi="宋体" w:cs="宋体" w:eastAsia="宋体" w:hint="default"/>
        </w:rPr>
        <w:t>1,000</w:t>
      </w:r>
      <w:r>
        <w:rPr/>
        <w:t>万元。业绩 </w:t>
      </w:r>
      <w:r>
        <w:rPr>
          <w:spacing w:val="-2"/>
        </w:rPr>
        <w:t>承诺补偿期间内，若上海芝柯实际实现的净利润数小于同期承诺净利润数的，乙方（包括：蒋武靖、岳跃军）应当按照以下</w:t>
      </w:r>
      <w:r>
        <w:rPr>
          <w:spacing w:val="-69"/>
        </w:rPr>
        <w:t> </w:t>
      </w:r>
      <w:r>
        <w:rPr>
          <w:spacing w:val="-69"/>
        </w:rPr>
      </w:r>
      <w:r>
        <w:rPr>
          <w:spacing w:val="-2"/>
        </w:rPr>
        <w:t>公式对甲方（包括：优博讯、葛学敏、牛素侠）进行补偿：当年应补偿金额＝（截止当期期末累积承诺净利润数—截止当期</w:t>
      </w:r>
      <w:r>
        <w:rPr>
          <w:spacing w:val="-71"/>
        </w:rPr>
        <w:t> </w:t>
      </w:r>
      <w:r>
        <w:rPr>
          <w:spacing w:val="-71"/>
        </w:rPr>
      </w:r>
      <w:r>
        <w:rPr>
          <w:spacing w:val="-2"/>
        </w:rPr>
        <w:t>期末累积实际净利润数）÷业绩承诺补偿期间内累积承诺净利润数总和×</w:t>
      </w:r>
      <w:r>
        <w:rPr>
          <w:rFonts w:ascii="宋体" w:hAnsi="宋体" w:cs="宋体" w:eastAsia="宋体" w:hint="default"/>
          <w:spacing w:val="-2"/>
        </w:rPr>
        <w:t>1980</w:t>
      </w:r>
      <w:r>
        <w:rPr>
          <w:spacing w:val="-2"/>
        </w:rPr>
        <w:t>万元—已补偿金额。详见巨潮资讯网，公告编</w:t>
      </w:r>
      <w:r>
        <w:rPr>
          <w:spacing w:val="-63"/>
        </w:rPr>
        <w:t> </w:t>
      </w:r>
      <w:r>
        <w:rPr>
          <w:spacing w:val="-63"/>
        </w:rPr>
      </w:r>
      <w:r>
        <w:rPr/>
        <w:t>号：</w:t>
      </w:r>
      <w:r>
        <w:rPr>
          <w:rFonts w:ascii="宋体" w:hAnsi="宋体" w:cs="宋体" w:eastAsia="宋体" w:hint="default"/>
        </w:rPr>
        <w:t>2017-066</w:t>
      </w:r>
      <w:r>
        <w:rPr/>
        <w:t>。</w:t>
      </w:r>
    </w:p>
    <w:p>
      <w:pPr>
        <w:pStyle w:val="BodyText"/>
        <w:spacing w:line="240" w:lineRule="auto" w:before="56"/>
        <w:ind w:left="1493" w:right="0"/>
        <w:jc w:val="left"/>
      </w:pPr>
      <w:r>
        <w:rPr/>
        <w:t>（</w:t>
      </w:r>
      <w:r>
        <w:rPr>
          <w:rFonts w:ascii="宋体" w:hAnsi="宋体" w:cs="宋体" w:eastAsia="宋体" w:hint="default"/>
        </w:rPr>
        <w:t>3</w:t>
      </w:r>
      <w:r>
        <w:rPr/>
        <w:t>）中世顺科技（北京）股份有限公司</w:t>
      </w:r>
    </w:p>
    <w:p>
      <w:pPr>
        <w:pStyle w:val="BodyText"/>
        <w:spacing w:line="319" w:lineRule="auto" w:before="115"/>
        <w:ind w:right="1131" w:firstLine="360"/>
        <w:jc w:val="both"/>
      </w:pPr>
      <w:r>
        <w:rPr/>
        <w:t>根据公司于 </w:t>
      </w:r>
      <w:r>
        <w:rPr>
          <w:rFonts w:ascii="宋体" w:hAnsi="宋体" w:cs="宋体" w:eastAsia="宋体" w:hint="default"/>
        </w:rPr>
        <w:t>2017 </w:t>
      </w:r>
      <w:r>
        <w:rPr/>
        <w:t>年 </w:t>
      </w:r>
      <w:r>
        <w:rPr>
          <w:rFonts w:ascii="宋体" w:hAnsi="宋体" w:cs="宋体" w:eastAsia="宋体" w:hint="default"/>
        </w:rPr>
        <w:t>10 </w:t>
      </w:r>
      <w:r>
        <w:rPr/>
        <w:t>月 </w:t>
      </w:r>
      <w:r>
        <w:rPr>
          <w:rFonts w:ascii="宋体" w:hAnsi="宋体" w:cs="宋体" w:eastAsia="宋体" w:hint="default"/>
        </w:rPr>
        <w:t>19</w:t>
      </w:r>
      <w:r>
        <w:rPr>
          <w:rFonts w:ascii="宋体" w:hAnsi="宋体" w:cs="宋体" w:eastAsia="宋体" w:hint="default"/>
          <w:spacing w:val="30"/>
        </w:rPr>
        <w:t> </w:t>
      </w:r>
      <w:r>
        <w:rPr>
          <w:spacing w:val="-3"/>
        </w:rPr>
        <w:t>日与中世顺科技（北京）股份有限公司及其原股东签订了《关于中世顺科技（北京）股</w:t>
      </w:r>
      <w:r>
        <w:rPr/>
        <w:t> </w:t>
      </w:r>
      <w:r>
        <w:rPr>
          <w:spacing w:val="-2"/>
        </w:rPr>
        <w:t>份有限公司之股份投资协议》约定，中世顺业绩承诺：</w:t>
      </w:r>
      <w:r>
        <w:rPr>
          <w:rFonts w:ascii="宋体" w:hAnsi="宋体" w:cs="宋体" w:eastAsia="宋体" w:hint="default"/>
          <w:spacing w:val="-2"/>
        </w:rPr>
        <w:t>2017</w:t>
      </w:r>
      <w:r>
        <w:rPr>
          <w:spacing w:val="-2"/>
        </w:rPr>
        <w:t>年度不低于</w:t>
      </w:r>
      <w:r>
        <w:rPr>
          <w:rFonts w:ascii="宋体" w:hAnsi="宋体" w:cs="宋体" w:eastAsia="宋体" w:hint="default"/>
          <w:spacing w:val="-2"/>
        </w:rPr>
        <w:t>900</w:t>
      </w:r>
      <w:r>
        <w:rPr>
          <w:spacing w:val="-2"/>
        </w:rPr>
        <w:t>万元（含本数），</w:t>
      </w:r>
      <w:r>
        <w:rPr>
          <w:rFonts w:ascii="宋体" w:hAnsi="宋体" w:cs="宋体" w:eastAsia="宋体" w:hint="default"/>
          <w:spacing w:val="-2"/>
        </w:rPr>
        <w:t>2018</w:t>
      </w:r>
      <w:r>
        <w:rPr>
          <w:spacing w:val="-2"/>
        </w:rPr>
        <w:t>年度不低于</w:t>
      </w:r>
      <w:r>
        <w:rPr>
          <w:rFonts w:ascii="宋体" w:hAnsi="宋体" w:cs="宋体" w:eastAsia="宋体" w:hint="default"/>
          <w:spacing w:val="-2"/>
        </w:rPr>
        <w:t>1,100</w:t>
      </w:r>
      <w:r>
        <w:rPr>
          <w:spacing w:val="-2"/>
        </w:rPr>
        <w:t>万元（含</w:t>
      </w:r>
      <w:r>
        <w:rPr>
          <w:spacing w:val="-54"/>
        </w:rPr>
        <w:t> </w:t>
      </w:r>
      <w:r>
        <w:rPr>
          <w:spacing w:val="-54"/>
        </w:rPr>
      </w:r>
      <w:r>
        <w:rPr>
          <w:spacing w:val="-2"/>
        </w:rPr>
        <w:t>本数），</w:t>
      </w:r>
      <w:r>
        <w:rPr>
          <w:rFonts w:ascii="宋体" w:hAnsi="宋体" w:cs="宋体" w:eastAsia="宋体" w:hint="default"/>
          <w:spacing w:val="-2"/>
        </w:rPr>
        <w:t>2019</w:t>
      </w:r>
      <w:r>
        <w:rPr>
          <w:spacing w:val="-2"/>
        </w:rPr>
        <w:t>年度不低于</w:t>
      </w:r>
      <w:r>
        <w:rPr>
          <w:rFonts w:ascii="宋体" w:hAnsi="宋体" w:cs="宋体" w:eastAsia="宋体" w:hint="default"/>
          <w:spacing w:val="-2"/>
        </w:rPr>
        <w:t>1,300</w:t>
      </w:r>
      <w:r>
        <w:rPr>
          <w:spacing w:val="-2"/>
        </w:rPr>
        <w:t>万元（含本数），</w:t>
      </w:r>
      <w:r>
        <w:rPr>
          <w:rFonts w:ascii="宋体" w:hAnsi="宋体" w:cs="宋体" w:eastAsia="宋体" w:hint="default"/>
          <w:spacing w:val="-2"/>
        </w:rPr>
        <w:t>2020</w:t>
      </w:r>
      <w:r>
        <w:rPr>
          <w:spacing w:val="-2"/>
        </w:rPr>
        <w:t>年度不低于</w:t>
      </w:r>
      <w:r>
        <w:rPr>
          <w:rFonts w:ascii="宋体" w:hAnsi="宋体" w:cs="宋体" w:eastAsia="宋体" w:hint="default"/>
          <w:spacing w:val="-2"/>
        </w:rPr>
        <w:t>1,500</w:t>
      </w:r>
      <w:r>
        <w:rPr>
          <w:spacing w:val="-2"/>
        </w:rPr>
        <w:t>万元（含本数）。业绩补偿：如果中世顺未完成业绩</w:t>
      </w:r>
      <w:r>
        <w:rPr>
          <w:spacing w:val="-51"/>
        </w:rPr>
        <w:t> </w:t>
      </w:r>
      <w:r>
        <w:rPr>
          <w:spacing w:val="-51"/>
        </w:rPr>
      </w:r>
      <w:r>
        <w:rPr>
          <w:spacing w:val="-2"/>
        </w:rPr>
        <w:t>承诺约定的任一会计年度的承诺净利润数的，差额利润数计入下一年度应完成的目标，如果累计四个年度的利润目标最终没</w:t>
      </w:r>
      <w:r>
        <w:rPr>
          <w:spacing w:val="-64"/>
        </w:rPr>
        <w:t> </w:t>
      </w:r>
      <w:r>
        <w:rPr>
          <w:spacing w:val="-64"/>
        </w:rPr>
      </w:r>
      <w:r>
        <w:rPr>
          <w:spacing w:val="-5"/>
        </w:rPr>
        <w:t>有完成，则重要股东（包括：李远模、昇萃科技有限公司、高慧、林慧霞、付万明、袁韻棋、余波、中世顺商务信息咨询（天</w:t>
      </w:r>
      <w:r>
        <w:rPr>
          <w:spacing w:val="-78"/>
        </w:rPr>
        <w:t> </w:t>
      </w:r>
      <w:r>
        <w:rPr>
          <w:spacing w:val="-78"/>
        </w:rPr>
      </w:r>
      <w:r>
        <w:rPr/>
        <w:t>津）合伙企业（有限合伙））应按如下方式和金额对优博讯进行补偿：应补偿金额总额</w:t>
      </w:r>
      <w:r>
        <w:rPr>
          <w:rFonts w:ascii="宋体" w:hAnsi="宋体" w:cs="宋体" w:eastAsia="宋体" w:hint="default"/>
        </w:rPr>
        <w:t>=</w:t>
      </w:r>
      <w:r>
        <w:rPr/>
        <w:t>（四个年度累积承诺净利润数—四 个年度累积实际净利润数）÷四个年度累积承诺净利润数×投资价款。详见巨潮资讯网，公告编号：</w:t>
      </w:r>
      <w:r>
        <w:rPr>
          <w:rFonts w:ascii="宋体" w:hAnsi="宋体" w:cs="宋体" w:eastAsia="宋体" w:hint="default"/>
        </w:rPr>
        <w:t>2017-082</w:t>
      </w:r>
      <w:r>
        <w:rPr/>
        <w:t>。</w:t>
      </w:r>
    </w:p>
    <w:p>
      <w:pPr>
        <w:spacing w:line="240" w:lineRule="auto" w:before="7"/>
        <w:rPr>
          <w:rFonts w:ascii="宋体" w:hAnsi="宋体" w:cs="宋体" w:eastAsia="宋体" w:hint="default"/>
          <w:sz w:val="20"/>
          <w:szCs w:val="20"/>
        </w:rPr>
      </w:pPr>
    </w:p>
    <w:p>
      <w:pPr>
        <w:pStyle w:val="Heading2"/>
        <w:spacing w:line="240" w:lineRule="auto"/>
        <w:ind w:left="1133"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134" w:right="4992"/>
        <w:jc w:val="left"/>
      </w:pPr>
      <w:r>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left="1133" w:right="0"/>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3" w:right="1394"/>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493" w:right="1213" w:hanging="360"/>
        <w:jc w:val="left"/>
        <w:rPr>
          <w:rFonts w:ascii="宋体" w:hAnsi="宋体" w:cs="宋体" w:eastAsia="宋体" w:hint="default"/>
        </w:rPr>
      </w:pPr>
      <w:r>
        <w:rPr/>
        <w:t>√ 适用 □ 不适用 </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日，财政部颁布了《关于印发修订的通知》（财会</w:t>
      </w:r>
      <w:r>
        <w:rPr>
          <w:rFonts w:ascii="宋体" w:hAnsi="宋体" w:cs="宋体" w:eastAsia="宋体" w:hint="default"/>
        </w:rPr>
        <w:t>[2017]15</w:t>
      </w:r>
      <w:r>
        <w:rPr/>
        <w:t>号），自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日起施行。公司于</w:t>
      </w:r>
      <w:r>
        <w:rPr>
          <w:rFonts w:ascii="宋体" w:hAnsi="宋体" w:cs="宋体" w:eastAsia="宋体" w:hint="default"/>
        </w:rPr>
        <w:t>2017</w:t>
      </w:r>
    </w:p>
    <w:p>
      <w:pPr>
        <w:pStyle w:val="BodyText"/>
        <w:spacing w:line="224" w:lineRule="exact" w:before="0"/>
        <w:ind w:left="1134" w:right="0"/>
        <w:jc w:val="left"/>
      </w:pPr>
      <w:r>
        <w:rPr/>
        <w:t>年</w:t>
      </w:r>
      <w:r>
        <w:rPr>
          <w:rFonts w:ascii="宋体" w:hAnsi="宋体" w:cs="宋体" w:eastAsia="宋体" w:hint="default"/>
        </w:rPr>
        <w:t>8</w:t>
      </w:r>
      <w:r>
        <w:rPr/>
        <w:t>月</w:t>
      </w:r>
      <w:r>
        <w:rPr>
          <w:rFonts w:ascii="宋体" w:hAnsi="宋体" w:cs="宋体" w:eastAsia="宋体" w:hint="default"/>
        </w:rPr>
        <w:t>23</w:t>
      </w:r>
      <w:r>
        <w:rPr/>
        <w:t>日召开的第二届董事会第十四次会议、第二届监事会第十一次会议审议通过了《关于会计政策变更的议案》。由于</w:t>
      </w:r>
    </w:p>
    <w:p>
      <w:pPr>
        <w:pStyle w:val="BodyText"/>
        <w:spacing w:line="319" w:lineRule="auto" w:before="76"/>
        <w:ind w:right="0"/>
        <w:jc w:val="left"/>
      </w:pPr>
      <w:r>
        <w:rPr>
          <w:spacing w:val="-2"/>
        </w:rPr>
        <w:t>上述会计准则的颁布或修订，公司需对原会计政策进行相应变更，并按以上文件规定的起始日开始执行。在编制</w:t>
      </w:r>
      <w:r>
        <w:rPr>
          <w:rFonts w:ascii="宋体" w:hAnsi="宋体" w:cs="宋体" w:eastAsia="宋体" w:hint="default"/>
          <w:spacing w:val="-2"/>
        </w:rPr>
        <w:t>2017</w:t>
      </w:r>
      <w:r>
        <w:rPr>
          <w:spacing w:val="-2"/>
        </w:rPr>
        <w:t>年年度</w:t>
      </w:r>
      <w:r>
        <w:rPr>
          <w:spacing w:val="-61"/>
        </w:rPr>
        <w:t> </w:t>
      </w:r>
      <w:r>
        <w:rPr/>
        <w:t>财务报告按上述会计准则的颁布或修订对原会计政策进行相应变更，对报表影响如下表：</w:t>
      </w:r>
    </w:p>
    <w:p>
      <w:pPr>
        <w:spacing w:line="240" w:lineRule="auto" w:before="7"/>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846"/>
        <w:gridCol w:w="4847"/>
      </w:tblGrid>
      <w:tr>
        <w:trPr>
          <w:trHeight w:val="440" w:hRule="exact"/>
        </w:trPr>
        <w:tc>
          <w:tcPr>
            <w:tcW w:w="4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606"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48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24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052" w:hRule="exact"/>
        </w:trPr>
        <w:tc>
          <w:tcPr>
            <w:tcW w:w="4846"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将利润表“营业外收入”项目中与日常活动有关的政府补助 </w:t>
            </w:r>
            <w:r>
              <w:rPr>
                <w:rFonts w:ascii="宋体" w:hAnsi="宋体" w:cs="宋体" w:eastAsia="宋体" w:hint="default"/>
                <w:spacing w:val="-2"/>
                <w:sz w:val="18"/>
                <w:szCs w:val="18"/>
              </w:rPr>
              <w:t>调整至“其他收益”项目，将财政直接拨付给公司的贷款贴息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冲减财务费用，比较数据不予调整。</w:t>
            </w:r>
          </w:p>
        </w:tc>
        <w:tc>
          <w:tcPr>
            <w:tcW w:w="4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both"/>
              <w:rPr>
                <w:rFonts w:ascii="宋体" w:hAnsi="宋体" w:cs="宋体" w:eastAsia="宋体" w:hint="default"/>
                <w:sz w:val="18"/>
                <w:szCs w:val="18"/>
              </w:rPr>
            </w:pPr>
            <w:r>
              <w:rPr>
                <w:rFonts w:ascii="宋体" w:hAnsi="宋体" w:cs="宋体" w:eastAsia="宋体" w:hint="default"/>
                <w:spacing w:val="-2"/>
                <w:sz w:val="18"/>
                <w:szCs w:val="18"/>
              </w:rPr>
              <w:t>增加其他收益本期金额</w:t>
            </w:r>
            <w:r>
              <w:rPr>
                <w:rFonts w:ascii="宋体" w:hAnsi="宋体" w:cs="宋体" w:eastAsia="宋体" w:hint="default"/>
                <w:spacing w:val="-2"/>
                <w:sz w:val="18"/>
                <w:szCs w:val="18"/>
              </w:rPr>
              <w:t>3,985,382.83</w:t>
            </w:r>
            <w:r>
              <w:rPr>
                <w:rFonts w:ascii="宋体" w:hAnsi="宋体" w:cs="宋体" w:eastAsia="宋体" w:hint="default"/>
                <w:spacing w:val="-2"/>
                <w:sz w:val="18"/>
                <w:szCs w:val="18"/>
              </w:rPr>
              <w:t>元，减少营业外收入本期</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金额</w:t>
            </w:r>
            <w:r>
              <w:rPr>
                <w:rFonts w:ascii="宋体" w:hAnsi="宋体" w:cs="宋体" w:eastAsia="宋体" w:hint="default"/>
                <w:sz w:val="18"/>
                <w:szCs w:val="18"/>
              </w:rPr>
              <w:t>3,985,382.83</w:t>
            </w:r>
            <w:r>
              <w:rPr>
                <w:rFonts w:ascii="宋体" w:hAnsi="宋体" w:cs="宋体" w:eastAsia="宋体" w:hint="default"/>
                <w:sz w:val="18"/>
                <w:szCs w:val="18"/>
              </w:rPr>
              <w:t>元。减少财务费用本期金额</w:t>
            </w:r>
            <w:r>
              <w:rPr>
                <w:rFonts w:ascii="宋体" w:hAnsi="宋体" w:cs="宋体" w:eastAsia="宋体" w:hint="default"/>
                <w:sz w:val="18"/>
                <w:szCs w:val="18"/>
              </w:rPr>
              <w:t>848,400</w:t>
            </w:r>
            <w:r>
              <w:rPr>
                <w:rFonts w:ascii="宋体" w:hAnsi="宋体" w:cs="宋体" w:eastAsia="宋体" w:hint="default"/>
                <w:sz w:val="18"/>
                <w:szCs w:val="18"/>
              </w:rPr>
              <w:t>元，减 少营业外收入本期金额</w:t>
            </w:r>
            <w:r>
              <w:rPr>
                <w:rFonts w:ascii="宋体" w:hAnsi="宋体" w:cs="宋体" w:eastAsia="宋体" w:hint="default"/>
                <w:sz w:val="18"/>
                <w:szCs w:val="18"/>
              </w:rPr>
              <w:t>848,400</w:t>
            </w:r>
            <w:r>
              <w:rPr>
                <w:rFonts w:ascii="宋体" w:hAnsi="宋体" w:cs="宋体" w:eastAsia="宋体" w:hint="default"/>
                <w:sz w:val="18"/>
                <w:szCs w:val="18"/>
              </w:rPr>
              <w:t>元。</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19" w:lineRule="auto" w:before="44"/>
        <w:ind w:right="0" w:firstLine="360"/>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日，财政部颁布《关于印发〈企业会计准则第</w:t>
      </w:r>
      <w:r>
        <w:rPr>
          <w:rFonts w:ascii="宋体" w:hAnsi="宋体" w:cs="宋体" w:eastAsia="宋体" w:hint="default"/>
        </w:rPr>
        <w:t>42</w:t>
      </w:r>
      <w:r>
        <w:rPr/>
        <w:t>号——持有待售的非流动资产、处置组和终止经营〉的通 知》（财会〔</w:t>
      </w:r>
      <w:r>
        <w:rPr>
          <w:rFonts w:ascii="宋体" w:hAnsi="宋体" w:cs="宋体" w:eastAsia="宋体" w:hint="default"/>
        </w:rPr>
        <w:t>2017</w:t>
      </w:r>
      <w:r>
        <w:rPr/>
        <w:t>〕</w:t>
      </w:r>
      <w:r>
        <w:rPr>
          <w:rFonts w:ascii="宋体" w:hAnsi="宋体" w:cs="宋体" w:eastAsia="宋体" w:hint="default"/>
        </w:rPr>
        <w:t>13</w:t>
      </w:r>
      <w:r>
        <w:rPr/>
        <w:t>号），自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日起施行。本公司根据该准则及财政部《关于修订印发一般企业财务报表格式 </w:t>
      </w:r>
      <w:r>
        <w:rPr>
          <w:spacing w:val="-4"/>
        </w:rPr>
        <w:t>的通知》（财会〔</w:t>
      </w:r>
      <w:r>
        <w:rPr>
          <w:rFonts w:ascii="宋体" w:hAnsi="宋体" w:cs="宋体" w:eastAsia="宋体" w:hint="default"/>
          <w:spacing w:val="-4"/>
        </w:rPr>
        <w:t>2017</w:t>
      </w:r>
      <w:r>
        <w:rPr>
          <w:spacing w:val="-4"/>
        </w:rPr>
        <w:t>〕</w:t>
      </w:r>
      <w:r>
        <w:rPr>
          <w:rFonts w:ascii="宋体" w:hAnsi="宋体" w:cs="宋体" w:eastAsia="宋体" w:hint="default"/>
          <w:spacing w:val="-4"/>
        </w:rPr>
        <w:t>30</w:t>
      </w:r>
      <w:r>
        <w:rPr>
          <w:spacing w:val="-4"/>
        </w:rPr>
        <w:t>号）的规定，在利润表中新增了“资产处置收益”项目，并对净利润按经营持续性进行分类列报。</w:t>
      </w:r>
      <w:r>
        <w:rPr>
          <w:spacing w:val="-35"/>
        </w:rPr>
        <w:t> </w:t>
      </w:r>
      <w:r>
        <w:rPr>
          <w:spacing w:val="-35"/>
        </w:rPr>
      </w:r>
      <w:r>
        <w:rPr>
          <w:spacing w:val="-2"/>
        </w:rPr>
        <w:t>本公司按照《企业会计准则第</w:t>
      </w:r>
      <w:r>
        <w:rPr>
          <w:rFonts w:ascii="宋体" w:hAnsi="宋体" w:cs="宋体" w:eastAsia="宋体" w:hint="default"/>
          <w:spacing w:val="-2"/>
        </w:rPr>
        <w:t>30</w:t>
      </w:r>
      <w:r>
        <w:rPr>
          <w:spacing w:val="-2"/>
        </w:rPr>
        <w:t>号——财务报表列报》等的相关规定，对可比期间的比较数据进行调整，对比较期间财务报</w:t>
      </w:r>
      <w:r>
        <w:rPr>
          <w:spacing w:val="-64"/>
        </w:rPr>
        <w:t> </w:t>
      </w:r>
      <w:r>
        <w:rPr>
          <w:spacing w:val="-64"/>
        </w:rPr>
      </w:r>
      <w:r>
        <w:rPr/>
        <w:t>表的影响如下表：</w:t>
      </w:r>
    </w:p>
    <w:p>
      <w:pPr>
        <w:spacing w:line="240" w:lineRule="auto" w:before="6"/>
        <w:rPr>
          <w:rFonts w:ascii="宋体" w:hAnsi="宋体" w:cs="宋体" w:eastAsia="宋体" w:hint="default"/>
          <w:sz w:val="3"/>
          <w:szCs w:val="3"/>
        </w:rPr>
      </w:pPr>
    </w:p>
    <w:tbl>
      <w:tblPr>
        <w:tblW w:w="0" w:type="auto"/>
        <w:jc w:val="left"/>
        <w:tblInd w:w="1016" w:type="dxa"/>
        <w:tblLayout w:type="fixed"/>
        <w:tblCellMar>
          <w:top w:w="0" w:type="dxa"/>
          <w:left w:w="0" w:type="dxa"/>
          <w:bottom w:w="0" w:type="dxa"/>
          <w:right w:w="0" w:type="dxa"/>
        </w:tblCellMar>
        <w:tblLook w:val="01E0"/>
      </w:tblPr>
      <w:tblGrid>
        <w:gridCol w:w="2326"/>
        <w:gridCol w:w="1495"/>
        <w:gridCol w:w="1722"/>
        <w:gridCol w:w="1932"/>
        <w:gridCol w:w="2226"/>
      </w:tblGrid>
      <w:tr>
        <w:trPr>
          <w:trHeight w:val="402" w:hRule="exact"/>
        </w:trPr>
        <w:tc>
          <w:tcPr>
            <w:tcW w:w="23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会计科目</w:t>
            </w:r>
          </w:p>
        </w:tc>
        <w:tc>
          <w:tcPr>
            <w:tcW w:w="32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26" w:type="dxa"/>
            <w:vMerge/>
            <w:tcBorders>
              <w:left w:val="single" w:sz="4" w:space="0" w:color="000000"/>
              <w:bottom w:val="single" w:sz="4" w:space="0" w:color="000000"/>
              <w:right w:val="single" w:sz="4" w:space="0" w:color="000000"/>
            </w:tcBorders>
            <w:shd w:val="clear" w:color="auto" w:fill="D9D9D9"/>
          </w:tcPr>
          <w:p>
            <w:pPr/>
          </w:p>
        </w:tc>
        <w:tc>
          <w:tcPr>
            <w:tcW w:w="1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911,777.57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865,552.66</w:t>
            </w:r>
          </w:p>
        </w:tc>
        <w:tc>
          <w:tcPr>
            <w:tcW w:w="1932" w:type="dxa"/>
            <w:tcBorders>
              <w:top w:val="single" w:sz="4" w:space="0" w:color="000000"/>
              <w:left w:val="single" w:sz="4" w:space="0" w:color="000000"/>
              <w:bottom w:val="single" w:sz="4" w:space="0" w:color="000000"/>
              <w:right w:val="single" w:sz="4" w:space="0" w:color="000000"/>
            </w:tcBorders>
          </w:tcPr>
          <w:p>
            <w:pPr/>
          </w:p>
        </w:tc>
        <w:tc>
          <w:tcPr>
            <w:tcW w:w="22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495"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101,633.79</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1"/>
              <w:jc w:val="right"/>
              <w:rPr>
                <w:rFonts w:ascii="宋体" w:hAnsi="宋体" w:cs="宋体" w:eastAsia="宋体" w:hint="default"/>
                <w:sz w:val="18"/>
                <w:szCs w:val="18"/>
              </w:rPr>
            </w:pPr>
            <w:r>
              <w:rPr>
                <w:rFonts w:ascii="宋体"/>
                <w:sz w:val="18"/>
              </w:rPr>
              <w:t>22,044.76</w:t>
            </w:r>
          </w:p>
        </w:tc>
      </w:tr>
      <w:tr>
        <w:trPr>
          <w:trHeight w:val="403"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46,224.91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6"/>
              <w:jc w:val="right"/>
              <w:rPr>
                <w:rFonts w:ascii="宋体" w:hAnsi="宋体" w:cs="宋体" w:eastAsia="宋体" w:hint="default"/>
                <w:sz w:val="18"/>
                <w:szCs w:val="18"/>
              </w:rPr>
            </w:pPr>
            <w:r>
              <w:rPr>
                <w:rFonts w:ascii="宋体"/>
                <w:sz w:val="18"/>
              </w:rPr>
              <w:t>-79,589.03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1493" w:right="3643" w:hanging="360"/>
        <w:jc w:val="left"/>
      </w:pPr>
      <w:r>
        <w:rPr/>
        <w:t>√ 适用 □ 不适用 报告期内，公司新增控股子公司</w:t>
      </w:r>
      <w:r>
        <w:rPr>
          <w:rFonts w:ascii="宋体" w:hAnsi="宋体" w:cs="宋体" w:eastAsia="宋体" w:hint="default"/>
        </w:rPr>
        <w:t>1</w:t>
      </w:r>
      <w:r>
        <w:rPr/>
        <w:t>家，报告期期合并范围的变化不影响上年数据口径：</w:t>
      </w:r>
    </w:p>
    <w:tbl>
      <w:tblPr>
        <w:tblW w:w="0" w:type="auto"/>
        <w:jc w:val="left"/>
        <w:tblInd w:w="1129" w:type="dxa"/>
        <w:tblLayout w:type="fixed"/>
        <w:tblCellMar>
          <w:top w:w="0" w:type="dxa"/>
          <w:left w:w="0" w:type="dxa"/>
          <w:bottom w:w="0" w:type="dxa"/>
          <w:right w:w="0" w:type="dxa"/>
        </w:tblCellMar>
        <w:tblLook w:val="01E0"/>
      </w:tblPr>
      <w:tblGrid>
        <w:gridCol w:w="1980"/>
        <w:gridCol w:w="1276"/>
        <w:gridCol w:w="1134"/>
        <w:gridCol w:w="5250"/>
      </w:tblGrid>
      <w:tr>
        <w:trPr>
          <w:trHeight w:val="342"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84" w:right="0"/>
              <w:jc w:val="left"/>
              <w:rPr>
                <w:rFonts w:ascii="宋体" w:hAnsi="宋体" w:cs="宋体" w:eastAsia="宋体" w:hint="default"/>
                <w:sz w:val="20"/>
                <w:szCs w:val="20"/>
              </w:rPr>
            </w:pPr>
            <w:r>
              <w:rPr>
                <w:rFonts w:ascii="宋体" w:hAnsi="宋体" w:cs="宋体" w:eastAsia="宋体" w:hint="default"/>
                <w:sz w:val="20"/>
                <w:szCs w:val="20"/>
              </w:rPr>
              <w:t>目标公司</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sz w:val="20"/>
                <w:szCs w:val="20"/>
              </w:rPr>
              <w:t>交易类别</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61" w:right="0"/>
              <w:jc w:val="left"/>
              <w:rPr>
                <w:rFonts w:ascii="宋体" w:hAnsi="宋体" w:cs="宋体" w:eastAsia="宋体" w:hint="default"/>
                <w:sz w:val="20"/>
                <w:szCs w:val="20"/>
              </w:rPr>
            </w:pPr>
            <w:r>
              <w:rPr>
                <w:rFonts w:ascii="宋体" w:hAnsi="宋体" w:cs="宋体" w:eastAsia="宋体" w:hint="default"/>
                <w:sz w:val="20"/>
                <w:szCs w:val="20"/>
              </w:rPr>
              <w:t>持股比例</w:t>
            </w:r>
          </w:p>
        </w:tc>
        <w:tc>
          <w:tcPr>
            <w:tcW w:w="5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审议程序</w:t>
            </w:r>
          </w:p>
        </w:tc>
      </w:tr>
      <w:tr>
        <w:trPr>
          <w:trHeight w:val="6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62"/>
              <w:jc w:val="left"/>
              <w:rPr>
                <w:rFonts w:ascii="宋体" w:hAnsi="宋体" w:cs="宋体" w:eastAsia="宋体" w:hint="default"/>
                <w:sz w:val="20"/>
                <w:szCs w:val="20"/>
              </w:rPr>
            </w:pPr>
            <w:r>
              <w:rPr>
                <w:rFonts w:ascii="宋体" w:hAnsi="宋体" w:cs="宋体" w:eastAsia="宋体" w:hint="default"/>
                <w:sz w:val="20"/>
                <w:szCs w:val="20"/>
              </w:rPr>
              <w:t>深圳市瑞柏泰电子有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left"/>
              <w:rPr>
                <w:rFonts w:ascii="宋体" w:hAnsi="宋体" w:cs="宋体" w:eastAsia="宋体" w:hint="default"/>
                <w:sz w:val="20"/>
                <w:szCs w:val="20"/>
              </w:rPr>
            </w:pPr>
            <w:r>
              <w:rPr>
                <w:rFonts w:ascii="宋体" w:hAnsi="宋体" w:cs="宋体" w:eastAsia="宋体" w:hint="default"/>
                <w:sz w:val="20"/>
                <w:szCs w:val="20"/>
              </w:rPr>
              <w:t>股权收购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 w:right="0"/>
              <w:jc w:val="left"/>
              <w:rPr>
                <w:rFonts w:ascii="宋体" w:hAnsi="宋体" w:cs="宋体" w:eastAsia="宋体" w:hint="default"/>
                <w:sz w:val="20"/>
                <w:szCs w:val="20"/>
              </w:rPr>
            </w:pPr>
            <w:r>
              <w:rPr>
                <w:rFonts w:ascii="宋体"/>
                <w:sz w:val="20"/>
              </w:rPr>
              <w:t>51.00%</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3</w:t>
            </w:r>
            <w:r>
              <w:rPr>
                <w:rFonts w:ascii="宋体" w:hAnsi="宋体" w:cs="宋体" w:eastAsia="宋体" w:hint="default"/>
                <w:sz w:val="20"/>
                <w:szCs w:val="20"/>
              </w:rPr>
              <w:t>月</w:t>
            </w:r>
            <w:r>
              <w:rPr>
                <w:rFonts w:ascii="宋体" w:hAnsi="宋体" w:cs="宋体" w:eastAsia="宋体" w:hint="default"/>
                <w:sz w:val="20"/>
                <w:szCs w:val="20"/>
              </w:rPr>
              <w:t>13</w:t>
            </w:r>
            <w:r>
              <w:rPr>
                <w:rFonts w:ascii="宋体" w:hAnsi="宋体" w:cs="宋体" w:eastAsia="宋体" w:hint="default"/>
                <w:sz w:val="20"/>
                <w:szCs w:val="20"/>
              </w:rPr>
              <w:t>日召开的董事会第二届第十次会议、</w:t>
            </w: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3</w:t>
            </w:r>
            <w:r>
              <w:rPr>
                <w:rFonts w:ascii="宋体" w:hAnsi="宋体" w:cs="宋体" w:eastAsia="宋体" w:hint="default"/>
                <w:sz w:val="20"/>
                <w:szCs w:val="20"/>
              </w:rPr>
              <w:t>月</w:t>
            </w:r>
          </w:p>
          <w:p>
            <w:pPr>
              <w:pStyle w:val="TableParagraph"/>
              <w:spacing w:line="240" w:lineRule="auto" w:before="50"/>
              <w:ind w:left="5"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z w:val="20"/>
                <w:szCs w:val="20"/>
              </w:rPr>
              <w:t>日召开的</w:t>
            </w:r>
            <w:r>
              <w:rPr>
                <w:rFonts w:ascii="宋体" w:hAnsi="宋体" w:cs="宋体" w:eastAsia="宋体" w:hint="default"/>
                <w:sz w:val="20"/>
                <w:szCs w:val="20"/>
              </w:rPr>
              <w:t>2017</w:t>
            </w:r>
            <w:r>
              <w:rPr>
                <w:rFonts w:ascii="宋体" w:hAnsi="宋体" w:cs="宋体" w:eastAsia="宋体" w:hint="default"/>
                <w:sz w:val="20"/>
                <w:szCs w:val="20"/>
              </w:rPr>
              <w:t>年第一次临时股东大会审议通过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before="26"/>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刘高科、于颖</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w:t>
            </w:r>
          </w:p>
        </w:tc>
      </w:tr>
    </w:tbl>
    <w:p>
      <w:pPr>
        <w:pStyle w:val="BodyText"/>
        <w:spacing w:line="240" w:lineRule="auto" w:before="51"/>
        <w:ind w:left="1134" w:right="0"/>
        <w:jc w:val="left"/>
      </w:pPr>
      <w:r>
        <w:rPr/>
        <w:t>是否改聘会计师事务所</w:t>
      </w:r>
    </w:p>
    <w:p>
      <w:pPr>
        <w:pStyle w:val="BodyText"/>
        <w:spacing w:line="357" w:lineRule="auto" w:before="117"/>
        <w:ind w:right="6253"/>
        <w:jc w:val="left"/>
      </w:pPr>
      <w:r>
        <w:rPr/>
        <w:t>□ 是 √ 否 聘请内部控制审计会计师事务所、财务顾问或保荐人情况</w:t>
      </w:r>
    </w:p>
    <w:p>
      <w:pPr>
        <w:pStyle w:val="BodyText"/>
        <w:spacing w:line="240" w:lineRule="auto" w:before="29"/>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left="1133"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4" w:right="1212"/>
        <w:jc w:val="left"/>
      </w:pPr>
      <w:r>
        <w:rPr/>
        <w:t>□ 适用 √ 不适用 本年度公司无重大诉讼、仲裁事项。报告期内，公司未达到重大诉讼披露标准的诉讼情况如下：追讨应收账款涉案总金额 </w:t>
      </w:r>
      <w:r>
        <w:rPr>
          <w:rFonts w:ascii="宋体" w:hAnsi="宋体" w:cs="宋体" w:eastAsia="宋体" w:hint="default"/>
        </w:rPr>
        <w:t>303.09</w:t>
      </w:r>
      <w:r>
        <w:rPr>
          <w:rFonts w:ascii="宋体" w:hAnsi="宋体" w:cs="宋体" w:eastAsia="宋体" w:hint="default"/>
          <w:spacing w:val="-46"/>
        </w:rPr>
        <w:t> </w:t>
      </w:r>
      <w:r>
        <w:rPr/>
        <w:t>万元；劳动争议诉讼涉案总金额</w:t>
      </w:r>
      <w:r>
        <w:rPr>
          <w:spacing w:val="-46"/>
        </w:rPr>
        <w:t> </w:t>
      </w:r>
      <w:r>
        <w:rPr>
          <w:rFonts w:ascii="宋体" w:hAnsi="宋体" w:cs="宋体" w:eastAsia="宋体" w:hint="default"/>
        </w:rPr>
        <w:t>67.63</w:t>
      </w:r>
      <w:r>
        <w:rPr>
          <w:rFonts w:ascii="宋体" w:hAnsi="宋体" w:cs="宋体" w:eastAsia="宋体" w:hint="default"/>
          <w:spacing w:val="-46"/>
        </w:rPr>
        <w:t> </w:t>
      </w:r>
      <w:r>
        <w:rPr/>
        <w:t>万元。</w:t>
      </w:r>
    </w:p>
    <w:p>
      <w:pPr>
        <w:spacing w:line="240" w:lineRule="auto" w:before="6"/>
        <w:rPr>
          <w:rFonts w:ascii="宋体" w:hAnsi="宋体" w:cs="宋体" w:eastAsia="宋体" w:hint="default"/>
          <w:sz w:val="19"/>
          <w:szCs w:val="19"/>
        </w:rPr>
      </w:pPr>
    </w:p>
    <w:p>
      <w:pPr>
        <w:pStyle w:val="Heading2"/>
        <w:spacing w:line="240" w:lineRule="auto"/>
        <w:ind w:left="1133"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1"/>
        <w:gridCol w:w="425"/>
        <w:gridCol w:w="1418"/>
        <w:gridCol w:w="708"/>
        <w:gridCol w:w="3119"/>
        <w:gridCol w:w="710"/>
        <w:gridCol w:w="2340"/>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0" w:right="103" w:hanging="225"/>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w:t>
            </w:r>
            <w:r>
              <w:rPr>
                <w:rFonts w:ascii="宋体" w:hAnsi="宋体" w:cs="宋体" w:eastAsia="宋体" w:hint="default"/>
                <w:sz w:val="18"/>
                <w:szCs w:val="18"/>
              </w:rPr>
              <w:t>姓 名</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left"/>
              <w:rPr>
                <w:rFonts w:ascii="宋体" w:hAnsi="宋体" w:cs="宋体" w:eastAsia="宋体" w:hint="default"/>
                <w:sz w:val="18"/>
                <w:szCs w:val="18"/>
              </w:rPr>
            </w:pPr>
            <w:r>
              <w:rPr>
                <w:rFonts w:ascii="宋体" w:hAnsi="宋体" w:cs="宋体" w:eastAsia="宋体" w:hint="default"/>
                <w:sz w:val="18"/>
                <w:szCs w:val="18"/>
              </w:rPr>
              <w:t>调查处 罚类型</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深圳市优 博讯科技 股份有限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针对公司被检查 过程中所发现的 </w:t>
            </w:r>
            <w:r>
              <w:rPr>
                <w:rFonts w:ascii="宋体" w:hAnsi="宋体" w:cs="宋体" w:eastAsia="宋体" w:hint="default"/>
                <w:spacing w:val="-10"/>
                <w:sz w:val="18"/>
                <w:szCs w:val="18"/>
              </w:rPr>
              <w:t>问题，采取责令改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正措施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被中国 证监会 立案调 查或行 政处罚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60"/>
                <w:sz w:val="18"/>
                <w:szCs w:val="18"/>
              </w:rPr>
              <w:t> </w:t>
            </w: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日收到中国证券</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监督管理委员会深圳监管局于</w:t>
            </w:r>
            <w:r>
              <w:rPr>
                <w:rFonts w:ascii="宋体" w:hAnsi="宋体" w:cs="宋体" w:eastAsia="宋体" w:hint="default"/>
                <w:spacing w:val="-59"/>
                <w:sz w:val="18"/>
                <w:szCs w:val="18"/>
              </w:rPr>
              <w:t> </w:t>
            </w: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9</w:t>
            </w:r>
          </w:p>
          <w:p>
            <w:pPr>
              <w:pStyle w:val="TableParagraph"/>
              <w:spacing w:line="319" w:lineRule="auto" w:before="76"/>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pacing w:val="-6"/>
                <w:sz w:val="18"/>
                <w:szCs w:val="18"/>
              </w:rPr>
              <w:t>日下发的《深圳证监局关于对深圳</w:t>
            </w:r>
            <w:r>
              <w:rPr>
                <w:rFonts w:ascii="宋体" w:hAnsi="宋体" w:cs="宋体" w:eastAsia="宋体" w:hint="default"/>
                <w:sz w:val="18"/>
                <w:szCs w:val="18"/>
              </w:rPr>
              <w:t> 市优博讯科技股份有限公司采取责令改 </w:t>
            </w:r>
            <w:r>
              <w:rPr>
                <w:rFonts w:ascii="宋体" w:hAnsi="宋体" w:cs="宋体" w:eastAsia="宋体" w:hint="default"/>
                <w:spacing w:val="-6"/>
                <w:sz w:val="18"/>
                <w:szCs w:val="18"/>
              </w:rPr>
              <w:t>正措施的决定》（</w:t>
            </w:r>
            <w:r>
              <w:rPr>
                <w:rFonts w:ascii="宋体" w:hAnsi="宋体" w:cs="宋体" w:eastAsia="宋体" w:hint="default"/>
                <w:spacing w:val="-6"/>
                <w:sz w:val="18"/>
                <w:szCs w:val="18"/>
              </w:rPr>
              <w:t>[2017]58</w:t>
            </w:r>
            <w:r>
              <w:rPr>
                <w:rFonts w:ascii="宋体" w:hAnsi="宋体" w:cs="宋体" w:eastAsia="宋体" w:hint="default"/>
                <w:spacing w:val="-40"/>
                <w:sz w:val="18"/>
                <w:szCs w:val="18"/>
              </w:rPr>
              <w:t> </w:t>
            </w:r>
            <w:r>
              <w:rPr>
                <w:rFonts w:ascii="宋体" w:hAnsi="宋体" w:cs="宋体" w:eastAsia="宋体" w:hint="default"/>
                <w:spacing w:val="-30"/>
                <w:sz w:val="18"/>
                <w:szCs w:val="18"/>
              </w:rPr>
              <w:t>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详见公司在巨潮资讯网披露 </w:t>
            </w:r>
            <w:r>
              <w:rPr>
                <w:rFonts w:ascii="宋体" w:hAnsi="宋体" w:cs="宋体" w:eastAsia="宋体" w:hint="default"/>
                <w:spacing w:val="-5"/>
                <w:sz w:val="18"/>
                <w:szCs w:val="18"/>
              </w:rPr>
              <w:t>的《关于收到中国证券监督管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理委员会深圳监管局行政监 </w:t>
            </w:r>
            <w:r>
              <w:rPr>
                <w:rFonts w:ascii="宋体" w:hAnsi="宋体" w:cs="宋体" w:eastAsia="宋体" w:hint="default"/>
                <w:spacing w:val="-7"/>
                <w:sz w:val="18"/>
                <w:szCs w:val="18"/>
              </w:rPr>
              <w:t>管措施决定书的公告》（公告</w:t>
            </w:r>
            <w:r>
              <w:rPr>
                <w:rFonts w:ascii="宋体" w:hAnsi="宋体" w:cs="宋体" w:eastAsia="宋体" w:hint="default"/>
                <w:sz w:val="18"/>
                <w:szCs w:val="18"/>
              </w:rPr>
              <w:t> 编号：</w:t>
            </w:r>
            <w:r>
              <w:rPr>
                <w:rFonts w:ascii="宋体" w:hAnsi="宋体" w:cs="宋体" w:eastAsia="宋体" w:hint="default"/>
                <w:sz w:val="18"/>
                <w:szCs w:val="18"/>
              </w:rPr>
              <w:t>2017-078</w:t>
            </w:r>
            <w:r>
              <w:rPr>
                <w:rFonts w:ascii="宋体" w:hAnsi="宋体" w:cs="宋体" w:eastAsia="宋体" w:hint="default"/>
                <w:sz w:val="18"/>
                <w:szCs w:val="18"/>
              </w:rPr>
              <w:t>）</w:t>
            </w:r>
          </w:p>
        </w:tc>
      </w:tr>
    </w:tbl>
    <w:p>
      <w:pPr>
        <w:pStyle w:val="BodyText"/>
        <w:spacing w:line="240" w:lineRule="auto" w:before="51"/>
        <w:ind w:left="1134" w:right="0"/>
        <w:jc w:val="left"/>
      </w:pPr>
      <w:r>
        <w:rPr/>
        <w:t>整改情况说明</w:t>
      </w:r>
    </w:p>
    <w:p>
      <w:pPr>
        <w:pStyle w:val="BodyText"/>
        <w:spacing w:line="357" w:lineRule="auto" w:before="117"/>
        <w:ind w:left="1493" w:right="1123" w:hanging="360"/>
        <w:jc w:val="left"/>
      </w:pPr>
      <w:r>
        <w:rPr/>
        <w:t>√ 适用 □ 不适用 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10</w:t>
      </w:r>
      <w:r>
        <w:rPr/>
        <w:t>日收到中国证券监督管理委员会深圳监管局（以下简称“深圳证监局”）于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28</w:t>
      </w:r>
      <w:r>
        <w:rPr/>
        <w:t>日下发的</w:t>
      </w:r>
    </w:p>
    <w:p>
      <w:pPr>
        <w:pStyle w:val="BodyText"/>
        <w:spacing w:line="224" w:lineRule="exact" w:before="0"/>
        <w:ind w:right="0"/>
        <w:jc w:val="left"/>
      </w:pPr>
      <w:r>
        <w:rPr/>
        <w:t>《深圳证监局关于对深圳市优博讯科技股份有限公司采取责令改正措施的决定</w:t>
      </w:r>
      <w:r>
        <w:rPr>
          <w:spacing w:val="-176"/>
        </w:rPr>
        <w:t>》</w:t>
      </w:r>
      <w:r>
        <w:rPr/>
        <w:t>（</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17]58</w:t>
      </w:r>
      <w:r>
        <w:rPr/>
        <w:t>号</w:t>
      </w:r>
      <w:r>
        <w:rPr>
          <w:spacing w:val="-88"/>
        </w:rPr>
        <w:t>，</w:t>
      </w:r>
      <w:r>
        <w:rPr/>
        <w:t>以下简称“责令改正决定”</w:t>
      </w:r>
      <w:r>
        <w:rPr>
          <w:spacing w:val="-88"/>
        </w:rPr>
        <w:t>）。</w:t>
      </w:r>
      <w:r>
        <w:rPr/>
      </w:r>
    </w:p>
    <w:p>
      <w:pPr>
        <w:pStyle w:val="BodyText"/>
        <w:spacing w:line="240" w:lineRule="auto" w:before="77"/>
        <w:ind w:right="0"/>
        <w:jc w:val="left"/>
      </w:pPr>
      <w:r>
        <w:rPr/>
        <w:t>要求公司于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30</w:t>
      </w:r>
      <w:r>
        <w:rPr/>
        <w:t>日前提交整改报告。</w:t>
      </w:r>
    </w:p>
    <w:p>
      <w:pPr>
        <w:pStyle w:val="BodyText"/>
        <w:spacing w:line="319" w:lineRule="auto" w:before="115"/>
        <w:ind w:right="1130" w:firstLine="360"/>
        <w:jc w:val="both"/>
      </w:pPr>
      <w:r>
        <w:rPr/>
        <w:t>公司在收到上述决定书后高度重视，成立专门整改小组，由公司董事长</w:t>
      </w:r>
      <w:r>
        <w:rPr>
          <w:rFonts w:ascii="宋体" w:hAnsi="宋体" w:cs="宋体" w:eastAsia="宋体" w:hint="default"/>
        </w:rPr>
        <w:t>GUO SONG</w:t>
      </w:r>
      <w:r>
        <w:rPr>
          <w:rFonts w:ascii="宋体" w:hAnsi="宋体" w:cs="宋体" w:eastAsia="宋体" w:hint="default"/>
          <w:spacing w:val="6"/>
        </w:rPr>
        <w:t> </w:t>
      </w:r>
      <w:r>
        <w:rPr/>
        <w:t>先生为第一负责人，责成相关人员对 </w:t>
      </w:r>
      <w:r>
        <w:rPr>
          <w:spacing w:val="-2"/>
        </w:rPr>
        <w:t>决定书中发现的问题和整改要求，对照《上市公司信息披露管理办法》、《深圳证券交易所股票上市规则》、《深圳证券交</w:t>
      </w:r>
      <w:r>
        <w:rPr>
          <w:spacing w:val="-67"/>
        </w:rPr>
        <w:t> </w:t>
      </w:r>
      <w:r>
        <w:rPr>
          <w:spacing w:val="-67"/>
        </w:rPr>
      </w:r>
      <w:r>
        <w:rPr>
          <w:spacing w:val="-2"/>
        </w:rPr>
        <w:t>易所创业板上市公司规范运作指引》等有关法律法规及《公司章程》的相关规定进行了全面认真的核查，明确整改责任人和</w:t>
      </w:r>
      <w:r>
        <w:rPr>
          <w:spacing w:val="-66"/>
        </w:rPr>
        <w:t> </w:t>
      </w:r>
      <w:r>
        <w:rPr>
          <w:spacing w:val="-66"/>
        </w:rPr>
      </w:r>
      <w:r>
        <w:rPr>
          <w:spacing w:val="-2"/>
        </w:rPr>
        <w:t>整改期限，落实整改措施，形成了相应的整改报告，并于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日召开第二届董事会第十八次会议、第二届监事会第</w:t>
      </w:r>
      <w:r>
        <w:rPr>
          <w:spacing w:val="-58"/>
        </w:rPr>
        <w:t> </w:t>
      </w:r>
      <w:r>
        <w:rPr>
          <w:spacing w:val="-58"/>
        </w:rPr>
      </w:r>
      <w:r>
        <w:rPr/>
        <w:t>十三次会议，审议通过了《关于深圳证监局对公司采取责令改正措施决定的整改报告的议案》。详见公司于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w:t>
      </w:r>
      <w:r>
        <w:rPr/>
        <w:t>日</w:t>
      </w:r>
      <w:r>
        <w:rPr>
          <w:spacing w:val="-83"/>
        </w:rPr>
        <w:t> </w:t>
      </w:r>
      <w:r>
        <w:rPr/>
        <w:t>在巨潮资讯网披露的《关于深圳证监局对公司采取责令改正措施决定的整改报告》（公告编号：</w:t>
      </w:r>
      <w:r>
        <w:rPr>
          <w:rFonts w:ascii="宋体" w:hAnsi="宋体" w:cs="宋体" w:eastAsia="宋体" w:hint="default"/>
        </w:rPr>
        <w:t>2017-093</w:t>
      </w:r>
      <w:r>
        <w:rPr/>
        <w:t>）。</w:t>
      </w:r>
    </w:p>
    <w:p>
      <w:pPr>
        <w:pStyle w:val="BodyText"/>
        <w:spacing w:line="240" w:lineRule="auto" w:before="58"/>
        <w:ind w:right="0"/>
        <w:jc w:val="left"/>
      </w:pPr>
      <w:r>
        <w:rPr/>
        <w:t>董事、监事、高级管理人员、持股</w:t>
      </w:r>
      <w:r>
        <w:rPr>
          <w:spacing w:val="-46"/>
        </w:rPr>
        <w:t> </w:t>
      </w:r>
      <w:r>
        <w:rPr>
          <w:rFonts w:ascii="宋体" w:hAnsi="宋体" w:cs="宋体" w:eastAsia="宋体" w:hint="default"/>
        </w:rPr>
        <w:t>5%</w:t>
      </w:r>
      <w:r>
        <w:rPr/>
        <w:t>以上的股东违规买卖公司股票情况</w:t>
      </w:r>
    </w:p>
    <w:p>
      <w:pPr>
        <w:pStyle w:val="BodyText"/>
        <w:spacing w:line="240" w:lineRule="auto" w:before="116"/>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134" w:right="4452"/>
        <w:jc w:val="left"/>
      </w:pPr>
      <w:r>
        <w:rPr/>
        <w:t>□ 适用 √ 不适用 公司报告期无股权激励计划、员工持股计划或其他员工激励措施及其实施情况。</w:t>
      </w:r>
    </w:p>
    <w:p>
      <w:pPr>
        <w:spacing w:after="0" w:line="36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left="1133"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79"/>
      <w:bookmarkEnd w:id="79"/>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GUO SONG</w:t>
            </w:r>
            <w:r>
              <w:rPr>
                <w:rFonts w:ascii="宋体" w:hAnsi="宋体" w:cs="宋体" w:eastAsia="宋体" w:hint="default"/>
                <w:sz w:val="18"/>
                <w:szCs w:val="18"/>
              </w:rPr>
              <w:t>、 </w:t>
            </w:r>
            <w:r>
              <w:rPr>
                <w:rFonts w:ascii="宋体" w:hAnsi="宋体" w:cs="宋体" w:eastAsia="宋体" w:hint="default"/>
                <w:sz w:val="18"/>
                <w:szCs w:val="18"/>
              </w:rPr>
              <w:t>CHEN YIHAN</w:t>
            </w:r>
            <w:r>
              <w:rPr>
                <w:rFonts w:ascii="宋体" w:hAnsi="宋体" w:cs="宋体" w:eastAsia="宋体" w:hint="default"/>
                <w:sz w:val="18"/>
                <w:szCs w:val="18"/>
              </w:rPr>
              <w:t>、 </w:t>
            </w:r>
            <w:r>
              <w:rPr>
                <w:rFonts w:ascii="宋体" w:hAnsi="宋体" w:cs="宋体" w:eastAsia="宋体" w:hint="default"/>
                <w:sz w:val="18"/>
                <w:szCs w:val="18"/>
              </w:rPr>
              <w:t>LIU DAN</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为公司 及子公 司提供 担保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为公司 及子公 司向银 行申请 授信提 供个人 信用免 费担保</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无偿</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无偿</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52,000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92.86%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120,00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巨潮资 讯网， 公告编 号： </w:t>
            </w:r>
            <w:r>
              <w:rPr>
                <w:rFonts w:ascii="宋体" w:hAnsi="宋体" w:cs="宋体" w:eastAsia="宋体" w:hint="default"/>
                <w:sz w:val="18"/>
                <w:szCs w:val="18"/>
              </w:rPr>
              <w:t>2017-0</w:t>
            </w:r>
          </w:p>
          <w:p>
            <w:pPr>
              <w:pStyle w:val="TableParagraph"/>
              <w:spacing w:line="240" w:lineRule="auto" w:before="20"/>
              <w:ind w:left="22" w:right="0"/>
              <w:jc w:val="left"/>
              <w:rPr>
                <w:rFonts w:ascii="宋体" w:hAnsi="宋体" w:cs="宋体" w:eastAsia="宋体" w:hint="default"/>
                <w:sz w:val="18"/>
                <w:szCs w:val="18"/>
              </w:rPr>
            </w:pPr>
            <w:r>
              <w:rPr>
                <w:rFonts w:ascii="宋体"/>
                <w:sz w:val="18"/>
              </w:rPr>
              <w:t>25</w:t>
            </w:r>
          </w:p>
        </w:tc>
      </w:tr>
      <w:tr>
        <w:trPr>
          <w:trHeight w:val="162"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sz w:val="18"/>
              </w:rPr>
              <w:t>52,000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391"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5"/>
              <w:jc w:val="right"/>
              <w:rPr>
                <w:rFonts w:ascii="宋体" w:hAnsi="宋体" w:cs="宋体" w:eastAsia="宋体" w:hint="default"/>
                <w:sz w:val="18"/>
                <w:szCs w:val="18"/>
              </w:rPr>
            </w:pPr>
            <w:r>
              <w:rPr>
                <w:rFonts w:ascii="宋体"/>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0"/>
              <w:jc w:val="right"/>
              <w:rPr>
                <w:rFonts w:ascii="宋体" w:hAnsi="宋体" w:cs="宋体" w:eastAsia="宋体" w:hint="default"/>
                <w:sz w:val="18"/>
                <w:szCs w:val="18"/>
              </w:rPr>
            </w:pPr>
            <w:r>
              <w:rPr>
                <w:rFonts w:ascii="宋体"/>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134"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1"/>
      <w:bookmarkEnd w:id="81"/>
      <w:r>
        <w:rPr>
          <w:b w:val="0"/>
          <w:bCs w:val="0"/>
        </w:rPr>
      </w:r>
      <w:r>
        <w:rPr>
          <w:rFonts w:ascii="宋体" w:hAnsi="宋体" w:cs="宋体" w:eastAsia="宋体" w:hint="default"/>
        </w:rPr>
        <w:t>3</w:t>
      </w:r>
      <w:r>
        <w:rPr/>
        <w:t>、共同对外投资的关联交易</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before="0"/>
        <w:ind w:left="1134" w:right="715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关联债权债务往来" w:id="82"/>
      <w:bookmarkEnd w:id="82"/>
      <w:r>
        <w:rPr>
          <w:b w:val="0"/>
          <w:bCs w:val="0"/>
        </w:rPr>
      </w: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7692"/>
        <w:jc w:val="left"/>
      </w:pPr>
      <w:r>
        <w:rPr/>
        <w:t>□ 适用 √ 不适用 公司报告期不存在关联债权债务往来。</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5、其他重大关联交易" w:id="83"/>
      <w:bookmarkEnd w:id="83"/>
      <w:r>
        <w:rPr>
          <w:b w:val="0"/>
          <w:bCs w:val="0"/>
        </w:rPr>
      </w:r>
      <w:r>
        <w:rPr>
          <w:rFonts w:ascii="宋体" w:hAnsi="宋体" w:cs="宋体" w:eastAsia="宋体" w:hint="default"/>
        </w:rPr>
        <w:t>5</w:t>
      </w:r>
      <w:r>
        <w:rPr/>
        <w:t>、其他重大关联交易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8052"/>
        <w:jc w:val="left"/>
      </w:pPr>
      <w:r>
        <w:rPr/>
        <w:t>□ 适用 √ 不适用 公司报告期无其他重大关联交易。</w:t>
      </w:r>
    </w:p>
    <w:p>
      <w:pPr>
        <w:spacing w:line="240" w:lineRule="auto" w:before="5"/>
        <w:rPr>
          <w:rFonts w:ascii="宋体" w:hAnsi="宋体" w:cs="宋体" w:eastAsia="宋体" w:hint="default"/>
          <w:sz w:val="18"/>
          <w:szCs w:val="18"/>
        </w:rPr>
      </w:pPr>
    </w:p>
    <w:p>
      <w:pPr>
        <w:pStyle w:val="Heading2"/>
        <w:spacing w:line="240" w:lineRule="auto"/>
        <w:ind w:left="1133"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5"/>
      <w:bookmarkEnd w:id="85"/>
      <w:r>
        <w:rPr>
          <w:b w:val="0"/>
          <w:bCs w:val="0"/>
        </w:rPr>
      </w: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托管情况" w:id="86"/>
      <w:bookmarkEnd w:id="86"/>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134"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承包情况" w:id="87"/>
      <w:bookmarkEnd w:id="87"/>
      <w:r>
        <w:rPr>
          <w:b w:val="0"/>
          <w:bCs w:val="0"/>
        </w:rPr>
      </w: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租赁情况" w:id="88"/>
      <w:bookmarkEnd w:id="88"/>
      <w:r>
        <w:rPr>
          <w:b w:val="0"/>
          <w:bCs w:val="0"/>
        </w:rPr>
      </w:r>
      <w:r>
        <w:rPr/>
        <w:t>（</w:t>
      </w:r>
      <w:r>
        <w:rPr>
          <w:rFonts w:ascii="宋体" w:hAnsi="宋体" w:cs="宋体" w:eastAsia="宋体" w:hint="default"/>
        </w:rPr>
        <w:t>3</w:t>
      </w:r>
      <w:r>
        <w:rPr/>
        <w:t>）租赁情况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before="0"/>
        <w:ind w:left="1134" w:right="9222"/>
        <w:jc w:val="left"/>
      </w:pPr>
      <w:r>
        <w:rPr/>
        <w:pict>
          <v:shape style="position:absolute;margin-left:447.821991pt;margin-top:54.817333pt;width:101.2pt;height:12.8pt;mso-position-horizontal-relative:page;mso-position-vertical-relative:paragraph;z-index:-97854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t>√ 适用 □ 不适用 租赁情况说明</w:t>
      </w:r>
    </w:p>
    <w:tbl>
      <w:tblPr>
        <w:tblW w:w="0" w:type="auto"/>
        <w:jc w:val="left"/>
        <w:tblInd w:w="913" w:type="dxa"/>
        <w:tblLayout w:type="fixed"/>
        <w:tblCellMar>
          <w:top w:w="0" w:type="dxa"/>
          <w:left w:w="0" w:type="dxa"/>
          <w:bottom w:w="0" w:type="dxa"/>
          <w:right w:w="0" w:type="dxa"/>
        </w:tblCellMar>
        <w:tblLook w:val="01E0"/>
      </w:tblPr>
      <w:tblGrid>
        <w:gridCol w:w="498"/>
        <w:gridCol w:w="1232"/>
        <w:gridCol w:w="1775"/>
        <w:gridCol w:w="3799"/>
        <w:gridCol w:w="850"/>
        <w:gridCol w:w="1914"/>
      </w:tblGrid>
      <w:tr>
        <w:trPr>
          <w:trHeight w:val="658" w:hRule="exact"/>
        </w:trPr>
        <w:tc>
          <w:tcPr>
            <w:tcW w:w="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7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37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租赁地点</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6" w:right="0"/>
              <w:jc w:val="left"/>
              <w:rPr>
                <w:rFonts w:ascii="宋体" w:hAnsi="宋体" w:cs="宋体" w:eastAsia="宋体" w:hint="default"/>
                <w:sz w:val="18"/>
                <w:szCs w:val="18"/>
              </w:rPr>
            </w:pPr>
            <w:r>
              <w:rPr>
                <w:rFonts w:ascii="宋体" w:hAnsi="宋体" w:cs="宋体" w:eastAsia="宋体" w:hint="default"/>
                <w:b/>
                <w:bCs/>
                <w:sz w:val="18"/>
                <w:szCs w:val="18"/>
              </w:rPr>
              <w:t>租赁面积</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b/>
                <w:bCs/>
                <w:sz w:val="18"/>
                <w:szCs w:val="18"/>
              </w:rPr>
              <w:t>（平方米</w:t>
            </w:r>
            <w:r>
              <w:rPr>
                <w:rFonts w:ascii="宋体" w:hAnsi="宋体" w:cs="宋体" w:eastAsia="宋体" w:hint="default"/>
                <w:sz w:val="18"/>
                <w:szCs w:val="18"/>
              </w:rPr>
            </w:r>
          </w:p>
        </w:tc>
        <w:tc>
          <w:tcPr>
            <w:tcW w:w="1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租赁期限</w:t>
            </w:r>
            <w:r>
              <w:rPr>
                <w:rFonts w:ascii="宋体" w:hAnsi="宋体" w:cs="宋体" w:eastAsia="宋体" w:hint="default"/>
                <w:sz w:val="18"/>
                <w:szCs w:val="18"/>
              </w:rPr>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A701-706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588.75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2017-09-1</w:t>
            </w:r>
            <w:r>
              <w:rPr>
                <w:rFonts w:ascii="宋体" w:hAnsi="宋体" w:cs="宋体" w:eastAsia="宋体" w:hint="default"/>
                <w:sz w:val="18"/>
                <w:szCs w:val="18"/>
              </w:rPr>
              <w:t>至</w:t>
            </w:r>
            <w:r>
              <w:rPr>
                <w:rFonts w:ascii="宋体" w:hAnsi="宋体" w:cs="宋体" w:eastAsia="宋体" w:hint="default"/>
                <w:sz w:val="18"/>
                <w:szCs w:val="18"/>
              </w:rPr>
              <w:t>2018-4-30</w:t>
            </w:r>
          </w:p>
        </w:tc>
      </w:tr>
      <w:tr>
        <w:trPr>
          <w:trHeight w:val="660"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B701-710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841.13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2017-7-24</w:t>
            </w:r>
            <w:r>
              <w:rPr>
                <w:rFonts w:ascii="宋体" w:hAnsi="宋体" w:cs="宋体" w:eastAsia="宋体" w:hint="default"/>
                <w:sz w:val="18"/>
                <w:szCs w:val="18"/>
              </w:rPr>
              <w:t>至</w:t>
            </w:r>
            <w:r>
              <w:rPr>
                <w:rFonts w:ascii="宋体" w:hAnsi="宋体" w:cs="宋体" w:eastAsia="宋体" w:hint="default"/>
                <w:sz w:val="18"/>
                <w:szCs w:val="18"/>
              </w:rPr>
              <w:t>2018-7-23</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34"/>
              <w:jc w:val="left"/>
              <w:rPr>
                <w:rFonts w:ascii="宋体" w:hAnsi="宋体" w:cs="宋体" w:eastAsia="宋体" w:hint="default"/>
                <w:sz w:val="18"/>
                <w:szCs w:val="18"/>
              </w:rPr>
            </w:pPr>
            <w:r>
              <w:rPr>
                <w:rFonts w:ascii="宋体" w:hAnsi="宋体" w:cs="宋体" w:eastAsia="宋体" w:hint="default"/>
                <w:sz w:val="18"/>
                <w:szCs w:val="18"/>
              </w:rPr>
              <w:t>上海兆益投资管理有 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上海市天山路</w:t>
            </w:r>
            <w:r>
              <w:rPr>
                <w:rFonts w:ascii="宋体" w:hAnsi="宋体" w:cs="宋体" w:eastAsia="宋体" w:hint="default"/>
                <w:sz w:val="18"/>
                <w:szCs w:val="18"/>
              </w:rPr>
              <w:t>18</w:t>
            </w:r>
            <w:r>
              <w:rPr>
                <w:rFonts w:ascii="宋体" w:hAnsi="宋体" w:cs="宋体" w:eastAsia="宋体" w:hint="default"/>
                <w:sz w:val="18"/>
                <w:szCs w:val="18"/>
              </w:rPr>
              <w:t>号上海兆益科技园</w:t>
            </w:r>
            <w:r>
              <w:rPr>
                <w:rFonts w:ascii="宋体" w:hAnsi="宋体" w:cs="宋体" w:eastAsia="宋体" w:hint="default"/>
                <w:sz w:val="18"/>
                <w:szCs w:val="18"/>
              </w:rPr>
              <w:t>605</w:t>
            </w:r>
            <w:r>
              <w:rPr>
                <w:rFonts w:ascii="宋体" w:hAnsi="宋体" w:cs="宋体" w:eastAsia="宋体" w:hint="default"/>
                <w:sz w:val="18"/>
                <w:szCs w:val="18"/>
              </w:rPr>
              <w:t>、</w:t>
            </w:r>
            <w:r>
              <w:rPr>
                <w:rFonts w:ascii="宋体" w:hAnsi="宋体" w:cs="宋体" w:eastAsia="宋体" w:hint="default"/>
                <w:sz w:val="18"/>
                <w:szCs w:val="18"/>
              </w:rPr>
              <w:t>606</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229.37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2017-4-26</w:t>
            </w:r>
            <w:r>
              <w:rPr>
                <w:rFonts w:ascii="宋体" w:hAnsi="宋体" w:cs="宋体" w:eastAsia="宋体" w:hint="default"/>
                <w:sz w:val="18"/>
                <w:szCs w:val="18"/>
              </w:rPr>
              <w:t>至</w:t>
            </w:r>
            <w:r>
              <w:rPr>
                <w:rFonts w:ascii="宋体" w:hAnsi="宋体" w:cs="宋体" w:eastAsia="宋体" w:hint="default"/>
                <w:sz w:val="18"/>
                <w:szCs w:val="18"/>
              </w:rPr>
              <w:t>2018-4-25</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上海挚峰实业有限公 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上海市天山路</w:t>
            </w:r>
            <w:r>
              <w:rPr>
                <w:rFonts w:ascii="宋体" w:hAnsi="宋体" w:cs="宋体" w:eastAsia="宋体" w:hint="default"/>
                <w:sz w:val="18"/>
                <w:szCs w:val="18"/>
              </w:rPr>
              <w:t>8</w:t>
            </w:r>
            <w:r>
              <w:rPr>
                <w:rFonts w:ascii="宋体" w:hAnsi="宋体" w:cs="宋体" w:eastAsia="宋体" w:hint="default"/>
                <w:sz w:val="18"/>
                <w:szCs w:val="18"/>
              </w:rPr>
              <w:t>号上海兆益科技园</w:t>
            </w:r>
            <w:r>
              <w:rPr>
                <w:rFonts w:ascii="宋体" w:hAnsi="宋体" w:cs="宋体" w:eastAsia="宋体" w:hint="default"/>
                <w:sz w:val="18"/>
                <w:szCs w:val="18"/>
              </w:rPr>
              <w:t>805</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105.17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2017-6-1</w:t>
            </w:r>
            <w:r>
              <w:rPr>
                <w:rFonts w:ascii="宋体" w:hAnsi="宋体" w:cs="宋体" w:eastAsia="宋体" w:hint="default"/>
                <w:sz w:val="18"/>
                <w:szCs w:val="18"/>
              </w:rPr>
              <w:t>至</w:t>
            </w:r>
            <w:r>
              <w:rPr>
                <w:rFonts w:ascii="宋体" w:hAnsi="宋体" w:cs="宋体" w:eastAsia="宋体" w:hint="default"/>
                <w:sz w:val="18"/>
                <w:szCs w:val="18"/>
              </w:rPr>
              <w:t>2018-5-31</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王洪莉</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北京西城区西直门外大街</w:t>
            </w:r>
            <w:r>
              <w:rPr>
                <w:rFonts w:ascii="宋体" w:hAnsi="宋体" w:cs="宋体" w:eastAsia="宋体" w:hint="default"/>
                <w:sz w:val="18"/>
                <w:szCs w:val="18"/>
              </w:rPr>
              <w:t>1</w:t>
            </w:r>
            <w:r>
              <w:rPr>
                <w:rFonts w:ascii="宋体" w:hAnsi="宋体" w:cs="宋体" w:eastAsia="宋体" w:hint="default"/>
                <w:sz w:val="18"/>
                <w:szCs w:val="18"/>
              </w:rPr>
              <w:t>号嘉茂大厦</w:t>
            </w:r>
            <w:r>
              <w:rPr>
                <w:rFonts w:ascii="宋体" w:hAnsi="宋体" w:cs="宋体" w:eastAsia="宋体" w:hint="default"/>
                <w:sz w:val="18"/>
                <w:szCs w:val="18"/>
              </w:rPr>
              <w:t>16</w:t>
            </w:r>
            <w:r>
              <w:rPr>
                <w:rFonts w:ascii="宋体" w:hAnsi="宋体" w:cs="宋体" w:eastAsia="宋体" w:hint="default"/>
                <w:sz w:val="18"/>
                <w:szCs w:val="18"/>
              </w:rPr>
              <w:t>层</w:t>
            </w:r>
            <w:r>
              <w:rPr>
                <w:rFonts w:ascii="宋体" w:hAnsi="宋体" w:cs="宋体" w:eastAsia="宋体" w:hint="default"/>
                <w:sz w:val="18"/>
                <w:szCs w:val="18"/>
              </w:rPr>
              <w:t>C9</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137.33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2017-3-1</w:t>
            </w:r>
            <w:r>
              <w:rPr>
                <w:rFonts w:ascii="宋体" w:hAnsi="宋体" w:cs="宋体" w:eastAsia="宋体" w:hint="default"/>
                <w:sz w:val="18"/>
                <w:szCs w:val="18"/>
              </w:rPr>
              <w:t>至</w:t>
            </w:r>
            <w:r>
              <w:rPr>
                <w:rFonts w:ascii="宋体" w:hAnsi="宋体" w:cs="宋体" w:eastAsia="宋体" w:hint="default"/>
                <w:sz w:val="18"/>
                <w:szCs w:val="18"/>
              </w:rPr>
              <w:t>2018-2-28</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深圳市恒昌荣投资有 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81"/>
              <w:jc w:val="left"/>
              <w:rPr>
                <w:rFonts w:ascii="宋体" w:hAnsi="宋体" w:cs="宋体" w:eastAsia="宋体" w:hint="default"/>
                <w:sz w:val="18"/>
                <w:szCs w:val="18"/>
              </w:rPr>
            </w:pPr>
            <w:r>
              <w:rPr>
                <w:rFonts w:ascii="宋体" w:hAnsi="宋体" w:cs="宋体" w:eastAsia="宋体" w:hint="default"/>
                <w:sz w:val="18"/>
                <w:szCs w:val="18"/>
              </w:rPr>
              <w:t>深圳市宝安区西乡街道黄田社区杨背工业区三 期十一栋二楼</w:t>
            </w:r>
            <w:r>
              <w:rPr>
                <w:rFonts w:ascii="宋体" w:hAnsi="宋体" w:cs="宋体" w:eastAsia="宋体" w:hint="default"/>
                <w:sz w:val="18"/>
                <w:szCs w:val="18"/>
              </w:rPr>
              <w:t>A</w:t>
            </w:r>
            <w:r>
              <w:rPr>
                <w:rFonts w:ascii="宋体" w:hAnsi="宋体" w:cs="宋体" w:eastAsia="宋体" w:hint="default"/>
                <w:sz w:val="18"/>
                <w:szCs w:val="18"/>
              </w:rPr>
              <w:t>区</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1,500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2016-11-1</w:t>
            </w:r>
            <w:r>
              <w:rPr>
                <w:rFonts w:ascii="宋体" w:hAnsi="宋体" w:cs="宋体" w:eastAsia="宋体" w:hint="default"/>
                <w:sz w:val="18"/>
                <w:szCs w:val="18"/>
              </w:rPr>
              <w:t>至</w:t>
            </w:r>
            <w:r>
              <w:rPr>
                <w:rFonts w:ascii="宋体" w:hAnsi="宋体" w:cs="宋体" w:eastAsia="宋体" w:hint="default"/>
                <w:sz w:val="18"/>
                <w:szCs w:val="18"/>
              </w:rPr>
              <w:t>2018-9-26</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深圳市恒昌荣投资有 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81"/>
              <w:jc w:val="left"/>
              <w:rPr>
                <w:rFonts w:ascii="宋体" w:hAnsi="宋体" w:cs="宋体" w:eastAsia="宋体" w:hint="default"/>
                <w:sz w:val="18"/>
                <w:szCs w:val="18"/>
              </w:rPr>
            </w:pPr>
            <w:r>
              <w:rPr>
                <w:rFonts w:ascii="宋体" w:hAnsi="宋体" w:cs="宋体" w:eastAsia="宋体" w:hint="default"/>
                <w:sz w:val="18"/>
                <w:szCs w:val="18"/>
              </w:rPr>
              <w:t>深圳市宝安区西乡街道黄田社区杨背工业区三 期十一栋三楼</w:t>
            </w:r>
            <w:r>
              <w:rPr>
                <w:rFonts w:ascii="宋体" w:hAnsi="宋体" w:cs="宋体" w:eastAsia="宋体" w:hint="default"/>
                <w:sz w:val="18"/>
                <w:szCs w:val="18"/>
              </w:rPr>
              <w:t>A</w:t>
            </w:r>
            <w:r>
              <w:rPr>
                <w:rFonts w:ascii="宋体" w:hAnsi="宋体" w:cs="宋体" w:eastAsia="宋体" w:hint="default"/>
                <w:sz w:val="18"/>
                <w:szCs w:val="18"/>
              </w:rPr>
              <w:t>区</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2,600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2016-7-1</w:t>
            </w:r>
            <w:r>
              <w:rPr>
                <w:rFonts w:ascii="宋体" w:hAnsi="宋体" w:cs="宋体" w:eastAsia="宋体" w:hint="default"/>
                <w:sz w:val="18"/>
                <w:szCs w:val="18"/>
              </w:rPr>
              <w:t>至</w:t>
            </w:r>
            <w:r>
              <w:rPr>
                <w:rFonts w:ascii="宋体" w:hAnsi="宋体" w:cs="宋体" w:eastAsia="宋体" w:hint="default"/>
                <w:sz w:val="18"/>
                <w:szCs w:val="18"/>
              </w:rPr>
              <w:t>2018-6-30</w:t>
            </w:r>
          </w:p>
        </w:tc>
      </w:tr>
      <w:tr>
        <w:trPr>
          <w:trHeight w:val="660"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成都蔡伦纸业有限公 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成都市武侯区科华北路</w:t>
            </w:r>
            <w:r>
              <w:rPr>
                <w:rFonts w:ascii="宋体" w:hAnsi="宋体" w:cs="宋体" w:eastAsia="宋体" w:hint="default"/>
                <w:sz w:val="18"/>
                <w:szCs w:val="18"/>
              </w:rPr>
              <w:t>62</w:t>
            </w:r>
            <w:r>
              <w:rPr>
                <w:rFonts w:ascii="宋体" w:hAnsi="宋体" w:cs="宋体" w:eastAsia="宋体" w:hint="default"/>
                <w:sz w:val="18"/>
                <w:szCs w:val="18"/>
              </w:rPr>
              <w:t>号力宝大厦</w:t>
            </w:r>
            <w:r>
              <w:rPr>
                <w:rFonts w:ascii="宋体" w:hAnsi="宋体" w:cs="宋体" w:eastAsia="宋体" w:hint="default"/>
                <w:sz w:val="18"/>
                <w:szCs w:val="18"/>
              </w:rPr>
              <w:t>1</w:t>
            </w:r>
            <w:r>
              <w:rPr>
                <w:rFonts w:ascii="宋体" w:hAnsi="宋体" w:cs="宋体" w:eastAsia="宋体" w:hint="default"/>
                <w:sz w:val="18"/>
                <w:szCs w:val="18"/>
              </w:rPr>
              <w:t>栋</w:t>
            </w:r>
            <w:r>
              <w:rPr>
                <w:rFonts w:ascii="宋体" w:hAnsi="宋体" w:cs="宋体" w:eastAsia="宋体" w:hint="default"/>
                <w:sz w:val="18"/>
                <w:szCs w:val="18"/>
              </w:rPr>
              <w:t>11</w:t>
            </w:r>
            <w:r>
              <w:rPr>
                <w:rFonts w:ascii="宋体" w:hAnsi="宋体" w:cs="宋体" w:eastAsia="宋体" w:hint="default"/>
                <w:sz w:val="18"/>
                <w:szCs w:val="18"/>
              </w:rPr>
              <w:t>层</w:t>
            </w:r>
            <w:r>
              <w:rPr>
                <w:rFonts w:ascii="宋体" w:hAnsi="宋体" w:cs="宋体" w:eastAsia="宋体" w:hint="default"/>
                <w:sz w:val="18"/>
                <w:szCs w:val="18"/>
              </w:rPr>
              <w:t>16 </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203.36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2017-5-1</w:t>
            </w:r>
            <w:r>
              <w:rPr>
                <w:rFonts w:ascii="宋体" w:hAnsi="宋体" w:cs="宋体" w:eastAsia="宋体" w:hint="default"/>
                <w:sz w:val="18"/>
                <w:szCs w:val="18"/>
              </w:rPr>
              <w:t>至</w:t>
            </w:r>
            <w:r>
              <w:rPr>
                <w:rFonts w:ascii="宋体" w:hAnsi="宋体" w:cs="宋体" w:eastAsia="宋体" w:hint="default"/>
                <w:sz w:val="18"/>
                <w:szCs w:val="18"/>
              </w:rPr>
              <w:t>2020-4-30</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刘伯欢、石满有</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杭州市下城区刀茅巷</w:t>
            </w:r>
            <w:r>
              <w:rPr>
                <w:rFonts w:ascii="宋体" w:hAnsi="宋体" w:cs="宋体" w:eastAsia="宋体" w:hint="default"/>
                <w:sz w:val="18"/>
                <w:szCs w:val="18"/>
              </w:rPr>
              <w:t>216</w:t>
            </w:r>
            <w:r>
              <w:rPr>
                <w:rFonts w:ascii="宋体" w:hAnsi="宋体" w:cs="宋体" w:eastAsia="宋体" w:hint="default"/>
                <w:sz w:val="18"/>
                <w:szCs w:val="18"/>
              </w:rPr>
              <w:t>号晶晶大厦</w:t>
            </w:r>
            <w:r>
              <w:rPr>
                <w:rFonts w:ascii="宋体" w:hAnsi="宋体" w:cs="宋体" w:eastAsia="宋体" w:hint="default"/>
                <w:sz w:val="18"/>
                <w:szCs w:val="18"/>
              </w:rPr>
              <w:t>1001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126.19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2017-6-28</w:t>
            </w:r>
            <w:r>
              <w:rPr>
                <w:rFonts w:ascii="宋体" w:hAnsi="宋体" w:cs="宋体" w:eastAsia="宋体" w:hint="default"/>
                <w:sz w:val="18"/>
                <w:szCs w:val="18"/>
              </w:rPr>
              <w:t>至</w:t>
            </w:r>
            <w:r>
              <w:rPr>
                <w:rFonts w:ascii="宋体" w:hAnsi="宋体" w:cs="宋体" w:eastAsia="宋体" w:hint="default"/>
                <w:sz w:val="18"/>
                <w:szCs w:val="18"/>
              </w:rPr>
              <w:t>2018-6-27</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高静</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合肥市庐阳区宿州路</w:t>
            </w:r>
            <w:r>
              <w:rPr>
                <w:rFonts w:ascii="宋体" w:hAnsi="宋体" w:cs="宋体" w:eastAsia="宋体" w:hint="default"/>
                <w:sz w:val="18"/>
                <w:szCs w:val="18"/>
              </w:rPr>
              <w:t>318</w:t>
            </w:r>
            <w:r>
              <w:rPr>
                <w:rFonts w:ascii="宋体" w:hAnsi="宋体" w:cs="宋体" w:eastAsia="宋体" w:hint="default"/>
                <w:sz w:val="18"/>
                <w:szCs w:val="18"/>
              </w:rPr>
              <w:t>号官邸</w:t>
            </w:r>
            <w:r>
              <w:rPr>
                <w:rFonts w:ascii="宋体" w:hAnsi="宋体" w:cs="宋体" w:eastAsia="宋体" w:hint="default"/>
                <w:sz w:val="18"/>
                <w:szCs w:val="18"/>
              </w:rPr>
              <w:t>6</w:t>
            </w:r>
            <w:r>
              <w:rPr>
                <w:rFonts w:ascii="宋体" w:hAnsi="宋体" w:cs="宋体" w:eastAsia="宋体" w:hint="default"/>
                <w:sz w:val="18"/>
                <w:szCs w:val="18"/>
              </w:rPr>
              <w:t>幢</w:t>
            </w:r>
            <w:r>
              <w:rPr>
                <w:rFonts w:ascii="宋体" w:hAnsi="宋体" w:cs="宋体" w:eastAsia="宋体" w:hint="default"/>
                <w:sz w:val="18"/>
                <w:szCs w:val="18"/>
              </w:rPr>
              <w:t>1205</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79.19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2017-6-3</w:t>
            </w:r>
            <w:r>
              <w:rPr>
                <w:rFonts w:ascii="宋体" w:hAnsi="宋体" w:cs="宋体" w:eastAsia="宋体" w:hint="default"/>
                <w:sz w:val="18"/>
                <w:szCs w:val="18"/>
              </w:rPr>
              <w:t>至</w:t>
            </w:r>
            <w:r>
              <w:rPr>
                <w:rFonts w:ascii="宋体" w:hAnsi="宋体" w:cs="宋体" w:eastAsia="宋体" w:hint="default"/>
                <w:sz w:val="18"/>
                <w:szCs w:val="18"/>
              </w:rPr>
              <w:t>2018-6-2</w:t>
            </w:r>
          </w:p>
        </w:tc>
      </w:tr>
      <w:tr>
        <w:trPr>
          <w:trHeight w:val="348"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熊继平</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内蒙古呼和浩特市新城区海东路弘福园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2017-6-28</w:t>
            </w:r>
            <w:r>
              <w:rPr>
                <w:rFonts w:ascii="宋体" w:hAnsi="宋体" w:cs="宋体" w:eastAsia="宋体" w:hint="default"/>
                <w:sz w:val="18"/>
                <w:szCs w:val="18"/>
              </w:rPr>
              <w:t>至</w:t>
            </w:r>
            <w:r>
              <w:rPr>
                <w:rFonts w:ascii="宋体" w:hAnsi="宋体" w:cs="宋体" w:eastAsia="宋体" w:hint="default"/>
                <w:sz w:val="18"/>
                <w:szCs w:val="18"/>
              </w:rPr>
              <w:t>2018-6-28</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913" w:type="dxa"/>
        <w:tblLayout w:type="fixed"/>
        <w:tblCellMar>
          <w:top w:w="0" w:type="dxa"/>
          <w:left w:w="0" w:type="dxa"/>
          <w:bottom w:w="0" w:type="dxa"/>
          <w:right w:w="0" w:type="dxa"/>
        </w:tblCellMar>
        <w:tblLook w:val="01E0"/>
      </w:tblPr>
      <w:tblGrid>
        <w:gridCol w:w="498"/>
        <w:gridCol w:w="1232"/>
        <w:gridCol w:w="1775"/>
        <w:gridCol w:w="3799"/>
        <w:gridCol w:w="850"/>
        <w:gridCol w:w="1914"/>
      </w:tblGrid>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12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万晓文</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济南市历下区经十路</w:t>
            </w:r>
            <w:r>
              <w:rPr>
                <w:rFonts w:ascii="宋体" w:hAnsi="宋体" w:cs="宋体" w:eastAsia="宋体" w:hint="default"/>
                <w:sz w:val="18"/>
                <w:szCs w:val="18"/>
              </w:rPr>
              <w:t>12406</w:t>
            </w:r>
            <w:r>
              <w:rPr>
                <w:rFonts w:ascii="宋体" w:hAnsi="宋体" w:cs="宋体" w:eastAsia="宋体" w:hint="default"/>
                <w:sz w:val="18"/>
                <w:szCs w:val="18"/>
              </w:rPr>
              <w:t>号名士豪庭小区Ⅲ区 </w:t>
            </w:r>
            <w:r>
              <w:rPr>
                <w:rFonts w:ascii="宋体" w:hAnsi="宋体" w:cs="宋体" w:eastAsia="宋体" w:hint="default"/>
                <w:sz w:val="18"/>
                <w:szCs w:val="18"/>
              </w:rPr>
              <w:t>7</w:t>
            </w:r>
            <w:r>
              <w:rPr>
                <w:rFonts w:ascii="宋体" w:hAnsi="宋体" w:cs="宋体" w:eastAsia="宋体" w:hint="default"/>
                <w:sz w:val="18"/>
                <w:szCs w:val="18"/>
              </w:rPr>
              <w:t>号楼</w:t>
            </w:r>
            <w:r>
              <w:rPr>
                <w:rFonts w:ascii="宋体" w:hAnsi="宋体" w:cs="宋体" w:eastAsia="宋体" w:hint="default"/>
                <w:sz w:val="18"/>
                <w:szCs w:val="18"/>
              </w:rPr>
              <w:t>1</w:t>
            </w:r>
            <w:r>
              <w:rPr>
                <w:rFonts w:ascii="宋体" w:hAnsi="宋体" w:cs="宋体" w:eastAsia="宋体" w:hint="default"/>
                <w:sz w:val="18"/>
                <w:szCs w:val="18"/>
              </w:rPr>
              <w:t>单元</w:t>
            </w:r>
            <w:r>
              <w:rPr>
                <w:rFonts w:ascii="宋体" w:hAnsi="宋体" w:cs="宋体" w:eastAsia="宋体" w:hint="default"/>
                <w:sz w:val="18"/>
                <w:szCs w:val="18"/>
              </w:rPr>
              <w:t>1601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92.05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2017-11-23</w:t>
            </w:r>
            <w:r>
              <w:rPr>
                <w:rFonts w:ascii="宋体" w:hAnsi="宋体" w:cs="宋体" w:eastAsia="宋体" w:hint="default"/>
                <w:sz w:val="18"/>
                <w:szCs w:val="18"/>
              </w:rPr>
              <w:t>至</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2018-11-22</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13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z w:val="18"/>
                <w:szCs w:val="18"/>
              </w:rPr>
              <w:t>19</w:t>
            </w:r>
            <w:r>
              <w:rPr>
                <w:rFonts w:ascii="宋体" w:hAnsi="宋体" w:cs="宋体" w:eastAsia="宋体" w:hint="default"/>
                <w:sz w:val="18"/>
                <w:szCs w:val="18"/>
              </w:rPr>
              <w:t>号蔷薇苑</w:t>
            </w:r>
            <w:r>
              <w:rPr>
                <w:rFonts w:ascii="宋体" w:hAnsi="宋体" w:cs="宋体" w:eastAsia="宋体" w:hint="default"/>
                <w:sz w:val="18"/>
                <w:szCs w:val="18"/>
              </w:rPr>
              <w:t>04</w:t>
            </w:r>
            <w:r>
              <w:rPr>
                <w:rFonts w:ascii="宋体" w:hAnsi="宋体" w:cs="宋体" w:eastAsia="宋体" w:hint="default"/>
                <w:sz w:val="18"/>
                <w:szCs w:val="18"/>
              </w:rPr>
              <w:t>幢</w:t>
            </w:r>
            <w:r>
              <w:rPr>
                <w:rFonts w:ascii="宋体" w:hAnsi="宋体" w:cs="宋体" w:eastAsia="宋体" w:hint="default"/>
                <w:sz w:val="18"/>
                <w:szCs w:val="18"/>
              </w:rPr>
              <w:t>401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120.24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2016-12-17</w:t>
            </w:r>
            <w:r>
              <w:rPr>
                <w:rFonts w:ascii="宋体" w:hAnsi="宋体" w:cs="宋体" w:eastAsia="宋体" w:hint="default"/>
                <w:sz w:val="18"/>
                <w:szCs w:val="18"/>
              </w:rPr>
              <w:t>至</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2017-12-16</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14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曾崇山</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长沙市韵山路</w:t>
            </w:r>
            <w:r>
              <w:rPr>
                <w:rFonts w:ascii="宋体" w:hAnsi="宋体" w:cs="宋体" w:eastAsia="宋体" w:hint="default"/>
                <w:sz w:val="18"/>
                <w:szCs w:val="18"/>
              </w:rPr>
              <w:t>148</w:t>
            </w:r>
            <w:r>
              <w:rPr>
                <w:rFonts w:ascii="宋体" w:hAnsi="宋体" w:cs="宋体" w:eastAsia="宋体" w:hint="default"/>
                <w:sz w:val="18"/>
                <w:szCs w:val="18"/>
              </w:rPr>
              <w:t>号</w:t>
            </w:r>
            <w:r>
              <w:rPr>
                <w:rFonts w:ascii="宋体" w:hAnsi="宋体" w:cs="宋体" w:eastAsia="宋体" w:hint="default"/>
                <w:sz w:val="18"/>
                <w:szCs w:val="18"/>
              </w:rPr>
              <w:t>25</w:t>
            </w:r>
            <w:r>
              <w:rPr>
                <w:rFonts w:ascii="宋体" w:hAnsi="宋体" w:cs="宋体" w:eastAsia="宋体" w:hint="default"/>
                <w:sz w:val="18"/>
                <w:szCs w:val="18"/>
              </w:rPr>
              <w:t>栋</w:t>
            </w:r>
            <w:r>
              <w:rPr>
                <w:rFonts w:ascii="宋体" w:hAnsi="宋体" w:cs="宋体" w:eastAsia="宋体" w:hint="default"/>
                <w:sz w:val="18"/>
                <w:szCs w:val="18"/>
              </w:rPr>
              <w:t>101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2016-12-5</w:t>
            </w:r>
            <w:r>
              <w:rPr>
                <w:rFonts w:ascii="宋体" w:hAnsi="宋体" w:cs="宋体" w:eastAsia="宋体" w:hint="default"/>
                <w:sz w:val="18"/>
                <w:szCs w:val="18"/>
              </w:rPr>
              <w:t>至</w:t>
            </w:r>
            <w:r>
              <w:rPr>
                <w:rFonts w:ascii="宋体" w:hAnsi="宋体" w:cs="宋体" w:eastAsia="宋体" w:hint="default"/>
                <w:sz w:val="18"/>
                <w:szCs w:val="18"/>
              </w:rPr>
              <w:t>2017-12-4</w:t>
            </w:r>
          </w:p>
        </w:tc>
      </w:tr>
      <w:tr>
        <w:trPr>
          <w:trHeight w:val="348"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15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梁庆丹</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广州市黄埔区大沙地东</w:t>
            </w:r>
            <w:r>
              <w:rPr>
                <w:rFonts w:ascii="宋体" w:hAnsi="宋体" w:cs="宋体" w:eastAsia="宋体" w:hint="default"/>
                <w:sz w:val="18"/>
                <w:szCs w:val="18"/>
              </w:rPr>
              <w:t>599</w:t>
            </w:r>
            <w:r>
              <w:rPr>
                <w:rFonts w:ascii="宋体" w:hAnsi="宋体" w:cs="宋体" w:eastAsia="宋体" w:hint="default"/>
                <w:sz w:val="18"/>
                <w:szCs w:val="18"/>
              </w:rPr>
              <w:t>号大院</w:t>
            </w:r>
            <w:r>
              <w:rPr>
                <w:rFonts w:ascii="宋体" w:hAnsi="宋体" w:cs="宋体" w:eastAsia="宋体" w:hint="default"/>
                <w:sz w:val="18"/>
                <w:szCs w:val="18"/>
              </w:rPr>
              <w:t>36</w:t>
            </w:r>
            <w:r>
              <w:rPr>
                <w:rFonts w:ascii="宋体" w:hAnsi="宋体" w:cs="宋体" w:eastAsia="宋体" w:hint="default"/>
                <w:sz w:val="18"/>
                <w:szCs w:val="18"/>
              </w:rPr>
              <w:t>号</w:t>
            </w:r>
            <w:r>
              <w:rPr>
                <w:rFonts w:ascii="宋体" w:hAnsi="宋体" w:cs="宋体" w:eastAsia="宋体" w:hint="default"/>
                <w:sz w:val="18"/>
                <w:szCs w:val="18"/>
              </w:rPr>
              <w:t>1202</w:t>
            </w:r>
            <w:r>
              <w:rPr>
                <w:rFonts w:ascii="宋体" w:hAnsi="宋体" w:cs="宋体" w:eastAsia="宋体" w:hint="default"/>
                <w:sz w:val="18"/>
                <w:szCs w:val="18"/>
              </w:rPr>
              <w:t>房</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sz w:val="18"/>
              </w:rPr>
              <w:t>89.44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2017-7-13</w:t>
            </w:r>
            <w:r>
              <w:rPr>
                <w:rFonts w:ascii="宋体" w:hAnsi="宋体" w:cs="宋体" w:eastAsia="宋体" w:hint="default"/>
                <w:sz w:val="18"/>
                <w:szCs w:val="18"/>
              </w:rPr>
              <w:t>至</w:t>
            </w:r>
            <w:r>
              <w:rPr>
                <w:rFonts w:ascii="宋体" w:hAnsi="宋体" w:cs="宋体" w:eastAsia="宋体" w:hint="default"/>
                <w:sz w:val="18"/>
                <w:szCs w:val="18"/>
              </w:rPr>
              <w:t>2018-7-12</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1" w:right="0"/>
              <w:jc w:val="left"/>
              <w:rPr>
                <w:rFonts w:ascii="宋体" w:hAnsi="宋体" w:cs="宋体" w:eastAsia="宋体" w:hint="default"/>
                <w:sz w:val="18"/>
                <w:szCs w:val="18"/>
              </w:rPr>
            </w:pPr>
            <w:r>
              <w:rPr>
                <w:rFonts w:ascii="宋体"/>
                <w:sz w:val="18"/>
              </w:rPr>
              <w:t>16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邹清玲</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广州市天河区假日北街</w:t>
            </w:r>
            <w:r>
              <w:rPr>
                <w:rFonts w:ascii="宋体" w:hAnsi="宋体" w:cs="宋体" w:eastAsia="宋体" w:hint="default"/>
                <w:sz w:val="18"/>
                <w:szCs w:val="18"/>
              </w:rPr>
              <w:t>13</w:t>
            </w:r>
            <w:r>
              <w:rPr>
                <w:rFonts w:ascii="宋体" w:hAnsi="宋体" w:cs="宋体" w:eastAsia="宋体" w:hint="default"/>
                <w:sz w:val="18"/>
                <w:szCs w:val="18"/>
              </w:rPr>
              <w:t>号</w:t>
            </w:r>
            <w:r>
              <w:rPr>
                <w:rFonts w:ascii="宋体" w:hAnsi="宋体" w:cs="宋体" w:eastAsia="宋体" w:hint="default"/>
                <w:sz w:val="18"/>
                <w:szCs w:val="18"/>
              </w:rPr>
              <w:t>802</w:t>
            </w:r>
            <w:r>
              <w:rPr>
                <w:rFonts w:ascii="宋体" w:hAnsi="宋体" w:cs="宋体" w:eastAsia="宋体" w:hint="default"/>
                <w:sz w:val="18"/>
                <w:szCs w:val="18"/>
              </w:rPr>
              <w:t>房</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2017-9-5</w:t>
            </w:r>
            <w:r>
              <w:rPr>
                <w:rFonts w:ascii="宋体" w:hAnsi="宋体" w:cs="宋体" w:eastAsia="宋体" w:hint="default"/>
                <w:sz w:val="18"/>
                <w:szCs w:val="18"/>
              </w:rPr>
              <w:t>至</w:t>
            </w:r>
            <w:r>
              <w:rPr>
                <w:rFonts w:ascii="宋体" w:hAnsi="宋体" w:cs="宋体" w:eastAsia="宋体" w:hint="default"/>
                <w:sz w:val="18"/>
                <w:szCs w:val="18"/>
              </w:rPr>
              <w:t>2018-9-4</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17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许兰英</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郑州市金水区燕凤路西凤凰东路北</w:t>
            </w:r>
            <w:r>
              <w:rPr>
                <w:rFonts w:ascii="宋体" w:hAnsi="宋体" w:cs="宋体" w:eastAsia="宋体" w:hint="default"/>
                <w:sz w:val="18"/>
                <w:szCs w:val="18"/>
              </w:rPr>
              <w:t>7</w:t>
            </w:r>
            <w:r>
              <w:rPr>
                <w:rFonts w:ascii="宋体" w:hAnsi="宋体" w:cs="宋体" w:eastAsia="宋体" w:hint="default"/>
                <w:sz w:val="18"/>
                <w:szCs w:val="18"/>
              </w:rPr>
              <w:t>号楼</w:t>
            </w:r>
            <w:r>
              <w:rPr>
                <w:rFonts w:ascii="宋体" w:hAnsi="宋体" w:cs="宋体" w:eastAsia="宋体" w:hint="default"/>
                <w:sz w:val="18"/>
                <w:szCs w:val="18"/>
              </w:rPr>
              <w:t>1</w:t>
            </w:r>
            <w:r>
              <w:rPr>
                <w:rFonts w:ascii="宋体" w:hAnsi="宋体" w:cs="宋体" w:eastAsia="宋体" w:hint="default"/>
                <w:sz w:val="18"/>
                <w:szCs w:val="18"/>
              </w:rPr>
              <w:t>单元</w:t>
            </w:r>
            <w:r>
              <w:rPr>
                <w:rFonts w:ascii="宋体" w:hAnsi="宋体" w:cs="宋体" w:eastAsia="宋体" w:hint="default"/>
                <w:sz w:val="18"/>
                <w:szCs w:val="18"/>
              </w:rPr>
              <w:t>7 </w:t>
            </w:r>
            <w:r>
              <w:rPr>
                <w:rFonts w:ascii="宋体" w:hAnsi="宋体" w:cs="宋体" w:eastAsia="宋体" w:hint="default"/>
                <w:sz w:val="18"/>
                <w:szCs w:val="18"/>
              </w:rPr>
              <w:t>层</w:t>
            </w:r>
            <w:r>
              <w:rPr>
                <w:rFonts w:ascii="宋体" w:hAnsi="宋体" w:cs="宋体" w:eastAsia="宋体" w:hint="default"/>
                <w:sz w:val="18"/>
                <w:szCs w:val="18"/>
              </w:rPr>
              <w:t>704</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59.83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2017-9-17</w:t>
            </w:r>
            <w:r>
              <w:rPr>
                <w:rFonts w:ascii="宋体" w:hAnsi="宋体" w:cs="宋体" w:eastAsia="宋体" w:hint="default"/>
                <w:sz w:val="18"/>
                <w:szCs w:val="18"/>
              </w:rPr>
              <w:t>至</w:t>
            </w:r>
            <w:r>
              <w:rPr>
                <w:rFonts w:ascii="宋体" w:hAnsi="宋体" w:cs="宋体" w:eastAsia="宋体" w:hint="default"/>
                <w:sz w:val="18"/>
                <w:szCs w:val="18"/>
              </w:rPr>
              <w:t>2018-9-16</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18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李顺增</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北京市海淀区田村小区</w:t>
            </w:r>
            <w:r>
              <w:rPr>
                <w:rFonts w:ascii="宋体" w:hAnsi="宋体" w:cs="宋体" w:eastAsia="宋体" w:hint="default"/>
                <w:sz w:val="18"/>
                <w:szCs w:val="18"/>
              </w:rPr>
              <w:t>1</w:t>
            </w:r>
            <w:r>
              <w:rPr>
                <w:rFonts w:ascii="宋体" w:hAnsi="宋体" w:cs="宋体" w:eastAsia="宋体" w:hint="default"/>
                <w:sz w:val="18"/>
                <w:szCs w:val="18"/>
              </w:rPr>
              <w:t>号楼</w:t>
            </w:r>
            <w:r>
              <w:rPr>
                <w:rFonts w:ascii="宋体" w:hAnsi="宋体" w:cs="宋体" w:eastAsia="宋体" w:hint="default"/>
                <w:sz w:val="18"/>
                <w:szCs w:val="18"/>
              </w:rPr>
              <w:t>2</w:t>
            </w:r>
            <w:r>
              <w:rPr>
                <w:rFonts w:ascii="宋体" w:hAnsi="宋体" w:cs="宋体" w:eastAsia="宋体" w:hint="default"/>
                <w:sz w:val="18"/>
                <w:szCs w:val="18"/>
              </w:rPr>
              <w:t>门</w:t>
            </w:r>
            <w:r>
              <w:rPr>
                <w:rFonts w:ascii="宋体" w:hAnsi="宋体" w:cs="宋体" w:eastAsia="宋体" w:hint="default"/>
                <w:sz w:val="18"/>
                <w:szCs w:val="18"/>
              </w:rPr>
              <w:t>102</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sz w:val="18"/>
              </w:rPr>
              <w:t>80.5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2017-4-25</w:t>
            </w:r>
            <w:r>
              <w:rPr>
                <w:rFonts w:ascii="宋体" w:hAnsi="宋体" w:cs="宋体" w:eastAsia="宋体" w:hint="default"/>
                <w:sz w:val="18"/>
                <w:szCs w:val="18"/>
              </w:rPr>
              <w:t>至</w:t>
            </w:r>
            <w:r>
              <w:rPr>
                <w:rFonts w:ascii="宋体" w:hAnsi="宋体" w:cs="宋体" w:eastAsia="宋体" w:hint="default"/>
                <w:sz w:val="18"/>
                <w:szCs w:val="18"/>
              </w:rPr>
              <w:t>2019-4-24</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19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俞英</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上海市浦东新区香楠小区</w:t>
            </w:r>
            <w:r>
              <w:rPr>
                <w:rFonts w:ascii="宋体" w:hAnsi="宋体" w:cs="宋体" w:eastAsia="宋体" w:hint="default"/>
                <w:sz w:val="18"/>
                <w:szCs w:val="18"/>
              </w:rPr>
              <w:t>65</w:t>
            </w:r>
            <w:r>
              <w:rPr>
                <w:rFonts w:ascii="宋体" w:hAnsi="宋体" w:cs="宋体" w:eastAsia="宋体" w:hint="default"/>
                <w:sz w:val="18"/>
                <w:szCs w:val="18"/>
              </w:rPr>
              <w:t>弄</w:t>
            </w:r>
            <w:r>
              <w:rPr>
                <w:rFonts w:ascii="宋体" w:hAnsi="宋体" w:cs="宋体" w:eastAsia="宋体" w:hint="default"/>
                <w:sz w:val="18"/>
                <w:szCs w:val="18"/>
              </w:rPr>
              <w:t>7</w:t>
            </w:r>
            <w:r>
              <w:rPr>
                <w:rFonts w:ascii="宋体" w:hAnsi="宋体" w:cs="宋体" w:eastAsia="宋体" w:hint="default"/>
                <w:sz w:val="18"/>
                <w:szCs w:val="18"/>
              </w:rPr>
              <w:t>号</w:t>
            </w:r>
            <w:r>
              <w:rPr>
                <w:rFonts w:ascii="宋体" w:hAnsi="宋体" w:cs="宋体" w:eastAsia="宋体" w:hint="default"/>
                <w:sz w:val="18"/>
                <w:szCs w:val="18"/>
              </w:rPr>
              <w:t>501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2018-1-7</w:t>
            </w:r>
            <w:r>
              <w:rPr>
                <w:rFonts w:ascii="宋体" w:hAnsi="宋体" w:cs="宋体" w:eastAsia="宋体" w:hint="default"/>
                <w:sz w:val="18"/>
                <w:szCs w:val="18"/>
              </w:rPr>
              <w:t>至</w:t>
            </w:r>
            <w:r>
              <w:rPr>
                <w:rFonts w:ascii="宋体" w:hAnsi="宋体" w:cs="宋体" w:eastAsia="宋体" w:hint="default"/>
                <w:sz w:val="18"/>
                <w:szCs w:val="18"/>
              </w:rPr>
              <w:t>2019-1-6</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20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杨虎</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上海市浦东新区孙耀路</w:t>
            </w:r>
            <w:r>
              <w:rPr>
                <w:rFonts w:ascii="宋体" w:hAnsi="宋体" w:cs="宋体" w:eastAsia="宋体" w:hint="default"/>
                <w:sz w:val="18"/>
                <w:szCs w:val="18"/>
              </w:rPr>
              <w:t>111</w:t>
            </w:r>
            <w:r>
              <w:rPr>
                <w:rFonts w:ascii="宋体" w:hAnsi="宋体" w:cs="宋体" w:eastAsia="宋体" w:hint="default"/>
                <w:sz w:val="18"/>
                <w:szCs w:val="18"/>
              </w:rPr>
              <w:t>弄</w:t>
            </w:r>
            <w:r>
              <w:rPr>
                <w:rFonts w:ascii="宋体" w:hAnsi="宋体" w:cs="宋体" w:eastAsia="宋体" w:hint="default"/>
                <w:sz w:val="18"/>
                <w:szCs w:val="18"/>
              </w:rPr>
              <w:t>74</w:t>
            </w:r>
            <w:r>
              <w:rPr>
                <w:rFonts w:ascii="宋体" w:hAnsi="宋体" w:cs="宋体" w:eastAsia="宋体" w:hint="default"/>
                <w:sz w:val="18"/>
                <w:szCs w:val="18"/>
              </w:rPr>
              <w:t>号</w:t>
            </w:r>
            <w:r>
              <w:rPr>
                <w:rFonts w:ascii="宋体" w:hAnsi="宋体" w:cs="宋体" w:eastAsia="宋体" w:hint="default"/>
                <w:sz w:val="18"/>
                <w:szCs w:val="18"/>
              </w:rPr>
              <w:t>302</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2017-9-15</w:t>
            </w:r>
            <w:r>
              <w:rPr>
                <w:rFonts w:ascii="宋体" w:hAnsi="宋体" w:cs="宋体" w:eastAsia="宋体" w:hint="default"/>
                <w:sz w:val="18"/>
                <w:szCs w:val="18"/>
              </w:rPr>
              <w:t>至</w:t>
            </w:r>
            <w:r>
              <w:rPr>
                <w:rFonts w:ascii="宋体" w:hAnsi="宋体" w:cs="宋体" w:eastAsia="宋体" w:hint="default"/>
                <w:sz w:val="18"/>
                <w:szCs w:val="18"/>
              </w:rPr>
              <w:t>2018-9-17</w:t>
            </w:r>
          </w:p>
        </w:tc>
      </w:tr>
      <w:tr>
        <w:trPr>
          <w:trHeight w:val="348"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21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张云鹤</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北京市海淀区田村壁森里小区</w:t>
            </w:r>
            <w:r>
              <w:rPr>
                <w:rFonts w:ascii="宋体" w:hAnsi="宋体" w:cs="宋体" w:eastAsia="宋体" w:hint="default"/>
                <w:sz w:val="18"/>
                <w:szCs w:val="18"/>
              </w:rPr>
              <w:t>5</w:t>
            </w:r>
            <w:r>
              <w:rPr>
                <w:rFonts w:ascii="宋体" w:hAnsi="宋体" w:cs="宋体" w:eastAsia="宋体" w:hint="default"/>
                <w:sz w:val="18"/>
                <w:szCs w:val="18"/>
              </w:rPr>
              <w:t>号楼</w:t>
            </w:r>
            <w:r>
              <w:rPr>
                <w:rFonts w:ascii="宋体" w:hAnsi="宋体" w:cs="宋体" w:eastAsia="宋体" w:hint="default"/>
                <w:sz w:val="18"/>
                <w:szCs w:val="18"/>
              </w:rPr>
              <w:t>3</w:t>
            </w:r>
            <w:r>
              <w:rPr>
                <w:rFonts w:ascii="宋体" w:hAnsi="宋体" w:cs="宋体" w:eastAsia="宋体" w:hint="default"/>
                <w:sz w:val="18"/>
                <w:szCs w:val="18"/>
              </w:rPr>
              <w:t>单元</w:t>
            </w:r>
            <w:r>
              <w:rPr>
                <w:rFonts w:ascii="宋体" w:hAnsi="宋体" w:cs="宋体" w:eastAsia="宋体" w:hint="default"/>
                <w:sz w:val="18"/>
                <w:szCs w:val="18"/>
              </w:rPr>
              <w:t>103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2016-7-26</w:t>
            </w:r>
            <w:r>
              <w:rPr>
                <w:rFonts w:ascii="宋体" w:hAnsi="宋体" w:cs="宋体" w:eastAsia="宋体" w:hint="default"/>
                <w:sz w:val="18"/>
                <w:szCs w:val="18"/>
              </w:rPr>
              <w:t>至</w:t>
            </w:r>
            <w:r>
              <w:rPr>
                <w:rFonts w:ascii="宋体" w:hAnsi="宋体" w:cs="宋体" w:eastAsia="宋体" w:hint="default"/>
                <w:sz w:val="18"/>
                <w:szCs w:val="18"/>
              </w:rPr>
              <w:t>2017-7-25</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1" w:right="0"/>
              <w:jc w:val="left"/>
              <w:rPr>
                <w:rFonts w:ascii="宋体" w:hAnsi="宋体" w:cs="宋体" w:eastAsia="宋体" w:hint="default"/>
                <w:sz w:val="18"/>
                <w:szCs w:val="18"/>
              </w:rPr>
            </w:pPr>
            <w:r>
              <w:rPr>
                <w:rFonts w:ascii="宋体"/>
                <w:sz w:val="18"/>
              </w:rPr>
              <w:t>22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旷英华</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北京市通州区新海南里</w:t>
            </w:r>
            <w:r>
              <w:rPr>
                <w:rFonts w:ascii="宋体" w:hAnsi="宋体" w:cs="宋体" w:eastAsia="宋体" w:hint="default"/>
                <w:sz w:val="18"/>
                <w:szCs w:val="18"/>
              </w:rPr>
              <w:t>276</w:t>
            </w:r>
            <w:r>
              <w:rPr>
                <w:rFonts w:ascii="宋体" w:hAnsi="宋体" w:cs="宋体" w:eastAsia="宋体" w:hint="default"/>
                <w:sz w:val="18"/>
                <w:szCs w:val="18"/>
              </w:rPr>
              <w:t>号楼</w:t>
            </w:r>
            <w:r>
              <w:rPr>
                <w:rFonts w:ascii="宋体" w:hAnsi="宋体" w:cs="宋体" w:eastAsia="宋体" w:hint="default"/>
                <w:sz w:val="18"/>
                <w:szCs w:val="18"/>
              </w:rPr>
              <w:t>9</w:t>
            </w:r>
            <w:r>
              <w:rPr>
                <w:rFonts w:ascii="宋体" w:hAnsi="宋体" w:cs="宋体" w:eastAsia="宋体" w:hint="default"/>
                <w:sz w:val="18"/>
                <w:szCs w:val="18"/>
              </w:rPr>
              <w:t>层</w:t>
            </w:r>
            <w:r>
              <w:rPr>
                <w:rFonts w:ascii="宋体" w:hAnsi="宋体" w:cs="宋体" w:eastAsia="宋体" w:hint="default"/>
                <w:sz w:val="18"/>
                <w:szCs w:val="18"/>
              </w:rPr>
              <w:t>2</w:t>
            </w:r>
            <w:r>
              <w:rPr>
                <w:rFonts w:ascii="宋体" w:hAnsi="宋体" w:cs="宋体" w:eastAsia="宋体" w:hint="default"/>
                <w:sz w:val="18"/>
                <w:szCs w:val="18"/>
              </w:rPr>
              <w:t>单元</w:t>
            </w:r>
            <w:r>
              <w:rPr>
                <w:rFonts w:ascii="宋体" w:hAnsi="宋体" w:cs="宋体" w:eastAsia="宋体" w:hint="default"/>
                <w:sz w:val="18"/>
                <w:szCs w:val="18"/>
              </w:rPr>
              <w:t>904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sz w:val="18"/>
              </w:rPr>
              <w:t>90.59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2017-6-5</w:t>
            </w:r>
            <w:r>
              <w:rPr>
                <w:rFonts w:ascii="宋体" w:hAnsi="宋体" w:cs="宋体" w:eastAsia="宋体" w:hint="default"/>
                <w:sz w:val="18"/>
                <w:szCs w:val="18"/>
              </w:rPr>
              <w:t>至</w:t>
            </w:r>
            <w:r>
              <w:rPr>
                <w:rFonts w:ascii="宋体" w:hAnsi="宋体" w:cs="宋体" w:eastAsia="宋体" w:hint="default"/>
                <w:sz w:val="18"/>
                <w:szCs w:val="18"/>
              </w:rPr>
              <w:t>2018-6-4</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23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许素新</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上海市闵行区宁虹路</w:t>
            </w:r>
            <w:r>
              <w:rPr>
                <w:rFonts w:ascii="宋体" w:hAnsi="宋体" w:cs="宋体" w:eastAsia="宋体" w:hint="default"/>
                <w:sz w:val="18"/>
                <w:szCs w:val="18"/>
              </w:rPr>
              <w:t>1101</w:t>
            </w:r>
            <w:r>
              <w:rPr>
                <w:rFonts w:ascii="宋体" w:hAnsi="宋体" w:cs="宋体" w:eastAsia="宋体" w:hint="default"/>
                <w:sz w:val="18"/>
                <w:szCs w:val="18"/>
              </w:rPr>
              <w:t>弄</w:t>
            </w:r>
            <w:r>
              <w:rPr>
                <w:rFonts w:ascii="宋体" w:hAnsi="宋体" w:cs="宋体" w:eastAsia="宋体" w:hint="default"/>
                <w:sz w:val="18"/>
                <w:szCs w:val="18"/>
              </w:rPr>
              <w:t>61</w:t>
            </w:r>
            <w:r>
              <w:rPr>
                <w:rFonts w:ascii="宋体" w:hAnsi="宋体" w:cs="宋体" w:eastAsia="宋体" w:hint="default"/>
                <w:sz w:val="18"/>
                <w:szCs w:val="18"/>
              </w:rPr>
              <w:t>号</w:t>
            </w:r>
            <w:r>
              <w:rPr>
                <w:rFonts w:ascii="宋体" w:hAnsi="宋体" w:cs="宋体" w:eastAsia="宋体" w:hint="default"/>
                <w:sz w:val="18"/>
                <w:szCs w:val="18"/>
              </w:rPr>
              <w:t>1302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2017-10-22</w:t>
            </w:r>
            <w:r>
              <w:rPr>
                <w:rFonts w:ascii="宋体" w:hAnsi="宋体" w:cs="宋体" w:eastAsia="宋体" w:hint="default"/>
                <w:sz w:val="18"/>
                <w:szCs w:val="18"/>
              </w:rPr>
              <w:t>至</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2018-10-21</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24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雷琴</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9"/>
              <w:jc w:val="left"/>
              <w:rPr>
                <w:rFonts w:ascii="宋体" w:hAnsi="宋体" w:cs="宋体" w:eastAsia="宋体" w:hint="default"/>
                <w:sz w:val="18"/>
                <w:szCs w:val="18"/>
              </w:rPr>
            </w:pPr>
            <w:r>
              <w:rPr>
                <w:rFonts w:ascii="宋体" w:hAnsi="宋体" w:cs="宋体" w:eastAsia="宋体" w:hint="default"/>
                <w:sz w:val="18"/>
                <w:szCs w:val="18"/>
              </w:rPr>
              <w:t>北京市海淀区永定路甲一号永景园小区</w:t>
            </w:r>
            <w:r>
              <w:rPr>
                <w:rFonts w:ascii="宋体" w:hAnsi="宋体" w:cs="宋体" w:eastAsia="宋体" w:hint="default"/>
                <w:sz w:val="18"/>
                <w:szCs w:val="18"/>
              </w:rPr>
              <w:t>5</w:t>
            </w:r>
            <w:r>
              <w:rPr>
                <w:rFonts w:ascii="宋体" w:hAnsi="宋体" w:cs="宋体" w:eastAsia="宋体" w:hint="default"/>
                <w:sz w:val="18"/>
                <w:szCs w:val="18"/>
              </w:rPr>
              <w:t>栋</w:t>
            </w:r>
            <w:r>
              <w:rPr>
                <w:rFonts w:ascii="宋体" w:hAnsi="宋体" w:cs="宋体" w:eastAsia="宋体" w:hint="default"/>
                <w:sz w:val="18"/>
                <w:szCs w:val="18"/>
              </w:rPr>
              <w:t>5</w:t>
            </w:r>
            <w:r>
              <w:rPr>
                <w:rFonts w:ascii="宋体" w:hAnsi="宋体" w:cs="宋体" w:eastAsia="宋体" w:hint="default"/>
                <w:sz w:val="18"/>
                <w:szCs w:val="18"/>
              </w:rPr>
              <w:t>号 楼</w:t>
            </w:r>
            <w:r>
              <w:rPr>
                <w:rFonts w:ascii="宋体" w:hAnsi="宋体" w:cs="宋体" w:eastAsia="宋体" w:hint="default"/>
                <w:sz w:val="18"/>
                <w:szCs w:val="18"/>
              </w:rPr>
              <w:t>501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95.76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2017-8-9</w:t>
            </w:r>
            <w:r>
              <w:rPr>
                <w:rFonts w:ascii="宋体" w:hAnsi="宋体" w:cs="宋体" w:eastAsia="宋体" w:hint="default"/>
                <w:sz w:val="18"/>
                <w:szCs w:val="18"/>
              </w:rPr>
              <w:t>至</w:t>
            </w:r>
            <w:r>
              <w:rPr>
                <w:rFonts w:ascii="宋体" w:hAnsi="宋体" w:cs="宋体" w:eastAsia="宋体" w:hint="default"/>
                <w:sz w:val="18"/>
                <w:szCs w:val="18"/>
              </w:rPr>
              <w:t>2018-8-9</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25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郭建华</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上海市闵行区申滨路</w:t>
            </w:r>
            <w:r>
              <w:rPr>
                <w:rFonts w:ascii="宋体" w:hAnsi="宋体" w:cs="宋体" w:eastAsia="宋体" w:hint="default"/>
                <w:sz w:val="18"/>
                <w:szCs w:val="18"/>
              </w:rPr>
              <w:t>1058</w:t>
            </w:r>
            <w:r>
              <w:rPr>
                <w:rFonts w:ascii="宋体" w:hAnsi="宋体" w:cs="宋体" w:eastAsia="宋体" w:hint="default"/>
                <w:sz w:val="18"/>
                <w:szCs w:val="18"/>
              </w:rPr>
              <w:t>弄</w:t>
            </w:r>
            <w:r>
              <w:rPr>
                <w:rFonts w:ascii="宋体" w:hAnsi="宋体" w:cs="宋体" w:eastAsia="宋体" w:hint="default"/>
                <w:sz w:val="18"/>
                <w:szCs w:val="18"/>
              </w:rPr>
              <w:t>41</w:t>
            </w:r>
            <w:r>
              <w:rPr>
                <w:rFonts w:ascii="宋体" w:hAnsi="宋体" w:cs="宋体" w:eastAsia="宋体" w:hint="default"/>
                <w:sz w:val="18"/>
                <w:szCs w:val="18"/>
              </w:rPr>
              <w:t>号</w:t>
            </w:r>
            <w:r>
              <w:rPr>
                <w:rFonts w:ascii="宋体" w:hAnsi="宋体" w:cs="宋体" w:eastAsia="宋体" w:hint="default"/>
                <w:sz w:val="18"/>
                <w:szCs w:val="18"/>
              </w:rPr>
              <w:t>102</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2016-10-25</w:t>
            </w:r>
            <w:r>
              <w:rPr>
                <w:rFonts w:ascii="宋体" w:hAnsi="宋体" w:cs="宋体" w:eastAsia="宋体" w:hint="default"/>
                <w:sz w:val="18"/>
                <w:szCs w:val="18"/>
              </w:rPr>
              <w:t>至</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2017-10-24</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26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刘静静</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上海市长宁区茅台路</w:t>
            </w:r>
            <w:r>
              <w:rPr>
                <w:rFonts w:ascii="宋体" w:hAnsi="宋体" w:cs="宋体" w:eastAsia="宋体" w:hint="default"/>
                <w:sz w:val="18"/>
                <w:szCs w:val="18"/>
              </w:rPr>
              <w:t>691</w:t>
            </w:r>
            <w:r>
              <w:rPr>
                <w:rFonts w:ascii="宋体" w:hAnsi="宋体" w:cs="宋体" w:eastAsia="宋体" w:hint="default"/>
                <w:sz w:val="18"/>
                <w:szCs w:val="18"/>
              </w:rPr>
              <w:t>弄</w:t>
            </w:r>
            <w:r>
              <w:rPr>
                <w:rFonts w:ascii="宋体" w:hAnsi="宋体" w:cs="宋体" w:eastAsia="宋体" w:hint="default"/>
                <w:sz w:val="18"/>
                <w:szCs w:val="18"/>
              </w:rPr>
              <w:t>13</w:t>
            </w:r>
            <w:r>
              <w:rPr>
                <w:rFonts w:ascii="宋体" w:hAnsi="宋体" w:cs="宋体" w:eastAsia="宋体" w:hint="default"/>
                <w:sz w:val="18"/>
                <w:szCs w:val="18"/>
              </w:rPr>
              <w:t>号</w:t>
            </w:r>
            <w:r>
              <w:rPr>
                <w:rFonts w:ascii="宋体" w:hAnsi="宋体" w:cs="宋体" w:eastAsia="宋体" w:hint="default"/>
                <w:sz w:val="18"/>
                <w:szCs w:val="18"/>
              </w:rPr>
              <w:t>101</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2017-6-22</w:t>
            </w:r>
            <w:r>
              <w:rPr>
                <w:rFonts w:ascii="宋体" w:hAnsi="宋体" w:cs="宋体" w:eastAsia="宋体" w:hint="default"/>
                <w:sz w:val="18"/>
                <w:szCs w:val="18"/>
              </w:rPr>
              <w:t>至</w:t>
            </w:r>
            <w:r>
              <w:rPr>
                <w:rFonts w:ascii="宋体" w:hAnsi="宋体" w:cs="宋体" w:eastAsia="宋体" w:hint="default"/>
                <w:sz w:val="18"/>
                <w:szCs w:val="18"/>
              </w:rPr>
              <w:t>2018-6-21</w:t>
            </w:r>
          </w:p>
        </w:tc>
      </w:tr>
      <w:tr>
        <w:trPr>
          <w:trHeight w:val="348"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27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上海市长宁区仙霞西路</w:t>
            </w:r>
            <w:r>
              <w:rPr>
                <w:rFonts w:ascii="宋体" w:hAnsi="宋体" w:cs="宋体" w:eastAsia="宋体" w:hint="default"/>
                <w:sz w:val="18"/>
                <w:szCs w:val="18"/>
              </w:rPr>
              <w:t>500</w:t>
            </w:r>
            <w:r>
              <w:rPr>
                <w:rFonts w:ascii="宋体" w:hAnsi="宋体" w:cs="宋体" w:eastAsia="宋体" w:hint="default"/>
                <w:sz w:val="18"/>
                <w:szCs w:val="18"/>
              </w:rPr>
              <w:t>弄</w:t>
            </w:r>
            <w:r>
              <w:rPr>
                <w:rFonts w:ascii="宋体" w:hAnsi="宋体" w:cs="宋体" w:eastAsia="宋体" w:hint="default"/>
                <w:sz w:val="18"/>
                <w:szCs w:val="18"/>
              </w:rPr>
              <w:t>26</w:t>
            </w:r>
            <w:r>
              <w:rPr>
                <w:rFonts w:ascii="宋体" w:hAnsi="宋体" w:cs="宋体" w:eastAsia="宋体" w:hint="default"/>
                <w:sz w:val="18"/>
                <w:szCs w:val="18"/>
              </w:rPr>
              <w:t>号</w:t>
            </w:r>
            <w:r>
              <w:rPr>
                <w:rFonts w:ascii="宋体" w:hAnsi="宋体" w:cs="宋体" w:eastAsia="宋体" w:hint="default"/>
                <w:sz w:val="18"/>
                <w:szCs w:val="18"/>
              </w:rPr>
              <w:t>502</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 w:right="0"/>
              <w:jc w:val="left"/>
              <w:rPr>
                <w:rFonts w:ascii="宋体" w:hAnsi="宋体" w:cs="宋体" w:eastAsia="宋体" w:hint="default"/>
                <w:sz w:val="18"/>
                <w:szCs w:val="18"/>
              </w:rPr>
            </w:pPr>
            <w:r>
              <w:rPr>
                <w:rFonts w:ascii="宋体" w:hAnsi="宋体" w:cs="宋体" w:eastAsia="宋体" w:hint="default"/>
                <w:sz w:val="18"/>
                <w:szCs w:val="18"/>
              </w:rPr>
              <w:t>2017-2-20</w:t>
            </w:r>
            <w:r>
              <w:rPr>
                <w:rFonts w:ascii="宋体" w:hAnsi="宋体" w:cs="宋体" w:eastAsia="宋体" w:hint="default"/>
                <w:sz w:val="18"/>
                <w:szCs w:val="18"/>
              </w:rPr>
              <w:t>至</w:t>
            </w:r>
            <w:r>
              <w:rPr>
                <w:rFonts w:ascii="宋体" w:hAnsi="宋体" w:cs="宋体" w:eastAsia="宋体" w:hint="default"/>
                <w:sz w:val="18"/>
                <w:szCs w:val="18"/>
              </w:rPr>
              <w:t>2018-2-19</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1" w:right="0"/>
              <w:jc w:val="left"/>
              <w:rPr>
                <w:rFonts w:ascii="宋体" w:hAnsi="宋体" w:cs="宋体" w:eastAsia="宋体" w:hint="default"/>
                <w:sz w:val="18"/>
                <w:szCs w:val="18"/>
              </w:rPr>
            </w:pPr>
            <w:r>
              <w:rPr>
                <w:rFonts w:ascii="宋体"/>
                <w:sz w:val="18"/>
              </w:rPr>
              <w:t>28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何笑宇</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上海市长宁区仙霞西路</w:t>
            </w:r>
            <w:r>
              <w:rPr>
                <w:rFonts w:ascii="宋体" w:hAnsi="宋体" w:cs="宋体" w:eastAsia="宋体" w:hint="default"/>
                <w:sz w:val="18"/>
                <w:szCs w:val="18"/>
              </w:rPr>
              <w:t>885</w:t>
            </w:r>
            <w:r>
              <w:rPr>
                <w:rFonts w:ascii="宋体" w:hAnsi="宋体" w:cs="宋体" w:eastAsia="宋体" w:hint="default"/>
                <w:sz w:val="18"/>
                <w:szCs w:val="18"/>
              </w:rPr>
              <w:t>弄</w:t>
            </w:r>
            <w:r>
              <w:rPr>
                <w:rFonts w:ascii="宋体" w:hAnsi="宋体" w:cs="宋体" w:eastAsia="宋体" w:hint="default"/>
                <w:sz w:val="18"/>
                <w:szCs w:val="18"/>
              </w:rPr>
              <w:t>89</w:t>
            </w:r>
            <w:r>
              <w:rPr>
                <w:rFonts w:ascii="宋体" w:hAnsi="宋体" w:cs="宋体" w:eastAsia="宋体" w:hint="default"/>
                <w:sz w:val="18"/>
                <w:szCs w:val="18"/>
              </w:rPr>
              <w:t>号</w:t>
            </w:r>
            <w:r>
              <w:rPr>
                <w:rFonts w:ascii="宋体" w:hAnsi="宋体" w:cs="宋体" w:eastAsia="宋体" w:hint="default"/>
                <w:sz w:val="18"/>
                <w:szCs w:val="18"/>
              </w:rPr>
              <w:t>402</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 w:right="0"/>
              <w:jc w:val="left"/>
              <w:rPr>
                <w:rFonts w:ascii="宋体" w:hAnsi="宋体" w:cs="宋体" w:eastAsia="宋体" w:hint="default"/>
                <w:sz w:val="18"/>
                <w:szCs w:val="18"/>
              </w:rPr>
            </w:pPr>
            <w:r>
              <w:rPr>
                <w:rFonts w:ascii="宋体" w:hAnsi="宋体" w:cs="宋体" w:eastAsia="宋体" w:hint="default"/>
                <w:sz w:val="18"/>
                <w:szCs w:val="18"/>
              </w:rPr>
              <w:t>2017-1-16</w:t>
            </w:r>
            <w:r>
              <w:rPr>
                <w:rFonts w:ascii="宋体" w:hAnsi="宋体" w:cs="宋体" w:eastAsia="宋体" w:hint="default"/>
                <w:sz w:val="18"/>
                <w:szCs w:val="18"/>
              </w:rPr>
              <w:t>至</w:t>
            </w:r>
            <w:r>
              <w:rPr>
                <w:rFonts w:ascii="宋体" w:hAnsi="宋体" w:cs="宋体" w:eastAsia="宋体" w:hint="default"/>
                <w:sz w:val="18"/>
                <w:szCs w:val="18"/>
              </w:rPr>
              <w:t>2018-1-15</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29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深圳市南山区住房和 建设局</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9"/>
              <w:jc w:val="left"/>
              <w:rPr>
                <w:rFonts w:ascii="宋体" w:hAnsi="宋体" w:cs="宋体" w:eastAsia="宋体" w:hint="default"/>
                <w:sz w:val="18"/>
                <w:szCs w:val="18"/>
              </w:rPr>
            </w:pPr>
            <w:r>
              <w:rPr>
                <w:rFonts w:ascii="宋体" w:hAnsi="宋体" w:cs="宋体" w:eastAsia="宋体" w:hint="default"/>
                <w:sz w:val="18"/>
                <w:szCs w:val="18"/>
              </w:rPr>
              <w:t>深圳市南山区崇文花园</w:t>
            </w:r>
            <w:r>
              <w:rPr>
                <w:rFonts w:ascii="宋体" w:hAnsi="宋体" w:cs="宋体" w:eastAsia="宋体" w:hint="default"/>
                <w:sz w:val="18"/>
                <w:szCs w:val="18"/>
              </w:rPr>
              <w:t>13</w:t>
            </w:r>
            <w:r>
              <w:rPr>
                <w:rFonts w:ascii="宋体" w:hAnsi="宋体" w:cs="宋体" w:eastAsia="宋体" w:hint="default"/>
                <w:sz w:val="18"/>
                <w:szCs w:val="18"/>
              </w:rPr>
              <w:t>栋</w:t>
            </w:r>
            <w:r>
              <w:rPr>
                <w:rFonts w:ascii="宋体" w:hAnsi="宋体" w:cs="宋体" w:eastAsia="宋体" w:hint="default"/>
                <w:sz w:val="18"/>
                <w:szCs w:val="18"/>
              </w:rPr>
              <w:t>1105</w:t>
            </w:r>
            <w:r>
              <w:rPr>
                <w:rFonts w:ascii="宋体" w:hAnsi="宋体" w:cs="宋体" w:eastAsia="宋体" w:hint="default"/>
                <w:sz w:val="18"/>
                <w:szCs w:val="18"/>
              </w:rPr>
              <w:t>号与</w:t>
            </w:r>
            <w:r>
              <w:rPr>
                <w:rFonts w:ascii="宋体" w:hAnsi="宋体" w:cs="宋体" w:eastAsia="宋体" w:hint="default"/>
                <w:sz w:val="18"/>
                <w:szCs w:val="18"/>
              </w:rPr>
              <w:t>13</w:t>
            </w:r>
            <w:r>
              <w:rPr>
                <w:rFonts w:ascii="宋体" w:hAnsi="宋体" w:cs="宋体" w:eastAsia="宋体" w:hint="default"/>
                <w:sz w:val="18"/>
                <w:szCs w:val="18"/>
              </w:rPr>
              <w:t>栋</w:t>
            </w:r>
            <w:r>
              <w:rPr>
                <w:rFonts w:ascii="宋体" w:hAnsi="宋体" w:cs="宋体" w:eastAsia="宋体" w:hint="default"/>
                <w:sz w:val="18"/>
                <w:szCs w:val="18"/>
              </w:rPr>
              <w:t>1111 </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97.03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2017-3-10</w:t>
            </w:r>
            <w:r>
              <w:rPr>
                <w:rFonts w:ascii="宋体" w:hAnsi="宋体" w:cs="宋体" w:eastAsia="宋体" w:hint="default"/>
                <w:sz w:val="18"/>
                <w:szCs w:val="18"/>
              </w:rPr>
              <w:t>至</w:t>
            </w:r>
            <w:r>
              <w:rPr>
                <w:rFonts w:ascii="宋体" w:hAnsi="宋体" w:cs="宋体" w:eastAsia="宋体" w:hint="default"/>
                <w:sz w:val="18"/>
                <w:szCs w:val="18"/>
              </w:rPr>
              <w:t>2020-3-9</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优博讯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深圳市南山区住房和 建设局</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深圳市南山区冠铭雅苑</w:t>
            </w:r>
            <w:r>
              <w:rPr>
                <w:rFonts w:ascii="宋体" w:hAnsi="宋体" w:cs="宋体" w:eastAsia="宋体" w:hint="default"/>
                <w:sz w:val="18"/>
                <w:szCs w:val="18"/>
              </w:rPr>
              <w:t>3</w:t>
            </w:r>
            <w:r>
              <w:rPr>
                <w:rFonts w:ascii="宋体" w:hAnsi="宋体" w:cs="宋体" w:eastAsia="宋体" w:hint="default"/>
                <w:sz w:val="18"/>
                <w:szCs w:val="18"/>
              </w:rPr>
              <w:t>栋</w:t>
            </w:r>
            <w:r>
              <w:rPr>
                <w:rFonts w:ascii="宋体" w:hAnsi="宋体" w:cs="宋体" w:eastAsia="宋体" w:hint="default"/>
                <w:sz w:val="18"/>
                <w:szCs w:val="18"/>
              </w:rPr>
              <w:t>1112</w:t>
            </w:r>
            <w:r>
              <w:rPr>
                <w:rFonts w:ascii="宋体" w:hAnsi="宋体" w:cs="宋体" w:eastAsia="宋体" w:hint="default"/>
                <w:sz w:val="18"/>
                <w:szCs w:val="18"/>
              </w:rPr>
              <w:t>号与</w:t>
            </w:r>
            <w:r>
              <w:rPr>
                <w:rFonts w:ascii="宋体" w:hAnsi="宋体" w:cs="宋体" w:eastAsia="宋体" w:hint="default"/>
                <w:sz w:val="18"/>
                <w:szCs w:val="18"/>
              </w:rPr>
              <w:t>3</w:t>
            </w:r>
            <w:r>
              <w:rPr>
                <w:rFonts w:ascii="宋体" w:hAnsi="宋体" w:cs="宋体" w:eastAsia="宋体" w:hint="default"/>
                <w:sz w:val="18"/>
                <w:szCs w:val="18"/>
              </w:rPr>
              <w:t>栋</w:t>
            </w:r>
            <w:r>
              <w:rPr>
                <w:rFonts w:ascii="宋体" w:hAnsi="宋体" w:cs="宋体" w:eastAsia="宋体" w:hint="default"/>
                <w:sz w:val="18"/>
                <w:szCs w:val="18"/>
              </w:rPr>
              <w:t>1301</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152.42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2017-3-10</w:t>
            </w:r>
            <w:r>
              <w:rPr>
                <w:rFonts w:ascii="宋体" w:hAnsi="宋体" w:cs="宋体" w:eastAsia="宋体" w:hint="default"/>
                <w:sz w:val="18"/>
                <w:szCs w:val="18"/>
              </w:rPr>
              <w:t>至</w:t>
            </w:r>
            <w:r>
              <w:rPr>
                <w:rFonts w:ascii="宋体" w:hAnsi="宋体" w:cs="宋体" w:eastAsia="宋体" w:hint="default"/>
                <w:sz w:val="18"/>
                <w:szCs w:val="18"/>
              </w:rPr>
              <w:t>2020-3-9</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正达资讯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A712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120.6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2017-9-1</w:t>
            </w:r>
            <w:r>
              <w:rPr>
                <w:rFonts w:ascii="宋体" w:hAnsi="宋体" w:cs="宋体" w:eastAsia="宋体" w:hint="default"/>
                <w:sz w:val="18"/>
                <w:szCs w:val="18"/>
              </w:rPr>
              <w:t>至</w:t>
            </w:r>
            <w:r>
              <w:rPr>
                <w:rFonts w:ascii="宋体" w:hAnsi="宋体" w:cs="宋体" w:eastAsia="宋体" w:hint="default"/>
                <w:sz w:val="18"/>
                <w:szCs w:val="18"/>
              </w:rPr>
              <w:t>2018-4-30</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江南正鼎</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A711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39.15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2017-9-1</w:t>
            </w:r>
            <w:r>
              <w:rPr>
                <w:rFonts w:ascii="宋体" w:hAnsi="宋体" w:cs="宋体" w:eastAsia="宋体" w:hint="default"/>
                <w:sz w:val="18"/>
                <w:szCs w:val="18"/>
              </w:rPr>
              <w:t>至</w:t>
            </w:r>
            <w:r>
              <w:rPr>
                <w:rFonts w:ascii="宋体" w:hAnsi="宋体" w:cs="宋体" w:eastAsia="宋体" w:hint="default"/>
                <w:sz w:val="18"/>
                <w:szCs w:val="18"/>
              </w:rPr>
              <w:t>2018-4-30</w:t>
            </w:r>
          </w:p>
        </w:tc>
      </w:tr>
      <w:tr>
        <w:trPr>
          <w:trHeight w:val="660"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蓝云达</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A713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2017-9-1</w:t>
            </w:r>
            <w:r>
              <w:rPr>
                <w:rFonts w:ascii="宋体" w:hAnsi="宋体" w:cs="宋体" w:eastAsia="宋体" w:hint="default"/>
                <w:sz w:val="18"/>
                <w:szCs w:val="18"/>
              </w:rPr>
              <w:t>至</w:t>
            </w:r>
            <w:r>
              <w:rPr>
                <w:rFonts w:ascii="宋体" w:hAnsi="宋体" w:cs="宋体" w:eastAsia="宋体" w:hint="default"/>
                <w:sz w:val="18"/>
                <w:szCs w:val="18"/>
              </w:rPr>
              <w:t>2018-4-30</w:t>
            </w:r>
          </w:p>
        </w:tc>
      </w:tr>
      <w:tr>
        <w:trPr>
          <w:trHeight w:val="971"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sz w:val="18"/>
              </w:rPr>
              <w:t>34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优博讯软件</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9"/>
              <w:jc w:val="both"/>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A707-710</w:t>
            </w:r>
            <w:r>
              <w:rPr>
                <w:rFonts w:ascii="宋体" w:hAnsi="宋体" w:cs="宋体" w:eastAsia="宋体" w:hint="default"/>
                <w:sz w:val="18"/>
                <w:szCs w:val="18"/>
              </w:rPr>
              <w:t>和</w:t>
            </w:r>
            <w:r>
              <w:rPr>
                <w:rFonts w:ascii="宋体" w:hAnsi="宋体" w:cs="宋体" w:eastAsia="宋体" w:hint="default"/>
                <w:sz w:val="18"/>
                <w:szCs w:val="18"/>
              </w:rPr>
              <w:t>A402</w:t>
            </w:r>
            <w:r>
              <w:rPr>
                <w:rFonts w:ascii="宋体" w:hAnsi="宋体" w:cs="宋体" w:eastAsia="宋体" w:hint="default"/>
                <w:sz w:val="18"/>
                <w:szCs w:val="18"/>
              </w:rPr>
              <w:t>、</w:t>
            </w:r>
            <w:r>
              <w:rPr>
                <w:rFonts w:ascii="宋体" w:hAnsi="宋体" w:cs="宋体" w:eastAsia="宋体" w:hint="default"/>
                <w:sz w:val="18"/>
                <w:szCs w:val="18"/>
              </w:rPr>
              <w:t>404 406</w:t>
            </w:r>
            <w:r>
              <w:rPr>
                <w:rFonts w:ascii="宋体" w:hAnsi="宋体" w:cs="宋体" w:eastAsia="宋体" w:hint="default"/>
                <w:sz w:val="18"/>
                <w:szCs w:val="18"/>
              </w:rPr>
              <w:t>、</w:t>
            </w:r>
            <w:r>
              <w:rPr>
                <w:rFonts w:ascii="宋体" w:hAnsi="宋体" w:cs="宋体" w:eastAsia="宋体" w:hint="default"/>
                <w:sz w:val="18"/>
                <w:szCs w:val="18"/>
              </w:rPr>
              <w:t>408</w:t>
            </w:r>
            <w:r>
              <w:rPr>
                <w:rFonts w:ascii="宋体" w:hAnsi="宋体" w:cs="宋体" w:eastAsia="宋体" w:hint="default"/>
                <w:sz w:val="18"/>
                <w:szCs w:val="18"/>
              </w:rPr>
              <w:t>、</w:t>
            </w:r>
            <w:r>
              <w:rPr>
                <w:rFonts w:ascii="宋体" w:hAnsi="宋体" w:cs="宋体" w:eastAsia="宋体" w:hint="default"/>
                <w:sz w:val="18"/>
                <w:szCs w:val="18"/>
              </w:rPr>
              <w:t>410</w:t>
            </w:r>
            <w:r>
              <w:rPr>
                <w:rFonts w:ascii="宋体" w:hAnsi="宋体" w:cs="宋体" w:eastAsia="宋体" w:hint="default"/>
                <w:sz w:val="18"/>
                <w:szCs w:val="18"/>
              </w:rPr>
              <w:t>、</w:t>
            </w:r>
            <w:r>
              <w:rPr>
                <w:rFonts w:ascii="宋体" w:hAnsi="宋体" w:cs="宋体" w:eastAsia="宋体" w:hint="default"/>
                <w:sz w:val="18"/>
                <w:szCs w:val="18"/>
              </w:rPr>
              <w:t>412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1213.42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2017-9-1</w:t>
            </w:r>
            <w:r>
              <w:rPr>
                <w:rFonts w:ascii="宋体" w:hAnsi="宋体" w:cs="宋体" w:eastAsia="宋体" w:hint="default"/>
                <w:sz w:val="18"/>
                <w:szCs w:val="18"/>
              </w:rPr>
              <w:t>至</w:t>
            </w:r>
            <w:r>
              <w:rPr>
                <w:rFonts w:ascii="宋体" w:hAnsi="宋体" w:cs="宋体" w:eastAsia="宋体" w:hint="default"/>
                <w:sz w:val="18"/>
                <w:szCs w:val="18"/>
              </w:rPr>
              <w:t>2018-4-30</w:t>
            </w:r>
          </w:p>
        </w:tc>
      </w:tr>
      <w:tr>
        <w:trPr>
          <w:trHeight w:val="347"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sz w:val="18"/>
              </w:rPr>
              <w:t>35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优博讯软件</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戴秀峰</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上海长宁区泉口路</w:t>
            </w:r>
            <w:r>
              <w:rPr>
                <w:rFonts w:ascii="宋体" w:hAnsi="宋体" w:cs="宋体" w:eastAsia="宋体" w:hint="default"/>
                <w:sz w:val="18"/>
                <w:szCs w:val="18"/>
              </w:rPr>
              <w:t>109</w:t>
            </w:r>
            <w:r>
              <w:rPr>
                <w:rFonts w:ascii="宋体" w:hAnsi="宋体" w:cs="宋体" w:eastAsia="宋体" w:hint="default"/>
                <w:sz w:val="18"/>
                <w:szCs w:val="18"/>
              </w:rPr>
              <w:t>弄</w:t>
            </w:r>
            <w:r>
              <w:rPr>
                <w:rFonts w:ascii="宋体" w:hAnsi="宋体" w:cs="宋体" w:eastAsia="宋体" w:hint="default"/>
                <w:sz w:val="18"/>
                <w:szCs w:val="18"/>
              </w:rPr>
              <w:t>135</w:t>
            </w:r>
            <w:r>
              <w:rPr>
                <w:rFonts w:ascii="宋体" w:hAnsi="宋体" w:cs="宋体" w:eastAsia="宋体" w:hint="default"/>
                <w:sz w:val="18"/>
                <w:szCs w:val="18"/>
              </w:rPr>
              <w:t>号</w:t>
            </w:r>
            <w:r>
              <w:rPr>
                <w:rFonts w:ascii="宋体" w:hAnsi="宋体" w:cs="宋体" w:eastAsia="宋体" w:hint="default"/>
                <w:sz w:val="18"/>
                <w:szCs w:val="18"/>
              </w:rPr>
              <w:t>302</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sz w:val="18"/>
                <w:szCs w:val="18"/>
              </w:rPr>
              <w:t>2016-7-1</w:t>
            </w:r>
            <w:r>
              <w:rPr>
                <w:rFonts w:ascii="宋体" w:hAnsi="宋体" w:cs="宋体" w:eastAsia="宋体" w:hint="default"/>
                <w:sz w:val="18"/>
                <w:szCs w:val="18"/>
              </w:rPr>
              <w:t>至</w:t>
            </w:r>
            <w:r>
              <w:rPr>
                <w:rFonts w:ascii="宋体" w:hAnsi="宋体" w:cs="宋体" w:eastAsia="宋体" w:hint="default"/>
                <w:sz w:val="18"/>
                <w:szCs w:val="18"/>
              </w:rPr>
              <w:t>2017-6-30</w:t>
            </w:r>
          </w:p>
        </w:tc>
      </w:tr>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优金支付</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深圳市中地工程中心 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深圳市南山区高新区南区粤兴三道</w:t>
            </w:r>
            <w:r>
              <w:rPr>
                <w:rFonts w:ascii="宋体" w:hAnsi="宋体" w:cs="宋体" w:eastAsia="宋体" w:hint="default"/>
                <w:sz w:val="18"/>
                <w:szCs w:val="18"/>
              </w:rPr>
              <w:t>8</w:t>
            </w:r>
            <w:r>
              <w:rPr>
                <w:rFonts w:ascii="宋体" w:hAnsi="宋体" w:cs="宋体" w:eastAsia="宋体" w:hint="default"/>
                <w:sz w:val="18"/>
                <w:szCs w:val="18"/>
              </w:rPr>
              <w:t>号中国地质 大学产学研基地中地大楼</w:t>
            </w:r>
            <w:r>
              <w:rPr>
                <w:rFonts w:ascii="宋体" w:hAnsi="宋体" w:cs="宋体" w:eastAsia="宋体" w:hint="default"/>
                <w:sz w:val="18"/>
                <w:szCs w:val="18"/>
              </w:rPr>
              <w:t>A711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39.15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2016-5-30</w:t>
            </w:r>
            <w:r>
              <w:rPr>
                <w:rFonts w:ascii="宋体" w:hAnsi="宋体" w:cs="宋体" w:eastAsia="宋体" w:hint="default"/>
                <w:sz w:val="18"/>
                <w:szCs w:val="18"/>
              </w:rPr>
              <w:t>至</w:t>
            </w:r>
            <w:r>
              <w:rPr>
                <w:rFonts w:ascii="宋体" w:hAnsi="宋体" w:cs="宋体" w:eastAsia="宋体" w:hint="default"/>
                <w:sz w:val="18"/>
                <w:szCs w:val="18"/>
              </w:rPr>
              <w:t>2018-12-31</w:t>
            </w:r>
          </w:p>
        </w:tc>
      </w:tr>
      <w:tr>
        <w:trPr>
          <w:trHeight w:val="660"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武汉优软</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4"/>
              <w:jc w:val="left"/>
              <w:rPr>
                <w:rFonts w:ascii="宋体" w:hAnsi="宋体" w:cs="宋体" w:eastAsia="宋体" w:hint="default"/>
                <w:sz w:val="18"/>
                <w:szCs w:val="18"/>
              </w:rPr>
            </w:pPr>
            <w:r>
              <w:rPr>
                <w:rFonts w:ascii="宋体" w:hAnsi="宋体" w:cs="宋体" w:eastAsia="宋体" w:hint="default"/>
                <w:sz w:val="18"/>
                <w:szCs w:val="18"/>
              </w:rPr>
              <w:t>武汉东湖高新集团股 份有限公司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9"/>
              <w:jc w:val="left"/>
              <w:rPr>
                <w:rFonts w:ascii="宋体" w:hAnsi="宋体" w:cs="宋体" w:eastAsia="宋体" w:hint="default"/>
                <w:sz w:val="18"/>
                <w:szCs w:val="18"/>
              </w:rPr>
            </w:pPr>
            <w:r>
              <w:rPr>
                <w:rFonts w:ascii="宋体" w:hAnsi="宋体" w:cs="宋体" w:eastAsia="宋体" w:hint="default"/>
                <w:sz w:val="18"/>
                <w:szCs w:val="18"/>
              </w:rPr>
              <w:t>湖北省武汉市东湖开发区花城大道</w:t>
            </w:r>
            <w:r>
              <w:rPr>
                <w:rFonts w:ascii="宋体" w:hAnsi="宋体" w:cs="宋体" w:eastAsia="宋体" w:hint="default"/>
                <w:sz w:val="18"/>
                <w:szCs w:val="18"/>
              </w:rPr>
              <w:t>9</w:t>
            </w:r>
            <w:r>
              <w:rPr>
                <w:rFonts w:ascii="宋体" w:hAnsi="宋体" w:cs="宋体" w:eastAsia="宋体" w:hint="default"/>
                <w:sz w:val="18"/>
                <w:szCs w:val="18"/>
              </w:rPr>
              <w:t>号武汉软件 新城</w:t>
            </w:r>
            <w:r>
              <w:rPr>
                <w:rFonts w:ascii="宋体" w:hAnsi="宋体" w:cs="宋体" w:eastAsia="宋体" w:hint="default"/>
                <w:sz w:val="18"/>
                <w:szCs w:val="18"/>
              </w:rPr>
              <w:t>1.1</w:t>
            </w:r>
            <w:r>
              <w:rPr>
                <w:rFonts w:ascii="宋体" w:hAnsi="宋体" w:cs="宋体" w:eastAsia="宋体" w:hint="default"/>
                <w:sz w:val="18"/>
                <w:szCs w:val="18"/>
              </w:rPr>
              <w:t>期</w:t>
            </w:r>
            <w:r>
              <w:rPr>
                <w:rFonts w:ascii="宋体" w:hAnsi="宋体" w:cs="宋体" w:eastAsia="宋体" w:hint="default"/>
                <w:sz w:val="18"/>
                <w:szCs w:val="18"/>
              </w:rPr>
              <w:t>A2</w:t>
            </w:r>
            <w:r>
              <w:rPr>
                <w:rFonts w:ascii="宋体" w:hAnsi="宋体" w:cs="宋体" w:eastAsia="宋体" w:hint="default"/>
                <w:sz w:val="18"/>
                <w:szCs w:val="18"/>
              </w:rPr>
              <w:t>栋</w:t>
            </w:r>
            <w:r>
              <w:rPr>
                <w:rFonts w:ascii="宋体" w:hAnsi="宋体" w:cs="宋体" w:eastAsia="宋体" w:hint="default"/>
                <w:sz w:val="18"/>
                <w:szCs w:val="18"/>
              </w:rPr>
              <w:t>404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606.96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2016-9-10</w:t>
            </w:r>
            <w:r>
              <w:rPr>
                <w:rFonts w:ascii="宋体" w:hAnsi="宋体" w:cs="宋体" w:eastAsia="宋体" w:hint="default"/>
                <w:sz w:val="18"/>
                <w:szCs w:val="18"/>
              </w:rPr>
              <w:t>至</w:t>
            </w:r>
            <w:r>
              <w:rPr>
                <w:rFonts w:ascii="宋体" w:hAnsi="宋体" w:cs="宋体" w:eastAsia="宋体" w:hint="default"/>
                <w:sz w:val="18"/>
                <w:szCs w:val="18"/>
              </w:rPr>
              <w:t>2019-9-9</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913" w:type="dxa"/>
        <w:tblLayout w:type="fixed"/>
        <w:tblCellMar>
          <w:top w:w="0" w:type="dxa"/>
          <w:left w:w="0" w:type="dxa"/>
          <w:bottom w:w="0" w:type="dxa"/>
          <w:right w:w="0" w:type="dxa"/>
        </w:tblCellMar>
        <w:tblLook w:val="01E0"/>
      </w:tblPr>
      <w:tblGrid>
        <w:gridCol w:w="498"/>
        <w:gridCol w:w="1232"/>
        <w:gridCol w:w="1775"/>
        <w:gridCol w:w="3799"/>
        <w:gridCol w:w="850"/>
        <w:gridCol w:w="1914"/>
      </w:tblGrid>
      <w:tr>
        <w:trPr>
          <w:trHeight w:val="659"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瑞柏泰</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5"/>
                <w:sz w:val="18"/>
                <w:szCs w:val="18"/>
              </w:rPr>
              <w:t>单元力创（深圳）有限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深圳市南山区侨香路香年广场北区主楼</w:t>
            </w:r>
            <w:r>
              <w:rPr>
                <w:rFonts w:ascii="宋体" w:hAnsi="宋体" w:cs="宋体" w:eastAsia="宋体" w:hint="default"/>
                <w:sz w:val="18"/>
                <w:szCs w:val="18"/>
              </w:rPr>
              <w:t>C</w:t>
            </w:r>
            <w:r>
              <w:rPr>
                <w:rFonts w:ascii="宋体" w:hAnsi="宋体" w:cs="宋体" w:eastAsia="宋体" w:hint="default"/>
                <w:sz w:val="18"/>
                <w:szCs w:val="18"/>
              </w:rPr>
              <w:t>座</w:t>
            </w:r>
            <w:r>
              <w:rPr>
                <w:rFonts w:ascii="宋体" w:hAnsi="宋体" w:cs="宋体" w:eastAsia="宋体" w:hint="default"/>
                <w:sz w:val="18"/>
                <w:szCs w:val="18"/>
              </w:rPr>
              <w:t>603A</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265.84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2017-4-1</w:t>
            </w:r>
            <w:r>
              <w:rPr>
                <w:rFonts w:ascii="宋体" w:hAnsi="宋体" w:cs="宋体" w:eastAsia="宋体" w:hint="default"/>
                <w:sz w:val="18"/>
                <w:szCs w:val="18"/>
              </w:rPr>
              <w:t>至</w:t>
            </w:r>
            <w:r>
              <w:rPr>
                <w:rFonts w:ascii="宋体" w:hAnsi="宋体" w:cs="宋体" w:eastAsia="宋体" w:hint="default"/>
                <w:sz w:val="18"/>
                <w:szCs w:val="18"/>
              </w:rPr>
              <w:t>2018-3-31</w:t>
            </w:r>
          </w:p>
        </w:tc>
      </w:tr>
      <w:tr>
        <w:trPr>
          <w:trHeight w:val="660" w:hRule="exact"/>
        </w:trPr>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帕思菲特</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5"/>
                <w:sz w:val="18"/>
                <w:szCs w:val="18"/>
              </w:rPr>
              <w:t>单元力创（深圳）有限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深圳市南山区侨香路香年广场北区主楼</w:t>
            </w:r>
            <w:r>
              <w:rPr>
                <w:rFonts w:ascii="宋体" w:hAnsi="宋体" w:cs="宋体" w:eastAsia="宋体" w:hint="default"/>
                <w:sz w:val="18"/>
                <w:szCs w:val="18"/>
              </w:rPr>
              <w:t>C</w:t>
            </w:r>
            <w:r>
              <w:rPr>
                <w:rFonts w:ascii="宋体" w:hAnsi="宋体" w:cs="宋体" w:eastAsia="宋体" w:hint="default"/>
                <w:sz w:val="18"/>
                <w:szCs w:val="18"/>
              </w:rPr>
              <w:t>座</w:t>
            </w:r>
            <w:r>
              <w:rPr>
                <w:rFonts w:ascii="宋体" w:hAnsi="宋体" w:cs="宋体" w:eastAsia="宋体" w:hint="default"/>
                <w:sz w:val="18"/>
                <w:szCs w:val="18"/>
              </w:rPr>
              <w:t>603B</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91.34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2017-4-1</w:t>
            </w:r>
            <w:r>
              <w:rPr>
                <w:rFonts w:ascii="宋体" w:hAnsi="宋体" w:cs="宋体" w:eastAsia="宋体" w:hint="default"/>
                <w:sz w:val="18"/>
                <w:szCs w:val="18"/>
              </w:rPr>
              <w:t>至</w:t>
            </w:r>
            <w:r>
              <w:rPr>
                <w:rFonts w:ascii="宋体" w:hAnsi="宋体" w:cs="宋体" w:eastAsia="宋体" w:hint="default"/>
                <w:sz w:val="18"/>
                <w:szCs w:val="18"/>
              </w:rPr>
              <w:t>2018-3-31</w:t>
            </w:r>
          </w:p>
        </w:tc>
      </w:tr>
    </w:tbl>
    <w:p>
      <w:pPr>
        <w:spacing w:line="240" w:lineRule="auto" w:before="9"/>
        <w:rPr>
          <w:rFonts w:ascii="Times New Roman" w:hAnsi="Times New Roman" w:cs="Times New Roman" w:eastAsia="Times New Roman" w:hint="default"/>
          <w:sz w:val="27"/>
          <w:szCs w:val="27"/>
        </w:rPr>
      </w:pPr>
    </w:p>
    <w:p>
      <w:pPr>
        <w:pStyle w:val="BodyText"/>
        <w:spacing w:line="240" w:lineRule="auto" w:before="44"/>
        <w:ind w:left="1134" w:right="0"/>
        <w:jc w:val="left"/>
      </w:pPr>
      <w:r>
        <w:rPr/>
        <w:t>为公司带来的损益达到公司报告期利润总额</w:t>
      </w:r>
      <w:r>
        <w:rPr>
          <w:spacing w:val="-46"/>
        </w:rPr>
        <w:t> </w:t>
      </w:r>
      <w:r>
        <w:rPr>
          <w:rFonts w:ascii="宋体" w:hAnsi="宋体" w:cs="宋体" w:eastAsia="宋体" w:hint="default"/>
        </w:rPr>
        <w:t>10%</w:t>
      </w:r>
      <w:r>
        <w:rPr/>
        <w:t>以上的项目</w:t>
      </w:r>
    </w:p>
    <w:p>
      <w:pPr>
        <w:pStyle w:val="BodyText"/>
        <w:spacing w:line="240" w:lineRule="auto" w:before="116"/>
        <w:ind w:right="0"/>
        <w:jc w:val="left"/>
      </w:pPr>
      <w:r>
        <w:rPr/>
        <w:t>□ 适用 √ 不适用</w:t>
      </w:r>
    </w:p>
    <w:p>
      <w:pPr>
        <w:pStyle w:val="BodyText"/>
        <w:spacing w:line="240" w:lineRule="auto" w:before="117"/>
        <w:ind w:left="1134" w:right="0"/>
        <w:jc w:val="left"/>
      </w:pPr>
      <w:r>
        <w:rPr/>
        <w:t>公司报告期不存在为公司带来的损益达到公司报告期利润总额</w:t>
      </w:r>
      <w:r>
        <w:rPr>
          <w:spacing w:val="-45"/>
        </w:rPr>
        <w:t> </w:t>
      </w:r>
      <w:r>
        <w:rPr>
          <w:rFonts w:ascii="宋体" w:hAnsi="宋体" w:cs="宋体" w:eastAsia="宋体" w:hint="default"/>
        </w:rPr>
        <w:t>10%</w:t>
      </w:r>
      <w:r>
        <w:rPr/>
        <w:t>以上的租赁项目。</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重大担保" w:id="89"/>
      <w:bookmarkEnd w:id="89"/>
      <w:r>
        <w:rPr>
          <w:b w:val="0"/>
          <w:bCs w:val="0"/>
        </w:rPr>
      </w: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13"/>
        <w:gridCol w:w="916"/>
        <w:gridCol w:w="929"/>
        <w:gridCol w:w="1301"/>
        <w:gridCol w:w="1054"/>
        <w:gridCol w:w="1038"/>
        <w:gridCol w:w="1055"/>
        <w:gridCol w:w="786"/>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优博讯软件</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2017.8.24-20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18.8.24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优金支付</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2017.8.24-20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18.8.24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609"/>
        <w:gridCol w:w="2229"/>
        <w:gridCol w:w="2093"/>
        <w:gridCol w:w="2633"/>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tcBorders>
              <w:top w:val="single" w:sz="4" w:space="0" w:color="000000"/>
              <w:left w:val="single" w:sz="13" w:space="0" w:color="D2D2D2"/>
              <w:bottom w:val="single" w:sz="4" w:space="0" w:color="000000"/>
              <w:right w:val="single" w:sz="13" w:space="0" w:color="D2D2D2"/>
            </w:tcBorders>
          </w:tcPr>
          <w:p>
            <w:pP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3、委托他人进行现金资产管理情况" w:id="92"/>
      <w:bookmarkEnd w:id="92"/>
      <w:r>
        <w:rPr>
          <w:b w:val="0"/>
          <w:bCs w:val="0"/>
        </w:rPr>
      </w:r>
      <w:r>
        <w:rPr>
          <w:rFonts w:ascii="宋体" w:hAnsi="宋体" w:cs="宋体" w:eastAsia="宋体" w:hint="default"/>
        </w:rPr>
        <w:t>3</w:t>
      </w:r>
      <w:r>
        <w:rPr/>
        <w:t>、委托他人进行现金资产管理情况</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133" w:right="0"/>
        <w:jc w:val="left"/>
        <w:rPr>
          <w:b w:val="0"/>
          <w:bCs w:val="0"/>
        </w:rPr>
      </w:pPr>
      <w:bookmarkStart w:name="（1）委托理财情况" w:id="93"/>
      <w:bookmarkEnd w:id="93"/>
      <w:r>
        <w:rPr>
          <w:b w:val="0"/>
          <w:bCs w:val="0"/>
        </w:rPr>
      </w:r>
      <w:r>
        <w:rPr/>
        <w:t>（</w:t>
      </w:r>
      <w:r>
        <w:rPr>
          <w:rFonts w:ascii="宋体" w:hAnsi="宋体" w:cs="宋体" w:eastAsia="宋体" w:hint="default"/>
        </w:rPr>
        <w:t>1</w:t>
      </w:r>
      <w:r>
        <w:rPr/>
        <w:t>）委托理财情况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0" w:right="0"/>
        </w:sectPr>
      </w:pPr>
    </w:p>
    <w:p>
      <w:pPr>
        <w:pStyle w:val="BodyText"/>
        <w:spacing w:line="357" w:lineRule="auto" w:before="44"/>
        <w:ind w:left="1134"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57" w:lineRule="auto" w:before="117"/>
        <w:ind w:left="1134" w:right="5712"/>
        <w:jc w:val="left"/>
      </w:pPr>
      <w:r>
        <w:rPr/>
        <w:t>□ 适用 √ 不适用 委托理财出现预期无法收回本金或存在其他可能导致减值的情形</w:t>
      </w:r>
    </w:p>
    <w:p>
      <w:pPr>
        <w:pStyle w:val="BodyText"/>
        <w:spacing w:line="240" w:lineRule="auto" w:before="29"/>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4"/>
      <w:bookmarkEnd w:id="94"/>
      <w:r>
        <w:rPr>
          <w:b w:val="0"/>
          <w:bCs w:val="0"/>
        </w:rPr>
      </w:r>
      <w:r>
        <w:rPr/>
        <w:t>（</w:t>
      </w:r>
      <w:r>
        <w:rPr>
          <w:rFonts w:ascii="宋体" w:hAnsi="宋体" w:cs="宋体" w:eastAsia="宋体" w:hint="default"/>
        </w:rPr>
        <w:t>2</w:t>
      </w:r>
      <w:r>
        <w:rPr/>
        <w:t>）委托贷款情况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8412"/>
        <w:jc w:val="left"/>
      </w:pPr>
      <w:r>
        <w:rPr/>
        <w:t>□ 适用 √ 不适用 公司报告期不存在委托贷款。</w:t>
      </w:r>
    </w:p>
    <w:p>
      <w:pPr>
        <w:spacing w:after="0" w:line="357"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其他重大合同" w:id="95"/>
      <w:bookmarkEnd w:id="95"/>
      <w:r>
        <w:rPr>
          <w:b w:val="0"/>
          <w:bCs w:val="0"/>
        </w:rPr>
      </w:r>
      <w:r>
        <w:rPr>
          <w:rFonts w:ascii="宋体" w:hAnsi="宋体" w:cs="宋体" w:eastAsia="宋体" w:hint="default"/>
        </w:rPr>
        <w:t>4</w:t>
      </w:r>
      <w:r>
        <w:rPr/>
        <w:t>、其他重大合同</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8052"/>
        <w:jc w:val="left"/>
      </w:pPr>
      <w:r>
        <w:rPr/>
        <w:t>□ 适用 √ 不适用 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7"/>
      <w:bookmarkEnd w:id="97"/>
      <w:r>
        <w:rPr>
          <w:b w:val="0"/>
          <w:bCs w:val="0"/>
        </w:rPr>
      </w:r>
      <w:r>
        <w:rPr>
          <w:rFonts w:ascii="宋体" w:hAnsi="宋体" w:cs="宋体" w:eastAsia="宋体" w:hint="default"/>
        </w:rPr>
        <w:t>1</w:t>
      </w:r>
      <w:r>
        <w:rPr/>
        <w:t>、履行社会责任情况</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before="0"/>
        <w:ind w:left="1134" w:right="1130" w:firstLine="360"/>
        <w:jc w:val="both"/>
      </w:pPr>
      <w:r>
        <w:rPr>
          <w:spacing w:val="-2"/>
        </w:rPr>
        <w:t>社会是企业赖以生存的土壤，企业根植于社会，回报社会是企业应尽的责任。公司在追求经济效益、保护股东利益的同</w:t>
      </w:r>
      <w:r>
        <w:rPr/>
        <w:t> </w:t>
      </w:r>
      <w:r>
        <w:rPr>
          <w:spacing w:val="-2"/>
        </w:rPr>
        <w:t>时，积极维护职工的合法权益，诚信对待客户，并积极致力于公益事业，从而促进经济发展、环境保护和社会责任之间的协</w:t>
      </w:r>
      <w:r>
        <w:rPr>
          <w:spacing w:val="-66"/>
        </w:rPr>
        <w:t> </w:t>
      </w:r>
      <w:r>
        <w:rPr>
          <w:spacing w:val="-66"/>
        </w:rPr>
      </w:r>
      <w:r>
        <w:rPr>
          <w:spacing w:val="-2"/>
        </w:rPr>
        <w:t>调可持续发展。公司的社会责任观是以公司的发展实现股东受益、员工成长、客户满意、政府放心，促进经济发展，社会和</w:t>
      </w:r>
      <w:r>
        <w:rPr>
          <w:spacing w:val="-68"/>
        </w:rPr>
        <w:t> </w:t>
      </w:r>
      <w:r>
        <w:rPr>
          <w:spacing w:val="-68"/>
        </w:rPr>
      </w:r>
      <w:r>
        <w:rPr/>
        <w:t>谐。</w:t>
      </w:r>
    </w:p>
    <w:p>
      <w:pPr>
        <w:pStyle w:val="BodyText"/>
        <w:spacing w:line="316" w:lineRule="auto"/>
        <w:ind w:left="1134" w:right="1132"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1"/>
        </w:rPr>
        <w:t> </w:t>
      </w:r>
      <w:r>
        <w:rPr>
          <w:spacing w:val="-71"/>
        </w:rPr>
      </w:r>
      <w:r>
        <w:rPr>
          <w:spacing w:val="-2"/>
        </w:rPr>
        <w:t>式与投资者进行沟通交流，提高了公司的透明度和诚信度。公司非常重视对投资者的合理回报，制定了相对稳定的利润分配</w:t>
      </w:r>
      <w:r>
        <w:rPr>
          <w:spacing w:val="-66"/>
        </w:rPr>
        <w:t> </w:t>
      </w:r>
      <w:r>
        <w:rPr>
          <w:spacing w:val="-66"/>
        </w:rPr>
      </w:r>
      <w:r>
        <w:rPr/>
        <w:t>政策和分红方案以回报股东。</w:t>
      </w:r>
    </w:p>
    <w:p>
      <w:pPr>
        <w:pStyle w:val="BodyText"/>
        <w:spacing w:line="316" w:lineRule="auto"/>
        <w:ind w:left="1134" w:right="1032" w:firstLine="360"/>
        <w:jc w:val="left"/>
      </w:pPr>
      <w:r>
        <w:rPr/>
        <w:t>报告期内，公司严格遵守《劳动法》等有关法律法规的规定，与所有员工签订《劳动合同》，为员工办理医疗、养老、 </w:t>
      </w:r>
      <w:r>
        <w:rPr>
          <w:spacing w:val="-2"/>
        </w:rPr>
        <w:t>失业、工伤、生育等社会保险，依法为员工缴纳保险费用。公司通过企业的发展，不断改善员工的工作环境、工作条件，通</w:t>
      </w:r>
      <w:r>
        <w:rPr>
          <w:spacing w:val="-71"/>
        </w:rPr>
        <w:t> </w:t>
      </w:r>
      <w:r>
        <w:rPr>
          <w:spacing w:val="-71"/>
        </w:rPr>
      </w:r>
      <w:r>
        <w:rPr>
          <w:spacing w:val="-2"/>
        </w:rPr>
        <w:t>过多种途径和渠道提高员工社会生存综合能力，为员工创造、提供广阔的发展平台和施展个人才华的机会，促进员工与企业</w:t>
      </w:r>
      <w:r>
        <w:rPr>
          <w:spacing w:val="-66"/>
        </w:rPr>
        <w:t> </w:t>
      </w:r>
      <w:r>
        <w:rPr>
          <w:spacing w:val="-66"/>
        </w:rPr>
      </w:r>
      <w:r>
        <w:rPr/>
        <w:t>的共同进步。</w:t>
      </w:r>
    </w:p>
    <w:p>
      <w:pPr>
        <w:pStyle w:val="BodyText"/>
        <w:spacing w:line="319" w:lineRule="auto"/>
        <w:ind w:right="1132"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line="240" w:lineRule="auto" w:before="5"/>
        <w:rPr>
          <w:rFonts w:ascii="宋体" w:hAnsi="宋体" w:cs="宋体" w:eastAsia="宋体" w:hint="default"/>
          <w:sz w:val="22"/>
          <w:szCs w:val="22"/>
        </w:rPr>
      </w:pPr>
    </w:p>
    <w:p>
      <w:pPr>
        <w:spacing w:line="576" w:lineRule="auto" w:before="0"/>
        <w:ind w:left="1133" w:right="5713" w:firstLine="0"/>
        <w:jc w:val="left"/>
        <w:rPr>
          <w:rFonts w:ascii="宋体" w:hAnsi="宋体" w:cs="宋体" w:eastAsia="宋体" w:hint="default"/>
          <w:sz w:val="21"/>
          <w:szCs w:val="21"/>
        </w:rPr>
      </w:pPr>
      <w:bookmarkStart w:name="2、履行精准扶贫社会责任情况" w:id="98"/>
      <w:bookmarkEnd w:id="98"/>
      <w:r>
        <w:rPr/>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18"/>
          <w:szCs w:val="18"/>
        </w:rPr>
        <w:t>公司报告年度未开展精准扶贫工作，也暂无后续精准扶贫计划。 </w:t>
      </w:r>
      <w:bookmarkStart w:name="3、环境保护相关的情况" w:id="99"/>
      <w:bookmarkEnd w:id="99"/>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57" w:lineRule="auto" w:before="71"/>
        <w:ind w:left="1134" w:right="5712"/>
        <w:jc w:val="left"/>
      </w:pPr>
      <w:r>
        <w:rPr/>
        <w:t>上市公司及其子公司是否属于环境保护部门公布的重点排污单位 否</w:t>
      </w:r>
    </w:p>
    <w:p>
      <w:pPr>
        <w:pStyle w:val="BodyText"/>
        <w:spacing w:line="316" w:lineRule="auto" w:before="26"/>
        <w:ind w:left="1134" w:right="0"/>
        <w:jc w:val="left"/>
      </w:pPr>
      <w:r>
        <w:rPr>
          <w:spacing w:val="-4"/>
        </w:rPr>
        <w:t>公司及子公司均不属于环保部门公布的重点排污单位。公司注重履行企业环境保护的职责，在生产经营活动中，无三废排放，</w:t>
      </w:r>
      <w:r>
        <w:rPr>
          <w:spacing w:val="-44"/>
        </w:rPr>
        <w:t> </w:t>
      </w:r>
      <w:r>
        <w:rPr>
          <w:spacing w:val="-44"/>
        </w:rPr>
      </w:r>
      <w:r>
        <w:rPr/>
        <w:t>不属于环境保护部门公布的重点排污单位。</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31" w:type="dxa"/>
        <w:tblLayout w:type="fixed"/>
        <w:tblCellMar>
          <w:top w:w="0" w:type="dxa"/>
          <w:left w:w="0" w:type="dxa"/>
          <w:bottom w:w="0" w:type="dxa"/>
          <w:right w:w="0" w:type="dxa"/>
        </w:tblCellMar>
        <w:tblLook w:val="01E0"/>
      </w:tblPr>
      <w:tblGrid>
        <w:gridCol w:w="5100"/>
        <w:gridCol w:w="1700"/>
        <w:gridCol w:w="2861"/>
      </w:tblGrid>
      <w:tr>
        <w:trPr>
          <w:trHeight w:val="347" w:hRule="exact"/>
        </w:trPr>
        <w:tc>
          <w:tcPr>
            <w:tcW w:w="5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28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临时公告披露索引</w:t>
            </w:r>
            <w:r>
              <w:rPr>
                <w:rFonts w:ascii="宋体" w:hAnsi="宋体" w:cs="宋体" w:eastAsia="宋体" w:hint="default"/>
                <w:sz w:val="18"/>
                <w:szCs w:val="18"/>
              </w:rPr>
            </w:r>
          </w:p>
        </w:tc>
      </w:tr>
      <w:tr>
        <w:trPr>
          <w:trHeight w:val="347"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关于股东进行股票质押式回购交易的公告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2017-003</w:t>
            </w:r>
          </w:p>
        </w:tc>
      </w:tr>
      <w:tr>
        <w:trPr>
          <w:trHeight w:val="659"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1"/>
              <w:jc w:val="left"/>
              <w:rPr>
                <w:rFonts w:ascii="宋体" w:hAnsi="宋体" w:cs="宋体" w:eastAsia="宋体" w:hint="default"/>
                <w:sz w:val="18"/>
                <w:szCs w:val="18"/>
              </w:rPr>
            </w:pPr>
            <w:r>
              <w:rPr>
                <w:rFonts w:ascii="宋体" w:hAnsi="宋体" w:cs="宋体" w:eastAsia="宋体" w:hint="default"/>
                <w:sz w:val="18"/>
                <w:szCs w:val="18"/>
              </w:rPr>
              <w:t>关于部分变更募集资金用途收购深圳市瑞柏泰电子有限公司</w:t>
            </w:r>
            <w:r>
              <w:rPr>
                <w:rFonts w:ascii="宋体" w:hAnsi="宋体" w:cs="宋体" w:eastAsia="宋体" w:hint="default"/>
                <w:sz w:val="18"/>
                <w:szCs w:val="18"/>
              </w:rPr>
              <w:t>51% </w:t>
            </w:r>
            <w:r>
              <w:rPr>
                <w:rFonts w:ascii="宋体" w:hAnsi="宋体" w:cs="宋体" w:eastAsia="宋体" w:hint="default"/>
                <w:sz w:val="18"/>
                <w:szCs w:val="18"/>
              </w:rPr>
              <w:t>股权的公告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2017-008</w:t>
            </w:r>
          </w:p>
        </w:tc>
      </w:tr>
      <w:tr>
        <w:trPr>
          <w:trHeight w:val="428"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关于公司与全资子公司为银行授信互相提供担保的公告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2017-058</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1" w:type="dxa"/>
        <w:tblLayout w:type="fixed"/>
        <w:tblCellMar>
          <w:top w:w="0" w:type="dxa"/>
          <w:left w:w="0" w:type="dxa"/>
          <w:bottom w:w="0" w:type="dxa"/>
          <w:right w:w="0" w:type="dxa"/>
        </w:tblCellMar>
        <w:tblLook w:val="01E0"/>
      </w:tblPr>
      <w:tblGrid>
        <w:gridCol w:w="5100"/>
        <w:gridCol w:w="1700"/>
        <w:gridCol w:w="2861"/>
      </w:tblGrid>
      <w:tr>
        <w:trPr>
          <w:trHeight w:val="427"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2017-062</w:t>
            </w:r>
          </w:p>
        </w:tc>
      </w:tr>
      <w:tr>
        <w:trPr>
          <w:trHeight w:val="427"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关于控股股东股份质押的公告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2017-068</w:t>
            </w:r>
          </w:p>
        </w:tc>
      </w:tr>
      <w:tr>
        <w:trPr>
          <w:trHeight w:val="426"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以上股东股份减持计划的预披露公告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2017-072</w:t>
            </w:r>
          </w:p>
        </w:tc>
      </w:tr>
      <w:tr>
        <w:trPr>
          <w:trHeight w:val="428"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以上股东股份减持计划实施进展的公告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2017-095</w:t>
            </w:r>
          </w:p>
        </w:tc>
      </w:tr>
      <w:tr>
        <w:trPr>
          <w:trHeight w:val="428" w:hRule="exact"/>
        </w:trPr>
        <w:tc>
          <w:tcPr>
            <w:tcW w:w="5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关于公司及子公司通过高新技术企业认定的公告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z w:val="18"/>
                <w:szCs w:val="18"/>
              </w:rPr>
              <w:t>2017-096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1134" w:right="5172"/>
        <w:jc w:val="left"/>
      </w:pPr>
      <w:r>
        <w:rPr/>
        <w:t>√ 适用 □ 不适用 见本节“第十八、其他重大事项的说明”中关于子公司相关公告索引。</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5"/>
      <w:bookmarkEnd w:id="105"/>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1034"/>
        <w:gridCol w:w="708"/>
        <w:gridCol w:w="566"/>
        <w:gridCol w:w="284"/>
        <w:gridCol w:w="991"/>
        <w:gridCol w:w="992"/>
        <w:gridCol w:w="994"/>
        <w:gridCol w:w="991"/>
        <w:gridCol w:w="78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送 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10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60,000,000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75.00%</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-51,996,00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98,004,000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158,004,00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sz w:val="18"/>
              </w:rPr>
              <w:t>56.43%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13,830,000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17.29%</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34,575,000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-30,450,00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sz w:val="18"/>
              </w:rPr>
              <w:t>4,125,000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17,955,000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sz w:val="18"/>
              </w:rPr>
              <w:t>6.41%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13,830,000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17.29%</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34,575,000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-30,450,00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sz w:val="18"/>
              </w:rPr>
              <w:t>4,125,000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17,955,000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sz w:val="18"/>
              </w:rPr>
              <w:t>6.41%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46,170,000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57.71%</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115,425,00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-21,546,00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93,879,000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140,049,00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sz w:val="18"/>
              </w:rPr>
              <w:t>50.02%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46,170,000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57.71%</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115,425,00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-21,546,00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93,879,000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140,049,00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sz w:val="18"/>
              </w:rPr>
              <w:t>50.02%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25.00%</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50,000,000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51,996,000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101,996,00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121,996,00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sz w:val="18"/>
              </w:rPr>
              <w:t>43.57%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25.00%</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50,000,000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51,996,000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101,996,00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121,996,00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sz w:val="18"/>
              </w:rPr>
              <w:t>43.57%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80,000,000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100.00%</w:t>
            </w:r>
          </w:p>
        </w:tc>
        <w:tc>
          <w:tcPr>
            <w:tcW w:w="566"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t>√ 适用 □ 不适用</w:t>
      </w:r>
    </w:p>
    <w:p>
      <w:pPr>
        <w:pStyle w:val="BodyText"/>
        <w:spacing w:line="240" w:lineRule="auto" w:before="115"/>
        <w:ind w:left="1134" w:right="0"/>
        <w:jc w:val="left"/>
      </w:pP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22</w:t>
      </w:r>
      <w:r>
        <w:rPr/>
        <w:t>日，公司实施完成公积金转增股本方案为：以</w:t>
      </w:r>
      <w:r>
        <w:rPr>
          <w:rFonts w:ascii="宋体" w:hAnsi="宋体" w:cs="宋体" w:eastAsia="宋体" w:hint="default"/>
        </w:rPr>
        <w:t>80,000, 000</w:t>
      </w:r>
      <w:r>
        <w:rPr/>
        <w:t>股为基数，以资本公积金向全体股东每</w:t>
      </w:r>
      <w:r>
        <w:rPr>
          <w:rFonts w:ascii="宋体" w:hAnsi="宋体" w:cs="宋体" w:eastAsia="宋体" w:hint="default"/>
        </w:rPr>
        <w:t>10</w:t>
      </w:r>
      <w:r>
        <w:rPr/>
        <w:t>股转增</w:t>
      </w:r>
    </w:p>
    <w:p>
      <w:pPr>
        <w:pStyle w:val="BodyText"/>
        <w:spacing w:line="240" w:lineRule="auto" w:before="77"/>
        <w:ind w:right="0"/>
        <w:jc w:val="left"/>
      </w:pPr>
      <w:r>
        <w:rPr>
          <w:rFonts w:ascii="宋体" w:hAnsi="宋体" w:cs="宋体" w:eastAsia="宋体" w:hint="default"/>
        </w:rPr>
        <w:t>25</w:t>
      </w:r>
      <w:r>
        <w:rPr/>
        <w:t>股，公司总股本由</w:t>
      </w:r>
      <w:r>
        <w:rPr>
          <w:rFonts w:ascii="宋体" w:hAnsi="宋体" w:cs="宋体" w:eastAsia="宋体" w:hint="default"/>
        </w:rPr>
        <w:t>80,000, 000</w:t>
      </w:r>
      <w:r>
        <w:rPr/>
        <w:t>股变更为</w:t>
      </w:r>
      <w:r>
        <w:rPr>
          <w:rFonts w:ascii="宋体" w:hAnsi="宋体" w:cs="宋体" w:eastAsia="宋体" w:hint="default"/>
        </w:rPr>
        <w:t>280,000, 000</w:t>
      </w:r>
      <w:r>
        <w:rPr/>
        <w:t>股。</w:t>
      </w:r>
    </w:p>
    <w:p>
      <w:pPr>
        <w:pStyle w:val="BodyText"/>
        <w:spacing w:line="319" w:lineRule="auto" w:before="116"/>
        <w:ind w:right="1123"/>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9</w:t>
      </w:r>
      <w:r>
        <w:rPr/>
        <w:t>日，公司股东中洲创投持有的</w:t>
      </w:r>
      <w:r>
        <w:rPr>
          <w:rFonts w:ascii="宋体" w:hAnsi="宋体" w:cs="宋体" w:eastAsia="宋体" w:hint="default"/>
        </w:rPr>
        <w:t>19,950,000</w:t>
      </w:r>
      <w:r>
        <w:rPr/>
        <w:t>股、亚晟发展持有的</w:t>
      </w:r>
      <w:r>
        <w:rPr>
          <w:rFonts w:ascii="宋体" w:hAnsi="宋体" w:cs="宋体" w:eastAsia="宋体" w:hint="default"/>
        </w:rPr>
        <w:t>14,364,000</w:t>
      </w:r>
      <w:r>
        <w:rPr/>
        <w:t>股、军屯投资持有的</w:t>
      </w:r>
      <w:r>
        <w:rPr>
          <w:rFonts w:ascii="宋体" w:hAnsi="宋体" w:cs="宋体" w:eastAsia="宋体" w:hint="default"/>
        </w:rPr>
        <w:t>10,500,000</w:t>
      </w:r>
      <w:r>
        <w:rPr/>
        <w:t>股</w:t>
      </w:r>
      <w:r>
        <w:rPr>
          <w:spacing w:val="-85"/>
        </w:rPr>
        <w:t> </w:t>
      </w:r>
      <w:r>
        <w:rPr/>
        <w:t>及斯隆投资持有的</w:t>
      </w:r>
      <w:r>
        <w:rPr>
          <w:rFonts w:ascii="宋体" w:hAnsi="宋体" w:cs="宋体" w:eastAsia="宋体" w:hint="default"/>
        </w:rPr>
        <w:t>7,182,000</w:t>
      </w:r>
      <w:r>
        <w:rPr/>
        <w:t>股解除限售后流通上市，其持有股份的股份性质由首发前限售股变更为无限售流通股。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before="0"/>
        <w:ind w:right="0"/>
        <w:jc w:val="left"/>
      </w:pPr>
      <w:r>
        <w:rPr/>
        <w:t>股份变动的批准情况</w:t>
      </w:r>
    </w:p>
    <w:p>
      <w:pPr>
        <w:pStyle w:val="BodyText"/>
        <w:spacing w:line="338" w:lineRule="auto" w:before="117"/>
        <w:ind w:right="0"/>
        <w:jc w:val="left"/>
      </w:pPr>
      <w:r>
        <w:rPr/>
        <w:t>√ 适用 □ 不适用 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10</w:t>
      </w:r>
      <w:r>
        <w:rPr/>
        <w:t>日召开第二届董事会第十一次会议，审议通过了《关于</w:t>
      </w:r>
      <w:r>
        <w:rPr>
          <w:rFonts w:ascii="宋体" w:hAnsi="宋体" w:cs="宋体" w:eastAsia="宋体" w:hint="default"/>
        </w:rPr>
        <w:t>2016</w:t>
      </w:r>
      <w:r>
        <w:rPr/>
        <w:t>年度利润分配及资本公积金转增股本方案的 </w:t>
      </w:r>
      <w:r>
        <w:rPr>
          <w:spacing w:val="-3"/>
        </w:rPr>
        <w:t>议案》，以截至</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w:t>
      </w:r>
      <w:r>
        <w:rPr>
          <w:rFonts w:ascii="宋体" w:hAnsi="宋体" w:cs="宋体" w:eastAsia="宋体" w:hint="default"/>
          <w:spacing w:val="-3"/>
        </w:rPr>
        <w:t>80,000,000</w:t>
      </w:r>
      <w:r>
        <w:rPr>
          <w:spacing w:val="-3"/>
        </w:rPr>
        <w:t>股为基数，向全体股东按每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1.50</w:t>
      </w:r>
      <w:r>
        <w:rPr>
          <w:spacing w:val="-3"/>
        </w:rPr>
        <w:t>元（含税）；</w:t>
      </w:r>
    </w:p>
    <w:p>
      <w:pPr>
        <w:pStyle w:val="BodyText"/>
        <w:spacing w:line="240" w:lineRule="auto" w:before="4"/>
        <w:ind w:left="1134" w:right="0"/>
        <w:jc w:val="left"/>
      </w:pPr>
      <w:r>
        <w:rPr/>
        <w:t>同时，以资本公积金向全体股东每</w:t>
      </w:r>
      <w:r>
        <w:rPr>
          <w:rFonts w:ascii="宋体" w:hAnsi="宋体" w:cs="宋体" w:eastAsia="宋体" w:hint="default"/>
        </w:rPr>
        <w:t>10</w:t>
      </w:r>
      <w:r>
        <w:rPr/>
        <w:t>股转增</w:t>
      </w:r>
      <w:r>
        <w:rPr>
          <w:rFonts w:ascii="宋体" w:hAnsi="宋体" w:cs="宋体" w:eastAsia="宋体" w:hint="default"/>
        </w:rPr>
        <w:t>25</w:t>
      </w:r>
      <w:r>
        <w:rPr/>
        <w:t>股。</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5</w:t>
      </w:r>
      <w:r>
        <w:rPr/>
        <w:t>日，公司</w:t>
      </w:r>
      <w:r>
        <w:rPr>
          <w:rFonts w:ascii="宋体" w:hAnsi="宋体" w:cs="宋体" w:eastAsia="宋体" w:hint="default"/>
        </w:rPr>
        <w:t>2016</w:t>
      </w:r>
      <w:r>
        <w:rPr/>
        <w:t>年度股东大会审议通过了上述议案。</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group style="position:absolute;margin-left:125.059998pt;margin-top:612.909973pt;width:68pt;height:27.95pt;mso-position-horizontal-relative:page;mso-position-vertical-relative:page;z-index:-978520" coordorigin="2501,12258" coordsize="1360,559">
            <v:group style="position:absolute;left:2513;top:12270;width:2;height:392" coordorigin="2513,12270" coordsize="2,392">
              <v:shape style="position:absolute;left:2513;top:12270;width:2;height:392" coordorigin="2513,12270" coordsize="0,392" path="m2513,12270l2513,12661e" filled="false" stroked="true" strokeweight="1.140pt" strokecolor="#ffffff">
                <v:path arrowok="t"/>
              </v:shape>
            </v:group>
            <v:group style="position:absolute;left:2501;top:12661;width:1360;height:156" coordorigin="2501,12661" coordsize="1360,156">
              <v:shape style="position:absolute;left:2501;top:12661;width:1360;height:156" coordorigin="2501,12661" coordsize="1360,156" path="m2501,12817l3861,12817,3861,12661,2501,12661,2501,12817xe" filled="true" fillcolor="#ffffff" stroked="false">
                <v:path arrowok="t"/>
                <v:fill type="solid"/>
              </v:shape>
            </v:group>
            <v:group style="position:absolute;left:2524;top:12270;width:1313;height:392" coordorigin="2524,12270" coordsize="1313,392">
              <v:shape style="position:absolute;left:2524;top:12270;width:1313;height:392" coordorigin="2524,12270" coordsize="1313,392" path="m2524,12661l3837,12661,3837,12270,2524,12270,2524,12661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left"/>
      </w:pPr>
      <w:r>
        <w:rPr/>
        <w:t>股份变动的过户情况</w:t>
      </w:r>
    </w:p>
    <w:p>
      <w:pPr>
        <w:pStyle w:val="BodyText"/>
        <w:spacing w:line="357" w:lineRule="auto" w:before="117"/>
        <w:ind w:left="1134" w:right="1392"/>
        <w:jc w:val="left"/>
      </w:pPr>
      <w:r>
        <w:rPr/>
        <w:t>□ 适用 √ 不适用 股份变动对最近一年和最近一期基本每股收益和稀释每股收益、归属于公司普通股股东的每股净资产等财务指标的影响</w:t>
      </w:r>
    </w:p>
    <w:p>
      <w:pPr>
        <w:pStyle w:val="BodyText"/>
        <w:spacing w:line="338" w:lineRule="auto" w:before="28"/>
        <w:ind w:right="0"/>
        <w:jc w:val="left"/>
      </w:pPr>
      <w:r>
        <w:rPr/>
        <w:t>√ 适用 □ 不适用 </w:t>
      </w:r>
      <w:r>
        <w:rPr>
          <w:spacing w:val="-2"/>
        </w:rPr>
        <w:t>报告期内，由于公司在报告期内实施完成了</w:t>
      </w:r>
      <w:r>
        <w:rPr>
          <w:rFonts w:ascii="宋体" w:hAnsi="宋体" w:cs="宋体" w:eastAsia="宋体" w:hint="default"/>
          <w:spacing w:val="-2"/>
        </w:rPr>
        <w:t>2016</w:t>
      </w:r>
      <w:r>
        <w:rPr>
          <w:spacing w:val="-2"/>
        </w:rPr>
        <w:t>年度权益分派方案，公司股本由</w:t>
      </w:r>
      <w:r>
        <w:rPr>
          <w:rFonts w:ascii="宋体" w:hAnsi="宋体" w:cs="宋体" w:eastAsia="宋体" w:hint="default"/>
          <w:spacing w:val="-2"/>
        </w:rPr>
        <w:t>80,000,000</w:t>
      </w:r>
      <w:r>
        <w:rPr>
          <w:spacing w:val="-2"/>
        </w:rPr>
        <w:t>股增加为</w:t>
      </w:r>
      <w:r>
        <w:rPr>
          <w:rFonts w:ascii="宋体" w:hAnsi="宋体" w:cs="宋体" w:eastAsia="宋体" w:hint="default"/>
          <w:spacing w:val="-2"/>
        </w:rPr>
        <w:t>280,000,000</w:t>
      </w:r>
      <w:r>
        <w:rPr>
          <w:spacing w:val="-2"/>
        </w:rPr>
        <w:t>股</w:t>
      </w:r>
      <w:r>
        <w:rPr>
          <w:rFonts w:ascii="宋体" w:hAnsi="宋体" w:cs="宋体" w:eastAsia="宋体" w:hint="default"/>
          <w:spacing w:val="-2"/>
        </w:rPr>
        <w:t>,</w:t>
      </w:r>
      <w:r>
        <w:rPr>
          <w:spacing w:val="-2"/>
        </w:rPr>
        <w:t>股份变</w:t>
      </w:r>
      <w:r>
        <w:rPr>
          <w:spacing w:val="-38"/>
        </w:rPr>
        <w:t> </w:t>
      </w:r>
      <w:r>
        <w:rPr/>
        <w:t>动对相关指标影响如下：</w:t>
      </w:r>
    </w:p>
    <w:p>
      <w:pPr>
        <w:spacing w:line="240" w:lineRule="auto" w:before="4"/>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536"/>
        <w:gridCol w:w="3045"/>
        <w:gridCol w:w="3044"/>
      </w:tblGrid>
      <w:tr>
        <w:trPr>
          <w:trHeight w:val="414" w:hRule="exact"/>
        </w:trPr>
        <w:tc>
          <w:tcPr>
            <w:tcW w:w="35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财务指标名称</w:t>
            </w:r>
            <w:r>
              <w:rPr>
                <w:rFonts w:ascii="宋体" w:hAnsi="宋体" w:cs="宋体" w:eastAsia="宋体" w:hint="default"/>
                <w:sz w:val="18"/>
                <w:szCs w:val="18"/>
              </w:rPr>
            </w:r>
          </w:p>
        </w:tc>
        <w:tc>
          <w:tcPr>
            <w:tcW w:w="3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z w:val="18"/>
                <w:szCs w:val="18"/>
              </w:rPr>
              <w:t>年度按新股本计算（元</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3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2016</w:t>
            </w:r>
            <w:r>
              <w:rPr>
                <w:rFonts w:ascii="宋体" w:hAnsi="宋体" w:cs="宋体" w:eastAsia="宋体" w:hint="default"/>
                <w:b/>
                <w:bCs/>
                <w:sz w:val="18"/>
                <w:szCs w:val="18"/>
              </w:rPr>
              <w:t>年度按新股本计算（元</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r>
      <w:tr>
        <w:trPr>
          <w:trHeight w:val="428" w:hRule="exact"/>
        </w:trPr>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0.17</w:t>
            </w:r>
          </w:p>
        </w:tc>
        <w:tc>
          <w:tcPr>
            <w:tcW w:w="30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0.29</w:t>
            </w:r>
          </w:p>
        </w:tc>
      </w:tr>
      <w:tr>
        <w:trPr>
          <w:trHeight w:val="426" w:hRule="exact"/>
        </w:trPr>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0.17</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0.29</w:t>
            </w:r>
          </w:p>
        </w:tc>
      </w:tr>
      <w:tr>
        <w:trPr>
          <w:trHeight w:val="428" w:hRule="exact"/>
        </w:trPr>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2.13</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2.00</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公司认为必要或证券监管机构要求披露的其他内容</w:t>
      </w:r>
    </w:p>
    <w:p>
      <w:pPr>
        <w:pStyle w:val="BodyText"/>
        <w:spacing w:line="240" w:lineRule="auto" w:before="116"/>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06"/>
      <w:bookmarkEnd w:id="106"/>
      <w:r>
        <w:rPr>
          <w:b w:val="0"/>
          <w:bCs w:val="0"/>
        </w:rPr>
      </w:r>
      <w:r>
        <w:rPr>
          <w:rFonts w:ascii="宋体" w:hAnsi="宋体" w:cs="宋体" w:eastAsia="宋体" w:hint="default"/>
        </w:rPr>
        <w:t>2</w:t>
      </w:r>
      <w:r>
        <w:rPr/>
        <w:t>、限售股份变动情况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6"/>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香港优博讯科技 控股集团有限公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140,049,000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140,049,000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深圳市中洲创业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19,950,000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19,950,000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深圳市博讯投资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17,955,000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17,955,000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亚晟发展集团有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14,364,000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14,364,000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深圳市军屯投资 </w:t>
            </w:r>
            <w:r>
              <w:rPr>
                <w:rFonts w:ascii="宋体" w:hAnsi="宋体" w:cs="宋体" w:eastAsia="宋体" w:hint="default"/>
                <w:spacing w:val="-7"/>
                <w:sz w:val="18"/>
                <w:szCs w:val="18"/>
              </w:rPr>
              <w:t>企业（有限合伙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435" w:right="0"/>
              <w:jc w:val="left"/>
              <w:rPr>
                <w:rFonts w:ascii="宋体" w:hAnsi="宋体" w:cs="宋体" w:eastAsia="宋体" w:hint="default"/>
                <w:sz w:val="18"/>
                <w:szCs w:val="18"/>
              </w:rPr>
            </w:pPr>
            <w:r>
              <w:rPr>
                <w:rFonts w:ascii="宋体"/>
                <w:sz w:val="18"/>
              </w:rPr>
              <w:t>10,500,000</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斯隆新产品投资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7,182,000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7,182,000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日解除限售</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51,996,000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158,004,000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left="1133"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08"/>
      <w:bookmarkEnd w:id="108"/>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pStyle w:val="BodyText"/>
        <w:spacing w:line="338" w:lineRule="auto" w:before="0"/>
        <w:ind w:right="1030"/>
        <w:jc w:val="left"/>
      </w:pPr>
      <w:r>
        <w:rPr/>
        <w:t>√ 适用 □ 不适用 </w:t>
      </w:r>
      <w:r>
        <w:rPr>
          <w:spacing w:val="-3"/>
        </w:rPr>
        <w:t>公司第二届董事会第十一次会议及</w:t>
      </w:r>
      <w:r>
        <w:rPr>
          <w:rFonts w:ascii="宋体" w:hAnsi="宋体" w:cs="宋体" w:eastAsia="宋体" w:hint="default"/>
          <w:spacing w:val="-3"/>
        </w:rPr>
        <w:t>2016</w:t>
      </w:r>
      <w:r>
        <w:rPr>
          <w:spacing w:val="-3"/>
        </w:rPr>
        <w:t>年度股东大会审议通过《关于</w:t>
      </w:r>
      <w:r>
        <w:rPr>
          <w:rFonts w:ascii="宋体" w:hAnsi="宋体" w:cs="宋体" w:eastAsia="宋体" w:hint="default"/>
          <w:spacing w:val="-3"/>
        </w:rPr>
        <w:t>2016</w:t>
      </w:r>
      <w:r>
        <w:rPr>
          <w:spacing w:val="-3"/>
        </w:rPr>
        <w:t>年度利润分配及资本公积金转增股本方案的议案》，</w:t>
      </w:r>
      <w:r>
        <w:rPr>
          <w:spacing w:val="-87"/>
        </w:rPr>
        <w:t> </w:t>
      </w:r>
      <w:r>
        <w:rPr>
          <w:spacing w:val="-87"/>
        </w:rPr>
      </w:r>
      <w:r>
        <w:rPr>
          <w:spacing w:val="-2"/>
        </w:rPr>
        <w:t>并于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日实施了该权益分配方案，具体内容详见公司于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日在巨潮资讯网上披露的《</w:t>
      </w:r>
      <w:r>
        <w:rPr>
          <w:rFonts w:ascii="宋体" w:hAnsi="宋体" w:cs="宋体" w:eastAsia="宋体" w:hint="default"/>
          <w:spacing w:val="-2"/>
        </w:rPr>
        <w:t>2016</w:t>
      </w:r>
      <w:r>
        <w:rPr>
          <w:spacing w:val="-2"/>
        </w:rPr>
        <w:t>年年度权益分</w:t>
      </w:r>
    </w:p>
    <w:p>
      <w:pPr>
        <w:pStyle w:val="BodyText"/>
        <w:spacing w:line="240" w:lineRule="auto" w:before="4"/>
        <w:ind w:right="0"/>
        <w:jc w:val="left"/>
      </w:pPr>
      <w:r>
        <w:rPr/>
        <w:t>派实施公告》。该分配方案履行完毕后，公司总股本由</w:t>
      </w:r>
      <w:r>
        <w:rPr>
          <w:rFonts w:ascii="宋体" w:hAnsi="宋体" w:cs="宋体" w:eastAsia="宋体" w:hint="default"/>
        </w:rPr>
        <w:t>80,000,000</w:t>
      </w:r>
      <w:r>
        <w:rPr/>
        <w:t>股增至</w:t>
      </w:r>
      <w:r>
        <w:rPr>
          <w:rFonts w:ascii="宋体" w:hAnsi="宋体" w:cs="宋体" w:eastAsia="宋体" w:hint="default"/>
        </w:rPr>
        <w:t>280,000,000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133" w:right="0"/>
        <w:jc w:val="left"/>
        <w:rPr>
          <w:b w:val="0"/>
          <w:bCs w:val="0"/>
        </w:rPr>
      </w:pPr>
      <w:bookmarkStart w:name="3、现存的内部职工股情况" w:id="110"/>
      <w:bookmarkEnd w:id="110"/>
      <w:r>
        <w:rPr>
          <w:b w:val="0"/>
          <w:bCs w:val="0"/>
        </w:rPr>
      </w:r>
      <w:r>
        <w:rPr>
          <w:rFonts w:ascii="宋体" w:hAnsi="宋体" w:cs="宋体" w:eastAsia="宋体" w:hint="default"/>
        </w:rPr>
        <w:t>3</w:t>
      </w:r>
      <w:r>
        <w:rPr/>
        <w:t>、现存的内部职工股情况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2"/>
      <w:bookmarkEnd w:id="112"/>
      <w:r>
        <w:rPr>
          <w:b w:val="0"/>
          <w:bCs w:val="0"/>
        </w:rPr>
      </w:r>
      <w:r>
        <w:rPr>
          <w:rFonts w:ascii="宋体" w:hAnsi="宋体" w:cs="宋体" w:eastAsia="宋体" w:hint="default"/>
        </w:rPr>
        <w:t>1</w:t>
      </w:r>
      <w:r>
        <w:rPr/>
        <w:t>、公司股东数量及持股情况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867" w:type="dxa"/>
        <w:tblLayout w:type="fixed"/>
        <w:tblCellMar>
          <w:top w:w="0" w:type="dxa"/>
          <w:left w:w="0" w:type="dxa"/>
          <w:bottom w:w="0" w:type="dxa"/>
          <w:right w:w="0" w:type="dxa"/>
        </w:tblCellMar>
        <w:tblLook w:val="01E0"/>
      </w:tblPr>
      <w:tblGrid>
        <w:gridCol w:w="1130"/>
        <w:gridCol w:w="994"/>
        <w:gridCol w:w="850"/>
        <w:gridCol w:w="1134"/>
        <w:gridCol w:w="992"/>
        <w:gridCol w:w="426"/>
        <w:gridCol w:w="1134"/>
        <w:gridCol w:w="1134"/>
        <w:gridCol w:w="1067"/>
        <w:gridCol w:w="775"/>
        <w:gridCol w:w="526"/>
      </w:tblGrid>
      <w:tr>
        <w:trPr>
          <w:trHeight w:val="1264" w:hRule="exact"/>
        </w:trPr>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3" w:right="208"/>
              <w:jc w:val="left"/>
              <w:rPr>
                <w:rFonts w:ascii="宋体" w:hAnsi="宋体" w:cs="宋体" w:eastAsia="宋体" w:hint="default"/>
                <w:sz w:val="18"/>
                <w:szCs w:val="18"/>
              </w:rPr>
            </w:pPr>
            <w:r>
              <w:rPr>
                <w:rFonts w:ascii="宋体" w:hAnsi="宋体" w:cs="宋体" w:eastAsia="宋体" w:hint="default"/>
                <w:sz w:val="18"/>
                <w:szCs w:val="18"/>
              </w:rPr>
              <w:t>报告期末普通股股东总 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19,016</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19"/>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19,569</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8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0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1016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35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79" w:hRule="exact"/>
        </w:trPr>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0" w:right="14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44" w:right="162"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566" w:hRule="exact"/>
        </w:trPr>
        <w:tc>
          <w:tcPr>
            <w:tcW w:w="113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947"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4"/>
              <w:jc w:val="both"/>
              <w:rPr>
                <w:rFonts w:ascii="宋体" w:hAnsi="宋体" w:cs="宋体" w:eastAsia="宋体" w:hint="default"/>
                <w:sz w:val="18"/>
                <w:szCs w:val="18"/>
              </w:rPr>
            </w:pPr>
            <w:r>
              <w:rPr>
                <w:rFonts w:ascii="宋体" w:hAnsi="宋体" w:cs="宋体" w:eastAsia="宋体" w:hint="default"/>
                <w:sz w:val="18"/>
                <w:szCs w:val="18"/>
              </w:rPr>
              <w:t>香港优博讯 科技控股集 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140,049,00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100,035,000.0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140,049,00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18"/>
                <w:szCs w:val="18"/>
              </w:rPr>
            </w:pPr>
            <w:r>
              <w:rPr>
                <w:rFonts w:ascii="宋体"/>
                <w:sz w:val="18"/>
              </w:rPr>
              <w:t>23,000,000</w:t>
            </w:r>
          </w:p>
        </w:tc>
      </w:tr>
      <w:tr>
        <w:trPr>
          <w:trHeight w:val="946"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4"/>
              <w:jc w:val="both"/>
              <w:rPr>
                <w:rFonts w:ascii="宋体" w:hAnsi="宋体" w:cs="宋体" w:eastAsia="宋体" w:hint="default"/>
                <w:sz w:val="18"/>
                <w:szCs w:val="18"/>
              </w:rPr>
            </w:pPr>
            <w:r>
              <w:rPr>
                <w:rFonts w:ascii="宋体" w:hAnsi="宋体" w:cs="宋体" w:eastAsia="宋体" w:hint="default"/>
                <w:sz w:val="18"/>
                <w:szCs w:val="18"/>
              </w:rPr>
              <w:t>深圳市中洲 创业投资有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5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19,950,000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sz w:val="18"/>
              </w:rPr>
              <w:t>14,250,000.00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19,950,000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18"/>
                <w:szCs w:val="18"/>
              </w:rPr>
            </w:pPr>
            <w:r>
              <w:rPr>
                <w:rFonts w:ascii="宋体"/>
                <w:sz w:val="18"/>
              </w:rPr>
              <w:t>19,950,000</w:t>
            </w:r>
          </w:p>
        </w:tc>
      </w:tr>
      <w:tr>
        <w:trPr>
          <w:trHeight w:val="946"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4"/>
              <w:jc w:val="both"/>
              <w:rPr>
                <w:rFonts w:ascii="宋体" w:hAnsi="宋体" w:cs="宋体" w:eastAsia="宋体" w:hint="default"/>
                <w:sz w:val="18"/>
                <w:szCs w:val="18"/>
              </w:rPr>
            </w:pPr>
            <w:r>
              <w:rPr>
                <w:rFonts w:ascii="宋体" w:hAnsi="宋体" w:cs="宋体" w:eastAsia="宋体" w:hint="default"/>
                <w:sz w:val="18"/>
                <w:szCs w:val="18"/>
              </w:rPr>
              <w:t>深圳市博讯 投资有限公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5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17,955,000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sz w:val="18"/>
              </w:rPr>
              <w:t>12,825,000.00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sz w:val="18"/>
              </w:rPr>
              <w:t>17,955,000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7" w:right="0"/>
              <w:jc w:val="left"/>
              <w:rPr>
                <w:rFonts w:ascii="宋体" w:hAnsi="宋体" w:cs="宋体" w:eastAsia="宋体" w:hint="default"/>
                <w:sz w:val="18"/>
                <w:szCs w:val="18"/>
              </w:rPr>
            </w:pPr>
            <w:r>
              <w:rPr>
                <w:rFonts w:ascii="宋体"/>
                <w:sz w:val="18"/>
              </w:rPr>
              <w:t>6,265,000</w:t>
            </w:r>
          </w:p>
        </w:tc>
      </w:tr>
      <w:tr>
        <w:trPr>
          <w:trHeight w:val="635"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14"/>
              <w:jc w:val="left"/>
              <w:rPr>
                <w:rFonts w:ascii="宋体" w:hAnsi="宋体" w:cs="宋体" w:eastAsia="宋体" w:hint="default"/>
                <w:sz w:val="18"/>
                <w:szCs w:val="18"/>
              </w:rPr>
            </w:pPr>
            <w:r>
              <w:rPr>
                <w:rFonts w:ascii="宋体" w:hAnsi="宋体" w:cs="宋体" w:eastAsia="宋体" w:hint="default"/>
                <w:sz w:val="18"/>
                <w:szCs w:val="18"/>
              </w:rPr>
              <w:t>亚晟发展集 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13,999,900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9,895,900.00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13,999,900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4"/>
              <w:jc w:val="left"/>
              <w:rPr>
                <w:rFonts w:ascii="宋体" w:hAnsi="宋体" w:cs="宋体" w:eastAsia="宋体" w:hint="default"/>
                <w:sz w:val="18"/>
                <w:szCs w:val="18"/>
              </w:rPr>
            </w:pPr>
            <w:r>
              <w:rPr>
                <w:rFonts w:ascii="宋体" w:hAnsi="宋体" w:cs="宋体" w:eastAsia="宋体" w:hint="default"/>
                <w:sz w:val="18"/>
                <w:szCs w:val="18"/>
              </w:rPr>
              <w:t>深圳市军屯 投资企业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10,500,000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7,500,000.00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10,500,000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67" w:type="dxa"/>
        <w:tblLayout w:type="fixed"/>
        <w:tblCellMar>
          <w:top w:w="0" w:type="dxa"/>
          <w:left w:w="0" w:type="dxa"/>
          <w:bottom w:w="0" w:type="dxa"/>
          <w:right w:w="0" w:type="dxa"/>
        </w:tblCellMar>
        <w:tblLook w:val="01E0"/>
      </w:tblPr>
      <w:tblGrid>
        <w:gridCol w:w="1130"/>
        <w:gridCol w:w="994"/>
        <w:gridCol w:w="850"/>
        <w:gridCol w:w="1134"/>
        <w:gridCol w:w="1418"/>
        <w:gridCol w:w="1134"/>
        <w:gridCol w:w="1134"/>
        <w:gridCol w:w="1067"/>
        <w:gridCol w:w="1301"/>
      </w:tblGrid>
      <w:tr>
        <w:trPr>
          <w:trHeight w:val="63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94"/>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14"/>
              <w:jc w:val="both"/>
              <w:rPr>
                <w:rFonts w:ascii="宋体" w:hAnsi="宋体" w:cs="宋体" w:eastAsia="宋体" w:hint="default"/>
                <w:sz w:val="18"/>
                <w:szCs w:val="18"/>
              </w:rPr>
            </w:pPr>
            <w:r>
              <w:rPr>
                <w:rFonts w:ascii="宋体" w:hAnsi="宋体" w:cs="宋体" w:eastAsia="宋体" w:hint="default"/>
                <w:sz w:val="18"/>
                <w:szCs w:val="18"/>
              </w:rPr>
              <w:t>斯隆新产品 投资有限公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sz w:val="18"/>
              </w:rPr>
              <w:t>2.57%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sz w:val="18"/>
              </w:rPr>
              <w:t>7,182,000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sz w:val="18"/>
              </w:rPr>
              <w:t>5,130,000.00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sz w:val="18"/>
              </w:rPr>
              <w:t>7,182,000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吴东明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904,450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904,450.00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904,450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郑道超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551,000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526,100.00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551,000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刘丽菁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481,050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417,450.00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481,050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唐正海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466,700.00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466,700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0"/>
              <w:ind w:left="103" w:right="105"/>
              <w:jc w:val="left"/>
              <w:rPr>
                <w:rFonts w:ascii="宋体" w:hAnsi="宋体" w:cs="宋体" w:eastAsia="宋体" w:hint="default"/>
                <w:sz w:val="18"/>
                <w:szCs w:val="18"/>
              </w:rPr>
            </w:pPr>
            <w:r>
              <w:rPr>
                <w:rFonts w:ascii="宋体" w:hAnsi="宋体" w:cs="宋体" w:eastAsia="宋体" w:hint="default"/>
                <w:sz w:val="18"/>
                <w:szCs w:val="18"/>
              </w:rPr>
              <w:t>战略投资者或一般法人 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7"/>
                <w:sz w:val="18"/>
                <w:szCs w:val="18"/>
              </w:rPr>
              <w:t>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0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5" w:hRule="exact"/>
        </w:trPr>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208"/>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803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3"/>
              <w:jc w:val="left"/>
              <w:rPr>
                <w:rFonts w:ascii="宋体" w:hAnsi="宋体" w:cs="宋体" w:eastAsia="宋体" w:hint="default"/>
                <w:sz w:val="18"/>
                <w:szCs w:val="18"/>
              </w:rPr>
            </w:pPr>
            <w:r>
              <w:rPr>
                <w:rFonts w:ascii="宋体" w:hAnsi="宋体" w:cs="宋体" w:eastAsia="宋体" w:hint="default"/>
                <w:sz w:val="18"/>
                <w:szCs w:val="18"/>
              </w:rPr>
              <w:t>上述持有有限售条件的股份的股东之间不存在一致行动关系。公司未知其余股东之间是否存在关联 关系，也未知是否属于一致行动人。</w:t>
            </w:r>
          </w:p>
        </w:tc>
      </w:tr>
      <w:tr>
        <w:trPr>
          <w:trHeight w:val="322" w:hRule="exact"/>
        </w:trPr>
        <w:tc>
          <w:tcPr>
            <w:tcW w:w="1016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21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453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2123" w:type="dxa"/>
            <w:gridSpan w:val="2"/>
            <w:vMerge/>
            <w:tcBorders>
              <w:left w:val="single" w:sz="4" w:space="0" w:color="000000"/>
              <w:bottom w:val="single" w:sz="4" w:space="0" w:color="000000"/>
              <w:right w:val="single" w:sz="4" w:space="0" w:color="000000"/>
            </w:tcBorders>
            <w:shd w:val="clear" w:color="auto" w:fill="D2D2D2"/>
          </w:tcPr>
          <w:p>
            <w:pPr/>
          </w:p>
        </w:tc>
        <w:tc>
          <w:tcPr>
            <w:tcW w:w="4536" w:type="dxa"/>
            <w:gridSpan w:val="4"/>
            <w:vMerge/>
            <w:tcBorders>
              <w:left w:val="single" w:sz="4" w:space="0" w:color="000000"/>
              <w:bottom w:val="single" w:sz="4" w:space="0" w:color="000000"/>
              <w:right w:val="single" w:sz="4" w:space="0" w:color="000000"/>
            </w:tcBorders>
            <w:shd w:val="clear" w:color="auto" w:fill="D2D2D2"/>
          </w:tcPr>
          <w:p>
            <w:pP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深圳市中洲创业投资有 限公司</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19,950,000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19,950,000</w:t>
            </w:r>
          </w:p>
        </w:tc>
      </w:tr>
      <w:tr>
        <w:trPr>
          <w:trHeight w:val="322"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13,999,900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13,999,900</w:t>
            </w:r>
          </w:p>
        </w:tc>
      </w:tr>
      <w:tr>
        <w:trPr>
          <w:trHeight w:val="635"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7"/>
                <w:sz w:val="18"/>
                <w:szCs w:val="18"/>
              </w:rPr>
              <w:t>深圳市军屯投资企业（有</w:t>
            </w:r>
            <w:r>
              <w:rPr>
                <w:rFonts w:ascii="宋体" w:hAnsi="宋体" w:cs="宋体" w:eastAsia="宋体" w:hint="default"/>
                <w:sz w:val="18"/>
                <w:szCs w:val="18"/>
              </w:rPr>
              <w:t> 限合伙）</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10,500,000</w:t>
            </w:r>
          </w:p>
        </w:tc>
      </w:tr>
      <w:tr>
        <w:trPr>
          <w:trHeight w:val="634"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斯隆新产品投资有限公 司</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7,182,000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7,182,000</w:t>
            </w:r>
          </w:p>
        </w:tc>
      </w:tr>
      <w:tr>
        <w:trPr>
          <w:trHeight w:val="322"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吴东明</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904,450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904,450</w:t>
            </w:r>
          </w:p>
        </w:tc>
      </w:tr>
      <w:tr>
        <w:trPr>
          <w:trHeight w:val="323"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郑道超</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551,000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551,000</w:t>
            </w:r>
          </w:p>
        </w:tc>
      </w:tr>
      <w:tr>
        <w:trPr>
          <w:trHeight w:val="322"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刘丽菁</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481,050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481,050</w:t>
            </w:r>
          </w:p>
        </w:tc>
      </w:tr>
      <w:tr>
        <w:trPr>
          <w:trHeight w:val="322"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唐正海</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466,700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466,700</w:t>
            </w:r>
          </w:p>
        </w:tc>
      </w:tr>
      <w:tr>
        <w:trPr>
          <w:trHeight w:val="1259"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93"/>
              <w:jc w:val="both"/>
              <w:rPr>
                <w:rFonts w:ascii="宋体" w:hAnsi="宋体" w:cs="宋体" w:eastAsia="宋体" w:hint="default"/>
                <w:sz w:val="18"/>
                <w:szCs w:val="18"/>
              </w:rPr>
            </w:pPr>
            <w:r>
              <w:rPr>
                <w:rFonts w:ascii="宋体" w:hAnsi="宋体" w:cs="宋体" w:eastAsia="宋体" w:hint="default"/>
                <w:sz w:val="18"/>
                <w:szCs w:val="18"/>
              </w:rPr>
              <w:t>光大兴陇信托有限责任 公司－光大信托</w:t>
            </w:r>
            <w:r>
              <w:rPr>
                <w:rFonts w:ascii="Times New Roman" w:hAnsi="Times New Roman" w:cs="Times New Roman" w:eastAsia="Times New Roman" w:hint="default"/>
                <w:sz w:val="18"/>
                <w:szCs w:val="18"/>
              </w:rPr>
              <w:t>·</w:t>
            </w:r>
            <w:r>
              <w:rPr>
                <w:rFonts w:ascii="宋体" w:hAnsi="宋体" w:cs="宋体" w:eastAsia="宋体" w:hint="default"/>
                <w:sz w:val="18"/>
                <w:szCs w:val="18"/>
              </w:rPr>
              <w:t>聚金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号证券投资集合资金信 托计划</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380,000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380,000</w:t>
            </w:r>
          </w:p>
        </w:tc>
      </w:tr>
      <w:tr>
        <w:trPr>
          <w:trHeight w:val="322" w:hRule="exact"/>
        </w:trPr>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刘超</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376,900</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376,900</w:t>
            </w:r>
          </w:p>
        </w:tc>
      </w:tr>
      <w:tr>
        <w:trPr>
          <w:trHeight w:val="1571" w:hRule="exact"/>
        </w:trPr>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p>
          <w:p>
            <w:pPr>
              <w:pStyle w:val="TableParagraph"/>
              <w:spacing w:line="309" w:lineRule="auto" w:before="63"/>
              <w:ind w:left="103" w:right="163"/>
              <w:jc w:val="both"/>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 一致行动的说明</w:t>
            </w:r>
          </w:p>
        </w:tc>
        <w:tc>
          <w:tcPr>
            <w:tcW w:w="80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公司未知上述无限售流通股股东之间是否存在关联关系，也未知是否属于一致行动人。</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68" w:type="dxa"/>
        <w:tblLayout w:type="fixed"/>
        <w:tblCellMar>
          <w:top w:w="0" w:type="dxa"/>
          <w:left w:w="0" w:type="dxa"/>
          <w:bottom w:w="0" w:type="dxa"/>
          <w:right w:w="0" w:type="dxa"/>
        </w:tblCellMar>
        <w:tblLook w:val="01E0"/>
      </w:tblPr>
      <w:tblGrid>
        <w:gridCol w:w="2123"/>
        <w:gridCol w:w="8038"/>
      </w:tblGrid>
      <w:tr>
        <w:trPr>
          <w:trHeight w:val="1806"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6" w:lineRule="auto"/>
              <w:ind w:left="102" w:right="105"/>
              <w:jc w:val="left"/>
              <w:rPr>
                <w:rFonts w:ascii="宋体" w:hAnsi="宋体" w:cs="宋体" w:eastAsia="宋体" w:hint="default"/>
                <w:sz w:val="18"/>
                <w:szCs w:val="18"/>
              </w:rPr>
            </w:pPr>
            <w:r>
              <w:rPr>
                <w:rFonts w:ascii="宋体" w:hAnsi="宋体" w:cs="宋体" w:eastAsia="宋体" w:hint="default"/>
                <w:sz w:val="18"/>
                <w:szCs w:val="18"/>
              </w:rPr>
              <w:t>参与融资融券业务股东 </w:t>
            </w:r>
            <w:r>
              <w:rPr>
                <w:rFonts w:ascii="宋体" w:hAnsi="宋体" w:cs="宋体" w:eastAsia="宋体" w:hint="default"/>
                <w:spacing w:val="-7"/>
                <w:sz w:val="18"/>
                <w:szCs w:val="18"/>
              </w:rPr>
              <w:t>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、公司股东吴东明，通过招商证券股份有限公司客户信用交易担保证券账户持股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904450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、公司股东刘丽菁，通过华林证券股份有限公司客户信用交易担保证券账户持股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481050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、刘超，通过海通证券股份有限公司客户信用交易担保证券账户持股</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376900</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股，共持有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376900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5"/>
          <w:szCs w:val="15"/>
        </w:rPr>
      </w:pPr>
    </w:p>
    <w:p>
      <w:pPr>
        <w:pStyle w:val="BodyText"/>
        <w:spacing w:line="240" w:lineRule="auto" w:before="0"/>
        <w:ind w:left="1134"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6"/>
        <w:ind w:right="0"/>
        <w:jc w:val="left"/>
      </w:pPr>
      <w:r>
        <w:rPr/>
        <w:t>□ 是 √ 否</w:t>
      </w:r>
    </w:p>
    <w:p>
      <w:pPr>
        <w:pStyle w:val="BodyText"/>
        <w:spacing w:line="240" w:lineRule="auto" w:before="117"/>
        <w:ind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公司控股股东情况" w:id="113"/>
      <w:bookmarkEnd w:id="113"/>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right="8773"/>
        <w:jc w:val="left"/>
      </w:pPr>
      <w:r>
        <w:rPr/>
        <w:t>控股股东性质：外商控股 控股股东类型：法人</w:t>
      </w:r>
    </w:p>
    <w:tbl>
      <w:tblPr>
        <w:tblW w:w="0" w:type="auto"/>
        <w:jc w:val="left"/>
        <w:tblInd w:w="1129" w:type="dxa"/>
        <w:tblLayout w:type="fixed"/>
        <w:tblCellMar>
          <w:top w:w="0" w:type="dxa"/>
          <w:left w:w="0" w:type="dxa"/>
          <w:bottom w:w="0" w:type="dxa"/>
          <w:right w:w="0" w:type="dxa"/>
        </w:tblCellMar>
        <w:tblLook w:val="01E0"/>
      </w:tblPr>
      <w:tblGrid>
        <w:gridCol w:w="2836"/>
        <w:gridCol w:w="1156"/>
        <w:gridCol w:w="1592"/>
        <w:gridCol w:w="1754"/>
        <w:gridCol w:w="2231"/>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2" w:right="77" w:hanging="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1589503</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控股股东报告期内变更</w:t>
      </w:r>
    </w:p>
    <w:p>
      <w:pPr>
        <w:pStyle w:val="BodyText"/>
        <w:spacing w:line="357" w:lineRule="auto" w:before="117"/>
        <w:ind w:left="1134" w:right="8052"/>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情况" w:id="114"/>
      <w:bookmarkEnd w:id="114"/>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left="1134" w:right="8412"/>
        <w:jc w:val="left"/>
      </w:pPr>
      <w:r>
        <w:rPr/>
        <w:t>实际控制人性质：境外自然人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LIU DAN</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CHEN YIHAN</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17"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GUO SONG</w:t>
            </w:r>
            <w:r>
              <w:rPr>
                <w:rFonts w:ascii="宋体" w:hAnsi="宋体" w:cs="宋体" w:eastAsia="宋体" w:hint="default"/>
                <w:spacing w:val="-46"/>
                <w:sz w:val="18"/>
                <w:szCs w:val="18"/>
              </w:rPr>
              <w:t> </w:t>
            </w:r>
            <w:r>
              <w:rPr>
                <w:rFonts w:ascii="宋体" w:hAnsi="宋体" w:cs="宋体" w:eastAsia="宋体" w:hint="default"/>
                <w:sz w:val="18"/>
                <w:szCs w:val="18"/>
              </w:rPr>
              <w:t>先生现任公司董事长、总经理；</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LIU DAN</w:t>
            </w:r>
            <w:r>
              <w:rPr>
                <w:rFonts w:ascii="宋体" w:hAnsi="宋体" w:cs="宋体" w:eastAsia="宋体" w:hint="default"/>
                <w:spacing w:val="-46"/>
                <w:sz w:val="18"/>
                <w:szCs w:val="18"/>
              </w:rPr>
              <w:t> </w:t>
            </w:r>
            <w:r>
              <w:rPr>
                <w:rFonts w:ascii="宋体" w:hAnsi="宋体" w:cs="宋体" w:eastAsia="宋体" w:hint="default"/>
                <w:sz w:val="18"/>
                <w:szCs w:val="18"/>
              </w:rPr>
              <w:t>女士现任公司副董事长、副总经理；</w:t>
            </w:r>
          </w:p>
          <w:p>
            <w:pPr>
              <w:pStyle w:val="TableParagraph"/>
              <w:spacing w:line="319" w:lineRule="auto" w:before="115"/>
              <w:ind w:left="22" w:right="3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CHEN YIHAN</w:t>
            </w:r>
            <w:r>
              <w:rPr>
                <w:rFonts w:ascii="宋体" w:hAnsi="宋体" w:cs="宋体" w:eastAsia="宋体" w:hint="default"/>
                <w:spacing w:val="-46"/>
                <w:sz w:val="18"/>
                <w:szCs w:val="18"/>
              </w:rPr>
              <w:t> </w:t>
            </w:r>
            <w:r>
              <w:rPr>
                <w:rFonts w:ascii="宋体" w:hAnsi="宋体" w:cs="宋体" w:eastAsia="宋体" w:hint="default"/>
                <w:sz w:val="18"/>
                <w:szCs w:val="18"/>
              </w:rPr>
              <w:t>女士系</w:t>
            </w:r>
            <w:r>
              <w:rPr>
                <w:rFonts w:ascii="宋体" w:hAnsi="宋体" w:cs="宋体" w:eastAsia="宋体" w:hint="default"/>
                <w:spacing w:val="-46"/>
                <w:sz w:val="18"/>
                <w:szCs w:val="18"/>
              </w:rPr>
              <w:t> </w:t>
            </w:r>
            <w:r>
              <w:rPr>
                <w:rFonts w:ascii="宋体" w:hAnsi="宋体" w:cs="宋体" w:eastAsia="宋体" w:hint="default"/>
                <w:sz w:val="18"/>
                <w:szCs w:val="18"/>
              </w:rPr>
              <w:t>GUO SONG</w:t>
            </w:r>
            <w:r>
              <w:rPr>
                <w:rFonts w:ascii="宋体" w:hAnsi="宋体" w:cs="宋体" w:eastAsia="宋体" w:hint="default"/>
                <w:spacing w:val="-46"/>
                <w:sz w:val="18"/>
                <w:szCs w:val="18"/>
              </w:rPr>
              <w:t> </w:t>
            </w:r>
            <w:r>
              <w:rPr>
                <w:rFonts w:ascii="宋体" w:hAnsi="宋体" w:cs="宋体" w:eastAsia="宋体" w:hint="default"/>
                <w:sz w:val="18"/>
                <w:szCs w:val="18"/>
              </w:rPr>
              <w:t>先生配偶，现任新加坡南洋理工大学研究生课 程经理，未在公司任职。</w:t>
            </w:r>
          </w:p>
        </w:tc>
      </w:tr>
      <w:tr>
        <w:trPr>
          <w:trHeight w:val="40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60" w:lineRule="auto" w:before="116"/>
        <w:ind w:left="1134" w:right="7872"/>
        <w:jc w:val="left"/>
      </w:pPr>
      <w:r>
        <w:rPr/>
        <w:t>□ 适用 √ 不适用 公司报告期实际控制人未发生变更。</w:t>
      </w:r>
    </w:p>
    <w:p>
      <w:pPr>
        <w:spacing w:after="0" w:line="36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公司与实际控制人之间的产权及控制关系的方框图</w:t>
      </w:r>
    </w:p>
    <w:p>
      <w:pPr>
        <w:spacing w:line="240" w:lineRule="auto" w:before="6"/>
        <w:rPr>
          <w:rFonts w:ascii="宋体" w:hAnsi="宋体" w:cs="宋体" w:eastAsia="宋体" w:hint="default"/>
          <w:sz w:val="28"/>
          <w:szCs w:val="28"/>
        </w:rPr>
      </w:pPr>
    </w:p>
    <w:p>
      <w:pPr>
        <w:spacing w:line="3834" w:lineRule="exact"/>
        <w:ind w:left="2698"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130617" cy="2434590"/>
            <wp:effectExtent l="0" t="0" r="0" b="0"/>
            <wp:docPr id="53" name="image32.jpeg" descr=""/>
            <wp:cNvGraphicFramePr>
              <a:graphicFrameLocks noChangeAspect="1"/>
            </wp:cNvGraphicFramePr>
            <a:graphic>
              <a:graphicData uri="http://schemas.openxmlformats.org/drawingml/2006/picture">
                <pic:pic>
                  <pic:nvPicPr>
                    <pic:cNvPr id="54" name="image32.jpeg"/>
                    <pic:cNvPicPr/>
                  </pic:nvPicPr>
                  <pic:blipFill>
                    <a:blip r:embed="rId44" cstate="print"/>
                    <a:stretch>
                      <a:fillRect/>
                    </a:stretch>
                  </pic:blipFill>
                  <pic:spPr>
                    <a:xfrm>
                      <a:off x="0" y="0"/>
                      <a:ext cx="4130617" cy="243459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21"/>
          <w:szCs w:val="21"/>
        </w:rPr>
      </w:pPr>
    </w:p>
    <w:p>
      <w:pPr>
        <w:spacing w:before="0"/>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5"/>
      <w:bookmarkEnd w:id="115"/>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left="1134" w:right="8592"/>
        <w:jc w:val="left"/>
      </w:pPr>
      <w:r>
        <w:rPr/>
        <w:t>□ 适用 √ 不适用 报告期公司不存在优先股。</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533"/>
        <w:gridCol w:w="566"/>
        <w:gridCol w:w="425"/>
        <w:gridCol w:w="1277"/>
        <w:gridCol w:w="1187"/>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GUO SONG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sz w:val="18"/>
              </w:rPr>
              <w:t>LIU DAN</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长、副总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杨彦彰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监事会主 席、职工 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王勤红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负责人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r>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理、优博</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533"/>
        <w:gridCol w:w="566"/>
        <w:gridCol w:w="425"/>
        <w:gridCol w:w="1277"/>
        <w:gridCol w:w="1187"/>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讯研究院 院长</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理、上海 分公司负 责人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陈雪飞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高明玉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高明玉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44"/>
        <w:ind w:left="0" w:right="1042"/>
        <w:jc w:val="right"/>
      </w:pPr>
      <w:r>
        <w:rPr/>
        <w:pict>
          <v:shape style="position:absolute;margin-left:56.34pt;margin-top:-138.128281pt;width:483.5pt;height:298.7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6"/>
                    <w:gridCol w:w="1292"/>
                    <w:gridCol w:w="7380"/>
                  </w:tblGrid>
                  <w:tr>
                    <w:trPr>
                      <w:trHeight w:val="431" w:hRule="exact"/>
                    </w:trPr>
                    <w:tc>
                      <w:tcPr>
                        <w:tcW w:w="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00"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7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最近</w:t>
                        </w:r>
                        <w:r>
                          <w:rPr>
                            <w:rFonts w:ascii="宋体" w:hAnsi="宋体" w:cs="宋体" w:eastAsia="宋体" w:hint="default"/>
                            <w:b/>
                            <w:bCs/>
                            <w:sz w:val="18"/>
                            <w:szCs w:val="18"/>
                          </w:rPr>
                          <w:t>5</w:t>
                        </w:r>
                        <w:r>
                          <w:rPr>
                            <w:rFonts w:ascii="宋体" w:hAnsi="宋体" w:cs="宋体" w:eastAsia="宋体" w:hint="default"/>
                            <w:b/>
                            <w:bCs/>
                            <w:sz w:val="18"/>
                            <w:szCs w:val="18"/>
                          </w:rPr>
                          <w:t>年主要工作经历和在其他单位的任职或兼职情况</w:t>
                        </w:r>
                        <w:r>
                          <w:rPr>
                            <w:rFonts w:ascii="宋体" w:hAnsi="宋体" w:cs="宋体" w:eastAsia="宋体" w:hint="default"/>
                            <w:sz w:val="18"/>
                            <w:szCs w:val="18"/>
                          </w:rPr>
                        </w:r>
                      </w:p>
                    </w:tc>
                  </w:tr>
                  <w:tr>
                    <w:trPr>
                      <w:trHeight w:val="1675" w:hRule="exact"/>
                    </w:trPr>
                    <w:tc>
                      <w:tcPr>
                        <w:tcW w:w="9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sz w:val="18"/>
                          </w:rPr>
                          <w:t>GUO SONG</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
                          <w:jc w:val="both"/>
                          <w:rPr>
                            <w:rFonts w:ascii="宋体" w:hAnsi="宋体" w:cs="宋体" w:eastAsia="宋体" w:hint="default"/>
                            <w:sz w:val="18"/>
                            <w:szCs w:val="18"/>
                          </w:rPr>
                        </w:pPr>
                        <w:r>
                          <w:rPr>
                            <w:rFonts w:ascii="宋体" w:hAnsi="宋体" w:cs="宋体" w:eastAsia="宋体" w:hint="default"/>
                            <w:sz w:val="18"/>
                            <w:szCs w:val="18"/>
                          </w:rPr>
                          <w:t>1965</w:t>
                        </w:r>
                        <w:r>
                          <w:rPr>
                            <w:rFonts w:ascii="宋体" w:hAnsi="宋体" w:cs="宋体" w:eastAsia="宋体" w:hint="default"/>
                            <w:sz w:val="18"/>
                            <w:szCs w:val="18"/>
                          </w:rPr>
                          <w:t>年出生，华中科技大学信息工程专业工学学士、新加坡国立大学电子工程系硕士，深圳市 “孔雀计划”海外高层次人才，被评为</w:t>
                        </w:r>
                        <w:r>
                          <w:rPr>
                            <w:rFonts w:ascii="宋体" w:hAnsi="宋体" w:cs="宋体" w:eastAsia="宋体" w:hint="default"/>
                            <w:sz w:val="18"/>
                            <w:szCs w:val="18"/>
                          </w:rPr>
                          <w:t>2013</w:t>
                        </w:r>
                        <w:r>
                          <w:rPr>
                            <w:rFonts w:ascii="宋体" w:hAnsi="宋体" w:cs="宋体" w:eastAsia="宋体" w:hint="default"/>
                            <w:sz w:val="18"/>
                            <w:szCs w:val="18"/>
                          </w:rPr>
                          <w:t>年度中国物流技术装备行业创新人物；</w:t>
                        </w:r>
                        <w:r>
                          <w:rPr>
                            <w:rFonts w:ascii="宋体" w:hAnsi="宋体" w:cs="宋体" w:eastAsia="宋体" w:hint="default"/>
                            <w:sz w:val="18"/>
                            <w:szCs w:val="18"/>
                          </w:rPr>
                          <w:t>2016</w:t>
                        </w:r>
                        <w:r>
                          <w:rPr>
                            <w:rFonts w:ascii="宋体" w:hAnsi="宋体" w:cs="宋体" w:eastAsia="宋体" w:hint="default"/>
                            <w:sz w:val="18"/>
                            <w:szCs w:val="18"/>
                          </w:rPr>
                          <w:t>年至今 任寰泰发展有限公司董事，深圳市博通思创咨询有限公司董事长、总经理；</w:t>
                        </w:r>
                        <w:r>
                          <w:rPr>
                            <w:rFonts w:ascii="宋体" w:hAnsi="宋体" w:cs="宋体" w:eastAsia="宋体" w:hint="default"/>
                            <w:sz w:val="18"/>
                            <w:szCs w:val="18"/>
                          </w:rPr>
                          <w:t>2017</w:t>
                        </w:r>
                        <w:r>
                          <w:rPr>
                            <w:rFonts w:ascii="宋体" w:hAnsi="宋体" w:cs="宋体" w:eastAsia="宋体" w:hint="default"/>
                            <w:sz w:val="18"/>
                            <w:szCs w:val="18"/>
                          </w:rPr>
                          <w:t>年至今任宏泰 实业有限公司董事，博远企业有限公司董事，深圳市博通智能科技有限公司董事长、总经理； </w:t>
                        </w:r>
                        <w:r>
                          <w:rPr>
                            <w:rFonts w:ascii="宋体" w:hAnsi="宋体" w:cs="宋体" w:eastAsia="宋体" w:hint="default"/>
                            <w:sz w:val="18"/>
                            <w:szCs w:val="18"/>
                          </w:rPr>
                          <w:t>2006</w:t>
                        </w:r>
                        <w:r>
                          <w:rPr>
                            <w:rFonts w:ascii="宋体" w:hAnsi="宋体" w:cs="宋体" w:eastAsia="宋体" w:hint="default"/>
                            <w:sz w:val="18"/>
                            <w:szCs w:val="18"/>
                          </w:rPr>
                          <w:t>年至今历任公司副总经理、总经理。</w:t>
                        </w:r>
                      </w:p>
                    </w:tc>
                  </w:tr>
                  <w:tr>
                    <w:trPr>
                      <w:trHeight w:val="1051"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LIU DAN</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2"/>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
                          <w:jc w:val="both"/>
                          <w:rPr>
                            <w:rFonts w:ascii="宋体" w:hAnsi="宋体" w:cs="宋体" w:eastAsia="宋体" w:hint="default"/>
                            <w:sz w:val="18"/>
                            <w:szCs w:val="18"/>
                          </w:rPr>
                        </w:pPr>
                        <w:r>
                          <w:rPr>
                            <w:rFonts w:ascii="宋体" w:hAnsi="宋体" w:cs="宋体" w:eastAsia="宋体" w:hint="default"/>
                            <w:sz w:val="18"/>
                            <w:szCs w:val="18"/>
                          </w:rPr>
                          <w:t>1968</w:t>
                        </w:r>
                        <w:r>
                          <w:rPr>
                            <w:rFonts w:ascii="宋体" w:hAnsi="宋体" w:cs="宋体" w:eastAsia="宋体" w:hint="default"/>
                            <w:sz w:val="18"/>
                            <w:szCs w:val="18"/>
                          </w:rPr>
                          <w:t>年出生，上海交通大学计算机软件专业工学硕士；</w:t>
                        </w:r>
                        <w:r>
                          <w:rPr>
                            <w:rFonts w:ascii="宋体" w:hAnsi="宋体" w:cs="宋体" w:eastAsia="宋体" w:hint="default"/>
                            <w:sz w:val="18"/>
                            <w:szCs w:val="18"/>
                          </w:rPr>
                          <w:t>2016</w:t>
                        </w:r>
                        <w:r>
                          <w:rPr>
                            <w:rFonts w:ascii="宋体" w:hAnsi="宋体" w:cs="宋体" w:eastAsia="宋体" w:hint="default"/>
                            <w:sz w:val="18"/>
                            <w:szCs w:val="18"/>
                          </w:rPr>
                          <w:t>年至今任卓泰实业有限公司董事， 深圳市博通思创咨询有限公司董事；</w:t>
                        </w:r>
                        <w:r>
                          <w:rPr>
                            <w:rFonts w:ascii="宋体" w:hAnsi="宋体" w:cs="宋体" w:eastAsia="宋体" w:hint="default"/>
                            <w:sz w:val="18"/>
                            <w:szCs w:val="18"/>
                          </w:rPr>
                          <w:t>2017</w:t>
                        </w:r>
                        <w:r>
                          <w:rPr>
                            <w:rFonts w:ascii="宋体" w:hAnsi="宋体" w:cs="宋体" w:eastAsia="宋体" w:hint="default"/>
                            <w:sz w:val="18"/>
                            <w:szCs w:val="18"/>
                          </w:rPr>
                          <w:t>年至今任深圳市瑞柏泰电子有限公司董事，深圳市天 </w:t>
                        </w:r>
                        <w:r>
                          <w:rPr>
                            <w:rFonts w:ascii="宋体" w:hAnsi="宋体" w:cs="宋体" w:eastAsia="宋体" w:hint="default"/>
                            <w:spacing w:val="-3"/>
                            <w:sz w:val="18"/>
                            <w:szCs w:val="18"/>
                          </w:rPr>
                          <w:t>眼智通科技有限公司董事，深圳市博通智能科技有限公司董事；</w:t>
                        </w:r>
                        <w:r>
                          <w:rPr>
                            <w:rFonts w:ascii="宋体" w:hAnsi="宋体" w:cs="宋体" w:eastAsia="宋体" w:hint="default"/>
                            <w:spacing w:val="-3"/>
                            <w:sz w:val="18"/>
                            <w:szCs w:val="18"/>
                          </w:rPr>
                          <w:t>2006</w:t>
                        </w:r>
                        <w:r>
                          <w:rPr>
                            <w:rFonts w:ascii="宋体" w:hAnsi="宋体" w:cs="宋体" w:eastAsia="宋体" w:hint="default"/>
                            <w:spacing w:val="-3"/>
                            <w:sz w:val="18"/>
                            <w:szCs w:val="18"/>
                          </w:rPr>
                          <w:t>年至今担任公司副总经理</w:t>
                        </w:r>
                      </w:p>
                    </w:tc>
                  </w:tr>
                  <w:tr>
                    <w:trPr>
                      <w:trHeight w:val="427"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center"/>
                          <w:rPr>
                            <w:rFonts w:ascii="宋体" w:hAnsi="宋体" w:cs="宋体" w:eastAsia="宋体" w:hint="default"/>
                            <w:sz w:val="18"/>
                            <w:szCs w:val="18"/>
                          </w:rPr>
                        </w:pPr>
                        <w:r>
                          <w:rPr>
                            <w:rFonts w:ascii="宋体" w:hAnsi="宋体" w:cs="宋体" w:eastAsia="宋体" w:hint="default"/>
                            <w:spacing w:val="-3"/>
                            <w:sz w:val="18"/>
                            <w:szCs w:val="18"/>
                          </w:rPr>
                          <w:t>1978</w:t>
                        </w:r>
                        <w:r>
                          <w:rPr>
                            <w:rFonts w:ascii="宋体" w:hAnsi="宋体" w:cs="宋体" w:eastAsia="宋体" w:hint="default"/>
                            <w:spacing w:val="-3"/>
                            <w:sz w:val="18"/>
                            <w:szCs w:val="18"/>
                          </w:rPr>
                          <w:t>年出生，郑州大学计算机信息管理专业学士；</w:t>
                        </w:r>
                        <w:r>
                          <w:rPr>
                            <w:rFonts w:ascii="宋体" w:hAnsi="宋体" w:cs="宋体" w:eastAsia="宋体" w:hint="default"/>
                            <w:spacing w:val="-3"/>
                            <w:sz w:val="18"/>
                            <w:szCs w:val="18"/>
                          </w:rPr>
                          <w:t>2007</w:t>
                        </w:r>
                        <w:r>
                          <w:rPr>
                            <w:rFonts w:ascii="宋体" w:hAnsi="宋体" w:cs="宋体" w:eastAsia="宋体" w:hint="default"/>
                            <w:spacing w:val="-3"/>
                            <w:sz w:val="18"/>
                            <w:szCs w:val="18"/>
                          </w:rPr>
                          <w:t>年至今历任公司销售部总监、副总经理</w:t>
                        </w:r>
                      </w:p>
                    </w:tc>
                  </w:tr>
                  <w:tr>
                    <w:trPr>
                      <w:trHeight w:val="739"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
                            <w:sz w:val="18"/>
                            <w:szCs w:val="18"/>
                          </w:rPr>
                          <w:t>1985</w:t>
                        </w:r>
                        <w:r>
                          <w:rPr>
                            <w:rFonts w:ascii="宋体" w:hAnsi="宋体" w:cs="宋体" w:eastAsia="宋体" w:hint="default"/>
                            <w:spacing w:val="-1"/>
                            <w:sz w:val="18"/>
                            <w:szCs w:val="18"/>
                          </w:rPr>
                          <w:t>年出生，北京大学金融学硕士；</w:t>
                        </w:r>
                        <w:r>
                          <w:rPr>
                            <w:rFonts w:ascii="宋体" w:hAnsi="宋体" w:cs="宋体" w:eastAsia="宋体" w:hint="default"/>
                            <w:spacing w:val="-1"/>
                            <w:sz w:val="18"/>
                            <w:szCs w:val="18"/>
                          </w:rPr>
                          <w:t>2017</w:t>
                        </w:r>
                        <w:r>
                          <w:rPr>
                            <w:rFonts w:ascii="宋体" w:hAnsi="宋体" w:cs="宋体" w:eastAsia="宋体" w:hint="default"/>
                            <w:spacing w:val="-1"/>
                            <w:sz w:val="18"/>
                            <w:szCs w:val="18"/>
                          </w:rPr>
                          <w:t>年至今任深圳市天眼智通科技有限公司董事；</w:t>
                        </w:r>
                        <w:r>
                          <w:rPr>
                            <w:rFonts w:ascii="宋体" w:hAnsi="宋体" w:cs="宋体" w:eastAsia="宋体" w:hint="default"/>
                            <w:spacing w:val="-1"/>
                            <w:sz w:val="18"/>
                            <w:szCs w:val="18"/>
                          </w:rPr>
                          <w:t>2010</w:t>
                        </w:r>
                        <w:r>
                          <w:rPr>
                            <w:rFonts w:ascii="宋体" w:hAnsi="宋体" w:cs="宋体" w:eastAsia="宋体" w:hint="default"/>
                            <w:spacing w:val="-1"/>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至今担任公司董事会秘书。</w:t>
                        </w:r>
                      </w:p>
                    </w:tc>
                  </w:tr>
                  <w:tr>
                    <w:trPr>
                      <w:trHeight w:val="1636"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spacing w:val="-1"/>
                            <w:sz w:val="18"/>
                            <w:szCs w:val="18"/>
                          </w:rPr>
                          <w:t>1962</w:t>
                        </w:r>
                        <w:r>
                          <w:rPr>
                            <w:rFonts w:ascii="宋体" w:hAnsi="宋体" w:cs="宋体" w:eastAsia="宋体" w:hint="default"/>
                            <w:spacing w:val="-1"/>
                            <w:sz w:val="18"/>
                            <w:szCs w:val="18"/>
                          </w:rPr>
                          <w:t>年出生，山东大学经济学硕士；</w:t>
                        </w:r>
                        <w:r>
                          <w:rPr>
                            <w:rFonts w:ascii="宋体" w:hAnsi="宋体" w:cs="宋体" w:eastAsia="宋体" w:hint="default"/>
                            <w:spacing w:val="-1"/>
                            <w:sz w:val="18"/>
                            <w:szCs w:val="18"/>
                          </w:rPr>
                          <w:t>2010</w:t>
                        </w:r>
                        <w:r>
                          <w:rPr>
                            <w:rFonts w:ascii="宋体" w:hAnsi="宋体" w:cs="宋体" w:eastAsia="宋体" w:hint="default"/>
                            <w:spacing w:val="-1"/>
                            <w:sz w:val="18"/>
                            <w:szCs w:val="18"/>
                          </w:rPr>
                          <w:t>年至</w:t>
                        </w:r>
                        <w:r>
                          <w:rPr>
                            <w:rFonts w:ascii="宋体" w:hAnsi="宋体" w:cs="宋体" w:eastAsia="宋体" w:hint="default"/>
                            <w:spacing w:val="-1"/>
                            <w:sz w:val="18"/>
                            <w:szCs w:val="18"/>
                          </w:rPr>
                          <w:t>2015</w:t>
                        </w:r>
                        <w:r>
                          <w:rPr>
                            <w:rFonts w:ascii="宋体" w:hAnsi="宋体" w:cs="宋体" w:eastAsia="宋体" w:hint="default"/>
                            <w:spacing w:val="-1"/>
                            <w:sz w:val="18"/>
                            <w:szCs w:val="18"/>
                          </w:rPr>
                          <w:t>年任深圳市贝尔信科技有限公司董事；</w:t>
                        </w:r>
                        <w:r>
                          <w:rPr>
                            <w:rFonts w:ascii="宋体" w:hAnsi="宋体" w:cs="宋体" w:eastAsia="宋体" w:hint="default"/>
                            <w:spacing w:val="-1"/>
                            <w:sz w:val="18"/>
                            <w:szCs w:val="18"/>
                          </w:rPr>
                          <w:t>2010</w:t>
                        </w:r>
                        <w:r>
                          <w:rPr>
                            <w:rFonts w:ascii="宋体" w:hAnsi="宋体" w:cs="宋体" w:eastAsia="宋体" w:hint="default"/>
                            <w:spacing w:val="-63"/>
                            <w:sz w:val="18"/>
                            <w:szCs w:val="18"/>
                          </w:rPr>
                          <w:t> </w:t>
                        </w:r>
                        <w:r>
                          <w:rPr>
                            <w:rFonts w:ascii="宋体" w:hAnsi="宋体" w:cs="宋体" w:eastAsia="宋体" w:hint="default"/>
                            <w:sz w:val="18"/>
                            <w:szCs w:val="18"/>
                          </w:rPr>
                          <w:t>年至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月任成都中洲投资有限公司董事；</w:t>
                        </w:r>
                        <w:r>
                          <w:rPr>
                            <w:rFonts w:ascii="宋体" w:hAnsi="宋体" w:cs="宋体" w:eastAsia="宋体" w:hint="default"/>
                            <w:sz w:val="18"/>
                            <w:szCs w:val="18"/>
                          </w:rPr>
                          <w:t>2012</w:t>
                        </w:r>
                        <w:r>
                          <w:rPr>
                            <w:rFonts w:ascii="宋体" w:hAnsi="宋体" w:cs="宋体" w:eastAsia="宋体" w:hint="default"/>
                            <w:sz w:val="18"/>
                            <w:szCs w:val="18"/>
                          </w:rPr>
                          <w:t>年至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月任深圳市中洲科技有限公 司董事长；</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月任深圳市甘美科技有限公司执行（常务）董事；</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 </w:t>
                        </w:r>
                        <w:r>
                          <w:rPr>
                            <w:rFonts w:ascii="宋体" w:hAnsi="宋体" w:cs="宋体" w:eastAsia="宋体" w:hint="default"/>
                            <w:spacing w:val="-1"/>
                            <w:sz w:val="18"/>
                            <w:szCs w:val="18"/>
                          </w:rPr>
                          <w:t>至</w:t>
                        </w: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9</w:t>
                        </w:r>
                        <w:r>
                          <w:rPr>
                            <w:rFonts w:ascii="宋体" w:hAnsi="宋体" w:cs="宋体" w:eastAsia="宋体" w:hint="default"/>
                            <w:spacing w:val="-1"/>
                            <w:sz w:val="18"/>
                            <w:szCs w:val="18"/>
                          </w:rPr>
                          <w:t>月任深圳市中洲创业投资有限公司执行（常务）董事、总经理；</w:t>
                        </w:r>
                        <w:r>
                          <w:rPr>
                            <w:rFonts w:ascii="宋体" w:hAnsi="宋体" w:cs="宋体" w:eastAsia="宋体" w:hint="default"/>
                            <w:spacing w:val="-1"/>
                            <w:sz w:val="18"/>
                            <w:szCs w:val="18"/>
                          </w:rPr>
                          <w:t>2011</w:t>
                        </w:r>
                        <w:r>
                          <w:rPr>
                            <w:rFonts w:ascii="宋体" w:hAnsi="宋体" w:cs="宋体" w:eastAsia="宋体" w:hint="default"/>
                            <w:spacing w:val="-1"/>
                            <w:sz w:val="18"/>
                            <w:szCs w:val="18"/>
                          </w:rPr>
                          <w:t>年</w:t>
                        </w:r>
                        <w:r>
                          <w:rPr>
                            <w:rFonts w:ascii="宋体" w:hAnsi="宋体" w:cs="宋体" w:eastAsia="宋体" w:hint="default"/>
                            <w:spacing w:val="-1"/>
                            <w:sz w:val="18"/>
                            <w:szCs w:val="18"/>
                          </w:rPr>
                          <w:t>1</w:t>
                        </w:r>
                        <w:r>
                          <w:rPr>
                            <w:rFonts w:ascii="宋体" w:hAnsi="宋体" w:cs="宋体" w:eastAsia="宋体" w:hint="default"/>
                            <w:spacing w:val="-1"/>
                            <w:sz w:val="18"/>
                            <w:szCs w:val="18"/>
                          </w:rPr>
                          <w:t>月至</w:t>
                        </w: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w:t>
                        </w:r>
                        <w:r>
                          <w:rPr>
                            <w:rFonts w:ascii="宋体" w:hAnsi="宋体" w:cs="宋体" w:eastAsia="宋体" w:hint="default"/>
                            <w:sz w:val="18"/>
                            <w:szCs w:val="18"/>
                          </w:rPr>
                          <w:t>月任深圳市阳光之路生物材料科技有限公司董事； </w:t>
                        </w:r>
                        <w:r>
                          <w:rPr>
                            <w:rFonts w:ascii="宋体" w:hAnsi="宋体" w:cs="宋体" w:eastAsia="宋体" w:hint="default"/>
                            <w:sz w:val="18"/>
                            <w:szCs w:val="18"/>
                          </w:rPr>
                          <w:t>2009</w:t>
                        </w:r>
                        <w:r>
                          <w:rPr>
                            <w:rFonts w:ascii="宋体" w:hAnsi="宋体" w:cs="宋体" w:eastAsia="宋体" w:hint="default"/>
                            <w:sz w:val="18"/>
                            <w:szCs w:val="18"/>
                          </w:rPr>
                          <w:t>年至今任湖北红土创业投资有限公</w:t>
                        </w:r>
                      </w:p>
                    </w:tc>
                  </w:tr>
                </w:tbl>
                <w:p>
                  <w:pPr/>
                </w:p>
              </w:txbxContent>
            </v:textbox>
            <w10:wrap type="none"/>
          </v:shape>
        </w:pict>
      </w:r>
      <w:r>
        <w:rPr/>
        <w:t>。</w:t>
      </w:r>
    </w:p>
    <w:p>
      <w:pPr>
        <w:spacing w:line="240" w:lineRule="auto" w:before="3"/>
        <w:rPr>
          <w:rFonts w:ascii="宋体" w:hAnsi="宋体" w:cs="宋体" w:eastAsia="宋体" w:hint="default"/>
          <w:sz w:val="11"/>
          <w:szCs w:val="11"/>
        </w:rPr>
      </w:pPr>
    </w:p>
    <w:p>
      <w:pPr>
        <w:pStyle w:val="BodyText"/>
        <w:spacing w:line="240" w:lineRule="auto" w:before="44"/>
        <w:ind w:left="0" w:right="1043"/>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34pt;margin-top:71.999985pt;width:483.5pt;height:692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6"/>
                    <w:gridCol w:w="1292"/>
                    <w:gridCol w:w="7380"/>
                  </w:tblGrid>
                  <w:tr>
                    <w:trPr>
                      <w:trHeight w:val="2571" w:hRule="exact"/>
                    </w:trPr>
                    <w:tc>
                      <w:tcPr>
                        <w:tcW w:w="97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司董事；</w:t>
                        </w:r>
                        <w:r>
                          <w:rPr>
                            <w:rFonts w:ascii="宋体" w:hAnsi="宋体" w:cs="宋体" w:eastAsia="宋体" w:hint="default"/>
                            <w:spacing w:val="-1"/>
                            <w:sz w:val="18"/>
                            <w:szCs w:val="18"/>
                          </w:rPr>
                          <w:t>2011</w:t>
                        </w:r>
                        <w:r>
                          <w:rPr>
                            <w:rFonts w:ascii="宋体" w:hAnsi="宋体" w:cs="宋体" w:eastAsia="宋体" w:hint="default"/>
                            <w:spacing w:val="-1"/>
                            <w:sz w:val="18"/>
                            <w:szCs w:val="18"/>
                          </w:rPr>
                          <w:t>年至今任深圳中洲集团有限公司副总裁、副董事长；</w:t>
                        </w:r>
                        <w:r>
                          <w:rPr>
                            <w:rFonts w:ascii="宋体" w:hAnsi="宋体" w:cs="宋体" w:eastAsia="宋体" w:hint="default"/>
                            <w:spacing w:val="-1"/>
                            <w:sz w:val="18"/>
                            <w:szCs w:val="18"/>
                          </w:rPr>
                          <w:t>2013</w:t>
                        </w:r>
                        <w:r>
                          <w:rPr>
                            <w:rFonts w:ascii="宋体" w:hAnsi="宋体" w:cs="宋体" w:eastAsia="宋体" w:hint="default"/>
                            <w:spacing w:val="-1"/>
                            <w:sz w:val="18"/>
                            <w:szCs w:val="18"/>
                          </w:rPr>
                          <w:t>年至今任深圳市中洲商</w:t>
                        </w:r>
                        <w:r>
                          <w:rPr>
                            <w:rFonts w:ascii="宋体" w:hAnsi="宋体" w:cs="宋体" w:eastAsia="宋体" w:hint="default"/>
                            <w:spacing w:val="-68"/>
                            <w:sz w:val="18"/>
                            <w:szCs w:val="18"/>
                          </w:rPr>
                          <w:t> </w:t>
                        </w:r>
                        <w:r>
                          <w:rPr>
                            <w:rFonts w:ascii="宋体" w:hAnsi="宋体" w:cs="宋体" w:eastAsia="宋体" w:hint="default"/>
                            <w:spacing w:val="-1"/>
                            <w:sz w:val="18"/>
                            <w:szCs w:val="18"/>
                          </w:rPr>
                          <w:t>业管理有限公司执行董事，深圳市中洲投资控股股份有限公司董事；</w:t>
                        </w:r>
                        <w:r>
                          <w:rPr>
                            <w:rFonts w:ascii="宋体" w:hAnsi="宋体" w:cs="宋体" w:eastAsia="宋体" w:hint="default"/>
                            <w:spacing w:val="-1"/>
                            <w:sz w:val="18"/>
                            <w:szCs w:val="18"/>
                          </w:rPr>
                          <w:t>2014</w:t>
                        </w:r>
                        <w:r>
                          <w:rPr>
                            <w:rFonts w:ascii="宋体" w:hAnsi="宋体" w:cs="宋体" w:eastAsia="宋体" w:hint="default"/>
                            <w:spacing w:val="-1"/>
                            <w:sz w:val="18"/>
                            <w:szCs w:val="18"/>
                          </w:rPr>
                          <w:t>年至今任深圳协利纸</w:t>
                        </w:r>
                        <w:r>
                          <w:rPr>
                            <w:rFonts w:ascii="宋体" w:hAnsi="宋体" w:cs="宋体" w:eastAsia="宋体" w:hint="default"/>
                            <w:spacing w:val="-68"/>
                            <w:sz w:val="18"/>
                            <w:szCs w:val="18"/>
                          </w:rPr>
                          <w:t> </w:t>
                        </w:r>
                        <w:r>
                          <w:rPr>
                            <w:rFonts w:ascii="宋体" w:hAnsi="宋体" w:cs="宋体" w:eastAsia="宋体" w:hint="default"/>
                            <w:spacing w:val="-1"/>
                            <w:sz w:val="18"/>
                            <w:szCs w:val="18"/>
                          </w:rPr>
                          <w:t>业有限公司副董事长，深圳市中洲装饰工程有限公司执行董事、总经理，深圳市前海阳诚实业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发展有限公司执行董事、总经理； </w:t>
                        </w:r>
                        <w:r>
                          <w:rPr>
                            <w:rFonts w:ascii="宋体" w:hAnsi="宋体" w:cs="宋体" w:eastAsia="宋体" w:hint="default"/>
                            <w:sz w:val="18"/>
                            <w:szCs w:val="18"/>
                          </w:rPr>
                          <w:t>2015</w:t>
                        </w:r>
                        <w:r>
                          <w:rPr>
                            <w:rFonts w:ascii="宋体" w:hAnsi="宋体" w:cs="宋体" w:eastAsia="宋体" w:hint="default"/>
                            <w:sz w:val="18"/>
                            <w:szCs w:val="18"/>
                          </w:rPr>
                          <w:t>年至今任深圳市中洲投资有限公司董事长、总经理， </w:t>
                        </w:r>
                        <w:r>
                          <w:rPr>
                            <w:rFonts w:ascii="宋体" w:hAnsi="宋体" w:cs="宋体" w:eastAsia="宋体" w:hint="default"/>
                            <w:spacing w:val="-1"/>
                            <w:sz w:val="18"/>
                            <w:szCs w:val="18"/>
                          </w:rPr>
                          <w:t>惠莞高速公路（惠州）投资有限公司监事；</w:t>
                        </w:r>
                        <w:r>
                          <w:rPr>
                            <w:rFonts w:ascii="宋体" w:hAnsi="宋体" w:cs="宋体" w:eastAsia="宋体" w:hint="default"/>
                            <w:spacing w:val="-1"/>
                            <w:sz w:val="18"/>
                            <w:szCs w:val="18"/>
                          </w:rPr>
                          <w:t>2016</w:t>
                        </w:r>
                        <w:r>
                          <w:rPr>
                            <w:rFonts w:ascii="宋体" w:hAnsi="宋体" w:cs="宋体" w:eastAsia="宋体" w:hint="default"/>
                            <w:spacing w:val="-1"/>
                            <w:sz w:val="18"/>
                            <w:szCs w:val="18"/>
                          </w:rPr>
                          <w:t>年至今任深圳天常发展有限公司执行董事、总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经理，深圳天常股权投资管理有限公司执行董事、总经理，深圳中洲产业投资管理有限公司董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事，青岛市源洲投资有限公司董事长兼总经理；</w:t>
                        </w:r>
                        <w:r>
                          <w:rPr>
                            <w:rFonts w:ascii="宋体" w:hAnsi="宋体" w:cs="宋体" w:eastAsia="宋体" w:hint="default"/>
                            <w:spacing w:val="-1"/>
                            <w:sz w:val="18"/>
                            <w:szCs w:val="18"/>
                          </w:rPr>
                          <w:t>2017</w:t>
                        </w:r>
                        <w:r>
                          <w:rPr>
                            <w:rFonts w:ascii="宋体" w:hAnsi="宋体" w:cs="宋体" w:eastAsia="宋体" w:hint="default"/>
                            <w:spacing w:val="-1"/>
                            <w:sz w:val="18"/>
                            <w:szCs w:val="18"/>
                          </w:rPr>
                          <w:t>年至今任深圳中洲股权投资基金管理有限</w:t>
                        </w:r>
                        <w:r>
                          <w:rPr>
                            <w:rFonts w:ascii="宋体" w:hAnsi="宋体" w:cs="宋体" w:eastAsia="宋体" w:hint="default"/>
                            <w:spacing w:val="-69"/>
                            <w:sz w:val="18"/>
                            <w:szCs w:val="18"/>
                          </w:rPr>
                          <w:t> </w:t>
                        </w:r>
                        <w:r>
                          <w:rPr>
                            <w:rFonts w:ascii="宋体" w:hAnsi="宋体" w:cs="宋体" w:eastAsia="宋体" w:hint="default"/>
                            <w:sz w:val="18"/>
                            <w:szCs w:val="18"/>
                          </w:rPr>
                          <w:t>公司董事，深圳中洲金控投资有限公司董事；</w:t>
                        </w:r>
                        <w:r>
                          <w:rPr>
                            <w:rFonts w:ascii="宋体" w:hAnsi="宋体" w:cs="宋体" w:eastAsia="宋体" w:hint="default"/>
                            <w:sz w:val="18"/>
                            <w:szCs w:val="18"/>
                          </w:rPr>
                          <w:t>2011</w:t>
                        </w:r>
                        <w:r>
                          <w:rPr>
                            <w:rFonts w:ascii="宋体" w:hAnsi="宋体" w:cs="宋体" w:eastAsia="宋体" w:hint="default"/>
                            <w:sz w:val="18"/>
                            <w:szCs w:val="18"/>
                          </w:rPr>
                          <w:t>年至今任公司董事。</w:t>
                        </w:r>
                      </w:p>
                    </w:tc>
                  </w:tr>
                  <w:tr>
                    <w:trPr>
                      <w:trHeight w:val="739"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杨彦彰</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1"/>
                            <w:sz w:val="18"/>
                            <w:szCs w:val="18"/>
                          </w:rPr>
                          <w:t>1964</w:t>
                        </w:r>
                        <w:r>
                          <w:rPr>
                            <w:rFonts w:ascii="宋体" w:hAnsi="宋体" w:cs="宋体" w:eastAsia="宋体" w:hint="default"/>
                            <w:spacing w:val="-1"/>
                            <w:sz w:val="18"/>
                            <w:szCs w:val="18"/>
                          </w:rPr>
                          <w:t>年出生，华中科技大学工学硕士；</w:t>
                        </w:r>
                        <w:r>
                          <w:rPr>
                            <w:rFonts w:ascii="宋体" w:hAnsi="宋体" w:cs="宋体" w:eastAsia="宋体" w:hint="default"/>
                            <w:spacing w:val="-1"/>
                            <w:sz w:val="18"/>
                            <w:szCs w:val="18"/>
                          </w:rPr>
                          <w:t>2003</w:t>
                        </w:r>
                        <w:r>
                          <w:rPr>
                            <w:rFonts w:ascii="宋体" w:hAnsi="宋体" w:cs="宋体" w:eastAsia="宋体" w:hint="default"/>
                            <w:spacing w:val="-1"/>
                            <w:sz w:val="18"/>
                            <w:szCs w:val="18"/>
                          </w:rPr>
                          <w:t>年至今在深圳市计量质量检测研究院任职；</w:t>
                        </w:r>
                        <w:r>
                          <w:rPr>
                            <w:rFonts w:ascii="宋体" w:hAnsi="宋体" w:cs="宋体" w:eastAsia="宋体" w:hint="default"/>
                            <w:spacing w:val="-1"/>
                            <w:sz w:val="18"/>
                            <w:szCs w:val="18"/>
                          </w:rPr>
                          <w:t>2012</w:t>
                        </w:r>
                        <w:r>
                          <w:rPr>
                            <w:rFonts w:ascii="宋体" w:hAnsi="宋体" w:cs="宋体" w:eastAsia="宋体" w:hint="default"/>
                            <w:spacing w:val="-1"/>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至今担任国家数字电子产品质量监督检验中心主任助理；</w:t>
                        </w:r>
                        <w:r>
                          <w:rPr>
                            <w:rFonts w:ascii="宋体" w:hAnsi="宋体" w:cs="宋体" w:eastAsia="宋体" w:hint="default"/>
                            <w:sz w:val="18"/>
                            <w:szCs w:val="18"/>
                          </w:rPr>
                          <w:t>2012</w:t>
                        </w:r>
                        <w:r>
                          <w:rPr>
                            <w:rFonts w:ascii="宋体" w:hAnsi="宋体" w:cs="宋体" w:eastAsia="宋体" w:hint="default"/>
                            <w:sz w:val="18"/>
                            <w:szCs w:val="18"/>
                          </w:rPr>
                          <w:t>年至今任公司独立董事。</w:t>
                        </w:r>
                      </w:p>
                    </w:tc>
                  </w:tr>
                  <w:tr>
                    <w:trPr>
                      <w:trHeight w:val="2611"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
                            <w:sz w:val="18"/>
                            <w:szCs w:val="18"/>
                          </w:rPr>
                          <w:t>1964</w:t>
                        </w:r>
                        <w:r>
                          <w:rPr>
                            <w:rFonts w:ascii="宋体" w:hAnsi="宋体" w:cs="宋体" w:eastAsia="宋体" w:hint="default"/>
                            <w:spacing w:val="-1"/>
                            <w:sz w:val="18"/>
                            <w:szCs w:val="18"/>
                          </w:rPr>
                          <w:t>年出生，华中科技大学工学博士；</w:t>
                        </w:r>
                        <w:r>
                          <w:rPr>
                            <w:rFonts w:ascii="宋体" w:hAnsi="宋体" w:cs="宋体" w:eastAsia="宋体" w:hint="default"/>
                            <w:spacing w:val="-1"/>
                            <w:sz w:val="18"/>
                            <w:szCs w:val="18"/>
                          </w:rPr>
                          <w:t>2007</w:t>
                        </w:r>
                        <w:r>
                          <w:rPr>
                            <w:rFonts w:ascii="宋体" w:hAnsi="宋体" w:cs="宋体" w:eastAsia="宋体" w:hint="default"/>
                            <w:spacing w:val="-1"/>
                            <w:sz w:val="18"/>
                            <w:szCs w:val="18"/>
                          </w:rPr>
                          <w:t>年</w:t>
                        </w:r>
                        <w:r>
                          <w:rPr>
                            <w:rFonts w:ascii="宋体" w:hAnsi="宋体" w:cs="宋体" w:eastAsia="宋体" w:hint="default"/>
                            <w:spacing w:val="-1"/>
                            <w:sz w:val="18"/>
                            <w:szCs w:val="18"/>
                          </w:rPr>
                          <w:t>6</w:t>
                        </w:r>
                        <w:r>
                          <w:rPr>
                            <w:rFonts w:ascii="宋体" w:hAnsi="宋体" w:cs="宋体" w:eastAsia="宋体" w:hint="default"/>
                            <w:spacing w:val="-1"/>
                            <w:sz w:val="18"/>
                            <w:szCs w:val="18"/>
                          </w:rPr>
                          <w:t>月至</w:t>
                        </w:r>
                        <w:r>
                          <w:rPr>
                            <w:rFonts w:ascii="宋体" w:hAnsi="宋体" w:cs="宋体" w:eastAsia="宋体" w:hint="default"/>
                            <w:spacing w:val="-1"/>
                            <w:sz w:val="18"/>
                            <w:szCs w:val="18"/>
                          </w:rPr>
                          <w:t>2013</w:t>
                        </w:r>
                        <w:r>
                          <w:rPr>
                            <w:rFonts w:ascii="宋体" w:hAnsi="宋体" w:cs="宋体" w:eastAsia="宋体" w:hint="default"/>
                            <w:spacing w:val="-1"/>
                            <w:sz w:val="18"/>
                            <w:szCs w:val="18"/>
                          </w:rPr>
                          <w:t>年</w:t>
                        </w:r>
                        <w:r>
                          <w:rPr>
                            <w:rFonts w:ascii="宋体" w:hAnsi="宋体" w:cs="宋体" w:eastAsia="宋体" w:hint="default"/>
                            <w:spacing w:val="-1"/>
                            <w:sz w:val="18"/>
                            <w:szCs w:val="18"/>
                          </w:rPr>
                          <w:t>6</w:t>
                        </w:r>
                        <w:r>
                          <w:rPr>
                            <w:rFonts w:ascii="宋体" w:hAnsi="宋体" w:cs="宋体" w:eastAsia="宋体" w:hint="default"/>
                            <w:spacing w:val="-1"/>
                            <w:sz w:val="18"/>
                            <w:szCs w:val="18"/>
                          </w:rPr>
                          <w:t>月任天马微电子股份有限公司独立</w:t>
                        </w:r>
                        <w:r>
                          <w:rPr>
                            <w:rFonts w:ascii="宋体" w:hAnsi="宋体" w:cs="宋体" w:eastAsia="宋体" w:hint="default"/>
                            <w:spacing w:val="-64"/>
                            <w:sz w:val="18"/>
                            <w:szCs w:val="18"/>
                          </w:rPr>
                          <w:t> </w:t>
                        </w:r>
                        <w:r>
                          <w:rPr>
                            <w:rFonts w:ascii="宋体" w:hAnsi="宋体" w:cs="宋体" w:eastAsia="宋体" w:hint="default"/>
                            <w:sz w:val="18"/>
                            <w:szCs w:val="18"/>
                          </w:rPr>
                          <w:t>董事；</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月至</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月任武汉天马微电子有限公司独立董事；</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 任湖北凯乐科技股份有限公司独立董事；</w:t>
                        </w:r>
                        <w:r>
                          <w:rPr>
                            <w:rFonts w:ascii="宋体" w:hAnsi="宋体" w:cs="宋体" w:eastAsia="宋体" w:hint="default"/>
                            <w:sz w:val="18"/>
                            <w:szCs w:val="18"/>
                          </w:rPr>
                          <w:t>2001</w:t>
                        </w:r>
                        <w:r>
                          <w:rPr>
                            <w:rFonts w:ascii="宋体" w:hAnsi="宋体" w:cs="宋体" w:eastAsia="宋体" w:hint="default"/>
                            <w:sz w:val="18"/>
                            <w:szCs w:val="18"/>
                          </w:rPr>
                          <w:t>年至今任武汉集成电路产业化基地首席专家； </w:t>
                        </w:r>
                        <w:r>
                          <w:rPr>
                            <w:rFonts w:ascii="宋体" w:hAnsi="宋体" w:cs="宋体" w:eastAsia="宋体" w:hint="default"/>
                            <w:spacing w:val="-1"/>
                            <w:sz w:val="18"/>
                            <w:szCs w:val="18"/>
                          </w:rPr>
                          <w:t>2002</w:t>
                        </w:r>
                        <w:r>
                          <w:rPr>
                            <w:rFonts w:ascii="宋体" w:hAnsi="宋体" w:cs="宋体" w:eastAsia="宋体" w:hint="default"/>
                            <w:spacing w:val="-1"/>
                            <w:sz w:val="18"/>
                            <w:szCs w:val="18"/>
                          </w:rPr>
                          <w:t>年至今任武汉亚芯微电子有限公司董事；</w:t>
                        </w:r>
                        <w:r>
                          <w:rPr>
                            <w:rFonts w:ascii="宋体" w:hAnsi="宋体" w:cs="宋体" w:eastAsia="宋体" w:hint="default"/>
                            <w:spacing w:val="-1"/>
                            <w:sz w:val="18"/>
                            <w:szCs w:val="18"/>
                          </w:rPr>
                          <w:t>2004</w:t>
                        </w:r>
                        <w:r>
                          <w:rPr>
                            <w:rFonts w:ascii="宋体" w:hAnsi="宋体" w:cs="宋体" w:eastAsia="宋体" w:hint="default"/>
                            <w:spacing w:val="-1"/>
                            <w:sz w:val="18"/>
                            <w:szCs w:val="18"/>
                          </w:rPr>
                          <w:t>年至今任武汉集成电路设计工程研究中心主</w:t>
                        </w:r>
                        <w:r>
                          <w:rPr>
                            <w:rFonts w:ascii="宋体" w:hAnsi="宋体" w:cs="宋体" w:eastAsia="宋体" w:hint="default"/>
                            <w:spacing w:val="-67"/>
                            <w:sz w:val="18"/>
                            <w:szCs w:val="18"/>
                          </w:rPr>
                          <w:t> </w:t>
                        </w:r>
                        <w:r>
                          <w:rPr>
                            <w:rFonts w:ascii="宋体" w:hAnsi="宋体" w:cs="宋体" w:eastAsia="宋体" w:hint="default"/>
                            <w:spacing w:val="-1"/>
                            <w:sz w:val="18"/>
                            <w:szCs w:val="18"/>
                          </w:rPr>
                          <w:t>任，武汉集成电路设计工程技术有限公司董事长兼总经理；</w:t>
                        </w:r>
                        <w:r>
                          <w:rPr>
                            <w:rFonts w:ascii="宋体" w:hAnsi="宋体" w:cs="宋体" w:eastAsia="宋体" w:hint="default"/>
                            <w:spacing w:val="-1"/>
                            <w:sz w:val="18"/>
                            <w:szCs w:val="18"/>
                          </w:rPr>
                          <w:t>2012</w:t>
                        </w:r>
                        <w:r>
                          <w:rPr>
                            <w:rFonts w:ascii="宋体" w:hAnsi="宋体" w:cs="宋体" w:eastAsia="宋体" w:hint="default"/>
                            <w:spacing w:val="-1"/>
                            <w:sz w:val="18"/>
                            <w:szCs w:val="18"/>
                          </w:rPr>
                          <w:t>年至今任华中科技大学光学与</w:t>
                        </w:r>
                        <w:r>
                          <w:rPr>
                            <w:rFonts w:ascii="宋体" w:hAnsi="宋体" w:cs="宋体" w:eastAsia="宋体" w:hint="default"/>
                            <w:spacing w:val="-69"/>
                            <w:sz w:val="18"/>
                            <w:szCs w:val="18"/>
                          </w:rPr>
                          <w:t> </w:t>
                        </w:r>
                        <w:r>
                          <w:rPr>
                            <w:rFonts w:ascii="宋体" w:hAnsi="宋体" w:cs="宋体" w:eastAsia="宋体" w:hint="default"/>
                            <w:spacing w:val="-1"/>
                            <w:sz w:val="18"/>
                            <w:szCs w:val="18"/>
                          </w:rPr>
                          <w:t>电子信息学院教授、博士生导师；</w:t>
                        </w:r>
                        <w:r>
                          <w:rPr>
                            <w:rFonts w:ascii="宋体" w:hAnsi="宋体" w:cs="宋体" w:eastAsia="宋体" w:hint="default"/>
                            <w:spacing w:val="-1"/>
                            <w:sz w:val="18"/>
                            <w:szCs w:val="18"/>
                          </w:rPr>
                          <w:t>2014</w:t>
                        </w:r>
                        <w:r>
                          <w:rPr>
                            <w:rFonts w:ascii="宋体" w:hAnsi="宋体" w:cs="宋体" w:eastAsia="宋体" w:hint="default"/>
                            <w:spacing w:val="-1"/>
                            <w:sz w:val="18"/>
                            <w:szCs w:val="18"/>
                          </w:rPr>
                          <w:t>年至今任湖北台基半导体股份有限公司独立董事，纳思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达股份有限公司独立董事；</w:t>
                        </w:r>
                        <w:r>
                          <w:rPr>
                            <w:rFonts w:ascii="宋体" w:hAnsi="宋体" w:cs="宋体" w:eastAsia="宋体" w:hint="default"/>
                            <w:spacing w:val="-20"/>
                            <w:sz w:val="18"/>
                            <w:szCs w:val="18"/>
                          </w:rPr>
                          <w:t> </w:t>
                        </w:r>
                        <w:r>
                          <w:rPr>
                            <w:rFonts w:ascii="宋体" w:hAnsi="宋体" w:cs="宋体" w:eastAsia="宋体" w:hint="default"/>
                            <w:sz w:val="18"/>
                            <w:szCs w:val="18"/>
                          </w:rPr>
                          <w:t>2016</w:t>
                        </w:r>
                        <w:r>
                          <w:rPr>
                            <w:rFonts w:ascii="宋体" w:hAnsi="宋体" w:cs="宋体" w:eastAsia="宋体" w:hint="default"/>
                            <w:sz w:val="18"/>
                            <w:szCs w:val="18"/>
                          </w:rPr>
                          <w:t>年任江苏大港股份有限公司独立董事；</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月至今任公司 独立董事。</w:t>
                        </w:r>
                      </w:p>
                    </w:tc>
                  </w:tr>
                  <w:tr>
                    <w:trPr>
                      <w:trHeight w:val="1364"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1"/>
                            <w:sz w:val="18"/>
                            <w:szCs w:val="18"/>
                          </w:rPr>
                          <w:t>1964</w:t>
                        </w:r>
                        <w:r>
                          <w:rPr>
                            <w:rFonts w:ascii="宋体" w:hAnsi="宋体" w:cs="宋体" w:eastAsia="宋体" w:hint="default"/>
                            <w:spacing w:val="-1"/>
                            <w:sz w:val="18"/>
                            <w:szCs w:val="18"/>
                          </w:rPr>
                          <w:t>年出生，清华大学工学硕士，香港中文大学哲学博士；</w:t>
                        </w:r>
                        <w:r>
                          <w:rPr>
                            <w:rFonts w:ascii="宋体" w:hAnsi="宋体" w:cs="宋体" w:eastAsia="宋体" w:hint="default"/>
                            <w:spacing w:val="-1"/>
                            <w:sz w:val="18"/>
                            <w:szCs w:val="18"/>
                          </w:rPr>
                          <w:t>2003</w:t>
                        </w:r>
                        <w:r>
                          <w:rPr>
                            <w:rFonts w:ascii="宋体" w:hAnsi="宋体" w:cs="宋体" w:eastAsia="宋体" w:hint="default"/>
                            <w:spacing w:val="-1"/>
                            <w:sz w:val="18"/>
                            <w:szCs w:val="18"/>
                          </w:rPr>
                          <w:t>年至今担任北京大学教授、博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士生导师、深圳研究生院集成电路系主任；</w:t>
                        </w:r>
                        <w:r>
                          <w:rPr>
                            <w:rFonts w:ascii="宋体" w:hAnsi="宋体" w:cs="宋体" w:eastAsia="宋体" w:hint="default"/>
                            <w:spacing w:val="-1"/>
                            <w:sz w:val="18"/>
                            <w:szCs w:val="18"/>
                          </w:rPr>
                          <w:t>2011</w:t>
                        </w:r>
                        <w:r>
                          <w:rPr>
                            <w:rFonts w:ascii="宋体" w:hAnsi="宋体" w:cs="宋体" w:eastAsia="宋体" w:hint="default"/>
                            <w:spacing w:val="-1"/>
                            <w:sz w:val="18"/>
                            <w:szCs w:val="18"/>
                          </w:rPr>
                          <w:t>年至今任深圳市金百泽电子科技股份有限公司</w:t>
                        </w:r>
                        <w:r>
                          <w:rPr>
                            <w:rFonts w:ascii="宋体" w:hAnsi="宋体" w:cs="宋体" w:eastAsia="宋体" w:hint="default"/>
                            <w:spacing w:val="-69"/>
                            <w:sz w:val="18"/>
                            <w:szCs w:val="18"/>
                          </w:rPr>
                          <w:t> </w:t>
                        </w:r>
                        <w:r>
                          <w:rPr>
                            <w:rFonts w:ascii="宋体" w:hAnsi="宋体" w:cs="宋体" w:eastAsia="宋体" w:hint="default"/>
                            <w:spacing w:val="-1"/>
                            <w:sz w:val="18"/>
                            <w:szCs w:val="18"/>
                          </w:rPr>
                          <w:t>独立董事；</w:t>
                        </w:r>
                        <w:r>
                          <w:rPr>
                            <w:rFonts w:ascii="宋体" w:hAnsi="宋体" w:cs="宋体" w:eastAsia="宋体" w:hint="default"/>
                            <w:spacing w:val="-1"/>
                            <w:sz w:val="18"/>
                            <w:szCs w:val="18"/>
                          </w:rPr>
                          <w:t>2016</w:t>
                        </w:r>
                        <w:r>
                          <w:rPr>
                            <w:rFonts w:ascii="宋体" w:hAnsi="宋体" w:cs="宋体" w:eastAsia="宋体" w:hint="default"/>
                            <w:spacing w:val="-1"/>
                            <w:sz w:val="18"/>
                            <w:szCs w:val="18"/>
                          </w:rPr>
                          <w:t>年至今任任子行网络技术股份有限公司独立董事；</w:t>
                        </w:r>
                        <w:r>
                          <w:rPr>
                            <w:rFonts w:ascii="宋体" w:hAnsi="宋体" w:cs="宋体" w:eastAsia="宋体" w:hint="default"/>
                            <w:spacing w:val="-1"/>
                            <w:sz w:val="18"/>
                            <w:szCs w:val="18"/>
                          </w:rPr>
                          <w:t>2017</w:t>
                        </w:r>
                        <w:r>
                          <w:rPr>
                            <w:rFonts w:ascii="宋体" w:hAnsi="宋体" w:cs="宋体" w:eastAsia="宋体" w:hint="default"/>
                            <w:spacing w:val="-1"/>
                            <w:sz w:val="18"/>
                            <w:szCs w:val="18"/>
                          </w:rPr>
                          <w:t>年至今任深圳市佳创视</w:t>
                        </w:r>
                        <w:r>
                          <w:rPr>
                            <w:rFonts w:ascii="宋体" w:hAnsi="宋体" w:cs="宋体" w:eastAsia="宋体" w:hint="default"/>
                            <w:spacing w:val="-66"/>
                            <w:sz w:val="18"/>
                            <w:szCs w:val="18"/>
                          </w:rPr>
                          <w:t> </w:t>
                        </w:r>
                        <w:r>
                          <w:rPr>
                            <w:rFonts w:ascii="宋体" w:hAnsi="宋体" w:cs="宋体" w:eastAsia="宋体" w:hint="default"/>
                            <w:sz w:val="18"/>
                            <w:szCs w:val="18"/>
                          </w:rPr>
                          <w:t>讯技术股份有限公司独立董事；</w:t>
                        </w:r>
                        <w:r>
                          <w:rPr>
                            <w:rFonts w:ascii="宋体" w:hAnsi="宋体" w:cs="宋体" w:eastAsia="宋体" w:hint="default"/>
                            <w:sz w:val="18"/>
                            <w:szCs w:val="18"/>
                          </w:rPr>
                          <w:t>2012</w:t>
                        </w:r>
                        <w:r>
                          <w:rPr>
                            <w:rFonts w:ascii="宋体" w:hAnsi="宋体" w:cs="宋体" w:eastAsia="宋体" w:hint="default"/>
                            <w:sz w:val="18"/>
                            <w:szCs w:val="18"/>
                          </w:rPr>
                          <w:t>年至今任公司独立董事。</w:t>
                        </w:r>
                      </w:p>
                    </w:tc>
                  </w:tr>
                  <w:tr>
                    <w:trPr>
                      <w:trHeight w:val="1363"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2"/>
                          <w:jc w:val="left"/>
                          <w:rPr>
                            <w:rFonts w:ascii="宋体" w:hAnsi="宋体" w:cs="宋体" w:eastAsia="宋体" w:hint="default"/>
                            <w:sz w:val="18"/>
                            <w:szCs w:val="18"/>
                          </w:rPr>
                        </w:pPr>
                        <w:r>
                          <w:rPr>
                            <w:rFonts w:ascii="宋体" w:hAnsi="宋体" w:cs="宋体" w:eastAsia="宋体" w:hint="default"/>
                            <w:sz w:val="18"/>
                            <w:szCs w:val="18"/>
                          </w:rPr>
                          <w:t>独立董事（会计 专业人士）</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1"/>
                            <w:sz w:val="18"/>
                            <w:szCs w:val="18"/>
                          </w:rPr>
                          <w:t>1970</w:t>
                        </w:r>
                        <w:r>
                          <w:rPr>
                            <w:rFonts w:ascii="宋体" w:hAnsi="宋体" w:cs="宋体" w:eastAsia="宋体" w:hint="default"/>
                            <w:spacing w:val="-1"/>
                            <w:sz w:val="18"/>
                            <w:szCs w:val="18"/>
                          </w:rPr>
                          <w:t>年出生，东北财经大学工商管理硕士，中国注册会计师、土地估价师；</w:t>
                        </w:r>
                        <w:r>
                          <w:rPr>
                            <w:rFonts w:ascii="宋体" w:hAnsi="宋体" w:cs="宋体" w:eastAsia="宋体" w:hint="default"/>
                            <w:spacing w:val="-1"/>
                            <w:sz w:val="18"/>
                            <w:szCs w:val="18"/>
                          </w:rPr>
                          <w:t>2005</w:t>
                        </w:r>
                        <w:r>
                          <w:rPr>
                            <w:rFonts w:ascii="宋体" w:hAnsi="宋体" w:cs="宋体" w:eastAsia="宋体" w:hint="default"/>
                            <w:spacing w:val="-1"/>
                            <w:sz w:val="18"/>
                            <w:szCs w:val="18"/>
                          </w:rPr>
                          <w:t>年至今任职于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天职国际会计师事务所深圳分所，现任天职国际会计师事务所深圳分所所长；</w:t>
                        </w:r>
                        <w:r>
                          <w:rPr>
                            <w:rFonts w:ascii="宋体" w:hAnsi="宋体" w:cs="宋体" w:eastAsia="宋体" w:hint="default"/>
                            <w:spacing w:val="-1"/>
                            <w:sz w:val="18"/>
                            <w:szCs w:val="18"/>
                          </w:rPr>
                          <w:t>2013</w:t>
                        </w:r>
                        <w:r>
                          <w:rPr>
                            <w:rFonts w:ascii="宋体" w:hAnsi="宋体" w:cs="宋体" w:eastAsia="宋体" w:hint="default"/>
                            <w:spacing w:val="-1"/>
                            <w:sz w:val="18"/>
                            <w:szCs w:val="18"/>
                          </w:rPr>
                          <w:t>年至今任深</w:t>
                        </w:r>
                        <w:r>
                          <w:rPr>
                            <w:rFonts w:ascii="宋体" w:hAnsi="宋体" w:cs="宋体" w:eastAsia="宋体" w:hint="default"/>
                            <w:spacing w:val="-68"/>
                            <w:sz w:val="18"/>
                            <w:szCs w:val="18"/>
                          </w:rPr>
                          <w:t> </w:t>
                        </w:r>
                        <w:r>
                          <w:rPr>
                            <w:rFonts w:ascii="宋体" w:hAnsi="宋体" w:cs="宋体" w:eastAsia="宋体" w:hint="default"/>
                            <w:sz w:val="18"/>
                            <w:szCs w:val="18"/>
                          </w:rPr>
                          <w:t>圳金信诺高新技术股份有限公司独立董事；</w:t>
                        </w:r>
                        <w:r>
                          <w:rPr>
                            <w:rFonts w:ascii="宋体" w:hAnsi="宋体" w:cs="宋体" w:eastAsia="宋体" w:hint="default"/>
                            <w:sz w:val="18"/>
                            <w:szCs w:val="18"/>
                          </w:rPr>
                          <w:t>2016</w:t>
                        </w:r>
                        <w:r>
                          <w:rPr>
                            <w:rFonts w:ascii="宋体" w:hAnsi="宋体" w:cs="宋体" w:eastAsia="宋体" w:hint="default"/>
                            <w:sz w:val="18"/>
                            <w:szCs w:val="18"/>
                          </w:rPr>
                          <w:t>年至今任金元证券股份有限公司独立董事； </w:t>
                        </w:r>
                        <w:r>
                          <w:rPr>
                            <w:rFonts w:ascii="宋体" w:hAnsi="宋体" w:cs="宋体" w:eastAsia="宋体" w:hint="default"/>
                            <w:sz w:val="18"/>
                            <w:szCs w:val="18"/>
                          </w:rPr>
                          <w:t>2012</w:t>
                        </w:r>
                        <w:r>
                          <w:rPr>
                            <w:rFonts w:ascii="宋体" w:hAnsi="宋体" w:cs="宋体" w:eastAsia="宋体" w:hint="default"/>
                            <w:sz w:val="18"/>
                            <w:szCs w:val="18"/>
                          </w:rPr>
                          <w:t>年至今任公司独立董事。</w:t>
                        </w:r>
                      </w:p>
                    </w:tc>
                  </w:tr>
                  <w:tr>
                    <w:trPr>
                      <w:trHeight w:val="739"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2"/>
                          <w:jc w:val="left"/>
                          <w:rPr>
                            <w:rFonts w:ascii="宋体" w:hAnsi="宋体" w:cs="宋体" w:eastAsia="宋体" w:hint="default"/>
                            <w:sz w:val="18"/>
                            <w:szCs w:val="18"/>
                          </w:rPr>
                        </w:pPr>
                        <w:r>
                          <w:rPr>
                            <w:rFonts w:ascii="宋体" w:hAnsi="宋体" w:cs="宋体" w:eastAsia="宋体" w:hint="default"/>
                            <w:sz w:val="18"/>
                            <w:szCs w:val="18"/>
                          </w:rPr>
                          <w:t>监事会主席（职 工代表监事）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1981</w:t>
                        </w:r>
                        <w:r>
                          <w:rPr>
                            <w:rFonts w:ascii="宋体" w:hAnsi="宋体" w:cs="宋体" w:eastAsia="宋体" w:hint="default"/>
                            <w:sz w:val="18"/>
                            <w:szCs w:val="18"/>
                          </w:rPr>
                          <w:t>年出生，毕业于重庆大学计算机通信工程专业；</w:t>
                        </w:r>
                        <w:r>
                          <w:rPr>
                            <w:rFonts w:ascii="宋体" w:hAnsi="宋体" w:cs="宋体" w:eastAsia="宋体" w:hint="default"/>
                            <w:sz w:val="18"/>
                            <w:szCs w:val="18"/>
                          </w:rPr>
                          <w:t>2008</w:t>
                        </w:r>
                        <w:r>
                          <w:rPr>
                            <w:rFonts w:ascii="宋体" w:hAnsi="宋体" w:cs="宋体" w:eastAsia="宋体" w:hint="default"/>
                            <w:sz w:val="18"/>
                            <w:szCs w:val="18"/>
                          </w:rPr>
                          <w:t>年至今担任公司商务部经理。</w:t>
                        </w:r>
                      </w:p>
                    </w:tc>
                  </w:tr>
                  <w:tr>
                    <w:trPr>
                      <w:trHeight w:val="431"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1981</w:t>
                        </w:r>
                        <w:r>
                          <w:rPr>
                            <w:rFonts w:ascii="宋体" w:hAnsi="宋体" w:cs="宋体" w:eastAsia="宋体" w:hint="default"/>
                            <w:sz w:val="18"/>
                            <w:szCs w:val="18"/>
                          </w:rPr>
                          <w:t>年出生，中专学历；</w:t>
                        </w:r>
                        <w:r>
                          <w:rPr>
                            <w:rFonts w:ascii="宋体" w:hAnsi="宋体" w:cs="宋体" w:eastAsia="宋体" w:hint="default"/>
                            <w:sz w:val="18"/>
                            <w:szCs w:val="18"/>
                          </w:rPr>
                          <w:t>2006</w:t>
                        </w:r>
                        <w:r>
                          <w:rPr>
                            <w:rFonts w:ascii="宋体" w:hAnsi="宋体" w:cs="宋体" w:eastAsia="宋体" w:hint="default"/>
                            <w:sz w:val="18"/>
                            <w:szCs w:val="18"/>
                          </w:rPr>
                          <w:t>年至今任公司技术支持部总监。</w:t>
                        </w:r>
                      </w:p>
                    </w:tc>
                  </w:tr>
                  <w:tr>
                    <w:trPr>
                      <w:trHeight w:val="427"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王勤红</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1981</w:t>
                        </w:r>
                        <w:r>
                          <w:rPr>
                            <w:rFonts w:ascii="宋体" w:hAnsi="宋体" w:cs="宋体" w:eastAsia="宋体" w:hint="default"/>
                            <w:sz w:val="18"/>
                            <w:szCs w:val="18"/>
                          </w:rPr>
                          <w:t>年出生，北京邮电大学软件工程专业硕士；</w:t>
                        </w:r>
                        <w:r>
                          <w:rPr>
                            <w:rFonts w:ascii="宋体" w:hAnsi="宋体" w:cs="宋体" w:eastAsia="宋体" w:hint="default"/>
                            <w:sz w:val="18"/>
                            <w:szCs w:val="18"/>
                          </w:rPr>
                          <w:t>2006</w:t>
                        </w:r>
                        <w:r>
                          <w:rPr>
                            <w:rFonts w:ascii="宋体" w:hAnsi="宋体" w:cs="宋体" w:eastAsia="宋体" w:hint="default"/>
                            <w:sz w:val="18"/>
                            <w:szCs w:val="18"/>
                          </w:rPr>
                          <w:t>年至今任公司行业应用事业部副总监。</w:t>
                        </w:r>
                      </w:p>
                    </w:tc>
                  </w:tr>
                  <w:tr>
                    <w:trPr>
                      <w:trHeight w:val="1050"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12"/>
                          <w:jc w:val="left"/>
                          <w:rPr>
                            <w:rFonts w:ascii="宋体" w:hAnsi="宋体" w:cs="宋体" w:eastAsia="宋体" w:hint="default"/>
                            <w:sz w:val="18"/>
                            <w:szCs w:val="18"/>
                          </w:rPr>
                        </w:pPr>
                        <w:r>
                          <w:rPr>
                            <w:rFonts w:ascii="宋体" w:hAnsi="宋体" w:cs="宋体" w:eastAsia="宋体" w:hint="default"/>
                            <w:sz w:val="18"/>
                            <w:szCs w:val="18"/>
                          </w:rPr>
                          <w:t>副总经理、财务 负责人</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both"/>
                          <w:rPr>
                            <w:rFonts w:ascii="宋体" w:hAnsi="宋体" w:cs="宋体" w:eastAsia="宋体" w:hint="default"/>
                            <w:sz w:val="18"/>
                            <w:szCs w:val="18"/>
                          </w:rPr>
                        </w:pPr>
                        <w:r>
                          <w:rPr>
                            <w:rFonts w:ascii="宋体" w:hAnsi="宋体" w:cs="宋体" w:eastAsia="宋体" w:hint="default"/>
                            <w:spacing w:val="-1"/>
                            <w:sz w:val="18"/>
                            <w:szCs w:val="18"/>
                          </w:rPr>
                          <w:t>1965</w:t>
                        </w:r>
                        <w:r>
                          <w:rPr>
                            <w:rFonts w:ascii="宋体" w:hAnsi="宋体" w:cs="宋体" w:eastAsia="宋体" w:hint="default"/>
                            <w:spacing w:val="-1"/>
                            <w:sz w:val="18"/>
                            <w:szCs w:val="18"/>
                          </w:rPr>
                          <w:t>年出生，注册会计师，山东大学硕士学位；</w:t>
                        </w:r>
                        <w:r>
                          <w:rPr>
                            <w:rFonts w:ascii="宋体" w:hAnsi="宋体" w:cs="宋体" w:eastAsia="宋体" w:hint="default"/>
                            <w:spacing w:val="-1"/>
                            <w:sz w:val="18"/>
                            <w:szCs w:val="18"/>
                          </w:rPr>
                          <w:t>2013</w:t>
                        </w:r>
                        <w:r>
                          <w:rPr>
                            <w:rFonts w:ascii="宋体" w:hAnsi="宋体" w:cs="宋体" w:eastAsia="宋体" w:hint="default"/>
                            <w:spacing w:val="-1"/>
                            <w:sz w:val="18"/>
                            <w:szCs w:val="18"/>
                          </w:rPr>
                          <w:t>年</w:t>
                        </w:r>
                        <w:r>
                          <w:rPr>
                            <w:rFonts w:ascii="宋体" w:hAnsi="宋体" w:cs="宋体" w:eastAsia="宋体" w:hint="default"/>
                            <w:spacing w:val="-1"/>
                            <w:sz w:val="18"/>
                            <w:szCs w:val="18"/>
                          </w:rPr>
                          <w:t>11</w:t>
                        </w:r>
                        <w:r>
                          <w:rPr>
                            <w:rFonts w:ascii="宋体" w:hAnsi="宋体" w:cs="宋体" w:eastAsia="宋体" w:hint="default"/>
                            <w:spacing w:val="-1"/>
                            <w:sz w:val="18"/>
                            <w:szCs w:val="18"/>
                          </w:rPr>
                          <w:t>月至</w:t>
                        </w:r>
                        <w:r>
                          <w:rPr>
                            <w:rFonts w:ascii="宋体" w:hAnsi="宋体" w:cs="宋体" w:eastAsia="宋体"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pacing w:val="-1"/>
                            <w:sz w:val="18"/>
                            <w:szCs w:val="18"/>
                          </w:rPr>
                          <w:t>11</w:t>
                        </w:r>
                        <w:r>
                          <w:rPr>
                            <w:rFonts w:ascii="宋体" w:hAnsi="宋体" w:cs="宋体" w:eastAsia="宋体" w:hint="default"/>
                            <w:spacing w:val="-1"/>
                            <w:sz w:val="18"/>
                            <w:szCs w:val="18"/>
                          </w:rPr>
                          <w:t>月任上海市杨浦区华东</w:t>
                        </w:r>
                        <w:r>
                          <w:rPr>
                            <w:rFonts w:ascii="宋体" w:hAnsi="宋体" w:cs="宋体" w:eastAsia="宋体" w:hint="default"/>
                            <w:spacing w:val="-64"/>
                            <w:sz w:val="18"/>
                            <w:szCs w:val="18"/>
                          </w:rPr>
                          <w:t> </w:t>
                        </w:r>
                        <w:r>
                          <w:rPr>
                            <w:rFonts w:ascii="宋体" w:hAnsi="宋体" w:cs="宋体" w:eastAsia="宋体" w:hint="default"/>
                            <w:sz w:val="18"/>
                            <w:szCs w:val="18"/>
                          </w:rPr>
                          <w:t>小额贷款股份有限公司总经理；</w:t>
                        </w:r>
                        <w:r>
                          <w:rPr>
                            <w:rFonts w:ascii="宋体" w:hAnsi="宋体" w:cs="宋体" w:eastAsia="宋体" w:hint="default"/>
                            <w:sz w:val="18"/>
                            <w:szCs w:val="18"/>
                          </w:rPr>
                          <w:t>2017</w:t>
                        </w:r>
                        <w:r>
                          <w:rPr>
                            <w:rFonts w:ascii="宋体" w:hAnsi="宋体" w:cs="宋体" w:eastAsia="宋体" w:hint="default"/>
                            <w:sz w:val="18"/>
                            <w:szCs w:val="18"/>
                          </w:rPr>
                          <w:t>年至今任深圳市瑞柏泰电子有限公司董事；</w:t>
                        </w:r>
                        <w:r>
                          <w:rPr>
                            <w:rFonts w:ascii="宋体" w:hAnsi="宋体" w:cs="宋体" w:eastAsia="宋体" w:hint="default"/>
                            <w:spacing w:val="-20"/>
                            <w:sz w:val="18"/>
                            <w:szCs w:val="18"/>
                          </w:rPr>
                          <w:t> </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 </w:t>
                        </w:r>
                        <w:r>
                          <w:rPr>
                            <w:rFonts w:ascii="宋体" w:hAnsi="宋体" w:cs="宋体" w:eastAsia="宋体" w:hint="default"/>
                            <w:sz w:val="18"/>
                            <w:szCs w:val="18"/>
                          </w:rPr>
                          <w:t>日起担任公司副总经理，</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日起担任公司财务负责人。</w:t>
                        </w:r>
                      </w:p>
                    </w:tc>
                  </w:tr>
                  <w:tr>
                    <w:trPr>
                      <w:trHeight w:val="1051"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71"/>
                          <w:jc w:val="both"/>
                          <w:rPr>
                            <w:rFonts w:ascii="宋体" w:hAnsi="宋体" w:cs="宋体" w:eastAsia="宋体" w:hint="default"/>
                            <w:sz w:val="18"/>
                            <w:szCs w:val="18"/>
                          </w:rPr>
                        </w:pPr>
                        <w:r>
                          <w:rPr>
                            <w:rFonts w:ascii="宋体" w:hAnsi="宋体" w:cs="宋体" w:eastAsia="宋体" w:hint="default"/>
                            <w:sz w:val="18"/>
                            <w:szCs w:val="18"/>
                          </w:rPr>
                          <w:t>1979</w:t>
                        </w:r>
                        <w:r>
                          <w:rPr>
                            <w:rFonts w:ascii="宋体" w:hAnsi="宋体" w:cs="宋体" w:eastAsia="宋体" w:hint="default"/>
                            <w:sz w:val="18"/>
                            <w:szCs w:val="18"/>
                          </w:rPr>
                          <w:t>年出生，上海交通大学安泰经济与管理学院</w:t>
                        </w:r>
                        <w:r>
                          <w:rPr>
                            <w:rFonts w:ascii="宋体" w:hAnsi="宋体" w:cs="宋体" w:eastAsia="宋体" w:hint="default"/>
                            <w:sz w:val="18"/>
                            <w:szCs w:val="18"/>
                          </w:rPr>
                          <w:t>EMBA</w:t>
                        </w:r>
                        <w:r>
                          <w:rPr>
                            <w:rFonts w:ascii="宋体" w:hAnsi="宋体" w:cs="宋体" w:eastAsia="宋体" w:hint="default"/>
                            <w:sz w:val="18"/>
                            <w:szCs w:val="18"/>
                          </w:rPr>
                          <w:t>在读；</w:t>
                        </w:r>
                        <w:r>
                          <w:rPr>
                            <w:rFonts w:ascii="宋体" w:hAnsi="宋体" w:cs="宋体" w:eastAsia="宋体" w:hint="default"/>
                            <w:spacing w:val="-18"/>
                            <w:sz w:val="18"/>
                            <w:szCs w:val="18"/>
                          </w:rPr>
                          <w:t> </w:t>
                        </w:r>
                        <w:r>
                          <w:rPr>
                            <w:rFonts w:ascii="宋体" w:hAnsi="宋体" w:cs="宋体" w:eastAsia="宋体" w:hint="default"/>
                            <w:sz w:val="18"/>
                            <w:szCs w:val="18"/>
                          </w:rPr>
                          <w:t>2017</w:t>
                        </w:r>
                        <w:r>
                          <w:rPr>
                            <w:rFonts w:ascii="宋体" w:hAnsi="宋体" w:cs="宋体" w:eastAsia="宋体" w:hint="default"/>
                            <w:sz w:val="18"/>
                            <w:szCs w:val="18"/>
                          </w:rPr>
                          <w:t>年至今任中世顺科技（北京 股份有限公司董事；</w:t>
                        </w:r>
                        <w:r>
                          <w:rPr>
                            <w:rFonts w:ascii="宋体" w:hAnsi="宋体" w:cs="宋体" w:eastAsia="宋体" w:hint="default"/>
                            <w:sz w:val="18"/>
                            <w:szCs w:val="18"/>
                          </w:rPr>
                          <w:t>2006</w:t>
                        </w:r>
                        <w:r>
                          <w:rPr>
                            <w:rFonts w:ascii="宋体" w:hAnsi="宋体" w:cs="宋体" w:eastAsia="宋体" w:hint="default"/>
                            <w:sz w:val="18"/>
                            <w:szCs w:val="18"/>
                          </w:rPr>
                          <w:t>年至今担任公司行业应用事业部总经理，</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日起担任公司 副总经理。</w:t>
                        </w:r>
                      </w:p>
                    </w:tc>
                  </w:tr>
                  <w:tr>
                    <w:trPr>
                      <w:trHeight w:val="740"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1981</w:t>
                        </w:r>
                        <w:r>
                          <w:rPr>
                            <w:rFonts w:ascii="宋体" w:hAnsi="宋体" w:cs="宋体" w:eastAsia="宋体" w:hint="default"/>
                            <w:spacing w:val="-3"/>
                            <w:sz w:val="18"/>
                            <w:szCs w:val="18"/>
                          </w:rPr>
                          <w:t>年出生，中欧国际工商管理学院工商管理硕士；</w:t>
                        </w:r>
                        <w:r>
                          <w:rPr>
                            <w:rFonts w:ascii="宋体" w:hAnsi="宋体" w:cs="宋体" w:eastAsia="宋体" w:hint="default"/>
                            <w:spacing w:val="-65"/>
                            <w:sz w:val="18"/>
                            <w:szCs w:val="18"/>
                          </w:rPr>
                          <w:t> </w:t>
                        </w:r>
                        <w:r>
                          <w:rPr>
                            <w:rFonts w:ascii="宋体" w:hAnsi="宋体" w:cs="宋体" w:eastAsia="宋体" w:hint="default"/>
                            <w:sz w:val="18"/>
                            <w:szCs w:val="18"/>
                          </w:rPr>
                          <w:t>2011</w:t>
                        </w:r>
                        <w:r>
                          <w:rPr>
                            <w:rFonts w:ascii="宋体" w:hAnsi="宋体" w:cs="宋体" w:eastAsia="宋体" w:hint="default"/>
                            <w:sz w:val="18"/>
                            <w:szCs w:val="18"/>
                          </w:rPr>
                          <w:t>年至今任公司大客户部总经理，</w:t>
                        </w:r>
                        <w:r>
                          <w:rPr>
                            <w:rFonts w:ascii="宋体" w:hAnsi="宋体" w:cs="宋体" w:eastAsia="宋体" w:hint="default"/>
                            <w:spacing w:val="-65"/>
                            <w:sz w:val="18"/>
                            <w:szCs w:val="18"/>
                          </w:rPr>
                          <w:t> </w:t>
                        </w:r>
                        <w:r>
                          <w:rPr>
                            <w:rFonts w:ascii="宋体" w:hAnsi="宋体" w:cs="宋体" w:eastAsia="宋体" w:hint="default"/>
                            <w:sz w:val="18"/>
                            <w:szCs w:val="18"/>
                          </w:rPr>
                          <w:t>2017</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日起担任公司副总经理，</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日起担任公司上海分公司负责人。</w:t>
                        </w:r>
                      </w:p>
                    </w:tc>
                  </w:tr>
                  <w:tr>
                    <w:trPr>
                      <w:trHeight w:val="739"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陈雪飞</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1"/>
                          <w:jc w:val="left"/>
                          <w:rPr>
                            <w:rFonts w:ascii="宋体" w:hAnsi="宋体" w:cs="宋体" w:eastAsia="宋体" w:hint="default"/>
                            <w:sz w:val="18"/>
                            <w:szCs w:val="18"/>
                          </w:rPr>
                        </w:pPr>
                        <w:r>
                          <w:rPr>
                            <w:rFonts w:ascii="宋体" w:hAnsi="宋体" w:cs="宋体" w:eastAsia="宋体" w:hint="default"/>
                            <w:sz w:val="18"/>
                            <w:szCs w:val="18"/>
                          </w:rPr>
                          <w:t>1971</w:t>
                        </w:r>
                        <w:r>
                          <w:rPr>
                            <w:rFonts w:ascii="宋体" w:hAnsi="宋体" w:cs="宋体" w:eastAsia="宋体" w:hint="default"/>
                            <w:sz w:val="18"/>
                            <w:szCs w:val="18"/>
                          </w:rPr>
                          <w:t>年出生，上海交通大学材料工程系铸造专业学士；</w:t>
                        </w:r>
                        <w:r>
                          <w:rPr>
                            <w:rFonts w:ascii="宋体" w:hAnsi="宋体" w:cs="宋体" w:eastAsia="宋体" w:hint="default"/>
                            <w:sz w:val="18"/>
                            <w:szCs w:val="18"/>
                          </w:rPr>
                          <w:t>2012</w:t>
                        </w:r>
                        <w:r>
                          <w:rPr>
                            <w:rFonts w:ascii="宋体" w:hAnsi="宋体" w:cs="宋体" w:eastAsia="宋体" w:hint="default"/>
                            <w:sz w:val="18"/>
                            <w:szCs w:val="18"/>
                          </w:rPr>
                          <w:t>年至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月任公司副总经理、 产品制造中心总监。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043"/>
        <w:jc w:val="right"/>
      </w:pPr>
      <w:r>
        <w:rPr/>
        <w:t>）</w:t>
      </w:r>
    </w:p>
    <w:p>
      <w:pPr>
        <w:spacing w:after="0" w:line="240" w:lineRule="auto"/>
        <w:jc w:val="righ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在股东单位任职情况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GUO SONG</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2910"/>
        <w:gridCol w:w="1343"/>
        <w:gridCol w:w="1492"/>
        <w:gridCol w:w="1029"/>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0" w:right="5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寰泰发展有限公司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宏泰实业有限公司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博远企业有限公司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深圳市博通智能科技有限公司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LIU DAN</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卓泰实业有限公司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LIU DAN</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LIU DAN</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LIU DAN</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LIU DAN</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深圳市博通智能科技有限公司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湖北红土创业投资有限公司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深圳中洲集团有限公司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副总裁、副董事 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深圳市中洲商业管理有限公司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深圳市中洲投资控股股份有限公司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深圳协利纸业有限公司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深圳市中洲装饰工程有限公司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执行董事、总经 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深圳市前海阳诚实业发展有限公司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执行董事、总经 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深圳市中洲投资有限公司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惠莞高速公路（惠州）投资有限公司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深圳天常发展有限公司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执行董事、总经 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深圳天常股权投资管理有限公司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执行董事、总经</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2910"/>
        <w:gridCol w:w="1343"/>
        <w:gridCol w:w="1492"/>
        <w:gridCol w:w="1029"/>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492"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深圳中洲产业投资管理有限公司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青岛市源洲投资有限公司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深圳中洲股权投资基金管理有限公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深圳中洲金控投资有限公司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执行董事、总经 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09</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深圳市阳光之路生物材料科技有限 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杨彦彰</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深圳市计量质量研究所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电检中心主任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杨彦彰</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深圳市计量质量检测研究所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国检中心主任助 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武汉塞酷雅电子科技有限公司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上海力感电子科技有限公司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江苏大港股份有限公司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纳思达股份有限公司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湖北台基半导体股份有限公司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华中科技大学光学与电子信息学院</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武汉集成电路设计工程技术研究中 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武汉集成电路设计工程技术有限公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武汉亚芯微电子有限公司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武汉集成电路产业基地</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首席专家</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湖北凯乐科技股份有限公司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05</w:t>
            </w:r>
            <w:r>
              <w:rPr>
                <w:rFonts w:ascii="宋体" w:hAnsi="宋体" w:cs="宋体" w:eastAsia="宋体" w:hint="default"/>
                <w:spacing w:val="-6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北京大学深圳研究生院</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教授、博导、系 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深圳市金百泽电子科技股份有限公 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深圳市佳创视讯技术股份有限公司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广东省注册会计师协会</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深圳金信诺高新技术股份有限公司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2910"/>
        <w:gridCol w:w="1343"/>
        <w:gridCol w:w="1492"/>
        <w:gridCol w:w="1029"/>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天职国际会计师事务所（特殊普通合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合伙人、深圳分 所所长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深圳市福田区会计学会</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173"/>
        <w:jc w:val="left"/>
      </w:pPr>
      <w:r>
        <w:rPr/>
        <w:t>董事、监事、高级管理人员报酬的决策程序、确定依据、实际支付情况 </w:t>
      </w:r>
      <w:r>
        <w:rPr>
          <w:rFonts w:ascii="宋体" w:hAnsi="宋体" w:cs="宋体" w:eastAsia="宋体" w:hint="default"/>
        </w:rPr>
        <w:t>1</w:t>
      </w:r>
      <w:r>
        <w:rPr/>
        <w:t>、董事、监事、高级管理人员报酬的决策程序</w:t>
      </w:r>
    </w:p>
    <w:p>
      <w:pPr>
        <w:pStyle w:val="BodyText"/>
        <w:spacing w:line="224" w:lineRule="exact" w:before="0"/>
        <w:ind w:left="1134" w:right="0"/>
        <w:jc w:val="left"/>
      </w:pPr>
      <w:r>
        <w:rPr>
          <w:spacing w:val="-4"/>
        </w:rPr>
        <w:t>由公司董事会薪酬与考核委员会研究制订公司董事、监事和高级管理人员的薪酬政策、方案，股东大会审议董事、监事薪酬，</w:t>
      </w:r>
    </w:p>
    <w:p>
      <w:pPr>
        <w:pStyle w:val="BodyText"/>
        <w:spacing w:line="316" w:lineRule="auto" w:before="76"/>
        <w:ind w:left="1134" w:right="0"/>
        <w:jc w:val="left"/>
      </w:pPr>
      <w:r>
        <w:rPr>
          <w:spacing w:val="-2"/>
        </w:rPr>
        <w:t>董事会审议高级管理人员薪酬，公司人力资源部、财务部配合董事会薪酬与考核委员会进行公司董事、监事、高级管理人员</w:t>
      </w:r>
      <w:r>
        <w:rPr>
          <w:spacing w:val="-66"/>
        </w:rPr>
        <w:t> </w:t>
      </w:r>
      <w:r>
        <w:rPr>
          <w:spacing w:val="-66"/>
        </w:rPr>
      </w:r>
      <w:r>
        <w:rPr/>
        <w:t>薪酬方案的具体实施。</w:t>
      </w:r>
    </w:p>
    <w:p>
      <w:pPr>
        <w:pStyle w:val="BodyText"/>
        <w:spacing w:line="316" w:lineRule="auto"/>
        <w:ind w:left="1134" w:right="0"/>
        <w:jc w:val="left"/>
      </w:pPr>
      <w:r>
        <w:rPr>
          <w:rFonts w:ascii="宋体" w:hAnsi="宋体" w:cs="宋体" w:eastAsia="宋体" w:hint="default"/>
        </w:rPr>
        <w:t>2</w:t>
      </w:r>
      <w:r>
        <w:rPr/>
        <w:t>、董事、监事、高级管理人员报酬的确立依据 </w:t>
      </w:r>
      <w:r>
        <w:rPr>
          <w:spacing w:val="-2"/>
        </w:rPr>
        <w:t>根据公司内部董事、内部监事与高级管理人员所承担的责任、风险、压力等，确定不同的薪酬标准，基础薪酬按照其在公司</w:t>
      </w:r>
      <w:r>
        <w:rPr>
          <w:spacing w:val="-66"/>
        </w:rPr>
        <w:t> </w:t>
      </w:r>
      <w:r>
        <w:rPr>
          <w:spacing w:val="-66"/>
        </w:rPr>
      </w:r>
      <w:r>
        <w:rPr>
          <w:spacing w:val="-2"/>
        </w:rPr>
        <w:t>内部担任的职务，根据岗位责任等级、能力等级确定，每月发放；绩效年薪以公司年度经营目标和个人年度绩效考核目标指</w:t>
      </w:r>
      <w:r>
        <w:rPr>
          <w:spacing w:val="-66"/>
        </w:rPr>
        <w:t> </w:t>
      </w:r>
      <w:r>
        <w:rPr>
          <w:spacing w:val="-66"/>
        </w:rPr>
      </w:r>
      <w:r>
        <w:rPr/>
        <w:t>标完成情况为考核基础。独立董事津贴数额由公司股东大会审议决定。</w:t>
      </w:r>
    </w:p>
    <w:p>
      <w:pPr>
        <w:pStyle w:val="BodyText"/>
        <w:spacing w:line="316" w:lineRule="auto"/>
        <w:ind w:left="1134" w:right="2832"/>
        <w:jc w:val="left"/>
      </w:pPr>
      <w:r>
        <w:rPr>
          <w:rFonts w:ascii="宋体" w:hAnsi="宋体" w:cs="宋体" w:eastAsia="宋体" w:hint="default"/>
        </w:rPr>
        <w:t>3</w:t>
      </w:r>
      <w:r>
        <w:rPr/>
        <w:t>、董事、监事和高级管理人员报酬的实际支付情况 公司按照董事、监事、高级管理人员薪酬的决策程序与确定依据支付薪酬，实际支付情况详见下表。</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2601"/>
        <w:gridCol w:w="851"/>
        <w:gridCol w:w="850"/>
        <w:gridCol w:w="11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GUO SONG</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LIU DAN</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申成文</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杨彦彰</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监事会主席、职工监事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王勤红</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2601"/>
        <w:gridCol w:w="851"/>
        <w:gridCol w:w="850"/>
        <w:gridCol w:w="11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副总经理、优博讯研究院院长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副总经理、上海分公司负责人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陈雪飞</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高明玉</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346.21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7"/>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6"/>
      <w:bookmarkEnd w:id="126"/>
      <w:r>
        <w:rPr>
          <w:b w:val="0"/>
          <w:bCs w:val="0"/>
        </w:rPr>
      </w: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0"/>
        <w:jc w:val="left"/>
        <w:rPr>
          <w:b w:val="0"/>
          <w:bCs w:val="0"/>
        </w:rPr>
      </w:pPr>
      <w:bookmarkStart w:name="2、薪酬政策" w:id="127"/>
      <w:bookmarkEnd w:id="127"/>
      <w:r>
        <w:rPr>
          <w:b w:val="0"/>
          <w:bCs w:val="0"/>
        </w:rPr>
      </w:r>
      <w:r>
        <w:rPr>
          <w:rFonts w:ascii="宋体" w:hAnsi="宋体" w:cs="宋体" w:eastAsia="宋体" w:hint="default"/>
        </w:rPr>
        <w:t>2</w:t>
      </w:r>
      <w:r>
        <w:rPr/>
        <w:t>、薪酬政策</w:t>
      </w:r>
      <w:r>
        <w:rPr>
          <w:b w:val="0"/>
          <w:bCs w:val="0"/>
        </w:rPr>
      </w:r>
    </w:p>
    <w:p>
      <w:pPr>
        <w:spacing w:line="240" w:lineRule="auto" w:before="9"/>
        <w:rPr>
          <w:rFonts w:ascii="宋体" w:hAnsi="宋体" w:cs="宋体" w:eastAsia="宋体" w:hint="default"/>
          <w:b/>
          <w:bCs/>
          <w:sz w:val="27"/>
          <w:szCs w:val="27"/>
        </w:rPr>
      </w:pPr>
    </w:p>
    <w:p>
      <w:pPr>
        <w:pStyle w:val="BodyText"/>
        <w:spacing w:line="319" w:lineRule="auto" w:before="0"/>
        <w:ind w:right="1033" w:firstLine="360"/>
        <w:jc w:val="left"/>
      </w:pPr>
      <w:r>
        <w:rPr>
          <w:spacing w:val="-2"/>
        </w:rPr>
        <w:t>公司根据员工从事的工作岗位、责任、能力、贡献、职称确定薪资标准，按月向员工发放薪酬。薪资构成包括：基本工</w:t>
      </w:r>
      <w:r>
        <w:rPr/>
        <w:t> 资、绩效工资、岗位工资、地域补贴、年终奖、住房公积金和其他。公司每年根据员工的工作技能和工作绩效、知识积累、 </w:t>
      </w:r>
      <w:r>
        <w:rPr>
          <w:spacing w:val="-2"/>
        </w:rPr>
        <w:t>成果表现、公司上一年经营状况，核发年终奖励和专项奖励，保持公司的薪酬竞争力。公司对经营活动中为公司创造成绩显</w:t>
      </w:r>
      <w:r>
        <w:rPr>
          <w:spacing w:val="-66"/>
        </w:rPr>
        <w:t> </w:t>
      </w:r>
      <w:r>
        <w:rPr>
          <w:spacing w:val="-66"/>
        </w:rPr>
      </w:r>
      <w:r>
        <w:rPr>
          <w:spacing w:val="-2"/>
        </w:rPr>
        <w:t>著者、促进公司经营管理，提高经济效益方面成绩突出者或做出其他重大贡献者，公司会进行特别奖励或根据岗位的需求晋</w:t>
      </w:r>
      <w:r>
        <w:rPr>
          <w:spacing w:val="-66"/>
        </w:rPr>
        <w:t> </w:t>
      </w:r>
      <w:r>
        <w:rPr>
          <w:spacing w:val="-66"/>
        </w:rPr>
      </w:r>
      <w:r>
        <w:rPr>
          <w:spacing w:val="-2"/>
        </w:rPr>
        <w:t>升。对不同类别的岗位，公司采取有差异的薪酬结构；对于某些特殊的岗位采用特殊的处理方式；公司适当向能力突出的优</w:t>
      </w:r>
      <w:r>
        <w:rPr>
          <w:spacing w:val="-66"/>
        </w:rPr>
        <w:t> </w:t>
      </w:r>
      <w:r>
        <w:rPr>
          <w:spacing w:val="-66"/>
        </w:rPr>
      </w:r>
      <w:r>
        <w:rPr/>
        <w:t>秀人才和责任重大、技术含量高的关键岗位倾斜。</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3、培训计划" w:id="128"/>
      <w:bookmarkEnd w:id="128"/>
      <w:r>
        <w:rPr>
          <w:b w:val="0"/>
          <w:bCs w:val="0"/>
        </w:rPr>
      </w:r>
      <w:r>
        <w:rPr>
          <w:rFonts w:ascii="宋体" w:hAnsi="宋体" w:cs="宋体" w:eastAsia="宋体" w:hint="default"/>
        </w:rPr>
        <w:t>3</w:t>
      </w:r>
      <w:r>
        <w:rPr/>
        <w:t>、培训计划</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before="0"/>
        <w:ind w:right="0" w:firstLine="360"/>
        <w:jc w:val="left"/>
      </w:pPr>
      <w:r>
        <w:rPr>
          <w:spacing w:val="-2"/>
        </w:rPr>
        <w:t>根据公司人力资源发展战略，在持续开展常规培训的同时，进一步加大关键人才培养和知识积累力度，确保员工的素质</w:t>
      </w:r>
      <w:r>
        <w:rPr/>
        <w:t> 和技能水平能够满足公司业务发展需要。</w:t>
      </w:r>
    </w:p>
    <w:p>
      <w:pPr>
        <w:pStyle w:val="BodyText"/>
        <w:spacing w:line="319" w:lineRule="auto" w:before="55"/>
        <w:ind w:right="1028" w:firstLine="360"/>
        <w:jc w:val="left"/>
      </w:pPr>
      <w:r>
        <w:rPr>
          <w:spacing w:val="-4"/>
        </w:rPr>
        <w:t>通过全面的培训需求调查，制定各级培训计划并按计划实施。公司培训按照分层分类开展，从层级上分为</w:t>
      </w:r>
      <w:r>
        <w:rPr>
          <w:rFonts w:ascii="宋体" w:hAnsi="宋体" w:cs="宋体" w:eastAsia="宋体" w:hint="default"/>
          <w:spacing w:val="-4"/>
        </w:rPr>
        <w:t>:</w:t>
      </w:r>
      <w:r>
        <w:rPr>
          <w:rFonts w:ascii="宋体" w:hAnsi="宋体" w:cs="宋体" w:eastAsia="宋体" w:hint="default"/>
          <w:spacing w:val="13"/>
        </w:rPr>
        <w:t> </w:t>
      </w:r>
      <w:r>
        <w:rPr/>
        <w:t>公司级培训、 部门级培训、项目级培训；从类别上分为</w:t>
      </w:r>
      <w:r>
        <w:rPr>
          <w:rFonts w:ascii="宋体" w:hAnsi="宋体" w:cs="宋体" w:eastAsia="宋体" w:hint="default"/>
        </w:rPr>
        <w:t>:</w:t>
      </w:r>
      <w:r>
        <w:rPr>
          <w:rFonts w:ascii="宋体" w:hAnsi="宋体" w:cs="宋体" w:eastAsia="宋体" w:hint="default"/>
          <w:spacing w:val="-42"/>
        </w:rPr>
        <w:t> </w:t>
      </w:r>
      <w:r>
        <w:rPr/>
        <w:t>管理类培训、技术类培训、专业类培训、新员工培训。针对关键人才，重点开展 </w:t>
      </w:r>
      <w:r>
        <w:rPr>
          <w:spacing w:val="-2"/>
        </w:rPr>
        <w:t>了管理干部培养、导师培养、校招生培养等项目，有效提高公司员工整体素质，并进一步推动了公司人才梯队建设，为公司</w:t>
      </w:r>
      <w:r>
        <w:rPr>
          <w:spacing w:val="-66"/>
        </w:rPr>
        <w:t> </w:t>
      </w:r>
      <w:r>
        <w:rPr>
          <w:spacing w:val="-66"/>
        </w:rPr>
      </w:r>
      <w:r>
        <w:rPr/>
        <w:t>发展储备优秀人才。</w:t>
      </w:r>
    </w:p>
    <w:p>
      <w:pPr>
        <w:pStyle w:val="BodyText"/>
        <w:spacing w:line="240" w:lineRule="auto" w:before="58"/>
        <w:ind w:left="1494" w:right="0"/>
        <w:jc w:val="left"/>
      </w:pPr>
      <w:r>
        <w:rPr/>
        <w:t>同时大力开展知识积累工作，优化公司级、部门级知识库，为公司体系化、流程化提供支持。</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劳务外包情况" w:id="129"/>
      <w:bookmarkEnd w:id="129"/>
      <w:r>
        <w:rPr>
          <w:b w:val="0"/>
          <w:bCs w:val="0"/>
        </w:rPr>
      </w:r>
      <w:r>
        <w:rPr>
          <w:rFonts w:ascii="宋体" w:hAnsi="宋体" w:cs="宋体" w:eastAsia="宋体" w:hint="default"/>
        </w:rPr>
        <w:t>4</w:t>
      </w:r>
      <w:r>
        <w:rPr/>
        <w:t>、劳务外包情况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493" w:right="0"/>
        <w:jc w:val="left"/>
      </w:pPr>
      <w:r>
        <w:rPr>
          <w:spacing w:val="-4"/>
        </w:rPr>
        <w:t>报告期内，公司严格按照《公司法》、《证券法》、《上市公司治理准则》、《深圳证券交易所创业板股票上市规则》、</w:t>
      </w:r>
    </w:p>
    <w:p>
      <w:pPr>
        <w:pStyle w:val="BodyText"/>
        <w:spacing w:line="316" w:lineRule="auto" w:before="76"/>
        <w:ind w:right="1033"/>
        <w:jc w:val="left"/>
      </w:pPr>
      <w:r>
        <w:rPr/>
        <w:t>《深圳证券交易所创业板上市公司规范运作指引》和其他有关法律、法规、规范性文件的要求，不断地完善公司治理结构， </w:t>
      </w:r>
      <w:r>
        <w:rPr>
          <w:spacing w:val="-2"/>
        </w:rPr>
        <w:t>建立健全公司内部控制制度，以进一步提高公司治理水平。公司治理的实际状况符合中国证监会、深圳证券交易所等发布的</w:t>
      </w:r>
      <w:r>
        <w:rPr>
          <w:spacing w:val="-66"/>
        </w:rPr>
        <w:t> </w:t>
      </w:r>
      <w:r>
        <w:rPr>
          <w:spacing w:val="-66"/>
        </w:rPr>
      </w:r>
      <w:r>
        <w:rPr/>
        <w:t>有关法规、规范性文件的要求。</w:t>
      </w:r>
    </w:p>
    <w:p>
      <w:pPr>
        <w:pStyle w:val="BodyText"/>
        <w:spacing w:line="316" w:lineRule="auto"/>
        <w:ind w:left="1494" w:right="0"/>
        <w:jc w:val="left"/>
      </w:pPr>
      <w:r>
        <w:rPr/>
        <w:t>（一）关于股东与股东大会 </w:t>
      </w:r>
      <w:r>
        <w:rPr>
          <w:spacing w:val="-2"/>
        </w:rPr>
        <w:t>公司严格按照《公司法》、《上市公司股东大会规则》、《公司章程》、《股东大会议事规则》和深圳证券交易所创业</w:t>
      </w:r>
    </w:p>
    <w:p>
      <w:pPr>
        <w:pStyle w:val="BodyText"/>
        <w:spacing w:line="316" w:lineRule="auto"/>
        <w:ind w:left="1134" w:right="1131"/>
        <w:jc w:val="both"/>
      </w:pPr>
      <w:r>
        <w:rPr>
          <w:spacing w:val="-2"/>
        </w:rPr>
        <w:t>板的相关规定和要求，规范股东大会的召集、召开和表决程序。报告期内，公司召开了一次年度股东大会和二次临时股东大</w:t>
      </w:r>
      <w:r>
        <w:rPr>
          <w:spacing w:val="-66"/>
        </w:rPr>
        <w:t> </w:t>
      </w:r>
      <w:r>
        <w:rPr>
          <w:spacing w:val="-66"/>
        </w:rPr>
      </w:r>
      <w:r>
        <w:rPr>
          <w:spacing w:val="-2"/>
        </w:rPr>
        <w:t>会，均由公司董事会召集召开，董事长主持，部分董监高列席会议，邀请见证律师进行现场见证并出具了法律意见书。在股</w:t>
      </w:r>
      <w:r>
        <w:rPr>
          <w:spacing w:val="-66"/>
        </w:rPr>
        <w:t> </w:t>
      </w:r>
      <w:r>
        <w:rPr>
          <w:spacing w:val="-66"/>
        </w:rPr>
      </w:r>
      <w:r>
        <w:rPr/>
        <w:t>东大会上能够保证各位股东有充分的发言权，确保全体股东特别是中小股东享有平等地位，充分行使自己的权力。</w:t>
      </w:r>
    </w:p>
    <w:p>
      <w:pPr>
        <w:pStyle w:val="BodyText"/>
        <w:spacing w:line="316" w:lineRule="auto"/>
        <w:ind w:left="1134" w:right="1131" w:firstLine="180"/>
        <w:jc w:val="both"/>
      </w:pPr>
      <w:r>
        <w:rPr>
          <w:spacing w:val="-2"/>
        </w:rPr>
        <w:t>报告期内，本公司召开的股东大会不存在违反《上市公司股东大会规则》的情形，公司未发生单独或合并持有本公司有表</w:t>
      </w:r>
      <w:r>
        <w:rPr/>
        <w:t> 决权股份总数</w:t>
      </w:r>
      <w:r>
        <w:rPr>
          <w:rFonts w:ascii="宋体" w:hAnsi="宋体" w:cs="宋体" w:eastAsia="宋体" w:hint="default"/>
        </w:rPr>
        <w:t>10%</w:t>
      </w:r>
      <w:r>
        <w:rPr/>
        <w:t>以上的股东请求召开临时股东大会的情形，也无应监事会提议召开的股东大会。按照《公司法》、《公司 </w:t>
      </w:r>
      <w:r>
        <w:rPr>
          <w:spacing w:val="-2"/>
        </w:rPr>
        <w:t>章程》的规定应由股东大会审议的重大事项，本公司均通过股东大会审议，不存在绕过股东大会的情况，也不存在先实施后</w:t>
      </w:r>
      <w:r>
        <w:rPr>
          <w:spacing w:val="-66"/>
        </w:rPr>
        <w:t> </w:t>
      </w:r>
      <w:r>
        <w:rPr>
          <w:spacing w:val="-66"/>
        </w:rPr>
      </w:r>
      <w:r>
        <w:rPr/>
        <w:t>审议的情况。</w:t>
      </w:r>
    </w:p>
    <w:p>
      <w:pPr>
        <w:pStyle w:val="BodyText"/>
        <w:spacing w:line="316" w:lineRule="auto"/>
        <w:ind w:left="1494" w:right="0"/>
        <w:jc w:val="left"/>
      </w:pPr>
      <w:r>
        <w:rPr/>
        <w:t>（二）关于公司与控股股东及实际控制人 </w:t>
      </w:r>
      <w:r>
        <w:rPr>
          <w:spacing w:val="-2"/>
        </w:rPr>
        <w:t>公司控股股东、实际控制人严格按照《上市公司治理准则》、《深圳证券交易所创业板股票上市规则》、《深圳证券交</w:t>
      </w:r>
    </w:p>
    <w:p>
      <w:pPr>
        <w:pStyle w:val="BodyText"/>
        <w:spacing w:line="319" w:lineRule="auto"/>
        <w:ind w:left="1134" w:right="1032"/>
        <w:jc w:val="left"/>
      </w:pPr>
      <w:r>
        <w:rPr>
          <w:spacing w:val="-2"/>
        </w:rPr>
        <w:t>易所创业板上市公司规范运作指引》、《公司章程》等规定和要求，规范自己的行为，不存在超越股东大会直接或间接干预</w:t>
      </w:r>
      <w:r>
        <w:rPr>
          <w:spacing w:val="-67"/>
        </w:rPr>
        <w:t> </w:t>
      </w:r>
      <w:r>
        <w:rPr>
          <w:spacing w:val="-67"/>
        </w:rPr>
      </w:r>
      <w:r>
        <w:rPr>
          <w:spacing w:val="-2"/>
        </w:rPr>
        <w:t>公司的决策和经营活动的行为，不存在损害公司及其他股东的利益的情形，不存在控股股东和实际控制人占用公司资金的现</w:t>
      </w:r>
      <w:r>
        <w:rPr>
          <w:spacing w:val="-64"/>
        </w:rPr>
        <w:t> </w:t>
      </w:r>
      <w:r>
        <w:rPr>
          <w:spacing w:val="-64"/>
        </w:rPr>
      </w:r>
      <w:r>
        <w:rPr/>
        <w:t>象，公司亦无为控股股东和实际控制人提供担保的情形。公司拥有独立完整的业务和自主经营能力，在业务、人员、资产、 机构、财务上独立于控股股东，公司董事会、监事会和内部机构独立运作。</w:t>
      </w:r>
    </w:p>
    <w:p>
      <w:pPr>
        <w:pStyle w:val="BodyText"/>
        <w:spacing w:line="316" w:lineRule="auto" w:before="17"/>
        <w:ind w:left="1494" w:right="0"/>
        <w:jc w:val="left"/>
      </w:pPr>
      <w:r>
        <w:rPr/>
        <w:t>（三）关于董事和董事会 </w:t>
      </w:r>
      <w:r>
        <w:rPr>
          <w:spacing w:val="-4"/>
        </w:rPr>
        <w:t>公司第二届董事会设董事</w:t>
      </w:r>
      <w:r>
        <w:rPr>
          <w:rFonts w:ascii="宋体" w:hAnsi="宋体" w:cs="宋体" w:eastAsia="宋体" w:hint="default"/>
          <w:spacing w:val="-4"/>
        </w:rPr>
        <w:t>9</w:t>
      </w:r>
      <w:r>
        <w:rPr>
          <w:spacing w:val="-4"/>
        </w:rPr>
        <w:t>名，其中独立董事</w:t>
      </w:r>
      <w:r>
        <w:rPr>
          <w:rFonts w:ascii="宋体" w:hAnsi="宋体" w:cs="宋体" w:eastAsia="宋体" w:hint="default"/>
          <w:spacing w:val="-4"/>
        </w:rPr>
        <w:t>3</w:t>
      </w:r>
      <w:r>
        <w:rPr>
          <w:spacing w:val="-4"/>
        </w:rPr>
        <w:t>名，董事会的人数及人员构成符合有关法律、法规和《公司章程》的要求，</w:t>
      </w:r>
    </w:p>
    <w:p>
      <w:pPr>
        <w:pStyle w:val="BodyText"/>
        <w:spacing w:line="316" w:lineRule="auto"/>
        <w:ind w:right="1050"/>
        <w:jc w:val="both"/>
      </w:pPr>
      <w:r>
        <w:rPr/>
        <w:t>各位董事具有履行职务所必需的知识、技能和素质，能够严格按照公司《董事会议事规则》、《独立董事任职及议事规则》 等有关规定开展工作，出席董事会、董事会专门委员会和股东大会，勤勉尽责地履行职责和义务，同时积极参加相关培训， 熟悉相关法律法规。</w:t>
      </w:r>
    </w:p>
    <w:p>
      <w:pPr>
        <w:pStyle w:val="BodyText"/>
        <w:spacing w:line="316" w:lineRule="auto"/>
        <w:ind w:right="1131" w:firstLine="360"/>
        <w:jc w:val="both"/>
      </w:pPr>
      <w:r>
        <w:rPr>
          <w:spacing w:val="-2"/>
        </w:rPr>
        <w:t>公司董事会下设有战略委员会、薪酬与考核委员会、审计委员会和提名委员会四个专门委员会。专门委员会成员全部由</w:t>
      </w:r>
      <w:r>
        <w:rPr/>
        <w:t> </w:t>
      </w:r>
      <w:r>
        <w:rPr>
          <w:spacing w:val="-2"/>
        </w:rPr>
        <w:t>董事组成，除战略委员会由董事长担任主任委员以外，其他专门委员会均由独立董事担任主任委员；各委员会为董事会的决</w:t>
      </w:r>
      <w:r>
        <w:rPr>
          <w:spacing w:val="-66"/>
        </w:rPr>
        <w:t> </w:t>
      </w:r>
      <w:r>
        <w:rPr>
          <w:spacing w:val="-66"/>
        </w:rPr>
      </w:r>
      <w:r>
        <w:rPr>
          <w:spacing w:val="-2"/>
        </w:rPr>
        <w:t>策提供了科学和专业的意见和参考。各委员会依据《公司章程》和各委员会工作细则的规定履行职权，不受公司任何其他部</w:t>
      </w:r>
      <w:r>
        <w:rPr>
          <w:spacing w:val="-66"/>
        </w:rPr>
        <w:t> </w:t>
      </w:r>
      <w:r>
        <w:rPr>
          <w:spacing w:val="-66"/>
        </w:rPr>
      </w:r>
      <w:r>
        <w:rPr/>
        <w:t>门和个人的干预。</w:t>
      </w:r>
    </w:p>
    <w:p>
      <w:pPr>
        <w:pStyle w:val="BodyText"/>
        <w:spacing w:line="316" w:lineRule="auto"/>
        <w:ind w:left="1494" w:right="1122"/>
        <w:jc w:val="left"/>
      </w:pPr>
      <w:r>
        <w:rPr/>
        <w:t>（四）关于监事和监事会 </w:t>
      </w:r>
      <w:r>
        <w:rPr>
          <w:spacing w:val="-5"/>
        </w:rPr>
        <w:t>公司监事会设监事</w:t>
      </w:r>
      <w:r>
        <w:rPr>
          <w:rFonts w:ascii="宋体" w:hAnsi="宋体" w:cs="宋体" w:eastAsia="宋体" w:hint="default"/>
          <w:spacing w:val="-5"/>
        </w:rPr>
        <w:t>3</w:t>
      </w:r>
      <w:r>
        <w:rPr>
          <w:spacing w:val="-5"/>
        </w:rPr>
        <w:t>名，其中职工代表监事</w:t>
      </w:r>
      <w:r>
        <w:rPr>
          <w:rFonts w:ascii="宋体" w:hAnsi="宋体" w:cs="宋体" w:eastAsia="宋体" w:hint="default"/>
          <w:spacing w:val="-5"/>
        </w:rPr>
        <w:t>1</w:t>
      </w:r>
      <w:r>
        <w:rPr>
          <w:spacing w:val="-5"/>
        </w:rPr>
        <w:t>名，监事会的人数和构成符合法律、法规的要求。各位监事能够严格按照《公</w:t>
      </w:r>
    </w:p>
    <w:p>
      <w:pPr>
        <w:pStyle w:val="BodyText"/>
        <w:spacing w:line="316" w:lineRule="auto"/>
        <w:ind w:left="1134" w:right="1131"/>
        <w:jc w:val="both"/>
      </w:pPr>
      <w:r>
        <w:rPr>
          <w:spacing w:val="-2"/>
        </w:rPr>
        <w:t>司章程》、《监事会议事规则》等要求，认真履行自己的职责，对公司重大事项、财务状况以及公司董事、高级管理人员履</w:t>
      </w:r>
      <w:r>
        <w:rPr>
          <w:spacing w:val="-67"/>
        </w:rPr>
        <w:t> </w:t>
      </w:r>
      <w:r>
        <w:rPr>
          <w:spacing w:val="-67"/>
        </w:rPr>
      </w:r>
      <w:r>
        <w:rPr>
          <w:spacing w:val="-2"/>
        </w:rPr>
        <w:t>行职责的合法合规性进行有效监督，维护公司及股东的合法权益。公司也采取了有效措施保障监事的知情权，保证各位监事</w:t>
      </w:r>
      <w:r>
        <w:rPr>
          <w:spacing w:val="-65"/>
        </w:rPr>
        <w:t> </w:t>
      </w:r>
      <w:r>
        <w:rPr>
          <w:spacing w:val="-65"/>
        </w:rPr>
      </w:r>
      <w:r>
        <w:rPr/>
        <w:t>能够独立有效地行使对董事、高级管理人员监督权。</w:t>
      </w:r>
    </w:p>
    <w:p>
      <w:pPr>
        <w:pStyle w:val="BodyText"/>
        <w:spacing w:line="319" w:lineRule="auto"/>
        <w:ind w:left="1494" w:right="0"/>
        <w:jc w:val="left"/>
      </w:pPr>
      <w:r>
        <w:rPr/>
        <w:t>（五）关于绩效评价与激励约束机制 </w:t>
      </w:r>
      <w:r>
        <w:rPr>
          <w:spacing w:val="-2"/>
        </w:rPr>
        <w:t>公司不断完善公正、透明的高级管理人员的绩效考核标准和激励约束机制。公司高级管理人员的聘任公开、透明，符合</w:t>
      </w:r>
    </w:p>
    <w:p>
      <w:pPr>
        <w:pStyle w:val="BodyText"/>
        <w:spacing w:line="240" w:lineRule="auto" w:before="17"/>
        <w:ind w:left="1134" w:right="0"/>
        <w:jc w:val="both"/>
      </w:pPr>
      <w:r>
        <w:rPr/>
        <w:t>有关法律、法规的规定。</w:t>
      </w:r>
    </w:p>
    <w:p>
      <w:pPr>
        <w:pStyle w:val="BodyText"/>
        <w:spacing w:line="316" w:lineRule="auto" w:before="76"/>
        <w:ind w:left="1494" w:right="0"/>
        <w:jc w:val="left"/>
      </w:pPr>
      <w:r>
        <w:rPr/>
        <w:t>（六）关于信息披露与透明度 </w:t>
      </w:r>
      <w:r>
        <w:rPr>
          <w:spacing w:val="-2"/>
        </w:rPr>
        <w:t>公司高度重视信息披露与投资者关系管理工作，严格按照《上市公司信息披露管理办法》、深圳证券交易所创业板上市</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spacing w:val="-7"/>
        </w:rPr>
        <w:t>公司的信息披露格式指引等规定的要求，真实、准确、及时、完整地披露有关信息。公司指定《证券时报》、《上海证券报》、</w:t>
      </w:r>
      <w:r>
        <w:rPr/>
      </w:r>
    </w:p>
    <w:p>
      <w:pPr>
        <w:pStyle w:val="BodyText"/>
        <w:spacing w:line="316" w:lineRule="auto" w:before="76"/>
        <w:ind w:right="1133"/>
        <w:jc w:val="both"/>
      </w:pPr>
      <w:r>
        <w:rPr/>
        <w:t>《中国证券报》、《证券日报》为信息披露报纸，巨潮资讯网（</w:t>
      </w:r>
      <w:hyperlink r:id="rId13">
        <w:r>
          <w:rPr>
            <w:rFonts w:ascii="宋体" w:hAnsi="宋体" w:cs="宋体" w:eastAsia="宋体" w:hint="default"/>
          </w:rPr>
          <w:t>www.cninfo.com.cn</w:t>
        </w:r>
      </w:hyperlink>
      <w:r>
        <w:rPr/>
        <w:t>）为信息披露网站。公司上市以来，不 </w:t>
      </w:r>
      <w:r>
        <w:rPr>
          <w:spacing w:val="-2"/>
        </w:rPr>
        <w:t>断尝试更加有效、充分地投资者关系管理工作，通过现场参观、投资者电话、电子邮箱、公司网站和投资者关系互动平台等</w:t>
      </w:r>
      <w:r>
        <w:rPr>
          <w:spacing w:val="-66"/>
        </w:rPr>
        <w:t> </w:t>
      </w:r>
      <w:r>
        <w:rPr>
          <w:spacing w:val="-66"/>
        </w:rPr>
      </w:r>
      <w:r>
        <w:rPr/>
        <w:t>多种方式与投资者进行沟通交流，提高公司的透明度和诚信度，保障全体股东的合法权益。</w:t>
      </w:r>
    </w:p>
    <w:p>
      <w:pPr>
        <w:pStyle w:val="BodyText"/>
        <w:spacing w:line="316" w:lineRule="auto"/>
        <w:ind w:left="1494" w:right="0"/>
        <w:jc w:val="left"/>
      </w:pPr>
      <w:r>
        <w:rPr/>
        <w:t>（七）关于相关利益者 </w:t>
      </w:r>
      <w:r>
        <w:rPr>
          <w:spacing w:val="-4"/>
        </w:rPr>
        <w:t>公司充分尊重和维护相关利益者的合法权益，重视公司的社会责任，积极与相关利益者合作，加强与各方的沟通和交流，</w:t>
      </w:r>
    </w:p>
    <w:p>
      <w:pPr>
        <w:pStyle w:val="BodyText"/>
        <w:spacing w:line="360" w:lineRule="auto"/>
        <w:ind w:right="3553"/>
        <w:jc w:val="left"/>
      </w:pPr>
      <w:r>
        <w:rPr/>
        <w:t>实现股东、员工、社会等各方利益的协调平衡，共同推动公司持续、健康的发展。 公司治理的实际状况与中国证监会发布的有关上市公司治理的规范性文件是否存在重大差异</w:t>
      </w:r>
    </w:p>
    <w:p>
      <w:pPr>
        <w:pStyle w:val="BodyText"/>
        <w:spacing w:line="357" w:lineRule="auto" w:before="27"/>
        <w:ind w:right="3553"/>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为防止控股股东及关联方占用公司资金</w:t>
      </w:r>
      <w:r>
        <w:rPr>
          <w:spacing w:val="-51"/>
        </w:rPr>
        <w:t>，</w:t>
      </w:r>
      <w:r>
        <w:rPr/>
        <w:t>杜绝控股股东及关联方资金占用行为的发生</w:t>
      </w:r>
      <w:r>
        <w:rPr>
          <w:spacing w:val="-51"/>
        </w:rPr>
        <w:t>，</w:t>
      </w:r>
      <w:r>
        <w:rPr/>
        <w:t>公司严格按</w:t>
      </w:r>
      <w:r>
        <w:rPr>
          <w:spacing w:val="-51"/>
        </w:rPr>
        <w:t>照</w:t>
      </w:r>
      <w:r>
        <w:rPr/>
        <w:t>《公司法</w:t>
      </w:r>
      <w:r>
        <w:rPr>
          <w:spacing w:val="-51"/>
        </w:rPr>
        <w:t>》</w:t>
      </w:r>
      <w:r>
        <w:rPr>
          <w:spacing w:val="-101"/>
        </w:rPr>
        <w:t>、</w:t>
      </w:r>
      <w:r>
        <w:rPr/>
        <w:t>《证券法</w:t>
      </w:r>
      <w:r>
        <w:rPr>
          <w:spacing w:val="-51"/>
        </w:rPr>
        <w:t>》</w:t>
      </w:r>
      <w:r>
        <w:rPr/>
        <w:t>、</w:t>
      </w:r>
    </w:p>
    <w:p>
      <w:pPr>
        <w:pStyle w:val="BodyText"/>
        <w:spacing w:line="316" w:lineRule="auto" w:before="76"/>
        <w:ind w:right="0"/>
        <w:jc w:val="left"/>
      </w:pPr>
      <w:r>
        <w:rPr>
          <w:spacing w:val="-4"/>
        </w:rPr>
        <w:t>《深圳证券交易所创业板股票上市规则》、《深圳证券交易所创业板上市公司规范运作指引》等有关法律法规和《公司章程》</w:t>
      </w:r>
      <w:r>
        <w:rPr>
          <w:spacing w:val="-44"/>
        </w:rPr>
        <w:t> </w:t>
      </w:r>
      <w:r>
        <w:rPr>
          <w:spacing w:val="-44"/>
        </w:rPr>
      </w:r>
      <w:r>
        <w:rPr>
          <w:spacing w:val="-2"/>
        </w:rPr>
        <w:t>的要求规范运作，在业务、人员、资产、机构和财务等方面与公司股东完全分开，具有独立完整的资产、业务体系及面向市</w:t>
      </w:r>
      <w:r>
        <w:rPr>
          <w:spacing w:val="-68"/>
        </w:rPr>
        <w:t> </w:t>
      </w:r>
      <w:r>
        <w:rPr>
          <w:spacing w:val="-68"/>
        </w:rPr>
      </w:r>
      <w:r>
        <w:rPr/>
        <w:t>场自主经营的能力。</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36"/>
      <w:bookmarkEnd w:id="136"/>
      <w:r>
        <w:rPr>
          <w:b w:val="0"/>
          <w:bCs w:val="0"/>
        </w:rPr>
      </w:r>
      <w:r>
        <w:rPr>
          <w:rFonts w:ascii="宋体" w:hAnsi="宋体" w:cs="宋体" w:eastAsia="宋体"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44"/>
        <w:ind w:left="0" w:right="1148"/>
        <w:jc w:val="right"/>
      </w:pPr>
      <w:r>
        <w:rPr/>
        <w:pict>
          <v:shape style="position:absolute;margin-left:56.459999pt;margin-top:-20.978292pt;width:479.1pt;height:279.2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刊登在中国证券报 上海证券报、 证券 </w:t>
                        </w:r>
                        <w:r>
                          <w:rPr>
                            <w:rFonts w:ascii="宋体" w:hAnsi="宋体" w:cs="宋体" w:eastAsia="宋体" w:hint="default"/>
                            <w:spacing w:val="-10"/>
                            <w:sz w:val="18"/>
                            <w:szCs w:val="18"/>
                          </w:rPr>
                          <w:t>时报、证券日报和巨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潮资讯网上的《优博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宋体" w:hAnsi="宋体" w:cs="宋体" w:eastAsia="宋体" w:hint="default"/>
                            <w:sz w:val="18"/>
                            <w:szCs w:val="18"/>
                          </w:rPr>
                          <w:t>2017-015</w:t>
                        </w:r>
                        <w:r>
                          <w:rPr>
                            <w:rFonts w:ascii="宋体" w:hAnsi="宋体" w:cs="宋体" w:eastAsia="宋体" w:hint="default"/>
                            <w:sz w:val="18"/>
                            <w:szCs w:val="18"/>
                          </w:rPr>
                          <w:t>）</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刊登在中国证券报 上海证券报、 证券 </w:t>
                        </w:r>
                        <w:r>
                          <w:rPr>
                            <w:rFonts w:ascii="宋体" w:hAnsi="宋体" w:cs="宋体" w:eastAsia="宋体" w:hint="default"/>
                            <w:spacing w:val="-10"/>
                            <w:sz w:val="18"/>
                            <w:szCs w:val="18"/>
                          </w:rPr>
                          <w:t>时报、证券日报和巨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潮资讯网上的《优博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 东大会决议公告》</w:t>
                        </w:r>
                      </w:p>
                      <w:p>
                        <w:pPr>
                          <w:pStyle w:val="TableParagraph"/>
                          <w:spacing w:line="319" w:lineRule="auto" w:before="19"/>
                          <w:ind w:left="23" w:right="479"/>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2017-035</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0" w:right="1148"/>
        <w:jc w:val="right"/>
      </w:pPr>
      <w:r>
        <w:rPr/>
        <w:t>、</w:t>
      </w:r>
    </w:p>
    <w:p>
      <w:pPr>
        <w:spacing w:after="0" w:line="240" w:lineRule="auto"/>
        <w:jc w:val="right"/>
        <w:sectPr>
          <w:pgSz w:w="11910" w:h="16840"/>
          <w:pgMar w:header="747" w:footer="979" w:top="1060" w:bottom="1160" w:left="0" w:right="0"/>
        </w:sectPr>
      </w:pPr>
    </w:p>
    <w:p>
      <w:pPr>
        <w:spacing w:line="240" w:lineRule="auto" w:before="10"/>
        <w:rPr>
          <w:rFonts w:ascii="宋体" w:hAnsi="宋体" w:cs="宋体" w:eastAsia="宋体" w:hint="default"/>
          <w:sz w:val="29"/>
          <w:szCs w:val="29"/>
        </w:rPr>
      </w:pPr>
    </w:p>
    <w:p>
      <w:pPr>
        <w:pStyle w:val="BodyText"/>
        <w:spacing w:line="240" w:lineRule="auto" w:before="44"/>
        <w:ind w:left="0" w:right="1148"/>
        <w:jc w:val="right"/>
      </w:pPr>
      <w:r>
        <w:rPr/>
        <w:pict>
          <v:shape style="position:absolute;margin-left:56.459999pt;margin-top:-.848296pt;width:479.1pt;height:129.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2" w:right="0"/>
                          <w:jc w:val="left"/>
                          <w:rPr>
                            <w:rFonts w:ascii="宋体" w:hAnsi="宋体" w:cs="宋体" w:eastAsia="宋体" w:hint="default"/>
                            <w:sz w:val="18"/>
                            <w:szCs w:val="18"/>
                          </w:rPr>
                        </w:pPr>
                        <w:r>
                          <w:rPr>
                            <w:rFonts w:ascii="宋体"/>
                            <w:sz w:val="18"/>
                          </w:rPr>
                          <w:t>71.25%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刊登在中国证券报 上海证券报、 证券 </w:t>
                        </w:r>
                        <w:r>
                          <w:rPr>
                            <w:rFonts w:ascii="宋体" w:hAnsi="宋体" w:cs="宋体" w:eastAsia="宋体" w:hint="default"/>
                            <w:spacing w:val="-10"/>
                            <w:sz w:val="18"/>
                            <w:szCs w:val="18"/>
                          </w:rPr>
                          <w:t>时报、证券日报和巨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潮资讯网上的《优博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宋体" w:hAnsi="宋体" w:cs="宋体" w:eastAsia="宋体" w:hint="default"/>
                            <w:sz w:val="18"/>
                            <w:szCs w:val="18"/>
                          </w:rPr>
                          <w:t>2017-073</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before="35"/>
        <w:ind w:right="0"/>
        <w:jc w:val="left"/>
        <w:rPr>
          <w:b w:val="0"/>
          <w:bCs w:val="0"/>
        </w:rPr>
      </w:pPr>
      <w:bookmarkStart w:name="2、表决权恢复的优先股股东请求召开临时股东大会" w:id="137"/>
      <w:bookmarkEnd w:id="137"/>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39"/>
      <w:bookmarkEnd w:id="139"/>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屈先富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邹雪城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Style w:val="BodyText"/>
        <w:spacing w:line="360" w:lineRule="auto" w:before="51"/>
        <w:ind w:left="113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独立董事对公司有关事项提出异议的情况" w:id="140"/>
      <w:bookmarkEnd w:id="140"/>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both"/>
      </w:pPr>
      <w:r>
        <w:rPr/>
        <w:t>独立董事对公司有关事项是否提出异议</w:t>
      </w:r>
    </w:p>
    <w:p>
      <w:pPr>
        <w:pStyle w:val="BodyText"/>
        <w:spacing w:line="357" w:lineRule="auto" w:before="116"/>
        <w:ind w:right="6973"/>
        <w:jc w:val="left"/>
      </w:pPr>
      <w:r>
        <w:rPr/>
        <w:t>□ 是 √ 否 报告期内独立董事对公司有关事项未提出异议。</w:t>
      </w:r>
    </w:p>
    <w:p>
      <w:pPr>
        <w:spacing w:line="240" w:lineRule="auto" w:before="1"/>
        <w:rPr>
          <w:rFonts w:ascii="宋体" w:hAnsi="宋体" w:cs="宋体" w:eastAsia="宋体" w:hint="default"/>
          <w:sz w:val="20"/>
          <w:szCs w:val="20"/>
        </w:rPr>
      </w:pPr>
    </w:p>
    <w:p>
      <w:pPr>
        <w:pStyle w:val="Heading3"/>
        <w:spacing w:line="240" w:lineRule="auto"/>
        <w:ind w:left="1133" w:right="0"/>
        <w:jc w:val="both"/>
        <w:rPr>
          <w:b w:val="0"/>
          <w:bCs w:val="0"/>
        </w:rPr>
      </w:pPr>
      <w:bookmarkStart w:name="3、独立董事履行职责的其他说明" w:id="141"/>
      <w:bookmarkEnd w:id="141"/>
      <w:r>
        <w:rPr>
          <w:b w:val="0"/>
          <w:bCs w:val="0"/>
        </w:rPr>
      </w:r>
      <w:r>
        <w:rPr>
          <w:rFonts w:ascii="宋体" w:hAnsi="宋体" w:cs="宋体" w:eastAsia="宋体" w:hint="default"/>
        </w:rPr>
        <w:t>3</w:t>
      </w:r>
      <w:r>
        <w:rPr/>
        <w:t>、独立董事履行职责的其他说明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both"/>
      </w:pPr>
      <w:r>
        <w:rPr/>
        <w:t>独立董事对公司有关建议是否被采纳</w:t>
      </w:r>
    </w:p>
    <w:p>
      <w:pPr>
        <w:pStyle w:val="BodyText"/>
        <w:spacing w:line="357" w:lineRule="auto" w:before="117"/>
        <w:ind w:right="6793"/>
        <w:jc w:val="left"/>
      </w:pPr>
      <w:r>
        <w:rPr/>
        <w:t>√ 是 □ 否 独立董事对公司有关建议被采纳或未被采纳的说明</w:t>
      </w:r>
    </w:p>
    <w:p>
      <w:pPr>
        <w:pStyle w:val="BodyText"/>
        <w:spacing w:line="240" w:lineRule="auto" w:before="27"/>
        <w:ind w:left="1493" w:right="0"/>
        <w:jc w:val="left"/>
      </w:pPr>
      <w:r>
        <w:rPr>
          <w:spacing w:val="-7"/>
        </w:rPr>
        <w:t>报告期内，公司独立董事严格按照《公司法》、《证券法》、《股票上市规则》、《公司章程》、《独立董事工作细则》、</w:t>
      </w:r>
    </w:p>
    <w:p>
      <w:pPr>
        <w:pStyle w:val="BodyText"/>
        <w:spacing w:line="316" w:lineRule="auto" w:before="76"/>
        <w:ind w:right="1129"/>
        <w:jc w:val="both"/>
      </w:pPr>
      <w:r>
        <w:rPr>
          <w:spacing w:val="-2"/>
        </w:rPr>
        <w:t>《上市公司治理准则》及《深圳证券交易所创业板上市公司规范运作指引》及相关法律、法规等有关规定和要求，忠实、勤</w:t>
      </w:r>
      <w:r>
        <w:rPr>
          <w:spacing w:val="-67"/>
        </w:rPr>
        <w:t> </w:t>
      </w:r>
      <w:r>
        <w:rPr>
          <w:spacing w:val="-67"/>
        </w:rPr>
      </w:r>
      <w:r>
        <w:rPr>
          <w:spacing w:val="-2"/>
        </w:rPr>
        <w:t>勉地履行其职责，积极出席相关会议，利用自已的专业知识和经验对公司的战略发展、内部控制、重大经营决策、制度完善</w:t>
      </w:r>
      <w:r>
        <w:rPr>
          <w:spacing w:val="-66"/>
        </w:rPr>
        <w:t> </w:t>
      </w:r>
      <w:r>
        <w:rPr>
          <w:spacing w:val="-66"/>
        </w:rPr>
      </w:r>
      <w:r>
        <w:rPr>
          <w:spacing w:val="-2"/>
        </w:rPr>
        <w:t>等提供了专业性意见，对公司财务及生产经营活动、信息披露工作进行有效监督，为公司未来发展和规范运作及提升管理水</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平起到了积极作用。对报告期内需要独立董事发表意见的事项出具了独立、公正意见，对公司董事会审议事项及其他事项未</w:t>
      </w:r>
      <w:r>
        <w:rPr>
          <w:spacing w:val="-66"/>
        </w:rPr>
        <w:t> </w:t>
      </w:r>
      <w:r>
        <w:rPr>
          <w:spacing w:val="-66"/>
        </w:rPr>
      </w:r>
      <w:r>
        <w:rPr/>
        <w:t>提出过异议。</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553" w:right="0"/>
        <w:jc w:val="left"/>
      </w:pPr>
      <w:r>
        <w:rPr/>
        <w:t>公司董事会下设审计委员会、提名委员会、薪酬与考核委员会、战略委员会。各专门委员会在报告期内的履职情况如</w:t>
      </w:r>
    </w:p>
    <w:p>
      <w:pPr>
        <w:pStyle w:val="BodyText"/>
        <w:spacing w:line="240" w:lineRule="auto" w:before="76"/>
        <w:ind w:right="0"/>
        <w:jc w:val="left"/>
      </w:pPr>
      <w:r>
        <w:rPr/>
        <w:t>下：</w:t>
      </w:r>
    </w:p>
    <w:p>
      <w:pPr>
        <w:pStyle w:val="BodyText"/>
        <w:spacing w:line="316" w:lineRule="auto" w:before="76"/>
        <w:ind w:left="1554" w:right="0"/>
        <w:jc w:val="left"/>
      </w:pPr>
      <w:r>
        <w:rPr>
          <w:rFonts w:ascii="宋体" w:hAnsi="宋体" w:cs="宋体" w:eastAsia="宋体" w:hint="default"/>
        </w:rPr>
        <w:t>1</w:t>
      </w:r>
      <w:r>
        <w:rPr/>
        <w:t>、审计委员会的履职情况 报告期内，董事会审计委员会严格按照相关法律法规及《公司章程》、《审计委员会工作细则》的有关规定积极开展</w:t>
      </w:r>
    </w:p>
    <w:p>
      <w:pPr>
        <w:pStyle w:val="BodyText"/>
        <w:spacing w:line="316" w:lineRule="auto"/>
        <w:ind w:left="1134" w:right="0"/>
        <w:jc w:val="left"/>
      </w:pPr>
      <w:r>
        <w:rPr>
          <w:spacing w:val="-4"/>
        </w:rPr>
        <w:t>相关工作，认真履行职责，持续关注公司情况和重大事项进展，指导公司审计部在内部审计过程中应重点关注和检查的事项，</w:t>
      </w:r>
      <w:r>
        <w:rPr>
          <w:spacing w:val="-44"/>
        </w:rPr>
        <w:t> </w:t>
      </w:r>
      <w:r>
        <w:rPr>
          <w:spacing w:val="-44"/>
        </w:rPr>
      </w:r>
      <w:r>
        <w:rPr>
          <w:spacing w:val="-2"/>
        </w:rPr>
        <w:t>督促公司内部控制的有效执行。报告期内，审计委员会共召开了五次会议，对公司定期财务报告、内部控制情况、聘任审计</w:t>
      </w:r>
      <w:r>
        <w:rPr>
          <w:spacing w:val="-66"/>
        </w:rPr>
        <w:t> </w:t>
      </w:r>
      <w:r>
        <w:rPr>
          <w:spacing w:val="-66"/>
        </w:rPr>
      </w:r>
      <w:r>
        <w:rPr/>
        <w:t>机构、募集资金存放与使用等专项进行了审议，并审议了审计部提交的工作总结及工作计划。</w:t>
      </w:r>
    </w:p>
    <w:p>
      <w:pPr>
        <w:pStyle w:val="BodyText"/>
        <w:spacing w:line="316" w:lineRule="auto"/>
        <w:ind w:left="1554" w:right="0"/>
        <w:jc w:val="left"/>
      </w:pPr>
      <w:r>
        <w:rPr>
          <w:rFonts w:ascii="宋体" w:hAnsi="宋体" w:cs="宋体" w:eastAsia="宋体" w:hint="default"/>
        </w:rPr>
        <w:t>2</w:t>
      </w:r>
      <w:r>
        <w:rPr/>
        <w:t>、提名委员会履职情况 提名委员会报告期内，提名委员会按照《提名委员会工作细则》认真履行职责，对公司董事和高级管理人员的任职资</w:t>
      </w:r>
    </w:p>
    <w:p>
      <w:pPr>
        <w:pStyle w:val="BodyText"/>
        <w:spacing w:line="316" w:lineRule="auto"/>
        <w:ind w:left="1134" w:right="0"/>
        <w:jc w:val="left"/>
      </w:pPr>
      <w:r>
        <w:rPr>
          <w:spacing w:val="-4"/>
        </w:rPr>
        <w:t>格等相关事宜进行了讨论。报告期内，提名委员会召开了三次会议，对公司聘任高级管理人员、财务负责人进行了资格审查，</w:t>
      </w:r>
      <w:r>
        <w:rPr>
          <w:spacing w:val="-46"/>
        </w:rPr>
        <w:t> </w:t>
      </w:r>
      <w:r>
        <w:rPr>
          <w:spacing w:val="-46"/>
        </w:rPr>
      </w:r>
      <w:r>
        <w:rPr/>
        <w:t>并提交董事会审议。</w:t>
      </w:r>
    </w:p>
    <w:p>
      <w:pPr>
        <w:pStyle w:val="BodyText"/>
        <w:spacing w:line="316" w:lineRule="auto"/>
        <w:ind w:left="1554" w:right="0"/>
        <w:jc w:val="left"/>
      </w:pPr>
      <w:r>
        <w:rPr>
          <w:rFonts w:ascii="宋体" w:hAnsi="宋体" w:cs="宋体" w:eastAsia="宋体" w:hint="default"/>
        </w:rPr>
        <w:t>3</w:t>
      </w:r>
      <w:r>
        <w:rPr/>
        <w:t>、薪酬与考核委员会履职情况 公司薪酬与考核委员会严格按照相关法律法规及《公司章程》、《薪酬与考核委员会工作细则》的有关规定积极开展</w:t>
      </w:r>
    </w:p>
    <w:p>
      <w:pPr>
        <w:pStyle w:val="BodyText"/>
        <w:spacing w:line="316" w:lineRule="auto"/>
        <w:ind w:left="1134" w:right="0"/>
        <w:jc w:val="left"/>
      </w:pPr>
      <w:r>
        <w:rPr>
          <w:spacing w:val="-2"/>
        </w:rPr>
        <w:t>相关工作，认真履行职责。报告期内，薪酬与考核委员会共召开了二次会议，听取了公司董事会和高管人员工作报告，认为</w:t>
      </w:r>
      <w:r>
        <w:rPr>
          <w:spacing w:val="-66"/>
        </w:rPr>
        <w:t> </w:t>
      </w:r>
      <w:r>
        <w:rPr>
          <w:spacing w:val="-66"/>
        </w:rPr>
      </w:r>
      <w:r>
        <w:rPr/>
        <w:t>其薪酬标准和年度薪酬总额的确定符合公司相关薪酬管理制度的规定。</w:t>
      </w:r>
    </w:p>
    <w:p>
      <w:pPr>
        <w:pStyle w:val="BodyText"/>
        <w:spacing w:line="316" w:lineRule="auto"/>
        <w:ind w:left="1554" w:right="0"/>
        <w:jc w:val="left"/>
      </w:pPr>
      <w:r>
        <w:rPr>
          <w:rFonts w:ascii="宋体" w:hAnsi="宋体" w:cs="宋体" w:eastAsia="宋体" w:hint="default"/>
        </w:rPr>
        <w:t>4</w:t>
      </w:r>
      <w:r>
        <w:rPr/>
        <w:t>、战略委员会履职情况 报告期内，战略委员会严格按照相关法律法规及《公司章程》、《战略委员会工作细则》的有关规定积极开展相关工</w:t>
      </w:r>
    </w:p>
    <w:p>
      <w:pPr>
        <w:pStyle w:val="BodyText"/>
        <w:spacing w:line="240" w:lineRule="auto"/>
        <w:ind w:left="1134" w:right="0"/>
        <w:jc w:val="left"/>
      </w:pPr>
      <w:r>
        <w:rPr/>
        <w:t>作，认真履行职责。报告期内，战略委员会委员在其职责权限范围内协助董事会开展相关工作。</w:t>
      </w:r>
    </w:p>
    <w:p>
      <w:pPr>
        <w:spacing w:line="240" w:lineRule="auto" w:before="2"/>
        <w:rPr>
          <w:rFonts w:ascii="宋体" w:hAnsi="宋体" w:cs="宋体" w:eastAsia="宋体" w:hint="default"/>
          <w:sz w:val="25"/>
          <w:szCs w:val="25"/>
        </w:rPr>
      </w:pPr>
    </w:p>
    <w:p>
      <w:pPr>
        <w:pStyle w:val="Heading2"/>
        <w:spacing w:line="240" w:lineRule="auto"/>
        <w:ind w:left="1133"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60" w:lineRule="auto" w:before="116"/>
        <w:ind w:right="7333"/>
        <w:jc w:val="left"/>
      </w:pPr>
      <w:r>
        <w:rPr/>
        <w:t>□ 是 √ 否 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133"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公司高级管理人员均由董事会聘任，董事会薪酬与考核委员会负责对公司高级管理人员的工作能力、履职情况、责任目</w:t>
      </w:r>
      <w:r>
        <w:rPr/>
        <w:t> 标完成情况等进行考评。</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46"/>
      <w:bookmarkEnd w:id="146"/>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内控自我评价报告" w:id="147"/>
      <w:bookmarkEnd w:id="147"/>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spacing w:line="240" w:lineRule="auto" w:before="44"/>
        <w:ind w:left="0" w:right="1139"/>
        <w:jc w:val="right"/>
      </w:pPr>
      <w:r>
        <w:rPr/>
        <w:pict>
          <v:shape style="position:absolute;margin-left:57.029999pt;margin-top:-257.368286pt;width:478.6pt;height:627.2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161"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参见公司指定信息披露网站巨潮资讯网（</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）上披露的《</w:t>
                        </w:r>
                        <w:r>
                          <w:rPr>
                            <w:rFonts w:ascii="宋体" w:hAnsi="宋体" w:cs="宋体" w:eastAsia="宋体" w:hint="default"/>
                            <w:sz w:val="18"/>
                            <w:szCs w:val="18"/>
                          </w:rPr>
                          <w:t>2017 </w:t>
                        </w:r>
                        <w:r>
                          <w:rPr>
                            <w:rFonts w:ascii="宋体" w:hAnsi="宋体" w:cs="宋体" w:eastAsia="宋体" w:hint="default"/>
                            <w:sz w:val="18"/>
                            <w:szCs w:val="18"/>
                          </w:rPr>
                          <w:t>年度内部控制自我评价报告》</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9"/>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宋体" w:hAnsi="宋体" w:cs="宋体" w:eastAsia="宋体" w:hint="default"/>
                            <w:spacing w:val="-4"/>
                            <w:sz w:val="18"/>
                            <w:szCs w:val="18"/>
                          </w:rPr>
                          <w:t>A</w:t>
                        </w:r>
                        <w:r>
                          <w:rPr>
                            <w:rFonts w:ascii="宋体" w:hAnsi="宋体" w:cs="宋体" w:eastAsia="宋体" w:hint="default"/>
                            <w:spacing w:val="-4"/>
                            <w:sz w:val="18"/>
                            <w:szCs w:val="18"/>
                          </w:rPr>
                          <w:t>、公司董事、监事和高级管理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人员舞弊并给企业造成重要损失和不利影 </w:t>
                        </w:r>
                        <w:r>
                          <w:rPr>
                            <w:rFonts w:ascii="宋体" w:hAnsi="宋体" w:cs="宋体" w:eastAsia="宋体" w:hint="default"/>
                            <w:spacing w:val="-5"/>
                            <w:sz w:val="18"/>
                            <w:szCs w:val="18"/>
                          </w:rPr>
                          <w:t>响；</w:t>
                        </w:r>
                        <w:r>
                          <w:rPr>
                            <w:rFonts w:ascii="宋体" w:hAnsi="宋体" w:cs="宋体" w:eastAsia="宋体" w:hint="default"/>
                            <w:spacing w:val="-5"/>
                            <w:sz w:val="18"/>
                            <w:szCs w:val="18"/>
                          </w:rPr>
                          <w:t>B</w:t>
                        </w:r>
                        <w:r>
                          <w:rPr>
                            <w:rFonts w:ascii="宋体" w:hAnsi="宋体" w:cs="宋体" w:eastAsia="宋体" w:hint="default"/>
                            <w:spacing w:val="-5"/>
                            <w:sz w:val="18"/>
                            <w:szCs w:val="18"/>
                          </w:rPr>
                          <w:t>、控制环境无效；</w:t>
                        </w:r>
                        <w:r>
                          <w:rPr>
                            <w:rFonts w:ascii="宋体" w:hAnsi="宋体" w:cs="宋体" w:eastAsia="宋体" w:hint="default"/>
                            <w:spacing w:val="-5"/>
                            <w:sz w:val="18"/>
                            <w:szCs w:val="18"/>
                          </w:rPr>
                          <w:t>C</w:t>
                        </w:r>
                        <w:r>
                          <w:rPr>
                            <w:rFonts w:ascii="宋体" w:hAnsi="宋体" w:cs="宋体" w:eastAsia="宋体" w:hint="default"/>
                            <w:spacing w:val="-5"/>
                            <w:sz w:val="18"/>
                            <w:szCs w:val="18"/>
                          </w:rPr>
                          <w:t>、内部监督无效；</w:t>
                        </w:r>
                        <w:r>
                          <w:rPr>
                            <w:rFonts w:ascii="宋体" w:hAnsi="宋体" w:cs="宋体" w:eastAsia="宋体" w:hint="default"/>
                            <w:spacing w:val="-35"/>
                            <w:sz w:val="18"/>
                            <w:szCs w:val="18"/>
                          </w:rPr>
                          <w:t> </w:t>
                        </w:r>
                        <w:r>
                          <w:rPr>
                            <w:rFonts w:ascii="宋体" w:hAnsi="宋体" w:cs="宋体" w:eastAsia="宋体" w:hint="default"/>
                            <w:spacing w:val="-4"/>
                            <w:sz w:val="18"/>
                            <w:szCs w:val="18"/>
                          </w:rPr>
                          <w:t>D</w:t>
                        </w:r>
                        <w:r>
                          <w:rPr>
                            <w:rFonts w:ascii="宋体" w:hAnsi="宋体" w:cs="宋体" w:eastAsia="宋体" w:hint="default"/>
                            <w:spacing w:val="-4"/>
                            <w:sz w:val="18"/>
                            <w:szCs w:val="18"/>
                          </w:rPr>
                          <w:t>、外部审计发现重大错报，而公司内部控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制过程中未发现该错报；重要缺陷：</w:t>
                        </w:r>
                        <w:r>
                          <w:rPr>
                            <w:rFonts w:ascii="宋体" w:hAnsi="宋体" w:cs="宋体" w:eastAsia="宋体" w:hint="default"/>
                            <w:spacing w:val="-5"/>
                            <w:sz w:val="18"/>
                            <w:szCs w:val="18"/>
                          </w:rPr>
                          <w:t>A</w:t>
                        </w:r>
                        <w:r>
                          <w:rPr>
                            <w:rFonts w:ascii="宋体" w:hAnsi="宋体" w:cs="宋体" w:eastAsia="宋体" w:hint="default"/>
                            <w:spacing w:val="-5"/>
                            <w:sz w:val="18"/>
                            <w:szCs w:val="18"/>
                          </w:rPr>
                          <w:t>、重</w:t>
                        </w:r>
                        <w:r>
                          <w:rPr>
                            <w:rFonts w:ascii="宋体" w:hAnsi="宋体" w:cs="宋体" w:eastAsia="宋体" w:hint="default"/>
                            <w:spacing w:val="-81"/>
                            <w:sz w:val="18"/>
                            <w:szCs w:val="18"/>
                          </w:rPr>
                          <w:t> </w:t>
                        </w:r>
                        <w:r>
                          <w:rPr>
                            <w:rFonts w:ascii="宋体" w:hAnsi="宋体" w:cs="宋体" w:eastAsia="宋体" w:hint="default"/>
                            <w:spacing w:val="-4"/>
                            <w:sz w:val="18"/>
                            <w:szCs w:val="18"/>
                          </w:rPr>
                          <w:t>要财务控制程序的缺失或失效；</w:t>
                        </w:r>
                        <w:r>
                          <w:rPr>
                            <w:rFonts w:ascii="宋体" w:hAnsi="宋体" w:cs="宋体" w:eastAsia="宋体" w:hint="default"/>
                            <w:spacing w:val="-4"/>
                            <w:sz w:val="18"/>
                            <w:szCs w:val="18"/>
                          </w:rPr>
                          <w:t>B</w:t>
                        </w:r>
                        <w:r>
                          <w:rPr>
                            <w:rFonts w:ascii="宋体" w:hAnsi="宋体" w:cs="宋体" w:eastAsia="宋体" w:hint="default"/>
                            <w:spacing w:val="-4"/>
                            <w:sz w:val="18"/>
                            <w:szCs w:val="18"/>
                          </w:rPr>
                          <w:t>、外部审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计发现重要错报，而公司内部控制过程中 </w:t>
                        </w:r>
                        <w:r>
                          <w:rPr>
                            <w:rFonts w:ascii="宋体" w:hAnsi="宋体" w:cs="宋体" w:eastAsia="宋体" w:hint="default"/>
                            <w:spacing w:val="-4"/>
                            <w:sz w:val="18"/>
                            <w:szCs w:val="18"/>
                          </w:rPr>
                          <w:t>未发现该错报；</w:t>
                        </w:r>
                        <w:r>
                          <w:rPr>
                            <w:rFonts w:ascii="宋体" w:hAnsi="宋体" w:cs="宋体" w:eastAsia="宋体" w:hint="default"/>
                            <w:spacing w:val="-4"/>
                            <w:sz w:val="18"/>
                            <w:szCs w:val="18"/>
                          </w:rPr>
                          <w:t>C</w:t>
                        </w:r>
                        <w:r>
                          <w:rPr>
                            <w:rFonts w:ascii="宋体" w:hAnsi="宋体" w:cs="宋体" w:eastAsia="宋体" w:hint="default"/>
                            <w:spacing w:val="-4"/>
                            <w:sz w:val="18"/>
                            <w:szCs w:val="18"/>
                          </w:rPr>
                          <w:t>、报告期内提交的财务报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告错误频出；</w:t>
                        </w:r>
                        <w:r>
                          <w:rPr>
                            <w:rFonts w:ascii="宋体" w:hAnsi="宋体" w:cs="宋体" w:eastAsia="宋体" w:hint="default"/>
                            <w:spacing w:val="-4"/>
                            <w:sz w:val="18"/>
                            <w:szCs w:val="18"/>
                          </w:rPr>
                          <w:t>D</w:t>
                        </w:r>
                        <w:r>
                          <w:rPr>
                            <w:rFonts w:ascii="宋体" w:hAnsi="宋体" w:cs="宋体" w:eastAsia="宋体" w:hint="default"/>
                            <w:spacing w:val="-4"/>
                            <w:sz w:val="18"/>
                            <w:szCs w:val="18"/>
                          </w:rPr>
                          <w:t>、其他可能影响报表使用者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正确判断的重要缺陷；一般缺陷：除重大 </w:t>
                        </w:r>
                        <w:r>
                          <w:rPr>
                            <w:rFonts w:ascii="宋体" w:hAnsi="宋体" w:cs="宋体" w:eastAsia="宋体" w:hint="default"/>
                            <w:spacing w:val="-6"/>
                            <w:sz w:val="18"/>
                            <w:szCs w:val="18"/>
                          </w:rPr>
                          <w:t>缺陷、重要缺陷以外的其他内部控制缺陷。</w:t>
                        </w:r>
                        <w:r>
                          <w:rPr>
                            <w:rFonts w:ascii="宋体" w:hAnsi="宋体" w:cs="宋体" w:eastAsia="宋体" w:hint="default"/>
                            <w:sz w:val="18"/>
                            <w:szCs w:val="18"/>
                          </w:rPr>
                        </w:r>
                      </w:p>
                    </w:tc>
                    <w:tc>
                      <w:tcPr>
                        <w:tcW w:w="3051" w:type="dxa"/>
                        <w:vMerge w:val="restart"/>
                        <w:tcBorders>
                          <w:top w:val="single" w:sz="4" w:space="0" w:color="000000"/>
                          <w:left w:val="single" w:sz="9" w:space="0" w:color="FFFFFF"/>
                          <w:right w:val="nil" w:sz="6" w:space="0" w:color="auto"/>
                        </w:tcBorders>
                      </w:tcPr>
                      <w:p>
                        <w:pPr>
                          <w:pStyle w:val="TableParagraph"/>
                          <w:spacing w:line="319" w:lineRule="auto" w:before="51"/>
                          <w:ind w:left="16" w:right="27"/>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z w:val="18"/>
                            <w:szCs w:val="18"/>
                          </w:rPr>
                          <w:t>A</w:t>
                        </w:r>
                        <w:r>
                          <w:rPr>
                            <w:rFonts w:ascii="宋体" w:hAnsi="宋体" w:cs="宋体" w:eastAsia="宋体" w:hint="default"/>
                            <w:sz w:val="18"/>
                            <w:szCs w:val="18"/>
                          </w:rPr>
                          <w:t>、关键业务的决策程序导 致重大的决策失误；</w:t>
                        </w:r>
                        <w:r>
                          <w:rPr>
                            <w:rFonts w:ascii="宋体" w:hAnsi="宋体" w:cs="宋体" w:eastAsia="宋体" w:hint="default"/>
                            <w:sz w:val="18"/>
                            <w:szCs w:val="18"/>
                          </w:rPr>
                          <w:t>B</w:t>
                        </w:r>
                        <w:r>
                          <w:rPr>
                            <w:rFonts w:ascii="宋体" w:hAnsi="宋体" w:cs="宋体" w:eastAsia="宋体" w:hint="default"/>
                            <w:sz w:val="18"/>
                            <w:szCs w:val="18"/>
                          </w:rPr>
                          <w:t>、严重违反国家 法律、法规；</w:t>
                        </w:r>
                        <w:r>
                          <w:rPr>
                            <w:rFonts w:ascii="宋体" w:hAnsi="宋体" w:cs="宋体" w:eastAsia="宋体" w:hint="default"/>
                            <w:sz w:val="18"/>
                            <w:szCs w:val="18"/>
                          </w:rPr>
                          <w:t>C</w:t>
                        </w:r>
                        <w:r>
                          <w:rPr>
                            <w:rFonts w:ascii="宋体" w:hAnsi="宋体" w:cs="宋体" w:eastAsia="宋体" w:hint="default"/>
                            <w:sz w:val="18"/>
                            <w:szCs w:val="18"/>
                          </w:rPr>
                          <w:t>、中高级层面的管理人 员或关键技术岗位人员流失严重；</w:t>
                        </w:r>
                        <w:r>
                          <w:rPr>
                            <w:rFonts w:ascii="宋体" w:hAnsi="宋体" w:cs="宋体" w:eastAsia="宋体" w:hint="default"/>
                            <w:sz w:val="18"/>
                            <w:szCs w:val="18"/>
                          </w:rPr>
                          <w:t>D</w:t>
                        </w:r>
                        <w:r>
                          <w:rPr>
                            <w:rFonts w:ascii="宋体" w:hAnsi="宋体" w:cs="宋体" w:eastAsia="宋体" w:hint="default"/>
                            <w:sz w:val="18"/>
                            <w:szCs w:val="18"/>
                          </w:rPr>
                          <w:t>、 内部控制评价中发现的重大或重要缺 陷未得到整改；</w:t>
                        </w:r>
                        <w:r>
                          <w:rPr>
                            <w:rFonts w:ascii="宋体" w:hAnsi="宋体" w:cs="宋体" w:eastAsia="宋体" w:hint="default"/>
                            <w:sz w:val="18"/>
                            <w:szCs w:val="18"/>
                          </w:rPr>
                          <w:t>E</w:t>
                        </w:r>
                        <w:r>
                          <w:rPr>
                            <w:rFonts w:ascii="宋体" w:hAnsi="宋体" w:cs="宋体" w:eastAsia="宋体" w:hint="default"/>
                            <w:sz w:val="18"/>
                            <w:szCs w:val="18"/>
                          </w:rPr>
                          <w:t>、其他对公司产生重 大负面影响的情形；重要缺陷：</w:t>
                        </w:r>
                        <w:r>
                          <w:rPr>
                            <w:rFonts w:ascii="宋体" w:hAnsi="宋体" w:cs="宋体" w:eastAsia="宋体" w:hint="default"/>
                            <w:sz w:val="18"/>
                            <w:szCs w:val="18"/>
                          </w:rPr>
                          <w:t>A</w:t>
                        </w:r>
                        <w:r>
                          <w:rPr>
                            <w:rFonts w:ascii="宋体" w:hAnsi="宋体" w:cs="宋体" w:eastAsia="宋体" w:hint="default"/>
                            <w:sz w:val="18"/>
                            <w:szCs w:val="18"/>
                          </w:rPr>
                          <w:t>、关 </w:t>
                        </w:r>
                        <w:r>
                          <w:rPr>
                            <w:rFonts w:ascii="宋体" w:hAnsi="宋体" w:cs="宋体" w:eastAsia="宋体" w:hint="default"/>
                            <w:spacing w:val="-4"/>
                            <w:sz w:val="18"/>
                            <w:szCs w:val="18"/>
                          </w:rPr>
                          <w:t>键业务的决策程序导致一般性失误；</w:t>
                        </w:r>
                        <w:r>
                          <w:rPr>
                            <w:rFonts w:ascii="宋体" w:hAnsi="宋体" w:cs="宋体" w:eastAsia="宋体" w:hint="default"/>
                            <w:spacing w:val="-4"/>
                            <w:sz w:val="18"/>
                            <w:szCs w:val="18"/>
                          </w:rPr>
                          <w:t>B</w:t>
                        </w:r>
                        <w:r>
                          <w:rPr>
                            <w:rFonts w:ascii="宋体" w:hAnsi="宋体" w:cs="宋体" w:eastAsia="宋体" w:hint="default"/>
                            <w:spacing w:val="-87"/>
                            <w:sz w:val="18"/>
                            <w:szCs w:val="18"/>
                          </w:rPr>
                          <w:t> </w:t>
                        </w:r>
                        <w:r>
                          <w:rPr>
                            <w:rFonts w:ascii="宋体" w:hAnsi="宋体" w:cs="宋体" w:eastAsia="宋体" w:hint="default"/>
                            <w:sz w:val="18"/>
                            <w:szCs w:val="18"/>
                          </w:rPr>
                          <w:t>重要业务制度或系统存在缺陷；</w:t>
                        </w:r>
                        <w:r>
                          <w:rPr>
                            <w:rFonts w:ascii="宋体" w:hAnsi="宋体" w:cs="宋体" w:eastAsia="宋体" w:hint="default"/>
                            <w:sz w:val="18"/>
                            <w:szCs w:val="18"/>
                          </w:rPr>
                          <w:t>C</w:t>
                        </w:r>
                        <w:r>
                          <w:rPr>
                            <w:rFonts w:ascii="宋体" w:hAnsi="宋体" w:cs="宋体" w:eastAsia="宋体" w:hint="default"/>
                            <w:sz w:val="18"/>
                            <w:szCs w:val="18"/>
                          </w:rPr>
                          <w:t>、关 键岗位业务人员流失严重；</w:t>
                        </w:r>
                        <w:r>
                          <w:rPr>
                            <w:rFonts w:ascii="宋体" w:hAnsi="宋体" w:cs="宋体" w:eastAsia="宋体" w:hint="default"/>
                            <w:sz w:val="18"/>
                            <w:szCs w:val="18"/>
                          </w:rPr>
                          <w:t>D</w:t>
                        </w:r>
                        <w:r>
                          <w:rPr>
                            <w:rFonts w:ascii="宋体" w:hAnsi="宋体" w:cs="宋体" w:eastAsia="宋体" w:hint="default"/>
                            <w:sz w:val="18"/>
                            <w:szCs w:val="18"/>
                          </w:rPr>
                          <w:t>、其他对 </w:t>
                        </w:r>
                        <w:r>
                          <w:rPr>
                            <w:rFonts w:ascii="宋体" w:hAnsi="宋体" w:cs="宋体" w:eastAsia="宋体" w:hint="default"/>
                            <w:spacing w:val="-4"/>
                            <w:sz w:val="18"/>
                            <w:szCs w:val="18"/>
                          </w:rPr>
                          <w:t>公司产生较大负面影响的情形；一般缺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r>
                          <w:rPr>
                            <w:rFonts w:ascii="宋体" w:hAnsi="宋体" w:cs="宋体" w:eastAsia="宋体" w:hint="default"/>
                            <w:sz w:val="18"/>
                            <w:szCs w:val="18"/>
                          </w:rPr>
                          <w:t>:</w:t>
                        </w:r>
                        <w:r>
                          <w:rPr>
                            <w:rFonts w:ascii="宋体" w:hAnsi="宋体" w:cs="宋体" w:eastAsia="宋体" w:hint="default"/>
                            <w:sz w:val="18"/>
                            <w:szCs w:val="18"/>
                          </w:rPr>
                          <w:t>除重大缺陷、重要缺陷以外的其他 控制缺陷。</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1877"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1721"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宋体" w:hAnsi="宋体" w:cs="宋体" w:eastAsia="宋体" w:hint="default"/>
                            <w:spacing w:val="-4"/>
                            <w:sz w:val="18"/>
                            <w:szCs w:val="18"/>
                          </w:rPr>
                          <w:t>A</w:t>
                        </w:r>
                        <w:r>
                          <w:rPr>
                            <w:rFonts w:ascii="宋体" w:hAnsi="宋体" w:cs="宋体" w:eastAsia="宋体" w:hint="default"/>
                            <w:spacing w:val="-4"/>
                            <w:sz w:val="18"/>
                            <w:szCs w:val="18"/>
                          </w:rPr>
                          <w:t>、营业收入总额：潜在错报≥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B</w:t>
                        </w:r>
                        <w:r>
                          <w:rPr>
                            <w:rFonts w:ascii="宋体" w:hAnsi="宋体" w:cs="宋体" w:eastAsia="宋体" w:hint="default"/>
                            <w:sz w:val="18"/>
                            <w:szCs w:val="18"/>
                          </w:rPr>
                          <w:t>、利润总额：潜在 错报≥利润总额的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C</w:t>
                        </w:r>
                        <w:r>
                          <w:rPr>
                            <w:rFonts w:ascii="宋体" w:hAnsi="宋体" w:cs="宋体" w:eastAsia="宋体" w:hint="default"/>
                            <w:sz w:val="18"/>
                            <w:szCs w:val="18"/>
                          </w:rPr>
                          <w:t>、资产总额：潜 在错报≥资产总额的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；重要缺陷：</w:t>
                        </w:r>
                        <w:r>
                          <w:rPr>
                            <w:rFonts w:ascii="宋体" w:hAnsi="宋体" w:cs="宋体" w:eastAsia="宋体" w:hint="default"/>
                            <w:sz w:val="18"/>
                            <w:szCs w:val="18"/>
                          </w:rPr>
                          <w:t>A</w:t>
                        </w:r>
                        <w:r>
                          <w:rPr>
                            <w:rFonts w:ascii="宋体" w:hAnsi="宋体" w:cs="宋体" w:eastAsia="宋体" w:hint="default"/>
                            <w:sz w:val="18"/>
                            <w:szCs w:val="18"/>
                          </w:rPr>
                          <w:t>、 </w:t>
                        </w:r>
                        <w:r>
                          <w:rPr>
                            <w:rFonts w:ascii="宋体" w:hAnsi="宋体" w:cs="宋体" w:eastAsia="宋体" w:hint="default"/>
                            <w:spacing w:val="-6"/>
                            <w:sz w:val="18"/>
                            <w:szCs w:val="18"/>
                          </w:rPr>
                          <w:t>营业收入总额：</w:t>
                        </w:r>
                        <w:r>
                          <w:rPr>
                            <w:rFonts w:ascii="宋体" w:hAnsi="宋体" w:cs="宋体" w:eastAsia="宋体" w:hint="default"/>
                            <w:spacing w:val="-6"/>
                            <w:sz w:val="18"/>
                            <w:szCs w:val="18"/>
                          </w:rPr>
                          <w:t>0.5%</w:t>
                        </w:r>
                        <w:r>
                          <w:rPr>
                            <w:rFonts w:ascii="宋体" w:hAnsi="宋体" w:cs="宋体" w:eastAsia="宋体" w:hint="default"/>
                            <w:spacing w:val="-6"/>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潜在错报＜营业收 入总额的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B</w:t>
                        </w:r>
                        <w:r>
                          <w:rPr>
                            <w:rFonts w:ascii="宋体" w:hAnsi="宋体" w:cs="宋体" w:eastAsia="宋体" w:hint="default"/>
                            <w:sz w:val="18"/>
                            <w:szCs w:val="18"/>
                          </w:rPr>
                          <w:t>、利润总额：</w:t>
                        </w:r>
                        <w:r>
                          <w:rPr>
                            <w:rFonts w:ascii="宋体" w:hAnsi="宋体" w:cs="宋体" w:eastAsia="宋体" w:hint="default"/>
                            <w:sz w:val="18"/>
                            <w:szCs w:val="18"/>
                          </w:rPr>
                          <w:t>1%</w:t>
                        </w:r>
                        <w:r>
                          <w:rPr>
                            <w:rFonts w:ascii="宋体" w:hAnsi="宋体" w:cs="宋体" w:eastAsia="宋体" w:hint="default"/>
                            <w:sz w:val="18"/>
                            <w:szCs w:val="18"/>
                          </w:rPr>
                          <w:t>≤潜在错 报＜利润总额的</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z w:val="18"/>
                            <w:szCs w:val="18"/>
                          </w:rPr>
                          <w:t>C</w:t>
                        </w:r>
                        <w:r>
                          <w:rPr>
                            <w:rFonts w:ascii="宋体" w:hAnsi="宋体" w:cs="宋体" w:eastAsia="宋体" w:hint="default"/>
                            <w:sz w:val="18"/>
                            <w:szCs w:val="18"/>
                          </w:rPr>
                          <w:t>、资产总额：</w:t>
                        </w:r>
                        <w:r>
                          <w:rPr>
                            <w:rFonts w:ascii="宋体" w:hAnsi="宋体" w:cs="宋体" w:eastAsia="宋体" w:hint="default"/>
                            <w:sz w:val="18"/>
                            <w:szCs w:val="18"/>
                          </w:rPr>
                          <w:t>0.5%</w:t>
                        </w:r>
                      </w:p>
                      <w:p>
                        <w:pPr>
                          <w:pStyle w:val="TableParagraph"/>
                          <w:spacing w:line="319" w:lineRule="auto" w:before="19"/>
                          <w:ind w:left="22" w:right="5"/>
                          <w:jc w:val="both"/>
                          <w:rPr>
                            <w:rFonts w:ascii="宋体" w:hAnsi="宋体" w:cs="宋体" w:eastAsia="宋体" w:hint="default"/>
                            <w:sz w:val="18"/>
                            <w:szCs w:val="18"/>
                          </w:rPr>
                        </w:pPr>
                        <w:r>
                          <w:rPr>
                            <w:rFonts w:ascii="宋体" w:hAnsi="宋体" w:cs="宋体" w:eastAsia="宋体" w:hint="default"/>
                            <w:sz w:val="18"/>
                            <w:szCs w:val="18"/>
                          </w:rPr>
                          <w:t>≤潜在错报＜资产总额的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；一般缺陷： </w:t>
                        </w:r>
                        <w:r>
                          <w:rPr>
                            <w:rFonts w:ascii="宋体" w:hAnsi="宋体" w:cs="宋体" w:eastAsia="宋体" w:hint="default"/>
                            <w:sz w:val="18"/>
                            <w:szCs w:val="18"/>
                          </w:rPr>
                          <w:t>A</w:t>
                        </w:r>
                        <w:r>
                          <w:rPr>
                            <w:rFonts w:ascii="宋体" w:hAnsi="宋体" w:cs="宋体" w:eastAsia="宋体" w:hint="default"/>
                            <w:sz w:val="18"/>
                            <w:szCs w:val="18"/>
                          </w:rPr>
                          <w:t>、营业收入总额：潜在错报＜ 营业收入 总额的 </w:t>
                        </w:r>
                        <w:r>
                          <w:rPr>
                            <w:rFonts w:ascii="宋体" w:hAnsi="宋体" w:cs="宋体" w:eastAsia="宋体" w:hint="default"/>
                            <w:spacing w:val="-12"/>
                            <w:sz w:val="18"/>
                            <w:szCs w:val="18"/>
                          </w:rPr>
                          <w:t>0.5%</w:t>
                        </w:r>
                        <w:r>
                          <w:rPr>
                            <w:rFonts w:ascii="宋体" w:hAnsi="宋体" w:cs="宋体" w:eastAsia="宋体" w:hint="default"/>
                            <w:spacing w:val="-12"/>
                            <w:sz w:val="18"/>
                            <w:szCs w:val="18"/>
                          </w:rPr>
                          <w:t>；</w:t>
                        </w:r>
                        <w:r>
                          <w:rPr>
                            <w:rFonts w:ascii="宋体" w:hAnsi="宋体" w:cs="宋体" w:eastAsia="宋体" w:hint="default"/>
                            <w:spacing w:val="-12"/>
                            <w:sz w:val="18"/>
                            <w:szCs w:val="18"/>
                          </w:rPr>
                          <w:t>B</w:t>
                        </w:r>
                        <w:r>
                          <w:rPr>
                            <w:rFonts w:ascii="宋体" w:hAnsi="宋体" w:cs="宋体" w:eastAsia="宋体" w:hint="default"/>
                            <w:spacing w:val="-12"/>
                            <w:sz w:val="18"/>
                            <w:szCs w:val="18"/>
                          </w:rPr>
                          <w:t>、利润总额：潜在错报＜</w:t>
                        </w:r>
                        <w:r>
                          <w:rPr>
                            <w:rFonts w:ascii="宋体" w:hAnsi="宋体" w:cs="宋体" w:eastAsia="宋体" w:hint="default"/>
                            <w:spacing w:val="-43"/>
                            <w:sz w:val="18"/>
                            <w:szCs w:val="18"/>
                          </w:rPr>
                          <w:t> </w:t>
                        </w:r>
                        <w:r>
                          <w:rPr>
                            <w:rFonts w:ascii="宋体" w:hAnsi="宋体" w:cs="宋体" w:eastAsia="宋体" w:hint="default"/>
                            <w:sz w:val="18"/>
                            <w:szCs w:val="18"/>
                          </w:rPr>
                          <w:t>利</w:t>
                        </w:r>
                        <w:r>
                          <w:rPr>
                            <w:rFonts w:ascii="宋体" w:hAnsi="宋体" w:cs="宋体" w:eastAsia="宋体" w:hint="default"/>
                            <w:sz w:val="18"/>
                            <w:szCs w:val="18"/>
                          </w:rPr>
                          <w:t> 润总额的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C</w:t>
                        </w:r>
                        <w:r>
                          <w:rPr>
                            <w:rFonts w:ascii="宋体" w:hAnsi="宋体" w:cs="宋体" w:eastAsia="宋体" w:hint="default"/>
                            <w:sz w:val="18"/>
                            <w:szCs w:val="18"/>
                          </w:rPr>
                          <w:t>、资产总额：潜在错报＜ 资产总额的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30"/>
                          <w:jc w:val="both"/>
                          <w:rPr>
                            <w:rFonts w:ascii="宋体" w:hAnsi="宋体" w:cs="宋体" w:eastAsia="宋体" w:hint="default"/>
                            <w:sz w:val="18"/>
                            <w:szCs w:val="18"/>
                          </w:rPr>
                        </w:pPr>
                        <w:r>
                          <w:rPr>
                            <w:rFonts w:ascii="宋体" w:hAnsi="宋体" w:cs="宋体" w:eastAsia="宋体" w:hint="default"/>
                            <w:sz w:val="18"/>
                            <w:szCs w:val="18"/>
                          </w:rPr>
                          <w:t>重大缺陷： 损失金额占上年经审计的 利润总额的 </w:t>
                        </w:r>
                        <w:r>
                          <w:rPr>
                            <w:rFonts w:ascii="宋体" w:hAnsi="宋体" w:cs="宋体" w:eastAsia="宋体" w:hint="default"/>
                            <w:sz w:val="18"/>
                            <w:szCs w:val="18"/>
                          </w:rPr>
                          <w:t>5%</w:t>
                        </w:r>
                        <w:r>
                          <w:rPr>
                            <w:rFonts w:ascii="宋体" w:hAnsi="宋体" w:cs="宋体" w:eastAsia="宋体" w:hint="default"/>
                            <w:sz w:val="18"/>
                            <w:szCs w:val="18"/>
                          </w:rPr>
                          <w:t>及以上；重要缺陷</w:t>
                        </w:r>
                        <w:r>
                          <w:rPr>
                            <w:rFonts w:ascii="宋体" w:hAnsi="宋体" w:cs="宋体" w:eastAsia="宋体" w:hint="default"/>
                            <w:spacing w:val="-56"/>
                            <w:sz w:val="18"/>
                            <w:szCs w:val="18"/>
                          </w:rPr>
                          <w:t> </w:t>
                        </w:r>
                        <w:r>
                          <w:rPr>
                            <w:rFonts w:ascii="宋体" w:hAnsi="宋体" w:cs="宋体" w:eastAsia="宋体" w:hint="default"/>
                            <w:spacing w:val="-10"/>
                            <w:sz w:val="18"/>
                            <w:szCs w:val="18"/>
                          </w:rPr>
                          <w:t>：损</w:t>
                        </w:r>
                        <w:r>
                          <w:rPr>
                            <w:rFonts w:ascii="宋体" w:hAnsi="宋体" w:cs="宋体" w:eastAsia="宋体" w:hint="default"/>
                            <w:spacing w:val="-10"/>
                            <w:sz w:val="18"/>
                            <w:szCs w:val="18"/>
                          </w:rPr>
                          <w:t> </w:t>
                        </w:r>
                        <w:r>
                          <w:rPr>
                            <w:rFonts w:ascii="宋体" w:hAnsi="宋体" w:cs="宋体" w:eastAsia="宋体" w:hint="default"/>
                            <w:sz w:val="18"/>
                            <w:szCs w:val="18"/>
                          </w:rPr>
                          <w:t>失金额占上年经审计的利润总额的</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宋体" w:hAnsi="宋体" w:cs="宋体" w:eastAsia="宋体" w:hint="default"/>
                            <w:spacing w:val="-6"/>
                            <w:sz w:val="18"/>
                            <w:szCs w:val="18"/>
                          </w:rPr>
                          <w:t>1%</w:t>
                        </w:r>
                        <w:r>
                          <w:rPr>
                            <w:rFonts w:ascii="宋体" w:hAnsi="宋体" w:cs="宋体" w:eastAsia="宋体" w:hint="default"/>
                            <w:spacing w:val="-6"/>
                            <w:sz w:val="18"/>
                            <w:szCs w:val="18"/>
                          </w:rPr>
                          <w:t>）至</w:t>
                        </w:r>
                        <w:r>
                          <w:rPr>
                            <w:rFonts w:ascii="宋体" w:hAnsi="宋体" w:cs="宋体" w:eastAsia="宋体" w:hint="default"/>
                            <w:spacing w:val="-45"/>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；一般缺陷</w:t>
                        </w:r>
                        <w:r>
                          <w:rPr>
                            <w:rFonts w:ascii="宋体" w:hAnsi="宋体" w:cs="宋体" w:eastAsia="宋体" w:hint="default"/>
                            <w:spacing w:val="2"/>
                            <w:sz w:val="18"/>
                            <w:szCs w:val="18"/>
                          </w:rPr>
                          <w:t> </w:t>
                        </w:r>
                        <w:r>
                          <w:rPr>
                            <w:rFonts w:ascii="宋体" w:hAnsi="宋体" w:cs="宋体" w:eastAsia="宋体" w:hint="default"/>
                            <w:spacing w:val="-5"/>
                            <w:sz w:val="18"/>
                            <w:szCs w:val="18"/>
                          </w:rPr>
                          <w:t>：损失金额</w:t>
                        </w:r>
                        <w:r>
                          <w:rPr>
                            <w:rFonts w:ascii="宋体" w:hAnsi="宋体" w:cs="宋体" w:eastAsia="宋体" w:hint="default"/>
                            <w:sz w:val="18"/>
                            <w:szCs w:val="18"/>
                          </w:rPr>
                          <w:t> 小于上年经审计的利润总额的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72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一节 财务报告" w:id="151"/>
      <w:bookmarkEnd w:id="151"/>
      <w:r>
        <w:rPr>
          <w:b w:val="0"/>
          <w:bCs w:val="0"/>
        </w:rPr>
      </w:r>
      <w:bookmarkStart w:name="_bookmark9"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宋体" w:hAnsi="宋体" w:cs="宋体" w:eastAsia="宋体" w:hint="default"/>
                <w:sz w:val="18"/>
                <w:szCs w:val="18"/>
              </w:rPr>
              <w:t>[2018]007175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刘高科、于颖</w:t>
            </w:r>
          </w:p>
        </w:tc>
      </w:tr>
    </w:tbl>
    <w:p>
      <w:pPr>
        <w:pStyle w:val="BodyText"/>
        <w:spacing w:line="357" w:lineRule="auto" w:before="51"/>
        <w:ind w:left="4964" w:right="4960"/>
        <w:jc w:val="center"/>
      </w:pPr>
      <w:r>
        <w:rPr/>
        <w:t>审计报告正文 大华审字</w:t>
      </w:r>
      <w:r>
        <w:rPr>
          <w:rFonts w:ascii="宋体" w:hAnsi="宋体" w:cs="宋体" w:eastAsia="宋体" w:hint="default"/>
        </w:rPr>
        <w:t>[2018]007175</w:t>
      </w:r>
      <w:r>
        <w:rPr/>
        <w:t>号</w:t>
      </w:r>
    </w:p>
    <w:p>
      <w:pPr>
        <w:spacing w:line="240" w:lineRule="auto" w:before="12"/>
        <w:rPr>
          <w:rFonts w:ascii="宋体" w:hAnsi="宋体" w:cs="宋体" w:eastAsia="宋体" w:hint="default"/>
          <w:sz w:val="22"/>
          <w:szCs w:val="22"/>
        </w:rPr>
      </w:pPr>
    </w:p>
    <w:p>
      <w:pPr>
        <w:pStyle w:val="BodyText"/>
        <w:spacing w:line="316" w:lineRule="auto" w:before="0"/>
        <w:ind w:left="1553" w:right="7333" w:hanging="420"/>
        <w:jc w:val="left"/>
      </w:pPr>
      <w:r>
        <w:rPr/>
        <w:t>深圳市优博讯科技股份有限公司全体股东： 一、审计意见</w:t>
      </w:r>
    </w:p>
    <w:p>
      <w:pPr>
        <w:pStyle w:val="BodyText"/>
        <w:spacing w:line="316" w:lineRule="auto"/>
        <w:ind w:right="1132" w:firstLine="420"/>
        <w:jc w:val="both"/>
      </w:pPr>
      <w:r>
        <w:rPr/>
        <w:t>我们审计了深圳市优博讯科技股份有限公司</w:t>
      </w:r>
      <w:r>
        <w:rPr>
          <w:rFonts w:ascii="宋体" w:hAnsi="宋体" w:cs="宋体" w:eastAsia="宋体" w:hint="default"/>
        </w:rPr>
        <w:t>(</w:t>
      </w:r>
      <w:r>
        <w:rPr/>
        <w:t>以下简称深圳优博讯公司</w:t>
      </w:r>
      <w:r>
        <w:rPr>
          <w:rFonts w:ascii="宋体" w:hAnsi="宋体" w:cs="宋体" w:eastAsia="宋体" w:hint="default"/>
        </w:rPr>
        <w:t>)</w:t>
      </w:r>
      <w:r>
        <w:rPr/>
        <w:t>财务报表，包括</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 </w:t>
      </w:r>
      <w:r>
        <w:rPr>
          <w:spacing w:val="-2"/>
        </w:rPr>
        <w:t>司资产负债表，</w:t>
      </w:r>
      <w:r>
        <w:rPr>
          <w:rFonts w:ascii="宋体" w:hAnsi="宋体" w:cs="宋体" w:eastAsia="宋体" w:hint="default"/>
          <w:spacing w:val="-2"/>
        </w:rPr>
        <w:t>2017</w:t>
      </w:r>
      <w:r>
        <w:rPr>
          <w:spacing w:val="-2"/>
        </w:rPr>
        <w:t>年度的合并及母公司利润表、合并及母公司现金流量表、合并及母公司股东权益变动表以及相关财务报</w:t>
      </w:r>
      <w:r>
        <w:rPr>
          <w:spacing w:val="-62"/>
        </w:rPr>
        <w:t> </w:t>
      </w:r>
      <w:r>
        <w:rPr>
          <w:spacing w:val="-62"/>
        </w:rPr>
      </w:r>
      <w:r>
        <w:rPr/>
        <w:t>表附注。</w:t>
      </w:r>
    </w:p>
    <w:p>
      <w:pPr>
        <w:pStyle w:val="BodyText"/>
        <w:spacing w:line="319" w:lineRule="auto"/>
        <w:ind w:right="1129" w:firstLine="420"/>
        <w:jc w:val="both"/>
      </w:pPr>
      <w:r>
        <w:rPr/>
        <w:t>我们认为，后附的财务报表在所有重大方面按照企业会计准则的规定编制，公允反映了深圳优博讯公司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 </w:t>
      </w:r>
      <w:r>
        <w:rPr/>
        <w:t>日的合并及母公司财务状况以及</w:t>
      </w:r>
      <w:r>
        <w:rPr>
          <w:rFonts w:ascii="宋体" w:hAnsi="宋体" w:cs="宋体" w:eastAsia="宋体" w:hint="default"/>
        </w:rPr>
        <w:t>2017</w:t>
      </w:r>
      <w:r>
        <w:rPr/>
        <w:t>年度的合并及母公司经营成果和现金流量。</w:t>
      </w:r>
    </w:p>
    <w:p>
      <w:pPr>
        <w:pStyle w:val="BodyText"/>
        <w:spacing w:line="316" w:lineRule="auto" w:before="17"/>
        <w:ind w:left="1553" w:right="0"/>
        <w:jc w:val="left"/>
      </w:pPr>
      <w:r>
        <w:rPr/>
        <w:t>二、形成审计意见的基础 我们按照中国注册会计师审计准则的规定执行了审计工作。审计报告的“注册会计师对财务报表审计的责任”部分进</w:t>
      </w:r>
    </w:p>
    <w:p>
      <w:pPr>
        <w:pStyle w:val="BodyText"/>
        <w:spacing w:line="316" w:lineRule="auto"/>
        <w:ind w:right="0"/>
        <w:jc w:val="left"/>
      </w:pPr>
      <w:r>
        <w:rPr>
          <w:spacing w:val="-2"/>
        </w:rPr>
        <w:t>一步阐述了我们在这些准则下的责任。按照中国注册会计师职业道德守则，我们独立于深圳优博讯公司，并履行了职业道德</w:t>
      </w:r>
      <w:r>
        <w:rPr>
          <w:spacing w:val="-66"/>
        </w:rPr>
        <w:t> </w:t>
      </w:r>
      <w:r>
        <w:rPr>
          <w:spacing w:val="-66"/>
        </w:rPr>
      </w:r>
      <w:r>
        <w:rPr/>
        <w:t>方面的其他责任。我们相信，我们获取的审计证据是充分、适当的，为发表审计意见提供了基础。</w:t>
      </w:r>
    </w:p>
    <w:p>
      <w:pPr>
        <w:pStyle w:val="BodyText"/>
        <w:spacing w:line="316" w:lineRule="auto"/>
        <w:ind w:left="1554" w:right="0"/>
        <w:jc w:val="left"/>
      </w:pPr>
      <w:r>
        <w:rPr/>
        <w:t>三、关键审计事项 关键审计事项是我们根据职业判断，认为对本期财务报表审计最为重要的事项。这些事项的应对以对财务报表整体进</w:t>
      </w:r>
    </w:p>
    <w:p>
      <w:pPr>
        <w:pStyle w:val="BodyText"/>
        <w:spacing w:line="316" w:lineRule="auto"/>
        <w:ind w:left="1554" w:right="5472" w:hanging="420"/>
        <w:jc w:val="left"/>
      </w:pPr>
      <w:r>
        <w:rPr/>
        <w:t>行审计并形成审计意见为背景，我们不对这些事项单独发表意见。 我们确定下列事项是需要在审计报告中沟通的关键审计事项。 </w:t>
      </w:r>
      <w:r>
        <w:rPr>
          <w:rFonts w:ascii="宋体" w:hAnsi="宋体" w:cs="宋体" w:eastAsia="宋体" w:hint="default"/>
        </w:rPr>
        <w:t>1.</w:t>
      </w:r>
      <w:r>
        <w:rPr/>
        <w:t>存货跌价准备；</w:t>
      </w:r>
    </w:p>
    <w:p>
      <w:pPr>
        <w:pStyle w:val="BodyText"/>
        <w:spacing w:line="240" w:lineRule="auto"/>
        <w:ind w:left="1554" w:right="0"/>
        <w:jc w:val="left"/>
      </w:pPr>
      <w:r>
        <w:rPr>
          <w:rFonts w:ascii="宋体" w:hAnsi="宋体" w:cs="宋体" w:eastAsia="宋体" w:hint="default"/>
        </w:rPr>
        <w:t>2.</w:t>
      </w:r>
      <w:r>
        <w:rPr/>
        <w:t>商誉减值；</w:t>
      </w:r>
    </w:p>
    <w:p>
      <w:pPr>
        <w:pStyle w:val="BodyText"/>
        <w:spacing w:line="240" w:lineRule="auto" w:before="76"/>
        <w:ind w:left="1553" w:right="0"/>
        <w:jc w:val="left"/>
      </w:pPr>
      <w:r>
        <w:rPr>
          <w:rFonts w:ascii="宋体" w:hAnsi="宋体" w:cs="宋体" w:eastAsia="宋体" w:hint="default"/>
        </w:rPr>
        <w:t>3.</w:t>
      </w:r>
      <w:r>
        <w:rPr/>
        <w:t>收入确认。</w:t>
      </w:r>
    </w:p>
    <w:p>
      <w:pPr>
        <w:pStyle w:val="BodyText"/>
        <w:spacing w:line="316" w:lineRule="auto" w:before="76"/>
        <w:ind w:left="1553" w:right="8713"/>
        <w:jc w:val="left"/>
      </w:pPr>
      <w:r>
        <w:rPr/>
        <w:t>（一）存货跌价准备 </w:t>
      </w:r>
      <w:r>
        <w:rPr>
          <w:rFonts w:ascii="宋体" w:hAnsi="宋体" w:cs="宋体" w:eastAsia="宋体" w:hint="default"/>
        </w:rPr>
        <w:t>1.</w:t>
      </w:r>
      <w:r>
        <w:rPr/>
        <w:t>事项描述</w:t>
      </w:r>
    </w:p>
    <w:p>
      <w:pPr>
        <w:pStyle w:val="BodyText"/>
        <w:spacing w:line="316" w:lineRule="auto"/>
        <w:ind w:right="1130" w:firstLine="420"/>
        <w:jc w:val="both"/>
      </w:pPr>
      <w:r>
        <w:rPr>
          <w:spacing w:val="-1"/>
        </w:rPr>
        <w:t>存货跌价准备会计政策和账面金额请参阅合并财务报表附注四、（十）及附注六、注释</w:t>
      </w:r>
      <w:r>
        <w:rPr>
          <w:rFonts w:ascii="宋体" w:hAnsi="宋体" w:cs="宋体" w:eastAsia="宋体" w:hint="default"/>
          <w:spacing w:val="-1"/>
        </w:rPr>
        <w:t>8</w:t>
      </w:r>
      <w:r>
        <w:rPr>
          <w:spacing w:val="-1"/>
        </w:rPr>
        <w:t>，截至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日存货账</w:t>
      </w:r>
      <w:r>
        <w:rPr/>
        <w:t> </w:t>
      </w:r>
      <w:r>
        <w:rPr>
          <w:spacing w:val="-2"/>
        </w:rPr>
        <w:t>面价值为</w:t>
      </w:r>
      <w:r>
        <w:rPr>
          <w:rFonts w:ascii="宋体" w:hAnsi="宋体" w:cs="宋体" w:eastAsia="宋体" w:hint="default"/>
          <w:spacing w:val="-2"/>
        </w:rPr>
        <w:t>133,121,920.57</w:t>
      </w:r>
      <w:r>
        <w:rPr>
          <w:spacing w:val="-2"/>
        </w:rPr>
        <w:t>元，由于存货金额较大，在确定存货减值时管理层需要作出重大判断，因此我们确定存货跌价准备</w:t>
      </w:r>
      <w:r>
        <w:rPr>
          <w:spacing w:val="-52"/>
        </w:rPr>
        <w:t> </w:t>
      </w:r>
      <w:r>
        <w:rPr>
          <w:spacing w:val="-52"/>
        </w:rPr>
      </w:r>
      <w:r>
        <w:rPr/>
        <w:t>为关键审计事项。</w:t>
      </w:r>
    </w:p>
    <w:p>
      <w:pPr>
        <w:pStyle w:val="BodyText"/>
        <w:spacing w:line="319" w:lineRule="auto"/>
        <w:ind w:left="1553" w:right="6193"/>
        <w:jc w:val="left"/>
      </w:pPr>
      <w:r>
        <w:rPr>
          <w:rFonts w:ascii="宋体" w:hAnsi="宋体" w:cs="宋体" w:eastAsia="宋体" w:hint="default"/>
        </w:rPr>
        <w:t>2.</w:t>
      </w:r>
      <w:r>
        <w:rPr/>
        <w:t>审计应对 我们针对存货跌价准备所实施的主要审计程序包括：</w:t>
      </w:r>
    </w:p>
    <w:p>
      <w:pPr>
        <w:pStyle w:val="BodyText"/>
        <w:spacing w:line="316" w:lineRule="auto" w:before="17"/>
        <w:ind w:right="1130" w:firstLine="420"/>
        <w:jc w:val="both"/>
      </w:pPr>
      <w:r>
        <w:rPr>
          <w:spacing w:val="-1"/>
        </w:rPr>
        <w:t>（</w:t>
      </w:r>
      <w:r>
        <w:rPr>
          <w:rFonts w:ascii="宋体" w:hAnsi="宋体" w:cs="宋体" w:eastAsia="宋体" w:hint="default"/>
          <w:spacing w:val="-1"/>
        </w:rPr>
        <w:t>1</w:t>
      </w:r>
      <w:r>
        <w:rPr>
          <w:spacing w:val="-1"/>
        </w:rPr>
        <w:t>）对深圳优博讯公司与存货跌价准备相关的内部控制设计和执行进行了解、评价和测试，以评价存货跌价准备的内</w:t>
      </w:r>
      <w:r>
        <w:rPr/>
        <w:t> 部控制是否合规、有效；</w:t>
      </w:r>
    </w:p>
    <w:p>
      <w:pPr>
        <w:pStyle w:val="BodyText"/>
        <w:spacing w:line="240" w:lineRule="auto"/>
        <w:ind w:left="1554" w:right="0"/>
        <w:jc w:val="left"/>
      </w:pPr>
      <w:r>
        <w:rPr/>
        <w:t>（</w:t>
      </w:r>
      <w:r>
        <w:rPr>
          <w:rFonts w:ascii="宋体" w:hAnsi="宋体" w:cs="宋体" w:eastAsia="宋体" w:hint="default"/>
        </w:rPr>
        <w:t>2</w:t>
      </w:r>
      <w:r>
        <w:rPr/>
        <w:t>）我们执行存货的监盘程序，检查存货的数量及状况等；</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420"/>
        <w:jc w:val="both"/>
      </w:pPr>
      <w:r>
        <w:rPr>
          <w:spacing w:val="-1"/>
        </w:rPr>
        <w:t>（</w:t>
      </w:r>
      <w:r>
        <w:rPr>
          <w:rFonts w:ascii="宋体" w:hAnsi="宋体" w:cs="宋体" w:eastAsia="宋体" w:hint="default"/>
          <w:spacing w:val="-1"/>
        </w:rPr>
        <w:t>3</w:t>
      </w:r>
      <w:r>
        <w:rPr>
          <w:spacing w:val="-1"/>
        </w:rPr>
        <w:t>）我们取得深圳优博讯公司的存货的年末库龄清单，对库龄较长的存货进行分析性复核，分析存货跌价准备计提是</w:t>
      </w:r>
      <w:r>
        <w:rPr/>
        <w:t> 否合理；</w:t>
      </w:r>
    </w:p>
    <w:p>
      <w:pPr>
        <w:pStyle w:val="BodyText"/>
        <w:spacing w:line="316" w:lineRule="auto"/>
        <w:ind w:right="1129" w:firstLine="420"/>
        <w:jc w:val="both"/>
      </w:pPr>
      <w:r>
        <w:rPr>
          <w:spacing w:val="-1"/>
        </w:rPr>
        <w:t>（</w:t>
      </w:r>
      <w:r>
        <w:rPr>
          <w:rFonts w:ascii="宋体" w:hAnsi="宋体" w:cs="宋体" w:eastAsia="宋体" w:hint="default"/>
          <w:spacing w:val="-1"/>
        </w:rPr>
        <w:t>4</w:t>
      </w:r>
      <w:r>
        <w:rPr>
          <w:spacing w:val="-1"/>
        </w:rPr>
        <w:t>）我们查询本年度原材料和产成品价格变动情况，了解</w:t>
      </w:r>
      <w:r>
        <w:rPr>
          <w:rFonts w:ascii="宋体" w:hAnsi="宋体" w:cs="宋体" w:eastAsia="宋体" w:hint="default"/>
          <w:spacing w:val="-1"/>
        </w:rPr>
        <w:t>2017</w:t>
      </w:r>
      <w:r>
        <w:rPr>
          <w:spacing w:val="-1"/>
        </w:rPr>
        <w:t>年度原材料和产成品价格的走势，检查分析管理层考虑</w:t>
      </w:r>
      <w:r>
        <w:rPr/>
        <w:t> 这些因素对存货可能产生跌价的风险；</w:t>
      </w:r>
    </w:p>
    <w:p>
      <w:pPr>
        <w:pStyle w:val="BodyText"/>
        <w:spacing w:line="316" w:lineRule="auto"/>
        <w:ind w:right="1132" w:firstLine="420"/>
        <w:jc w:val="both"/>
      </w:pPr>
      <w:r>
        <w:rPr>
          <w:spacing w:val="-2"/>
        </w:rPr>
        <w:t>（</w:t>
      </w:r>
      <w:r>
        <w:rPr>
          <w:rFonts w:ascii="宋体" w:hAnsi="宋体" w:cs="宋体" w:eastAsia="宋体" w:hint="default"/>
          <w:spacing w:val="-2"/>
        </w:rPr>
        <w:t>5</w:t>
      </w:r>
      <w:r>
        <w:rPr>
          <w:spacing w:val="-2"/>
        </w:rPr>
        <w:t>）获取存货跌价准备计算表，执行存货减值测试程序，检查是否按相关会计政策执行，以前年度计提的存货跌价本</w:t>
      </w:r>
      <w:r>
        <w:rPr/>
        <w:t> 期的变化情况等，分析存货跌价准备计提是否充分。</w:t>
      </w:r>
    </w:p>
    <w:p>
      <w:pPr>
        <w:pStyle w:val="BodyText"/>
        <w:spacing w:line="316" w:lineRule="auto"/>
        <w:ind w:left="1553" w:right="0"/>
        <w:jc w:val="left"/>
      </w:pPr>
      <w:r>
        <w:rPr/>
        <w:t>（</w:t>
      </w:r>
      <w:r>
        <w:rPr>
          <w:rFonts w:ascii="宋体" w:hAnsi="宋体" w:cs="宋体" w:eastAsia="宋体" w:hint="default"/>
        </w:rPr>
        <w:t>6</w:t>
      </w:r>
      <w:r>
        <w:rPr/>
        <w:t>）我们评估了管理层于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日对存货跌价准备的会计处理及披露。 基于已执行的审计程序，我们得出审计结论，深圳优博讯公司管理层对存货跌价准备的相关判断及估计是合理的、列</w:t>
      </w:r>
    </w:p>
    <w:p>
      <w:pPr>
        <w:pStyle w:val="BodyText"/>
        <w:spacing w:line="240" w:lineRule="auto"/>
        <w:ind w:right="0"/>
        <w:jc w:val="left"/>
      </w:pPr>
      <w:r>
        <w:rPr/>
        <w:t>报与披露是适当的。</w:t>
      </w:r>
    </w:p>
    <w:p>
      <w:pPr>
        <w:pStyle w:val="BodyText"/>
        <w:spacing w:line="316" w:lineRule="auto" w:before="76"/>
        <w:ind w:left="1553" w:right="9073"/>
        <w:jc w:val="left"/>
      </w:pPr>
      <w:r>
        <w:rPr/>
        <w:t>（二）商誉减值 </w:t>
      </w:r>
      <w:r>
        <w:rPr>
          <w:rFonts w:ascii="宋体" w:hAnsi="宋体" w:cs="宋体" w:eastAsia="宋体" w:hint="default"/>
        </w:rPr>
        <w:t>1.</w:t>
      </w:r>
      <w:r>
        <w:rPr/>
        <w:t>事项描述</w:t>
      </w:r>
    </w:p>
    <w:p>
      <w:pPr>
        <w:pStyle w:val="BodyText"/>
        <w:spacing w:line="316" w:lineRule="auto"/>
        <w:ind w:right="1130" w:firstLine="420"/>
        <w:jc w:val="both"/>
      </w:pPr>
      <w:r>
        <w:rPr>
          <w:spacing w:val="-4"/>
        </w:rPr>
        <w:t>商誉减值请参阅合并财务报表附注四、（十八）及附注六、注释</w:t>
      </w:r>
      <w:r>
        <w:rPr>
          <w:rFonts w:ascii="宋体" w:hAnsi="宋体" w:cs="宋体" w:eastAsia="宋体" w:hint="default"/>
          <w:spacing w:val="-4"/>
        </w:rPr>
        <w:t>13</w:t>
      </w:r>
      <w:r>
        <w:rPr>
          <w:spacing w:val="-4"/>
        </w:rPr>
        <w:t>，截至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日商誉账面价值为</w:t>
      </w:r>
      <w:r>
        <w:rPr>
          <w:rFonts w:ascii="宋体" w:hAnsi="宋体" w:cs="宋体" w:eastAsia="宋体" w:hint="default"/>
          <w:spacing w:val="-4"/>
        </w:rPr>
        <w:t>87,063,582.81</w:t>
      </w:r>
      <w:r>
        <w:rPr>
          <w:rFonts w:ascii="宋体" w:hAnsi="宋体" w:cs="宋体" w:eastAsia="宋体" w:hint="default"/>
        </w:rPr>
        <w:t> </w:t>
      </w:r>
      <w:r>
        <w:rPr>
          <w:spacing w:val="-2"/>
        </w:rPr>
        <w:t>元，主要为深圳优博讯公司本年度收购子公司形成，属于深圳优博讯公司重要资产。管理层在每年年度终了对商誉进行减值</w:t>
      </w:r>
      <w:r>
        <w:rPr>
          <w:spacing w:val="-66"/>
        </w:rPr>
        <w:t> </w:t>
      </w:r>
      <w:r>
        <w:rPr>
          <w:spacing w:val="-66"/>
        </w:rPr>
      </w:r>
      <w:r>
        <w:rPr>
          <w:spacing w:val="-2"/>
        </w:rPr>
        <w:t>测试，并依据减值测试的结果调整商誉的账面价值。由于商誉减值测试的结果很大程度上依赖于管理层所做的估计和采用的</w:t>
      </w:r>
      <w:r>
        <w:rPr>
          <w:spacing w:val="-64"/>
        </w:rPr>
        <w:t> </w:t>
      </w:r>
      <w:r>
        <w:rPr>
          <w:spacing w:val="-64"/>
        </w:rPr>
      </w:r>
      <w:r>
        <w:rPr>
          <w:spacing w:val="-2"/>
        </w:rPr>
        <w:t>假设，特别是在预测相关资产组的未来收入及长期收入增长率、毛利率、经营费用、折现率等涉及管理层的重大判断。该等</w:t>
      </w:r>
      <w:r>
        <w:rPr>
          <w:spacing w:val="-66"/>
        </w:rPr>
        <w:t> </w:t>
      </w:r>
      <w:r>
        <w:rPr>
          <w:spacing w:val="-66"/>
        </w:rPr>
      </w:r>
      <w:r>
        <w:rPr>
          <w:spacing w:val="-2"/>
        </w:rPr>
        <w:t>估计均存在固定不确定性，受管理层对未来市场以及对经济环境判断的影响，采用不同的估计和假设会对评估的商誉可收回</w:t>
      </w:r>
      <w:r>
        <w:rPr>
          <w:spacing w:val="-64"/>
        </w:rPr>
        <w:t> </w:t>
      </w:r>
      <w:r>
        <w:rPr>
          <w:spacing w:val="-64"/>
        </w:rPr>
      </w:r>
      <w:r>
        <w:rPr/>
        <w:t>价值有很大的影响。由于商誉金额重大，且管理层需要作出重大判断，因此我们将商誉的减值确定为关键审计事项。</w:t>
      </w:r>
    </w:p>
    <w:p>
      <w:pPr>
        <w:pStyle w:val="BodyText"/>
        <w:spacing w:line="316" w:lineRule="auto"/>
        <w:ind w:left="1553" w:right="6553"/>
        <w:jc w:val="left"/>
      </w:pPr>
      <w:r>
        <w:rPr>
          <w:rFonts w:ascii="宋体" w:hAnsi="宋体" w:cs="宋体" w:eastAsia="宋体" w:hint="default"/>
        </w:rPr>
        <w:t>2.</w:t>
      </w:r>
      <w:r>
        <w:rPr/>
        <w:t>审计应对 我们针对商誉减值所实施的主要审计程序包括：</w:t>
      </w:r>
    </w:p>
    <w:p>
      <w:pPr>
        <w:pStyle w:val="BodyText"/>
        <w:spacing w:line="240" w:lineRule="auto"/>
        <w:ind w:left="1554" w:right="0"/>
        <w:jc w:val="left"/>
      </w:pPr>
      <w:r>
        <w:rPr/>
        <w:t>（</w:t>
      </w:r>
      <w:r>
        <w:rPr>
          <w:rFonts w:ascii="宋体" w:hAnsi="宋体" w:cs="宋体" w:eastAsia="宋体" w:hint="default"/>
        </w:rPr>
        <w:t>1</w:t>
      </w:r>
      <w:r>
        <w:rPr/>
        <w:t>）评价与管理层确定商誉可收回金额相关的关键内部控制的设计和运行有效性；</w:t>
      </w:r>
    </w:p>
    <w:p>
      <w:pPr>
        <w:pStyle w:val="BodyText"/>
        <w:spacing w:line="240" w:lineRule="auto" w:before="76"/>
        <w:ind w:left="1553" w:right="0"/>
        <w:jc w:val="left"/>
      </w:pPr>
      <w:r>
        <w:rPr/>
        <w:t>（</w:t>
      </w:r>
      <w:r>
        <w:rPr>
          <w:rFonts w:ascii="宋体" w:hAnsi="宋体" w:cs="宋体" w:eastAsia="宋体" w:hint="default"/>
        </w:rPr>
        <w:t>2</w:t>
      </w:r>
      <w:r>
        <w:rPr/>
        <w:t>）复核管理层对资产组的认定和商誉的分摊方法；</w:t>
      </w:r>
    </w:p>
    <w:p>
      <w:pPr>
        <w:pStyle w:val="BodyText"/>
        <w:spacing w:line="319" w:lineRule="auto" w:before="76"/>
        <w:ind w:right="1132" w:firstLine="420"/>
        <w:jc w:val="both"/>
      </w:pPr>
      <w:r>
        <w:rPr>
          <w:spacing w:val="-2"/>
        </w:rPr>
        <w:t>（</w:t>
      </w:r>
      <w:r>
        <w:rPr>
          <w:rFonts w:ascii="宋体" w:hAnsi="宋体" w:cs="宋体" w:eastAsia="宋体" w:hint="default"/>
          <w:spacing w:val="-2"/>
        </w:rPr>
        <w:t>3</w:t>
      </w:r>
      <w:r>
        <w:rPr>
          <w:spacing w:val="-2"/>
        </w:rPr>
        <w:t>）与深圳优博讯公司管理层讨论商誉减值测试过程中所使用的方法、关键评估的假设、参数的选择、预测未来收入</w:t>
      </w:r>
      <w:r>
        <w:rPr/>
        <w:t> 及现金流折现率等的合理性；</w:t>
      </w:r>
    </w:p>
    <w:p>
      <w:pPr>
        <w:pStyle w:val="BodyText"/>
        <w:spacing w:line="316" w:lineRule="auto" w:before="17"/>
        <w:ind w:right="1132" w:firstLine="420"/>
        <w:jc w:val="both"/>
      </w:pPr>
      <w:r>
        <w:rPr>
          <w:spacing w:val="-2"/>
        </w:rPr>
        <w:t>（</w:t>
      </w:r>
      <w:r>
        <w:rPr>
          <w:rFonts w:ascii="宋体" w:hAnsi="宋体" w:cs="宋体" w:eastAsia="宋体" w:hint="default"/>
          <w:spacing w:val="-2"/>
        </w:rPr>
        <w:t>4</w:t>
      </w:r>
      <w:r>
        <w:rPr>
          <w:spacing w:val="-2"/>
        </w:rPr>
        <w:t>）结合深圳优博讯公司管理层在收购子公司时确定收购对价时所使用的关键假设和参数、预测的未来收入及现金流</w:t>
      </w:r>
      <w:r>
        <w:rPr/>
        <w:t> 量等，与本年度所使用的关键假设和参数、本年经营业绩等作对比，并向管理层询问显著差异的原因；</w:t>
      </w:r>
    </w:p>
    <w:p>
      <w:pPr>
        <w:pStyle w:val="BodyText"/>
        <w:spacing w:line="240" w:lineRule="auto"/>
        <w:ind w:left="1553" w:right="0"/>
        <w:jc w:val="left"/>
      </w:pPr>
      <w:r>
        <w:rPr/>
        <w:t>（</w:t>
      </w:r>
      <w:r>
        <w:rPr>
          <w:rFonts w:ascii="宋体" w:hAnsi="宋体" w:cs="宋体" w:eastAsia="宋体" w:hint="default"/>
        </w:rPr>
        <w:t>5</w:t>
      </w:r>
      <w:r>
        <w:rPr/>
        <w:t>）结合同行业标准、宏观经济和所属行业的发展趋势等，评估商誉减值测试过程中所使用的关键假设和参数的合理</w:t>
      </w:r>
    </w:p>
    <w:p>
      <w:pPr>
        <w:pStyle w:val="BodyText"/>
        <w:spacing w:line="240" w:lineRule="auto" w:before="76"/>
        <w:ind w:right="0"/>
        <w:jc w:val="left"/>
      </w:pPr>
      <w:r>
        <w:rPr/>
        <w:t>性；</w:t>
      </w:r>
    </w:p>
    <w:p>
      <w:pPr>
        <w:pStyle w:val="BodyText"/>
        <w:spacing w:line="240" w:lineRule="auto" w:before="76"/>
        <w:ind w:left="1554" w:right="0"/>
        <w:jc w:val="left"/>
      </w:pPr>
      <w:r>
        <w:rPr/>
        <w:t>（</w:t>
      </w:r>
      <w:r>
        <w:rPr>
          <w:rFonts w:ascii="宋体" w:hAnsi="宋体" w:cs="宋体" w:eastAsia="宋体" w:hint="default"/>
        </w:rPr>
        <w:t>6</w:t>
      </w:r>
      <w:r>
        <w:rPr/>
        <w:t>）评价由深圳优博讯公司管理层聘请的外部评估机构的独立性、客观性和资质。</w:t>
      </w:r>
    </w:p>
    <w:p>
      <w:pPr>
        <w:pStyle w:val="BodyText"/>
        <w:spacing w:line="240" w:lineRule="auto" w:before="76"/>
        <w:ind w:left="1553" w:right="0"/>
        <w:jc w:val="left"/>
      </w:pPr>
      <w:r>
        <w:rPr/>
        <w:t>（</w:t>
      </w:r>
      <w:r>
        <w:rPr>
          <w:rFonts w:ascii="宋体" w:hAnsi="宋体" w:cs="宋体" w:eastAsia="宋体" w:hint="default"/>
        </w:rPr>
        <w:t>7</w:t>
      </w:r>
      <w:r>
        <w:rPr/>
        <w:t>）测试未来现金流量净现值的计算是否准确。</w:t>
      </w:r>
    </w:p>
    <w:p>
      <w:pPr>
        <w:pStyle w:val="BodyText"/>
        <w:spacing w:line="316" w:lineRule="auto" w:before="76"/>
        <w:ind w:left="1553" w:right="2773"/>
        <w:jc w:val="left"/>
      </w:pPr>
      <w:r>
        <w:rPr/>
        <w:t>（</w:t>
      </w:r>
      <w:r>
        <w:rPr>
          <w:rFonts w:ascii="宋体" w:hAnsi="宋体" w:cs="宋体" w:eastAsia="宋体" w:hint="default"/>
        </w:rPr>
        <w:t>8</w:t>
      </w:r>
      <w:r>
        <w:rPr/>
        <w:t>）评估管理层于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日对商誉及其减值估计结果、财务报表的披露是否恰当。 基于已执行的审计工作，我们得出审计结论，管理层在商誉减值测试中作出的判断是可接受的。</w:t>
      </w:r>
    </w:p>
    <w:p>
      <w:pPr>
        <w:pStyle w:val="BodyText"/>
        <w:spacing w:line="316" w:lineRule="auto"/>
        <w:ind w:left="1553" w:right="9073"/>
        <w:jc w:val="left"/>
      </w:pPr>
      <w:r>
        <w:rPr/>
        <w:t>（三）收入确认 </w:t>
      </w:r>
      <w:r>
        <w:rPr>
          <w:rFonts w:ascii="宋体" w:hAnsi="宋体" w:cs="宋体" w:eastAsia="宋体" w:hint="default"/>
        </w:rPr>
        <w:t>1.</w:t>
      </w:r>
      <w:r>
        <w:rPr/>
        <w:t>事项描述</w:t>
      </w:r>
    </w:p>
    <w:p>
      <w:pPr>
        <w:pStyle w:val="BodyText"/>
        <w:spacing w:line="240" w:lineRule="auto"/>
        <w:ind w:left="1553" w:right="0"/>
        <w:jc w:val="left"/>
      </w:pPr>
      <w:r>
        <w:rPr/>
        <w:t>收入确认政策和账面金额请参阅合并财务报表附注四、（二十二）及附注六、注释</w:t>
      </w:r>
      <w:r>
        <w:rPr>
          <w:rFonts w:ascii="宋体" w:hAnsi="宋体" w:cs="宋体" w:eastAsia="宋体" w:hint="default"/>
        </w:rPr>
        <w:t>31</w:t>
      </w:r>
      <w:r>
        <w:rPr/>
        <w:t>所述，</w:t>
      </w:r>
      <w:r>
        <w:rPr>
          <w:rFonts w:ascii="宋体" w:hAnsi="宋体" w:cs="宋体" w:eastAsia="宋体" w:hint="default"/>
        </w:rPr>
        <w:t>2017</w:t>
      </w:r>
      <w:r>
        <w:rPr/>
        <w:t>年度深圳优博讯公司</w:t>
      </w:r>
    </w:p>
    <w:p>
      <w:pPr>
        <w:pStyle w:val="BodyText"/>
        <w:spacing w:line="316" w:lineRule="auto" w:before="76"/>
        <w:ind w:left="1554" w:right="0" w:hanging="420"/>
        <w:jc w:val="left"/>
      </w:pPr>
      <w:r>
        <w:rPr/>
        <w:t>确认的主营业务收入为人民币</w:t>
      </w:r>
      <w:r>
        <w:rPr>
          <w:rFonts w:ascii="宋体" w:hAnsi="宋体" w:cs="宋体" w:eastAsia="宋体" w:hint="default"/>
        </w:rPr>
        <w:t>443,219,977.40</w:t>
      </w:r>
      <w:r>
        <w:rPr/>
        <w:t>元。 深圳优博讯公司收入是在商品所有权上的风险和报酬已转移至客户时确认的。收入主要为设备销售收入，其设备内销</w:t>
      </w:r>
    </w:p>
    <w:p>
      <w:pPr>
        <w:pStyle w:val="BodyText"/>
        <w:spacing w:line="319" w:lineRule="auto"/>
        <w:ind w:left="1134" w:right="1131"/>
        <w:jc w:val="both"/>
      </w:pPr>
      <w:r>
        <w:rPr>
          <w:spacing w:val="-2"/>
        </w:rPr>
        <w:t>收入是在销售合同或销售订单签订后，按约定向客户发货，设备送达客户指定的交货地点，不需要安装调试的，在取得客户</w:t>
      </w:r>
      <w:r>
        <w:rPr>
          <w:spacing w:val="-66"/>
        </w:rPr>
        <w:t> </w:t>
      </w:r>
      <w:r>
        <w:rPr>
          <w:spacing w:val="-66"/>
        </w:rPr>
      </w:r>
      <w:r>
        <w:rPr>
          <w:spacing w:val="-2"/>
        </w:rPr>
        <w:t>签字确认的发货单后，根据发货单回单上的客户签收日期作为设备销售收入确认的时点；需要安装调试的，在取得客户出具</w:t>
      </w:r>
      <w:r>
        <w:rPr>
          <w:spacing w:val="-66"/>
        </w:rPr>
        <w:t> </w:t>
      </w:r>
      <w:r>
        <w:rPr>
          <w:spacing w:val="-66"/>
        </w:rPr>
      </w:r>
      <w:r>
        <w:rPr>
          <w:spacing w:val="-2"/>
        </w:rPr>
        <w:t>的安装调试报告后，根据安装调试报告的确认日期作为设备销售收入确认的时点。其设备外销收入是根据合同中相关权利和</w:t>
      </w:r>
      <w:r>
        <w:rPr>
          <w:spacing w:val="-64"/>
        </w:rPr>
        <w:t> </w:t>
      </w:r>
      <w:r>
        <w:rPr>
          <w:spacing w:val="-64"/>
        </w:rPr>
      </w:r>
      <w:r>
        <w:rPr>
          <w:spacing w:val="-2"/>
        </w:rPr>
        <w:t>义务的约定，订单货物已经报关离岸时确认销售收入的实现。由于收入是公司的关键业绩指标之一，存在管理层为了达到特</w:t>
      </w:r>
      <w:r>
        <w:rPr>
          <w:spacing w:val="-66"/>
        </w:rPr>
        <w:t> </w:t>
      </w:r>
      <w:r>
        <w:rPr>
          <w:spacing w:val="-66"/>
        </w:rPr>
      </w:r>
      <w:r>
        <w:rPr/>
        <w:t>定目标或期望而操纵收入确认时点的固有风险，因此我们将收入确认识别为关键审计事项。</w:t>
      </w:r>
    </w:p>
    <w:p>
      <w:pPr>
        <w:pStyle w:val="BodyText"/>
        <w:spacing w:line="316" w:lineRule="auto" w:before="17"/>
        <w:ind w:left="1553" w:right="6553"/>
        <w:jc w:val="left"/>
      </w:pPr>
      <w:r>
        <w:rPr>
          <w:rFonts w:ascii="宋体" w:hAnsi="宋体" w:cs="宋体" w:eastAsia="宋体" w:hint="default"/>
        </w:rPr>
        <w:t>2.</w:t>
      </w:r>
      <w:r>
        <w:rPr/>
        <w:t>审计应对 我们针对收入确认所实施的主要审计程序包括：</w:t>
      </w:r>
    </w:p>
    <w:p>
      <w:pPr>
        <w:pStyle w:val="BodyText"/>
        <w:spacing w:line="240" w:lineRule="auto"/>
        <w:ind w:left="1554" w:right="0"/>
        <w:jc w:val="left"/>
      </w:pPr>
      <w:r>
        <w:rPr/>
        <w:t>（</w:t>
      </w:r>
      <w:r>
        <w:rPr>
          <w:rFonts w:ascii="宋体" w:hAnsi="宋体" w:cs="宋体" w:eastAsia="宋体" w:hint="default"/>
        </w:rPr>
        <w:t>1</w:t>
      </w:r>
      <w:r>
        <w:rPr/>
        <w:t>）对深圳优博讯公司收入确认的内部控制设计和执行进行了解、评价和测试，以评价收入确认内部控制是否合规、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有效；</w:t>
      </w:r>
    </w:p>
    <w:p>
      <w:pPr>
        <w:pStyle w:val="BodyText"/>
        <w:spacing w:line="240" w:lineRule="auto" w:before="76"/>
        <w:ind w:left="1554" w:right="0"/>
        <w:jc w:val="left"/>
      </w:pPr>
      <w:r>
        <w:rPr/>
        <w:t>（</w:t>
      </w:r>
      <w:r>
        <w:rPr>
          <w:rFonts w:ascii="宋体" w:hAnsi="宋体" w:cs="宋体" w:eastAsia="宋体" w:hint="default"/>
        </w:rPr>
        <w:t>2</w:t>
      </w:r>
      <w:r>
        <w:rPr/>
        <w:t>）对营业收入和营业成本实施分析性程序，分析毛利率异常变动，复核收入的合理性；</w:t>
      </w:r>
    </w:p>
    <w:p>
      <w:pPr>
        <w:pStyle w:val="BodyText"/>
        <w:spacing w:line="240" w:lineRule="auto" w:before="76"/>
        <w:ind w:left="1553" w:right="0"/>
        <w:jc w:val="left"/>
      </w:pPr>
      <w:r>
        <w:rPr/>
        <w:t>（</w:t>
      </w:r>
      <w:r>
        <w:rPr>
          <w:rFonts w:ascii="宋体" w:hAnsi="宋体" w:cs="宋体" w:eastAsia="宋体" w:hint="default"/>
        </w:rPr>
        <w:t>3</w:t>
      </w:r>
      <w:r>
        <w:rPr/>
        <w:t>）获取了深圳优博讯公司与客户签订的协议，对合同关键条款进行核实，如①发货及签收；②付款及结算等；</w:t>
      </w:r>
    </w:p>
    <w:p>
      <w:pPr>
        <w:pStyle w:val="BodyText"/>
        <w:spacing w:line="240" w:lineRule="auto" w:before="76"/>
        <w:ind w:left="1553" w:right="0"/>
        <w:jc w:val="left"/>
      </w:pPr>
      <w:r>
        <w:rPr/>
        <w:t>（</w:t>
      </w:r>
      <w:r>
        <w:rPr>
          <w:rFonts w:ascii="宋体" w:hAnsi="宋体" w:cs="宋体" w:eastAsia="宋体" w:hint="default"/>
        </w:rPr>
        <w:t>4</w:t>
      </w:r>
      <w:r>
        <w:rPr/>
        <w:t>）通过查询客户的工商资料，询问深圳优博讯公司相关人员，以确认客户与深圳优博讯公司是否存在关联关系；</w:t>
      </w:r>
    </w:p>
    <w:p>
      <w:pPr>
        <w:pStyle w:val="BodyText"/>
        <w:spacing w:line="316" w:lineRule="auto" w:before="77"/>
        <w:ind w:right="0" w:firstLine="420"/>
        <w:jc w:val="left"/>
      </w:pPr>
      <w:r>
        <w:rPr>
          <w:spacing w:val="-3"/>
        </w:rPr>
        <w:t>（</w:t>
      </w:r>
      <w:r>
        <w:rPr>
          <w:rFonts w:ascii="宋体" w:hAnsi="宋体" w:cs="宋体" w:eastAsia="宋体" w:hint="default"/>
          <w:spacing w:val="-3"/>
        </w:rPr>
        <w:t>5</w:t>
      </w:r>
      <w:r>
        <w:rPr>
          <w:spacing w:val="-3"/>
        </w:rPr>
        <w:t>）针对本年记录的交易选取样本，检查深圳优博讯公司与客户的合同、购货订单、发货单据、运输单据、签收单据、</w:t>
      </w:r>
      <w:r>
        <w:rPr/>
        <w:t> 出口报关单据、回款单据等资料；</w:t>
      </w:r>
    </w:p>
    <w:p>
      <w:pPr>
        <w:pStyle w:val="BodyText"/>
        <w:spacing w:line="240" w:lineRule="auto"/>
        <w:ind w:left="1554" w:right="0"/>
        <w:jc w:val="left"/>
      </w:pPr>
      <w:r>
        <w:rPr/>
        <w:t>（</w:t>
      </w:r>
      <w:r>
        <w:rPr>
          <w:rFonts w:ascii="宋体" w:hAnsi="宋体" w:cs="宋体" w:eastAsia="宋体" w:hint="default"/>
        </w:rPr>
        <w:t>6</w:t>
      </w:r>
      <w:r>
        <w:rPr/>
        <w:t>）针对客户选取样本实施了函证程序；</w:t>
      </w:r>
    </w:p>
    <w:p>
      <w:pPr>
        <w:pStyle w:val="BodyText"/>
        <w:spacing w:line="316" w:lineRule="auto" w:before="76"/>
        <w:ind w:left="1553" w:right="2863"/>
        <w:jc w:val="left"/>
      </w:pPr>
      <w:r>
        <w:rPr/>
        <w:t>（</w:t>
      </w:r>
      <w:r>
        <w:rPr>
          <w:rFonts w:ascii="宋体" w:hAnsi="宋体" w:cs="宋体" w:eastAsia="宋体" w:hint="default"/>
        </w:rPr>
        <w:t>7</w:t>
      </w:r>
      <w:r>
        <w:rPr/>
        <w:t>）对资产负债表日前后记录的收入交易，选取样本，核对签收单、提单及其他支持性文件。 基于已执行的审计程序，我们得出审计结论，管理层对营业收入的列报与披露是适当的。 四、其他信息</w:t>
      </w:r>
    </w:p>
    <w:p>
      <w:pPr>
        <w:pStyle w:val="BodyText"/>
        <w:spacing w:line="316" w:lineRule="auto"/>
        <w:ind w:right="1118" w:firstLine="420"/>
        <w:jc w:val="left"/>
      </w:pPr>
      <w:r>
        <w:rPr/>
        <w:t>深圳优博讯公司管理层对其他信息负责。其他信息包括</w:t>
      </w:r>
      <w:r>
        <w:rPr>
          <w:rFonts w:ascii="宋体" w:hAnsi="宋体" w:cs="宋体" w:eastAsia="宋体" w:hint="default"/>
        </w:rPr>
        <w:t>2017</w:t>
      </w:r>
      <w:r>
        <w:rPr/>
        <w:t>年度报告中涵盖的信息，但不包括财务报表和我们的审计 报告。</w:t>
      </w:r>
    </w:p>
    <w:p>
      <w:pPr>
        <w:pStyle w:val="BodyText"/>
        <w:spacing w:line="316" w:lineRule="auto"/>
        <w:ind w:left="1553"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ind w:left="1554" w:right="0" w:hanging="420"/>
        <w:jc w:val="left"/>
      </w:pPr>
      <w:r>
        <w:rPr/>
        <w:t>过程中了解的情况存在重大不一致或者似乎存在重大错报。 基于我们已执行的工作，如果我们确定其他信息存在重大错报，我们应当报告该事实。在这方面，我们无任何事项需</w:t>
      </w:r>
    </w:p>
    <w:p>
      <w:pPr>
        <w:pStyle w:val="BodyText"/>
        <w:spacing w:line="240" w:lineRule="auto"/>
        <w:ind w:left="1134" w:right="0"/>
        <w:jc w:val="left"/>
      </w:pPr>
      <w:r>
        <w:rPr/>
        <w:t>要报告。</w:t>
      </w:r>
    </w:p>
    <w:p>
      <w:pPr>
        <w:pStyle w:val="BodyText"/>
        <w:spacing w:line="316" w:lineRule="auto" w:before="76"/>
        <w:ind w:left="1554" w:right="0"/>
        <w:jc w:val="left"/>
      </w:pPr>
      <w:r>
        <w:rPr/>
        <w:t>五、管理层和治理层对财务报表的责任 深圳优博讯公司管理层负责按照企业会计准则的规定编制财务报表，使其实现公允反映，并设计、执行和维护必要的</w:t>
      </w:r>
    </w:p>
    <w:p>
      <w:pPr>
        <w:pStyle w:val="BodyText"/>
        <w:spacing w:line="316" w:lineRule="auto"/>
        <w:ind w:left="1554" w:right="1128" w:hanging="420"/>
        <w:jc w:val="left"/>
      </w:pPr>
      <w:r>
        <w:rPr/>
        <w:t>内部控制，以使财务报表不存在由于舞弊或错误导致的重大错报。 </w:t>
      </w:r>
      <w:r>
        <w:rPr>
          <w:spacing w:val="-3"/>
        </w:rPr>
        <w:t>在编制财务报表时，深圳优博讯公司管理层负责评估深圳优博讯公司的持续经营能力，披露与持续经营相关的事项（如</w:t>
      </w:r>
    </w:p>
    <w:p>
      <w:pPr>
        <w:pStyle w:val="BodyText"/>
        <w:spacing w:line="319" w:lineRule="auto"/>
        <w:ind w:left="1553" w:right="2473" w:hanging="420"/>
        <w:jc w:val="left"/>
      </w:pPr>
      <w:r>
        <w:rPr/>
        <w:t>适用），并运用持续经营假设，除非管理层计划清算深圳优博讯公司、终止运营或别无其他现实的选择。 治理层负责监督深圳优博讯公司的财务报告过程。</w:t>
      </w:r>
    </w:p>
    <w:p>
      <w:pPr>
        <w:pStyle w:val="BodyText"/>
        <w:spacing w:line="316" w:lineRule="auto" w:before="17"/>
        <w:ind w:left="1554" w:right="0"/>
        <w:jc w:val="left"/>
      </w:pPr>
      <w:r>
        <w:rPr/>
        <w:t>六、注册会计师对财务报表审计的责任 我们的目标是对财务报表整体是否不存在由于舞弊或错误导致的重大错报获取合理保证，并出具包含审计意见的审计</w:t>
      </w:r>
    </w:p>
    <w:p>
      <w:pPr>
        <w:pStyle w:val="BodyText"/>
        <w:spacing w:line="316" w:lineRule="auto"/>
        <w:ind w:left="1134" w:right="1132"/>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316" w:lineRule="auto"/>
        <w:ind w:left="1554" w:right="0"/>
        <w:jc w:val="left"/>
      </w:pPr>
      <w:r>
        <w:rPr/>
        <w:t>在按照审计准则执行审计工作的过程中，我们运用职业判断，并保持职业怀疑。同时，我们也执行以下工作： </w:t>
      </w:r>
      <w:r>
        <w:rPr>
          <w:rFonts w:ascii="宋体" w:hAnsi="宋体" w:cs="宋体" w:eastAsia="宋体" w:hint="default"/>
          <w:spacing w:val="-2"/>
        </w:rPr>
        <w:t>1</w:t>
      </w:r>
      <w:r>
        <w:rPr>
          <w:spacing w:val="-2"/>
        </w:rPr>
        <w:t>．识别和评估由于舞弊或错误导致的财务报表重大错报风险，设计和实施审计程序以应对这些风险，并获取充分、适</w:t>
      </w:r>
    </w:p>
    <w:p>
      <w:pPr>
        <w:pStyle w:val="BodyText"/>
        <w:spacing w:line="316" w:lineRule="auto"/>
        <w:ind w:left="1134" w:right="1130"/>
        <w:jc w:val="both"/>
      </w:pP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pStyle w:val="BodyText"/>
        <w:spacing w:line="240" w:lineRule="auto"/>
        <w:ind w:left="1554" w:right="0"/>
        <w:jc w:val="left"/>
      </w:pP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1554" w:right="0"/>
        <w:jc w:val="left"/>
      </w:pP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right="1131" w:firstLine="420"/>
        <w:jc w:val="both"/>
      </w:pPr>
      <w:r>
        <w:rPr>
          <w:rFonts w:ascii="宋体" w:hAnsi="宋体" w:cs="宋体" w:eastAsia="宋体" w:hint="default"/>
          <w:spacing w:val="-2"/>
        </w:rPr>
        <w:t>4</w:t>
      </w:r>
      <w:r>
        <w:rPr>
          <w:spacing w:val="-2"/>
        </w:rPr>
        <w:t>．对管理层使用持续经营假设的恰当性得出结论。同时，根据获取的审计证据，就可能导致对深圳优博讯公司持续经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求我们在审计报告中提请报告使用者注意财务报表中的相关披露；如果披露不充分，我们应当发表非无保留意见。我们的结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论基于截至审计报告日可获得的信息。然而，未来的事项或情况可能导致深圳优博讯公司不能持续经营。</w:t>
      </w:r>
    </w:p>
    <w:p>
      <w:pPr>
        <w:pStyle w:val="BodyText"/>
        <w:spacing w:line="240" w:lineRule="auto"/>
        <w:ind w:left="1553" w:right="0"/>
        <w:jc w:val="left"/>
      </w:pP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9" w:lineRule="auto" w:before="76"/>
        <w:ind w:right="0" w:firstLine="420"/>
        <w:jc w:val="left"/>
      </w:pPr>
      <w:r>
        <w:rPr>
          <w:rFonts w:ascii="宋体" w:hAnsi="宋体" w:cs="宋体" w:eastAsia="宋体" w:hint="default"/>
          <w:spacing w:val="-2"/>
        </w:rPr>
        <w:t>6</w:t>
      </w:r>
      <w:r>
        <w:rPr>
          <w:spacing w:val="-2"/>
        </w:rPr>
        <w:t>．就深圳优博讯公司中实体或业务活动的财务信息获取充分、适当的审计证据，以对合并财务报表发表审计意见。我</w:t>
      </w:r>
      <w:r>
        <w:rPr/>
        <w:t> 们负责指导、监督和执行集团审计，并对审计意见承担全部责任。</w:t>
      </w:r>
    </w:p>
    <w:p>
      <w:pPr>
        <w:pStyle w:val="BodyText"/>
        <w:spacing w:line="316" w:lineRule="auto" w:before="17"/>
        <w:ind w:left="1134" w:right="0" w:firstLine="420"/>
        <w:jc w:val="left"/>
      </w:pPr>
      <w:r>
        <w:rPr/>
        <w:t>我们与治理层就计划的审计范围、时间安排和重大审计发现等事项进行沟通，包括沟通我们在审计中识别出的值得关 注的内部控制缺陷。</w:t>
      </w:r>
    </w:p>
    <w:p>
      <w:pPr>
        <w:pStyle w:val="BodyText"/>
        <w:spacing w:line="240" w:lineRule="auto"/>
        <w:ind w:left="1554" w:right="0"/>
        <w:jc w:val="left"/>
      </w:pPr>
      <w:r>
        <w:rPr/>
        <w:t>我们还就已遵守与独立性相关的职业道德要求向治理层提供声明，并与治理层沟通可能被合理认为影响我们独立性的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0" w:hanging="420"/>
        <w:jc w:val="left"/>
      </w:pPr>
      <w:r>
        <w:rPr/>
        <w:t>所有关系和其他事项，以及相关的防范措施（如适用）。 从与治理层沟通过的事项中，我们确定哪些事项对本期财务报表审计最为重要，因而构成关键审计事项。我们在审计</w:t>
      </w:r>
    </w:p>
    <w:p>
      <w:pPr>
        <w:pStyle w:val="BodyText"/>
        <w:spacing w:line="316" w:lineRule="auto"/>
        <w:ind w:right="0"/>
        <w:jc w:val="left"/>
      </w:pP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7" w:footer="979" w:top="1060" w:bottom="1160" w:left="0" w:right="0"/>
        </w:sectPr>
      </w:pPr>
    </w:p>
    <w:p>
      <w:pPr>
        <w:pStyle w:val="BodyText"/>
        <w:spacing w:line="316" w:lineRule="auto" w:before="44"/>
        <w:ind w:right="-19"/>
        <w:jc w:val="left"/>
      </w:pPr>
      <w:r>
        <w:rPr/>
        <w:t>大华会计师事务所</w:t>
      </w:r>
      <w:r>
        <w:rPr>
          <w:rFonts w:ascii="宋体" w:hAnsi="宋体" w:cs="宋体" w:eastAsia="宋体" w:hint="default"/>
        </w:rPr>
        <w:t>(</w:t>
      </w:r>
      <w:r>
        <w:rPr/>
        <w:t>特殊普通合伙</w:t>
      </w:r>
      <w:r>
        <w:rPr>
          <w:rFonts w:ascii="宋体" w:hAnsi="宋体" w:cs="宋体" w:eastAsia="宋体" w:hint="default"/>
        </w:rPr>
        <w:t>) </w:t>
      </w:r>
      <w:r>
        <w:rPr/>
        <w:t>中国•北京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before="0"/>
        <w:ind w:left="0" w:right="1130"/>
        <w:jc w:val="right"/>
      </w:pPr>
      <w:r>
        <w:rPr/>
        <w:t>中国注册会计师：刘高科</w:t>
      </w:r>
    </w:p>
    <w:p>
      <w:pPr>
        <w:pStyle w:val="BodyText"/>
        <w:spacing w:line="316" w:lineRule="auto" w:before="76"/>
        <w:ind w:right="1130" w:firstLine="720"/>
        <w:jc w:val="right"/>
      </w:pPr>
      <w:r>
        <w:rPr/>
        <w:t>（项目合伙人） 中国注册会计师：于颖</w:t>
      </w:r>
    </w:p>
    <w:p>
      <w:pPr>
        <w:spacing w:line="240" w:lineRule="auto" w:before="4"/>
        <w:rPr>
          <w:rFonts w:ascii="宋体" w:hAnsi="宋体" w:cs="宋体" w:eastAsia="宋体" w:hint="default"/>
          <w:sz w:val="25"/>
          <w:szCs w:val="25"/>
        </w:rPr>
      </w:pPr>
    </w:p>
    <w:p>
      <w:pPr>
        <w:pStyle w:val="BodyText"/>
        <w:spacing w:line="240" w:lineRule="auto" w:before="0"/>
        <w:ind w:left="0" w:right="1130"/>
        <w:jc w:val="right"/>
      </w:pPr>
      <w:r>
        <w:rPr/>
        <w:t>二〇一八年四月二十三日</w:t>
      </w:r>
    </w:p>
    <w:p>
      <w:pPr>
        <w:spacing w:after="0" w:line="240" w:lineRule="auto"/>
        <w:jc w:val="right"/>
        <w:sectPr>
          <w:type w:val="continuous"/>
          <w:pgSz w:w="11910" w:h="16840"/>
          <w:pgMar w:top="1060" w:bottom="1160" w:left="0" w:right="0"/>
          <w:cols w:num="2" w:equalWidth="0">
            <w:col w:w="3835" w:space="3825"/>
            <w:col w:w="425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before="26"/>
        <w:ind w:left="1133"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55"/>
      <w:bookmarkEnd w:id="155"/>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编制单位：深圳市优博讯科技股份有限公司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324,095,634.17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190,856,138.30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359,802.74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12,360,475.10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3,175,822.54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165,708,872.92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139,064,551.25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15,423,744.45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12,538,645.67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345,640.30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262,356.16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9,496,645.17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5,585,726.56</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133,121,920.57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143,844,361.44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2,106,184.86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128,669,312.57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662,659,117.54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624,356,717.23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47,021,365.44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10,691,419.75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6,102,745.71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1,592,042.69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834,551.13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87,063,582.81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4,663,026.62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4,510,786.10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7,430,389.15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6,343,212.27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27,664,713.46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1,943,660.19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186,126,539.92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19,735,060.18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848,785,657.46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644,091,777.41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55,778,642.70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8,808,784.69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5,908,248.33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49,300,469.40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29,956,892.26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11,514,828.35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12,294,254.41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9,951,636.04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7,116,182.57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6,415,413.64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3,573,041.74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29,299.44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72,919,640.47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2,096,771.56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214,718,714.73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73,445,390.87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6,246,340.18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10,386,721.23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101,742.22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6,348,082.40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10,386,721.23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221,066,797.13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83,832,112.10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27,436,695.79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227,436,695.79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-72,919.43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-64,845.38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14,252,149.49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10,692,183.82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275,248,992.99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242,195,631.08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596,864,918.84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560,259,665.31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30,853,941.49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627,718,860.33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560,259,665.31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848,785,657.46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644,091,777.41</w:t>
            </w:r>
          </w:p>
        </w:tc>
      </w:tr>
    </w:tbl>
    <w:p>
      <w:pPr>
        <w:spacing w:line="240" w:lineRule="auto" w:before="3"/>
        <w:rPr>
          <w:rFonts w:ascii="Times New Roman" w:hAnsi="Times New Roman" w:cs="Times New Roman" w:eastAsia="Times New Roman" w:hint="default"/>
          <w:sz w:val="23"/>
          <w:szCs w:val="23"/>
        </w:rPr>
      </w:pPr>
    </w:p>
    <w:p>
      <w:pPr>
        <w:pStyle w:val="BodyText"/>
        <w:tabs>
          <w:tab w:pos="4644" w:val="left" w:leader="none"/>
          <w:tab w:pos="8785" w:val="left" w:leader="none"/>
        </w:tabs>
        <w:spacing w:line="240" w:lineRule="auto" w:before="44"/>
        <w:ind w:left="1134" w:right="0"/>
        <w:jc w:val="left"/>
      </w:pPr>
      <w:r>
        <w:rPr/>
        <w:t>法定代表人：</w:t>
      </w:r>
      <w:r>
        <w:rPr>
          <w:rFonts w:ascii="宋体" w:hAnsi="宋体" w:cs="宋体" w:eastAsia="宋体" w:hint="default"/>
        </w:rPr>
        <w:t>GUO SONG</w:t>
        <w:tab/>
      </w:r>
      <w:r>
        <w:rPr/>
        <w:t>主管会计工作负责人：</w:t>
      </w:r>
      <w:r>
        <w:rPr>
          <w:rFonts w:ascii="宋体" w:hAnsi="宋体" w:cs="宋体" w:eastAsia="宋体" w:hint="default"/>
        </w:rPr>
        <w:t>LIU DAN</w:t>
        <w:tab/>
      </w:r>
      <w:r>
        <w:rPr/>
        <w:t>会计机构负责人：王滨</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6"/>
      <w:bookmarkEnd w:id="156"/>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238,226,675.82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179,333,586.57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359,802.74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12,360,475.10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3,175,822.54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163,941,375.62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137,314,232.60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11,468,855.75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10,518,851.59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345,640.30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262,356.16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14,445,584.52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6,964,097.62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144,425,787.28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158,486,843.84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894,996.38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128,319,746.50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586,109,390.77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624,735,340.16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208,846,019.34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47,070,634.70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6,677,994.81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4,499,453.96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954,734.88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679,019.34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4,409,777.69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4,382,786.10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4,408,750.98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3,802,000.06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26,980,578.42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1,943,660.19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252,277,856.12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62,377,554.35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838,387,246.89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687,112,894.51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55,778,642.70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8,808,784.69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5,908,248.33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223,468,338.56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205,700,390.05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9,619,884.42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11,716,165.10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6,049,201.37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5,050,914.53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879,357.98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774,703.51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29,299.44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96,468,827.10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27,636,837.98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401,102,336.26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269,287,259.50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6,246,340.18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10,386,721.23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6,246,340.18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10,386,721.23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407,348,676.44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279,673,980.73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27,446,930.45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227,446,930.45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14,252,149.49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10,692,183.82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109,339,490.51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89,299,799.51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431,038,570.45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407,438,913.78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838,387,246.89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687,112,894.51</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133" w:right="0"/>
        <w:jc w:val="left"/>
        <w:rPr>
          <w:b w:val="0"/>
          <w:bCs w:val="0"/>
        </w:rPr>
      </w:pPr>
      <w:bookmarkStart w:name="3、合并利润表" w:id="157"/>
      <w:bookmarkEnd w:id="157"/>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443,219,977.40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332,963,233.40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443,219,977.40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332,963,233.40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406,017,282.70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282,137,191.28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277,183,767.82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198,005,674.00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3,283,933.39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1,800,634.33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36,475,097.53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29,620,197.73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77,654,653.43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47,737,198.73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699,866.21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65,157.28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10,719,964.32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4,908,329.21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-359,802.74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359,802.74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3,668,552.19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446,336.86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271,365.44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46,224.91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-79,589.03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18,618,682.22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59,176,351.28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51,552,592.69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865,552.66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19,618,764.81</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218,424.38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22,044.76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59,823,479.56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71,149,312.74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4,506,986.50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3,583,875.22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55,316,493.06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67,565,437.52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55,316,493.06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67,565,437.52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48,613,327.58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67,565,437.52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6,703,165.48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34,499.90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-8,074.05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34,499.90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-8,074.05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34,499.90</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34,499.90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55,308,419.01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67,599,937.42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48,605,253.53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67,599,937.42</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606.130005pt;width:163.35pt;height:20.8pt;mso-position-horizontal-relative:page;mso-position-vertical-relative:page;z-index:-978328" coordorigin="4107,12123" coordsize="3267,416">
            <v:group style="position:absolute;left:4118;top:12134;width:2;height:393" coordorigin="4118,12134" coordsize="2,393">
              <v:shape style="position:absolute;left:4118;top:12134;width:2;height:393" coordorigin="4118,12134" coordsize="0,393" path="m4118,12134l4118,12526e" filled="false" stroked="true" strokeweight="1.140pt" strokecolor="#ffffff">
                <v:path arrowok="t"/>
              </v:shape>
            </v:group>
            <v:group style="position:absolute;left:4130;top:12134;width:3244;height:393" coordorigin="4130,12134" coordsize="3244,393">
              <v:shape style="position:absolute;left:4130;top:12134;width:3244;height:393" coordorigin="4130,12134" coordsize="3244,393" path="m4130,12526l7374,12526,7374,12134,4130,12134,4130,12526xe" filled="true" fillcolor="#ffffff" stroked="false">
                <v:path arrowok="t"/>
                <v:fill type="solid"/>
              </v:shape>
            </v:group>
            <w10:wrap type="none"/>
          </v:group>
        </w:pict>
      </w:r>
      <w:r>
        <w:rPr/>
        <w:pict>
          <v:group style="position:absolute;margin-left:205.339996pt;margin-top:722.25pt;width:163.35pt;height:20.8pt;mso-position-horizontal-relative:page;mso-position-vertical-relative:page;z-index:-978304" coordorigin="4107,14445" coordsize="3267,416">
            <v:group style="position:absolute;left:4118;top:14456;width:2;height:393" coordorigin="4118,14456" coordsize="2,393">
              <v:shape style="position:absolute;left:4118;top:14456;width:2;height:393" coordorigin="4118,14456" coordsize="0,393" path="m4118,14456l4118,14849e" filled="false" stroked="true" strokeweight="1.140pt" strokecolor="#ffffff">
                <v:path arrowok="t"/>
              </v:shape>
            </v:group>
            <v:group style="position:absolute;left:4130;top:14456;width:3244;height:393" coordorigin="4130,14456" coordsize="3244,393">
              <v:shape style="position:absolute;left:4130;top:14456;width:3244;height:393" coordorigin="4130,14456" coordsize="3244,393" path="m4130,14849l7374,14849,7374,14456,4130,14456,4130,1484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6,703,165.48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0.29</w:t>
            </w:r>
          </w:p>
        </w:tc>
      </w:tr>
    </w:tbl>
    <w:p>
      <w:pPr>
        <w:pStyle w:val="BodyText"/>
        <w:tabs>
          <w:tab w:pos="4644" w:val="left" w:leader="none"/>
          <w:tab w:pos="8785" w:val="left" w:leader="none"/>
        </w:tabs>
        <w:spacing w:line="609" w:lineRule="auto" w:before="51"/>
        <w:ind w:right="1319"/>
        <w:jc w:val="left"/>
        <w:rPr>
          <w:rFonts w:ascii="宋体" w:hAnsi="宋体" w:cs="宋体" w:eastAsia="宋体" w:hint="default"/>
          <w:sz w:val="21"/>
          <w:szCs w:val="21"/>
        </w:rPr>
      </w:pPr>
      <w:r>
        <w:rPr/>
        <w:t>本期发生同一控制下企业合并的，被合并方在合并前实现的净利润为：元，上期被合并方实现的净利润为：元。 法定代表人：</w:t>
      </w:r>
      <w:r>
        <w:rPr>
          <w:rFonts w:ascii="宋体" w:hAnsi="宋体" w:cs="宋体" w:eastAsia="宋体" w:hint="default"/>
        </w:rPr>
        <w:t>GUO SONG</w:t>
        <w:tab/>
      </w:r>
      <w:r>
        <w:rPr/>
        <w:t>主管会计工作负责人：</w:t>
      </w:r>
      <w:r>
        <w:rPr>
          <w:rFonts w:ascii="宋体" w:hAnsi="宋体" w:cs="宋体" w:eastAsia="宋体" w:hint="default"/>
        </w:rPr>
        <w:t>LIU DAN</w:t>
        <w:tab/>
      </w:r>
      <w:r>
        <w:rPr/>
        <w:t>会计机构负责人：王滨 </w:t>
      </w:r>
      <w:bookmarkStart w:name="4、母公司利润表" w:id="158"/>
      <w:bookmarkEnd w:id="158"/>
      <w:r>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4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1093"/>
        <w:gridCol w:w="2219"/>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411,016,775.37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328,443,096.42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375,259,549.15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266,416,456.20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461,034.36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292,832.35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32,884,021.74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24,459,740.05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45,429,762.94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30,012,295.04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1,077,024.72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-425,301.39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9,874,322.26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6,008,994.91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-359,802.74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359,802.74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83,153,464.83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446,336.86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325,384.64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46,224.91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-31,751.67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5,346,527.93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34,217,475.13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2,452,467.19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854,545.96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8,104,891.48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79,115.34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34,992,905.75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10,546,358.67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-606,750.92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-732,726.83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35,599,656.67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11,279,085.50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35,599,656.67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11,279,085.50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35,599,656.67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11,279,085.50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59"/>
      <w:bookmarkEnd w:id="159"/>
      <w:r>
        <w:rPr>
          <w:b w:val="0"/>
          <w:bCs w:val="0"/>
        </w:rPr>
      </w: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007" w:right="0"/>
              <w:jc w:val="left"/>
              <w:rPr>
                <w:rFonts w:ascii="宋体" w:hAnsi="宋体" w:cs="宋体" w:eastAsia="宋体" w:hint="default"/>
                <w:sz w:val="18"/>
                <w:szCs w:val="18"/>
              </w:rPr>
            </w:pPr>
            <w:r>
              <w:rPr>
                <w:rFonts w:ascii="宋体"/>
                <w:sz w:val="18"/>
              </w:rPr>
              <w:t>470,169,880.27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07" w:right="0"/>
              <w:jc w:val="left"/>
              <w:rPr>
                <w:rFonts w:ascii="宋体" w:hAnsi="宋体" w:cs="宋体" w:eastAsia="宋体" w:hint="default"/>
                <w:sz w:val="18"/>
                <w:szCs w:val="18"/>
              </w:rPr>
            </w:pPr>
            <w:r>
              <w:rPr>
                <w:rFonts w:ascii="宋体"/>
                <w:sz w:val="18"/>
              </w:rPr>
              <w:t>363,270,967.86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18,083,938.72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11,853,114.22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6,350,999.99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14,467,531.67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494,604,818.98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389,591,613.75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288,785,683.89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254,474,993.59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63,654,829.14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43,223,809.56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32,959,093.32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22,129,721.36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51,237,243.49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38,101,415.31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436,636,849.84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357,929,939.82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57,967,969.14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31,661,673.93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3,854,798.93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183,980.70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469,232,451.22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31,776,560.00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473,312,250.15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31,961,990.70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35,415,511.64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6,384,790.70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26,124,000.00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34,080,017.17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156,001,560.00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426,619,528.81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162,386,350.70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46,692,721.34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-130,424,360.00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241,700,000.00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56,334,120.00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1,559,683.50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204,778.54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57,893,803.50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254,404,778.54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12,662,229.16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870,742.17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18,834,066.67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17,052,429.94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43,996,295.83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44,473,172.11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13,897,507.67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209,931,606.43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-2,326,854.08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569,248.72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116,231,344.07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111,738,169.08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186,811,730.63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75,073,561.55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303,043,074.70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186,811,730.63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0"/>
      <w:bookmarkEnd w:id="160"/>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5"/>
        <w:gridCol w:w="3302"/>
        <w:gridCol w:w="329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996" w:right="0"/>
              <w:jc w:val="left"/>
              <w:rPr>
                <w:rFonts w:ascii="宋体" w:hAnsi="宋体" w:cs="宋体" w:eastAsia="宋体" w:hint="default"/>
                <w:sz w:val="18"/>
                <w:szCs w:val="18"/>
              </w:rPr>
            </w:pPr>
            <w:r>
              <w:rPr>
                <w:rFonts w:ascii="宋体"/>
                <w:sz w:val="18"/>
              </w:rPr>
              <w:t>425,284,339.47</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08" w:right="0"/>
              <w:jc w:val="left"/>
              <w:rPr>
                <w:rFonts w:ascii="宋体" w:hAnsi="宋体" w:cs="宋体" w:eastAsia="宋体" w:hint="default"/>
                <w:sz w:val="18"/>
                <w:szCs w:val="18"/>
              </w:rPr>
            </w:pPr>
            <w:r>
              <w:rPr>
                <w:rFonts w:ascii="宋体"/>
                <w:sz w:val="18"/>
              </w:rPr>
              <w:t>349,178,702.66</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4,632,638.46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2,298,553.79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25,497,006.82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39,177,898.41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455,413,984.75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390,655,154.86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400,780,432.50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276,927,168.35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41,088,849.66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31,623,045.68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3,248,700.54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1,603,228.15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61,381,223.09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49,522,950.90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506,499,205.79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359,676,393.08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-51,085,221.04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30,978,761.78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83,285,692.37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183,980.70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31,776,560.00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491,510,692.37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31,961,740.70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33,106,220.75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5,788,295.51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93,624,000.00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2,302,374.14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156,001,560.00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409,730,220.75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164,092,229.65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81,780,471.62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-132,130,488.95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56,334,120.00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1,094,283.50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204,778.54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57,428,403.50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254,404,778.54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12,662,229.16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817,950.30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18,834,066.67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17,052,429.94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43,996,295.83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40,770,380.24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13,432,107.67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213,634,398.30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-2,242,420.80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609,084.30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41,884,937.45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113,091,755.43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175,289,178.90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62,197,423.47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217,174,116.35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175,289,178.90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1"/>
      <w:bookmarkEnd w:id="161"/>
      <w:r>
        <w:rPr>
          <w:b w:val="0"/>
          <w:bCs w:val="0"/>
        </w:rPr>
      </w:r>
      <w:r>
        <w:rPr>
          <w:rFonts w:ascii="宋体" w:hAnsi="宋体" w:cs="宋体" w:eastAsia="宋体" w:hint="default"/>
        </w:rPr>
        <w:t>7</w:t>
      </w:r>
      <w:r>
        <w:rPr/>
        <w:t>、合并所有者权益变动表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80,00</w:t>
            </w:r>
          </w:p>
          <w:p>
            <w:pPr>
              <w:pStyle w:val="TableParagraph"/>
              <w:spacing w:line="240" w:lineRule="auto" w:before="77"/>
              <w:ind w:left="51"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1"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227,43</w:t>
            </w:r>
          </w:p>
          <w:p>
            <w:pPr>
              <w:pStyle w:val="TableParagraph"/>
              <w:spacing w:line="240" w:lineRule="auto" w:before="77"/>
              <w:ind w:right="22"/>
              <w:jc w:val="right"/>
              <w:rPr>
                <w:rFonts w:ascii="宋体" w:hAnsi="宋体" w:cs="宋体" w:eastAsia="宋体" w:hint="default"/>
                <w:sz w:val="18"/>
                <w:szCs w:val="18"/>
              </w:rPr>
            </w:pPr>
            <w:r>
              <w:rPr>
                <w:rFonts w:ascii="宋体"/>
                <w:sz w:val="18"/>
              </w:rPr>
              <w:t>6,695.</w:t>
            </w:r>
          </w:p>
          <w:p>
            <w:pPr>
              <w:pStyle w:val="TableParagraph"/>
              <w:spacing w:line="240" w:lineRule="auto" w:before="77"/>
              <w:ind w:right="23"/>
              <w:jc w:val="right"/>
              <w:rPr>
                <w:rFonts w:ascii="宋体" w:hAnsi="宋体" w:cs="宋体" w:eastAsia="宋体" w:hint="default"/>
                <w:sz w:val="18"/>
                <w:szCs w:val="18"/>
              </w:rPr>
            </w:pPr>
            <w:r>
              <w:rPr>
                <w:rFonts w:ascii="宋体"/>
                <w:sz w:val="18"/>
              </w:rPr>
              <w:t>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-64,84</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5.38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10,692</w:t>
            </w:r>
          </w:p>
          <w:p>
            <w:pPr>
              <w:pStyle w:val="TableParagraph"/>
              <w:spacing w:line="240" w:lineRule="auto" w:before="77"/>
              <w:ind w:right="20"/>
              <w:jc w:val="right"/>
              <w:rPr>
                <w:rFonts w:ascii="宋体" w:hAnsi="宋体" w:cs="宋体" w:eastAsia="宋体" w:hint="default"/>
                <w:sz w:val="18"/>
                <w:szCs w:val="18"/>
              </w:rPr>
            </w:pPr>
            <w:r>
              <w:rPr>
                <w:rFonts w:ascii="宋体"/>
                <w:sz w:val="18"/>
              </w:rPr>
              <w:t>,183.8</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242,19</w:t>
            </w:r>
          </w:p>
          <w:p>
            <w:pPr>
              <w:pStyle w:val="TableParagraph"/>
              <w:spacing w:line="240" w:lineRule="auto" w:before="77"/>
              <w:ind w:right="23"/>
              <w:jc w:val="right"/>
              <w:rPr>
                <w:rFonts w:ascii="宋体" w:hAnsi="宋体" w:cs="宋体" w:eastAsia="宋体" w:hint="default"/>
                <w:sz w:val="18"/>
                <w:szCs w:val="18"/>
              </w:rPr>
            </w:pPr>
            <w:r>
              <w:rPr>
                <w:rFonts w:ascii="宋体"/>
                <w:sz w:val="18"/>
              </w:rPr>
              <w:t>5,631.</w:t>
            </w:r>
          </w:p>
          <w:p>
            <w:pPr>
              <w:pStyle w:val="TableParagraph"/>
              <w:spacing w:line="240" w:lineRule="auto" w:before="77"/>
              <w:ind w:right="23"/>
              <w:jc w:val="right"/>
              <w:rPr>
                <w:rFonts w:ascii="宋体" w:hAnsi="宋体" w:cs="宋体" w:eastAsia="宋体" w:hint="default"/>
                <w:sz w:val="18"/>
                <w:szCs w:val="18"/>
              </w:rPr>
            </w:pPr>
            <w:r>
              <w:rPr>
                <w:rFonts w:ascii="宋体"/>
                <w:sz w:val="18"/>
              </w:rPr>
              <w:t>08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560,25</w:t>
            </w:r>
          </w:p>
          <w:p>
            <w:pPr>
              <w:pStyle w:val="TableParagraph"/>
              <w:spacing w:line="240" w:lineRule="auto" w:before="77"/>
              <w:ind w:right="23"/>
              <w:jc w:val="right"/>
              <w:rPr>
                <w:rFonts w:ascii="宋体" w:hAnsi="宋体" w:cs="宋体" w:eastAsia="宋体" w:hint="default"/>
                <w:sz w:val="18"/>
                <w:szCs w:val="18"/>
              </w:rPr>
            </w:pPr>
            <w:r>
              <w:rPr>
                <w:rFonts w:ascii="宋体"/>
                <w:sz w:val="18"/>
              </w:rPr>
              <w:t>9,665.</w:t>
            </w:r>
          </w:p>
          <w:p>
            <w:pPr>
              <w:pStyle w:val="TableParagraph"/>
              <w:spacing w:line="240" w:lineRule="auto" w:before="77"/>
              <w:ind w:right="23"/>
              <w:jc w:val="right"/>
              <w:rPr>
                <w:rFonts w:ascii="宋体" w:hAnsi="宋体" w:cs="宋体" w:eastAsia="宋体" w:hint="default"/>
                <w:sz w:val="18"/>
                <w:szCs w:val="18"/>
              </w:rPr>
            </w:pPr>
            <w:r>
              <w:rPr>
                <w:rFonts w:ascii="宋体"/>
                <w:sz w:val="18"/>
              </w:rPr>
              <w:t>31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80,00</w:t>
            </w:r>
          </w:p>
          <w:p>
            <w:pPr>
              <w:pStyle w:val="TableParagraph"/>
              <w:spacing w:line="240" w:lineRule="auto" w:before="76"/>
              <w:ind w:left="51"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1"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227,43</w:t>
            </w:r>
          </w:p>
          <w:p>
            <w:pPr>
              <w:pStyle w:val="TableParagraph"/>
              <w:spacing w:line="240" w:lineRule="auto" w:before="76"/>
              <w:ind w:right="22"/>
              <w:jc w:val="right"/>
              <w:rPr>
                <w:rFonts w:ascii="宋体" w:hAnsi="宋体" w:cs="宋体" w:eastAsia="宋体" w:hint="default"/>
                <w:sz w:val="18"/>
                <w:szCs w:val="18"/>
              </w:rPr>
            </w:pPr>
            <w:r>
              <w:rPr>
                <w:rFonts w:ascii="宋体"/>
                <w:sz w:val="18"/>
              </w:rPr>
              <w:t>6,695.</w:t>
            </w:r>
          </w:p>
          <w:p>
            <w:pPr>
              <w:pStyle w:val="TableParagraph"/>
              <w:spacing w:line="240" w:lineRule="auto" w:before="77"/>
              <w:ind w:right="23"/>
              <w:jc w:val="right"/>
              <w:rPr>
                <w:rFonts w:ascii="宋体" w:hAnsi="宋体" w:cs="宋体" w:eastAsia="宋体" w:hint="default"/>
                <w:sz w:val="18"/>
                <w:szCs w:val="18"/>
              </w:rPr>
            </w:pPr>
            <w:r>
              <w:rPr>
                <w:rFonts w:ascii="宋体"/>
                <w:sz w:val="18"/>
              </w:rPr>
              <w:t>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-64,84</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5.38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10,692</w:t>
            </w:r>
          </w:p>
          <w:p>
            <w:pPr>
              <w:pStyle w:val="TableParagraph"/>
              <w:spacing w:line="240" w:lineRule="auto" w:before="76"/>
              <w:ind w:right="20"/>
              <w:jc w:val="right"/>
              <w:rPr>
                <w:rFonts w:ascii="宋体" w:hAnsi="宋体" w:cs="宋体" w:eastAsia="宋体" w:hint="default"/>
                <w:sz w:val="18"/>
                <w:szCs w:val="18"/>
              </w:rPr>
            </w:pPr>
            <w:r>
              <w:rPr>
                <w:rFonts w:ascii="宋体"/>
                <w:sz w:val="18"/>
              </w:rPr>
              <w:t>,183.8</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242,19</w:t>
            </w:r>
          </w:p>
          <w:p>
            <w:pPr>
              <w:pStyle w:val="TableParagraph"/>
              <w:spacing w:line="240" w:lineRule="auto" w:before="76"/>
              <w:ind w:right="23"/>
              <w:jc w:val="right"/>
              <w:rPr>
                <w:rFonts w:ascii="宋体" w:hAnsi="宋体" w:cs="宋体" w:eastAsia="宋体" w:hint="default"/>
                <w:sz w:val="18"/>
                <w:szCs w:val="18"/>
              </w:rPr>
            </w:pPr>
            <w:r>
              <w:rPr>
                <w:rFonts w:ascii="宋体"/>
                <w:sz w:val="18"/>
              </w:rPr>
              <w:t>5,631.</w:t>
            </w:r>
          </w:p>
          <w:p>
            <w:pPr>
              <w:pStyle w:val="TableParagraph"/>
              <w:spacing w:line="240" w:lineRule="auto" w:before="77"/>
              <w:ind w:right="23"/>
              <w:jc w:val="right"/>
              <w:rPr>
                <w:rFonts w:ascii="宋体" w:hAnsi="宋体" w:cs="宋体" w:eastAsia="宋体" w:hint="default"/>
                <w:sz w:val="18"/>
                <w:szCs w:val="18"/>
              </w:rPr>
            </w:pPr>
            <w:r>
              <w:rPr>
                <w:rFonts w:ascii="宋体"/>
                <w:sz w:val="18"/>
              </w:rPr>
              <w:t>08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560,25</w:t>
            </w:r>
          </w:p>
          <w:p>
            <w:pPr>
              <w:pStyle w:val="TableParagraph"/>
              <w:spacing w:line="240" w:lineRule="auto" w:before="76"/>
              <w:ind w:right="23"/>
              <w:jc w:val="right"/>
              <w:rPr>
                <w:rFonts w:ascii="宋体" w:hAnsi="宋体" w:cs="宋体" w:eastAsia="宋体" w:hint="default"/>
                <w:sz w:val="18"/>
                <w:szCs w:val="18"/>
              </w:rPr>
            </w:pPr>
            <w:r>
              <w:rPr>
                <w:rFonts w:ascii="宋体"/>
                <w:sz w:val="18"/>
              </w:rPr>
              <w:t>9,665.</w:t>
            </w:r>
          </w:p>
          <w:p>
            <w:pPr>
              <w:pStyle w:val="TableParagraph"/>
              <w:spacing w:line="240" w:lineRule="auto" w:before="77"/>
              <w:ind w:right="23"/>
              <w:jc w:val="right"/>
              <w:rPr>
                <w:rFonts w:ascii="宋体" w:hAnsi="宋体" w:cs="宋体" w:eastAsia="宋体" w:hint="default"/>
                <w:sz w:val="18"/>
                <w:szCs w:val="18"/>
              </w:rPr>
            </w:pPr>
            <w:r>
              <w:rPr>
                <w:rFonts w:ascii="宋体"/>
                <w:sz w:val="18"/>
              </w:rPr>
              <w:t>31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8" w:right="0"/>
              <w:jc w:val="left"/>
              <w:rPr>
                <w:rFonts w:ascii="宋体" w:hAnsi="宋体" w:cs="宋体" w:eastAsia="宋体" w:hint="default"/>
                <w:sz w:val="18"/>
                <w:szCs w:val="18"/>
              </w:rPr>
            </w:pPr>
            <w:r>
              <w:rPr>
                <w:rFonts w:ascii="宋体"/>
                <w:sz w:val="18"/>
              </w:rPr>
              <w:t>200,0</w:t>
            </w:r>
          </w:p>
          <w:p>
            <w:pPr>
              <w:pStyle w:val="TableParagraph"/>
              <w:spacing w:line="240" w:lineRule="auto" w:before="76"/>
              <w:ind w:left="68"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58"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-200,0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00,000</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-8,074</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3,559,</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965.67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33,053</w:t>
            </w:r>
          </w:p>
          <w:p>
            <w:pPr>
              <w:pStyle w:val="TableParagraph"/>
              <w:spacing w:line="240" w:lineRule="auto" w:before="76"/>
              <w:ind w:right="23"/>
              <w:jc w:val="right"/>
              <w:rPr>
                <w:rFonts w:ascii="宋体" w:hAnsi="宋体" w:cs="宋体" w:eastAsia="宋体" w:hint="default"/>
                <w:sz w:val="18"/>
                <w:szCs w:val="18"/>
              </w:rPr>
            </w:pPr>
            <w:r>
              <w:rPr>
                <w:rFonts w:ascii="宋体"/>
                <w:sz w:val="18"/>
              </w:rPr>
              <w:t>,361.9</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30,853</w:t>
            </w:r>
          </w:p>
          <w:p>
            <w:pPr>
              <w:pStyle w:val="TableParagraph"/>
              <w:spacing w:line="240" w:lineRule="auto" w:before="76"/>
              <w:ind w:right="23"/>
              <w:jc w:val="right"/>
              <w:rPr>
                <w:rFonts w:ascii="宋体" w:hAnsi="宋体" w:cs="宋体" w:eastAsia="宋体" w:hint="default"/>
                <w:sz w:val="18"/>
                <w:szCs w:val="18"/>
              </w:rPr>
            </w:pPr>
            <w:r>
              <w:rPr>
                <w:rFonts w:ascii="宋体"/>
                <w:sz w:val="18"/>
              </w:rPr>
              <w:t>,941.4</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67,459</w:t>
            </w:r>
          </w:p>
          <w:p>
            <w:pPr>
              <w:pStyle w:val="TableParagraph"/>
              <w:spacing w:line="240" w:lineRule="auto" w:before="76"/>
              <w:ind w:right="23"/>
              <w:jc w:val="right"/>
              <w:rPr>
                <w:rFonts w:ascii="宋体" w:hAnsi="宋体" w:cs="宋体" w:eastAsia="宋体" w:hint="default"/>
                <w:sz w:val="18"/>
                <w:szCs w:val="18"/>
              </w:rPr>
            </w:pPr>
            <w:r>
              <w:rPr>
                <w:rFonts w:ascii="宋体"/>
                <w:sz w:val="18"/>
              </w:rPr>
              <w:t>,195.0</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-8,074</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w:t>
            </w:r>
          </w:p>
          <w:p>
            <w:pPr>
              <w:pStyle w:val="TableParagraph"/>
              <w:spacing w:line="240" w:lineRule="auto" w:before="77"/>
              <w:ind w:right="23"/>
              <w:jc w:val="right"/>
              <w:rPr>
                <w:rFonts w:ascii="宋体" w:hAnsi="宋体" w:cs="宋体" w:eastAsia="宋体" w:hint="default"/>
                <w:sz w:val="18"/>
                <w:szCs w:val="18"/>
              </w:rPr>
            </w:pPr>
            <w:r>
              <w:rPr>
                <w:rFonts w:ascii="宋体"/>
                <w:sz w:val="18"/>
              </w:rPr>
              <w:t>,327.5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6,703,</w:t>
            </w:r>
          </w:p>
          <w:p>
            <w:pPr>
              <w:pStyle w:val="TableParagraph"/>
              <w:spacing w:line="240" w:lineRule="auto" w:before="77"/>
              <w:ind w:left="91" w:right="0"/>
              <w:jc w:val="left"/>
              <w:rPr>
                <w:rFonts w:ascii="宋体" w:hAnsi="宋体" w:cs="宋体" w:eastAsia="宋体" w:hint="default"/>
                <w:sz w:val="18"/>
                <w:szCs w:val="18"/>
              </w:rPr>
            </w:pPr>
            <w:r>
              <w:rPr>
                <w:rFonts w:ascii="宋体"/>
                <w:sz w:val="18"/>
              </w:rPr>
              <w:t>165.48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55,308</w:t>
            </w:r>
          </w:p>
          <w:p>
            <w:pPr>
              <w:pStyle w:val="TableParagraph"/>
              <w:spacing w:line="240" w:lineRule="auto" w:before="77"/>
              <w:ind w:right="23"/>
              <w:jc w:val="right"/>
              <w:rPr>
                <w:rFonts w:ascii="宋体" w:hAnsi="宋体" w:cs="宋体" w:eastAsia="宋体" w:hint="default"/>
                <w:sz w:val="18"/>
                <w:szCs w:val="18"/>
              </w:rPr>
            </w:pPr>
            <w:r>
              <w:rPr>
                <w:rFonts w:ascii="宋体"/>
                <w:sz w:val="18"/>
              </w:rPr>
              <w:t>,419.0</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24,150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 w:right="0"/>
              <w:jc w:val="left"/>
              <w:rPr>
                <w:rFonts w:ascii="宋体" w:hAnsi="宋体" w:cs="宋体" w:eastAsia="宋体" w:hint="default"/>
                <w:sz w:val="18"/>
                <w:szCs w:val="18"/>
              </w:rPr>
            </w:pPr>
            <w:r>
              <w:rPr>
                <w:rFonts w:ascii="宋体"/>
                <w:sz w:val="18"/>
              </w:rPr>
              <w:t>24,150</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,776.0</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,776.0</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24,150</w:t>
            </w:r>
          </w:p>
          <w:p>
            <w:pPr>
              <w:pStyle w:val="TableParagraph"/>
              <w:spacing w:line="240" w:lineRule="auto" w:before="75"/>
              <w:ind w:right="23"/>
              <w:jc w:val="right"/>
              <w:rPr>
                <w:rFonts w:ascii="宋体" w:hAnsi="宋体" w:cs="宋体" w:eastAsia="宋体" w:hint="default"/>
                <w:sz w:val="18"/>
                <w:szCs w:val="18"/>
              </w:rPr>
            </w:pPr>
            <w:r>
              <w:rPr>
                <w:rFonts w:ascii="宋体"/>
                <w:sz w:val="18"/>
              </w:rPr>
              <w:t>,776.0</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24,150</w:t>
            </w:r>
          </w:p>
          <w:p>
            <w:pPr>
              <w:pStyle w:val="TableParagraph"/>
              <w:spacing w:line="240" w:lineRule="auto" w:before="75"/>
              <w:ind w:right="23"/>
              <w:jc w:val="right"/>
              <w:rPr>
                <w:rFonts w:ascii="宋体" w:hAnsi="宋体" w:cs="宋体" w:eastAsia="宋体" w:hint="default"/>
                <w:sz w:val="18"/>
                <w:szCs w:val="18"/>
              </w:rPr>
            </w:pPr>
            <w:r>
              <w:rPr>
                <w:rFonts w:ascii="宋体"/>
                <w:sz w:val="18"/>
              </w:rPr>
              <w:t>,776.0</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3,559,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965.67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-15,55</w:t>
            </w:r>
          </w:p>
          <w:p>
            <w:pPr>
              <w:pStyle w:val="TableParagraph"/>
              <w:spacing w:line="240" w:lineRule="auto" w:before="75"/>
              <w:ind w:right="23"/>
              <w:jc w:val="right"/>
              <w:rPr>
                <w:rFonts w:ascii="宋体" w:hAnsi="宋体" w:cs="宋体" w:eastAsia="宋体" w:hint="default"/>
                <w:sz w:val="18"/>
                <w:szCs w:val="18"/>
              </w:rPr>
            </w:pPr>
            <w:r>
              <w:rPr>
                <w:rFonts w:ascii="宋体"/>
                <w:sz w:val="18"/>
              </w:rPr>
              <w:t>9,965.</w:t>
            </w:r>
          </w:p>
          <w:p>
            <w:pPr>
              <w:pStyle w:val="TableParagraph"/>
              <w:spacing w:line="240" w:lineRule="auto" w:before="77"/>
              <w:ind w:right="23"/>
              <w:jc w:val="right"/>
              <w:rPr>
                <w:rFonts w:ascii="宋体" w:hAnsi="宋体" w:cs="宋体" w:eastAsia="宋体" w:hint="default"/>
                <w:sz w:val="18"/>
                <w:szCs w:val="18"/>
              </w:rPr>
            </w:pPr>
            <w:r>
              <w:rPr>
                <w:rFonts w:ascii="宋体"/>
                <w:sz w:val="18"/>
              </w:rPr>
              <w:t>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3,559,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965.67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-3,559</w:t>
            </w:r>
          </w:p>
          <w:p>
            <w:pPr>
              <w:pStyle w:val="TableParagraph"/>
              <w:spacing w:line="240" w:lineRule="auto" w:before="75"/>
              <w:ind w:right="23"/>
              <w:jc w:val="right"/>
              <w:rPr>
                <w:rFonts w:ascii="宋体" w:hAnsi="宋体" w:cs="宋体" w:eastAsia="宋体" w:hint="default"/>
                <w:sz w:val="18"/>
                <w:szCs w:val="18"/>
              </w:rPr>
            </w:pPr>
            <w:r>
              <w:rPr>
                <w:rFonts w:ascii="宋体"/>
                <w:sz w:val="18"/>
              </w:rPr>
              <w:t>,965.6</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200,0</w:t>
            </w:r>
          </w:p>
          <w:p>
            <w:pPr>
              <w:pStyle w:val="TableParagraph"/>
              <w:spacing w:line="240" w:lineRule="auto" w:before="75"/>
              <w:ind w:left="80"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-200,0</w:t>
            </w:r>
          </w:p>
          <w:p>
            <w:pPr>
              <w:pStyle w:val="TableParagraph"/>
              <w:spacing w:line="240" w:lineRule="auto" w:before="75"/>
              <w:ind w:left="91" w:right="0"/>
              <w:jc w:val="left"/>
              <w:rPr>
                <w:rFonts w:ascii="宋体" w:hAnsi="宋体" w:cs="宋体" w:eastAsia="宋体" w:hint="default"/>
                <w:sz w:val="18"/>
                <w:szCs w:val="18"/>
              </w:rPr>
            </w:pPr>
            <w:r>
              <w:rPr>
                <w:rFonts w:ascii="宋体"/>
                <w:sz w:val="18"/>
              </w:rPr>
              <w:t>00,000</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200,0</w:t>
            </w:r>
          </w:p>
          <w:p>
            <w:pPr>
              <w:pStyle w:val="TableParagraph"/>
              <w:spacing w:line="240" w:lineRule="auto" w:before="75"/>
              <w:ind w:left="80"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-200,0</w:t>
            </w:r>
          </w:p>
          <w:p>
            <w:pPr>
              <w:pStyle w:val="TableParagraph"/>
              <w:spacing w:line="240" w:lineRule="auto" w:before="75"/>
              <w:ind w:left="91" w:right="0"/>
              <w:jc w:val="left"/>
              <w:rPr>
                <w:rFonts w:ascii="宋体" w:hAnsi="宋体" w:cs="宋体" w:eastAsia="宋体" w:hint="default"/>
                <w:sz w:val="18"/>
                <w:szCs w:val="18"/>
              </w:rPr>
            </w:pPr>
            <w:r>
              <w:rPr>
                <w:rFonts w:ascii="宋体"/>
                <w:sz w:val="18"/>
              </w:rPr>
              <w:t>00,000</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280,0</w:t>
            </w:r>
          </w:p>
          <w:p>
            <w:pPr>
              <w:pStyle w:val="TableParagraph"/>
              <w:spacing w:line="240" w:lineRule="auto" w:before="76"/>
              <w:ind w:left="80"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27,436</w:t>
            </w:r>
          </w:p>
          <w:p>
            <w:pPr>
              <w:pStyle w:val="TableParagraph"/>
              <w:spacing w:line="240" w:lineRule="auto" w:before="76"/>
              <w:ind w:right="22"/>
              <w:jc w:val="right"/>
              <w:rPr>
                <w:rFonts w:ascii="宋体" w:hAnsi="宋体" w:cs="宋体" w:eastAsia="宋体" w:hint="default"/>
                <w:sz w:val="18"/>
                <w:szCs w:val="18"/>
              </w:rPr>
            </w:pPr>
            <w:r>
              <w:rPr>
                <w:rFonts w:ascii="宋体"/>
                <w:sz w:val="18"/>
              </w:rPr>
              <w:t>,695.7</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-72,91</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14,252</w:t>
            </w:r>
          </w:p>
          <w:p>
            <w:pPr>
              <w:pStyle w:val="TableParagraph"/>
              <w:spacing w:line="240" w:lineRule="auto" w:before="76"/>
              <w:ind w:right="20"/>
              <w:jc w:val="right"/>
              <w:rPr>
                <w:rFonts w:ascii="宋体" w:hAnsi="宋体" w:cs="宋体" w:eastAsia="宋体" w:hint="default"/>
                <w:sz w:val="18"/>
                <w:szCs w:val="18"/>
              </w:rPr>
            </w:pPr>
            <w:r>
              <w:rPr>
                <w:rFonts w:ascii="宋体"/>
                <w:sz w:val="18"/>
              </w:rPr>
              <w:t>,149.4</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275,24</w:t>
            </w:r>
          </w:p>
          <w:p>
            <w:pPr>
              <w:pStyle w:val="TableParagraph"/>
              <w:spacing w:line="240" w:lineRule="auto" w:before="76"/>
              <w:ind w:right="23"/>
              <w:jc w:val="right"/>
              <w:rPr>
                <w:rFonts w:ascii="宋体" w:hAnsi="宋体" w:cs="宋体" w:eastAsia="宋体" w:hint="default"/>
                <w:sz w:val="18"/>
                <w:szCs w:val="18"/>
              </w:rPr>
            </w:pPr>
            <w:r>
              <w:rPr>
                <w:rFonts w:ascii="宋体"/>
                <w:sz w:val="18"/>
              </w:rPr>
              <w:t>8,992.</w:t>
            </w:r>
          </w:p>
          <w:p>
            <w:pPr>
              <w:pStyle w:val="TableParagraph"/>
              <w:spacing w:line="240" w:lineRule="auto" w:before="77"/>
              <w:ind w:right="23"/>
              <w:jc w:val="right"/>
              <w:rPr>
                <w:rFonts w:ascii="宋体" w:hAnsi="宋体" w:cs="宋体" w:eastAsia="宋体" w:hint="default"/>
                <w:sz w:val="18"/>
                <w:szCs w:val="18"/>
              </w:rPr>
            </w:pPr>
            <w:r>
              <w:rPr>
                <w:rFonts w:ascii="宋体"/>
                <w:sz w:val="18"/>
              </w:rPr>
              <w:t>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30,853</w:t>
            </w:r>
          </w:p>
          <w:p>
            <w:pPr>
              <w:pStyle w:val="TableParagraph"/>
              <w:spacing w:line="240" w:lineRule="auto" w:before="76"/>
              <w:ind w:right="23"/>
              <w:jc w:val="right"/>
              <w:rPr>
                <w:rFonts w:ascii="宋体" w:hAnsi="宋体" w:cs="宋体" w:eastAsia="宋体" w:hint="default"/>
                <w:sz w:val="18"/>
                <w:szCs w:val="18"/>
              </w:rPr>
            </w:pPr>
            <w:r>
              <w:rPr>
                <w:rFonts w:ascii="宋体"/>
                <w:sz w:val="18"/>
              </w:rPr>
              <w:t>,941.4</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627,71</w:t>
            </w:r>
          </w:p>
          <w:p>
            <w:pPr>
              <w:pStyle w:val="TableParagraph"/>
              <w:spacing w:line="240" w:lineRule="auto" w:before="76"/>
              <w:ind w:right="23"/>
              <w:jc w:val="right"/>
              <w:rPr>
                <w:rFonts w:ascii="宋体" w:hAnsi="宋体" w:cs="宋体" w:eastAsia="宋体" w:hint="default"/>
                <w:sz w:val="18"/>
                <w:szCs w:val="18"/>
              </w:rPr>
            </w:pPr>
            <w:r>
              <w:rPr>
                <w:rFonts w:ascii="宋体"/>
                <w:sz w:val="18"/>
              </w:rPr>
              <w:t>8,860.</w:t>
            </w:r>
          </w:p>
          <w:p>
            <w:pPr>
              <w:pStyle w:val="TableParagraph"/>
              <w:spacing w:line="240" w:lineRule="auto" w:before="77"/>
              <w:ind w:right="23"/>
              <w:jc w:val="right"/>
              <w:rPr>
                <w:rFonts w:ascii="宋体" w:hAnsi="宋体" w:cs="宋体" w:eastAsia="宋体" w:hint="default"/>
                <w:sz w:val="18"/>
                <w:szCs w:val="18"/>
              </w:rPr>
            </w:pPr>
            <w:r>
              <w:rPr>
                <w:rFonts w:ascii="宋体"/>
                <w:sz w:val="18"/>
              </w:rPr>
              <w:t>33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60,00</w:t>
            </w:r>
          </w:p>
          <w:p>
            <w:pPr>
              <w:pStyle w:val="TableParagraph"/>
              <w:spacing w:line="240" w:lineRule="auto" w:before="75"/>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20,620</w:t>
            </w:r>
          </w:p>
          <w:p>
            <w:pPr>
              <w:pStyle w:val="TableParagraph"/>
              <w:spacing w:line="240" w:lineRule="auto" w:before="75"/>
              <w:ind w:right="21"/>
              <w:jc w:val="right"/>
              <w:rPr>
                <w:rFonts w:ascii="宋体" w:hAnsi="宋体" w:cs="宋体" w:eastAsia="宋体" w:hint="default"/>
                <w:sz w:val="18"/>
                <w:szCs w:val="18"/>
              </w:rPr>
            </w:pPr>
            <w:r>
              <w:rPr>
                <w:rFonts w:ascii="宋体"/>
                <w:sz w:val="18"/>
              </w:rPr>
              <w:t>,401.4</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-99,34</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5.28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9,564,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275.27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175,75</w:t>
            </w:r>
          </w:p>
          <w:p>
            <w:pPr>
              <w:pStyle w:val="TableParagraph"/>
              <w:spacing w:line="240" w:lineRule="auto" w:before="75"/>
              <w:ind w:right="23"/>
              <w:jc w:val="right"/>
              <w:rPr>
                <w:rFonts w:ascii="宋体" w:hAnsi="宋体" w:cs="宋体" w:eastAsia="宋体" w:hint="default"/>
                <w:sz w:val="18"/>
                <w:szCs w:val="18"/>
              </w:rPr>
            </w:pPr>
            <w:r>
              <w:rPr>
                <w:rFonts w:ascii="宋体"/>
                <w:sz w:val="18"/>
              </w:rPr>
              <w:t>8,102.</w:t>
            </w:r>
          </w:p>
          <w:p>
            <w:pPr>
              <w:pStyle w:val="TableParagraph"/>
              <w:spacing w:line="240" w:lineRule="auto" w:before="77"/>
              <w:ind w:right="23"/>
              <w:jc w:val="right"/>
              <w:rPr>
                <w:rFonts w:ascii="宋体" w:hAnsi="宋体" w:cs="宋体" w:eastAsia="宋体" w:hint="default"/>
                <w:sz w:val="18"/>
                <w:szCs w:val="18"/>
              </w:rPr>
            </w:pPr>
            <w:r>
              <w:rPr>
                <w:rFonts w:ascii="宋体"/>
                <w:sz w:val="18"/>
              </w:rPr>
              <w:t>11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265,84</w:t>
            </w:r>
          </w:p>
          <w:p>
            <w:pPr>
              <w:pStyle w:val="TableParagraph"/>
              <w:spacing w:line="240" w:lineRule="auto" w:before="75"/>
              <w:ind w:right="23"/>
              <w:jc w:val="right"/>
              <w:rPr>
                <w:rFonts w:ascii="宋体" w:hAnsi="宋体" w:cs="宋体" w:eastAsia="宋体" w:hint="default"/>
                <w:sz w:val="18"/>
                <w:szCs w:val="18"/>
              </w:rPr>
            </w:pPr>
            <w:r>
              <w:rPr>
                <w:rFonts w:ascii="宋体"/>
                <w:sz w:val="18"/>
              </w:rPr>
              <w:t>3,433.</w:t>
            </w:r>
          </w:p>
          <w:p>
            <w:pPr>
              <w:pStyle w:val="TableParagraph"/>
              <w:spacing w:line="240" w:lineRule="auto" w:before="77"/>
              <w:ind w:right="23"/>
              <w:jc w:val="right"/>
              <w:rPr>
                <w:rFonts w:ascii="宋体" w:hAnsi="宋体" w:cs="宋体" w:eastAsia="宋体" w:hint="default"/>
                <w:sz w:val="18"/>
                <w:szCs w:val="18"/>
              </w:rPr>
            </w:pPr>
            <w:r>
              <w:rPr>
                <w:rFonts w:ascii="宋体"/>
                <w:sz w:val="18"/>
              </w:rPr>
              <w:t>55</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60,00</w:t>
            </w:r>
          </w:p>
          <w:p>
            <w:pPr>
              <w:pStyle w:val="TableParagraph"/>
              <w:spacing w:line="240" w:lineRule="auto" w:before="75"/>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20,620</w:t>
            </w:r>
          </w:p>
          <w:p>
            <w:pPr>
              <w:pStyle w:val="TableParagraph"/>
              <w:spacing w:line="240" w:lineRule="auto" w:before="75"/>
              <w:ind w:right="21"/>
              <w:jc w:val="right"/>
              <w:rPr>
                <w:rFonts w:ascii="宋体" w:hAnsi="宋体" w:cs="宋体" w:eastAsia="宋体" w:hint="default"/>
                <w:sz w:val="18"/>
                <w:szCs w:val="18"/>
              </w:rPr>
            </w:pPr>
            <w:r>
              <w:rPr>
                <w:rFonts w:ascii="宋体"/>
                <w:sz w:val="18"/>
              </w:rPr>
              <w:t>,401.4</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-99,34</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5.28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9,564,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275.27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175,75</w:t>
            </w:r>
          </w:p>
          <w:p>
            <w:pPr>
              <w:pStyle w:val="TableParagraph"/>
              <w:spacing w:line="240" w:lineRule="auto" w:before="75"/>
              <w:ind w:right="23"/>
              <w:jc w:val="right"/>
              <w:rPr>
                <w:rFonts w:ascii="宋体" w:hAnsi="宋体" w:cs="宋体" w:eastAsia="宋体" w:hint="default"/>
                <w:sz w:val="18"/>
                <w:szCs w:val="18"/>
              </w:rPr>
            </w:pPr>
            <w:r>
              <w:rPr>
                <w:rFonts w:ascii="宋体"/>
                <w:sz w:val="18"/>
              </w:rPr>
              <w:t>8,102.</w:t>
            </w:r>
          </w:p>
          <w:p>
            <w:pPr>
              <w:pStyle w:val="TableParagraph"/>
              <w:spacing w:line="240" w:lineRule="auto" w:before="77"/>
              <w:ind w:right="23"/>
              <w:jc w:val="right"/>
              <w:rPr>
                <w:rFonts w:ascii="宋体" w:hAnsi="宋体" w:cs="宋体" w:eastAsia="宋体" w:hint="default"/>
                <w:sz w:val="18"/>
                <w:szCs w:val="18"/>
              </w:rPr>
            </w:pPr>
            <w:r>
              <w:rPr>
                <w:rFonts w:ascii="宋体"/>
                <w:sz w:val="18"/>
              </w:rPr>
              <w:t>11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265,84</w:t>
            </w:r>
          </w:p>
          <w:p>
            <w:pPr>
              <w:pStyle w:val="TableParagraph"/>
              <w:spacing w:line="240" w:lineRule="auto" w:before="75"/>
              <w:ind w:right="23"/>
              <w:jc w:val="right"/>
              <w:rPr>
                <w:rFonts w:ascii="宋体" w:hAnsi="宋体" w:cs="宋体" w:eastAsia="宋体" w:hint="default"/>
                <w:sz w:val="18"/>
                <w:szCs w:val="18"/>
              </w:rPr>
            </w:pPr>
            <w:r>
              <w:rPr>
                <w:rFonts w:ascii="宋体"/>
                <w:sz w:val="18"/>
              </w:rPr>
              <w:t>3,433.</w:t>
            </w:r>
          </w:p>
          <w:p>
            <w:pPr>
              <w:pStyle w:val="TableParagraph"/>
              <w:spacing w:line="240" w:lineRule="auto" w:before="77"/>
              <w:ind w:right="23"/>
              <w:jc w:val="right"/>
              <w:rPr>
                <w:rFonts w:ascii="宋体" w:hAnsi="宋体" w:cs="宋体" w:eastAsia="宋体" w:hint="default"/>
                <w:sz w:val="18"/>
                <w:szCs w:val="18"/>
              </w:rPr>
            </w:pPr>
            <w:r>
              <w:rPr>
                <w:rFonts w:ascii="宋体"/>
                <w:sz w:val="18"/>
              </w:rPr>
              <w:t>55</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44" w:right="0"/>
              <w:jc w:val="center"/>
              <w:rPr>
                <w:rFonts w:ascii="宋体" w:hAnsi="宋体" w:cs="宋体" w:eastAsia="宋体" w:hint="default"/>
                <w:sz w:val="18"/>
                <w:szCs w:val="18"/>
              </w:rPr>
            </w:pPr>
            <w:r>
              <w:rPr>
                <w:rFonts w:ascii="宋体"/>
                <w:sz w:val="18"/>
              </w:rPr>
              <w:t>20,00</w:t>
            </w:r>
          </w:p>
          <w:p>
            <w:pPr>
              <w:pStyle w:val="TableParagraph"/>
              <w:spacing w:line="240" w:lineRule="auto" w:before="75"/>
              <w:ind w:left="44"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4"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206,81</w:t>
            </w:r>
          </w:p>
          <w:p>
            <w:pPr>
              <w:pStyle w:val="TableParagraph"/>
              <w:spacing w:line="240" w:lineRule="auto" w:before="75"/>
              <w:ind w:right="21"/>
              <w:jc w:val="right"/>
              <w:rPr>
                <w:rFonts w:ascii="宋体" w:hAnsi="宋体" w:cs="宋体" w:eastAsia="宋体" w:hint="default"/>
                <w:sz w:val="18"/>
                <w:szCs w:val="18"/>
              </w:rPr>
            </w:pPr>
            <w:r>
              <w:rPr>
                <w:rFonts w:ascii="宋体"/>
                <w:sz w:val="18"/>
              </w:rPr>
              <w:t>6,294.</w:t>
            </w:r>
          </w:p>
          <w:p>
            <w:pPr>
              <w:pStyle w:val="TableParagraph"/>
              <w:spacing w:line="240" w:lineRule="auto" w:before="77"/>
              <w:ind w:right="20"/>
              <w:jc w:val="right"/>
              <w:rPr>
                <w:rFonts w:ascii="宋体" w:hAnsi="宋体" w:cs="宋体" w:eastAsia="宋体" w:hint="default"/>
                <w:sz w:val="18"/>
                <w:szCs w:val="18"/>
              </w:rPr>
            </w:pPr>
            <w:r>
              <w:rPr>
                <w:rFonts w:ascii="宋体"/>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34,499</w:t>
            </w:r>
          </w:p>
          <w:p>
            <w:pPr>
              <w:pStyle w:val="TableParagraph"/>
              <w:spacing w:line="240" w:lineRule="auto" w:before="76"/>
              <w:ind w:left="361" w:right="0"/>
              <w:jc w:val="left"/>
              <w:rPr>
                <w:rFonts w:ascii="宋体" w:hAnsi="宋体" w:cs="宋体" w:eastAsia="宋体" w:hint="default"/>
                <w:sz w:val="18"/>
                <w:szCs w:val="18"/>
              </w:rPr>
            </w:pPr>
            <w:r>
              <w:rPr>
                <w:rFonts w:ascii="宋体"/>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1,127,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908.55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66,437</w:t>
            </w:r>
          </w:p>
          <w:p>
            <w:pPr>
              <w:pStyle w:val="TableParagraph"/>
              <w:spacing w:line="240" w:lineRule="auto" w:before="75"/>
              <w:ind w:right="23"/>
              <w:jc w:val="right"/>
              <w:rPr>
                <w:rFonts w:ascii="宋体" w:hAnsi="宋体" w:cs="宋体" w:eastAsia="宋体" w:hint="default"/>
                <w:sz w:val="18"/>
                <w:szCs w:val="18"/>
              </w:rPr>
            </w:pPr>
            <w:r>
              <w:rPr>
                <w:rFonts w:ascii="宋体"/>
                <w:sz w:val="18"/>
              </w:rPr>
              <w:t>,528.9</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294,41</w:t>
            </w:r>
          </w:p>
          <w:p>
            <w:pPr>
              <w:pStyle w:val="TableParagraph"/>
              <w:spacing w:line="240" w:lineRule="auto" w:before="75"/>
              <w:ind w:right="23"/>
              <w:jc w:val="right"/>
              <w:rPr>
                <w:rFonts w:ascii="宋体" w:hAnsi="宋体" w:cs="宋体" w:eastAsia="宋体" w:hint="default"/>
                <w:sz w:val="18"/>
                <w:szCs w:val="18"/>
              </w:rPr>
            </w:pPr>
            <w:r>
              <w:rPr>
                <w:rFonts w:ascii="宋体"/>
                <w:sz w:val="18"/>
              </w:rPr>
              <w:t>6,231.</w:t>
            </w:r>
          </w:p>
          <w:p>
            <w:pPr>
              <w:pStyle w:val="TableParagraph"/>
              <w:spacing w:line="240" w:lineRule="auto" w:before="77"/>
              <w:ind w:right="23"/>
              <w:jc w:val="right"/>
              <w:rPr>
                <w:rFonts w:ascii="宋体" w:hAnsi="宋体" w:cs="宋体" w:eastAsia="宋体" w:hint="default"/>
                <w:sz w:val="18"/>
                <w:szCs w:val="18"/>
              </w:rPr>
            </w:pPr>
            <w:r>
              <w:rPr>
                <w:rFonts w:ascii="宋体"/>
                <w:sz w:val="18"/>
              </w:rPr>
              <w:t>76</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34,499</w:t>
            </w:r>
          </w:p>
          <w:p>
            <w:pPr>
              <w:pStyle w:val="TableParagraph"/>
              <w:spacing w:line="240" w:lineRule="auto" w:before="76"/>
              <w:ind w:left="361" w:right="0"/>
              <w:jc w:val="left"/>
              <w:rPr>
                <w:rFonts w:ascii="宋体" w:hAnsi="宋体" w:cs="宋体" w:eastAsia="宋体" w:hint="default"/>
                <w:sz w:val="18"/>
                <w:szCs w:val="18"/>
              </w:rPr>
            </w:pPr>
            <w:r>
              <w:rPr>
                <w:rFonts w:ascii="宋体"/>
                <w:sz w:val="18"/>
              </w:rPr>
              <w:t>.90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67,565</w:t>
            </w:r>
          </w:p>
          <w:p>
            <w:pPr>
              <w:pStyle w:val="TableParagraph"/>
              <w:spacing w:line="240" w:lineRule="auto" w:before="75"/>
              <w:ind w:right="23"/>
              <w:jc w:val="right"/>
              <w:rPr>
                <w:rFonts w:ascii="宋体" w:hAnsi="宋体" w:cs="宋体" w:eastAsia="宋体" w:hint="default"/>
                <w:sz w:val="18"/>
                <w:szCs w:val="18"/>
              </w:rPr>
            </w:pPr>
            <w:r>
              <w:rPr>
                <w:rFonts w:ascii="宋体"/>
                <w:sz w:val="18"/>
              </w:rPr>
              <w:t>,437.5</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67,599</w:t>
            </w:r>
          </w:p>
          <w:p>
            <w:pPr>
              <w:pStyle w:val="TableParagraph"/>
              <w:spacing w:line="240" w:lineRule="auto" w:before="75"/>
              <w:ind w:right="23"/>
              <w:jc w:val="right"/>
              <w:rPr>
                <w:rFonts w:ascii="宋体" w:hAnsi="宋体" w:cs="宋体" w:eastAsia="宋体" w:hint="default"/>
                <w:sz w:val="18"/>
                <w:szCs w:val="18"/>
              </w:rPr>
            </w:pPr>
            <w:r>
              <w:rPr>
                <w:rFonts w:ascii="宋体"/>
                <w:sz w:val="18"/>
              </w:rPr>
              <w:t>,937.4</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20,00</w:t>
            </w:r>
          </w:p>
          <w:p>
            <w:pPr>
              <w:pStyle w:val="TableParagraph"/>
              <w:spacing w:line="240" w:lineRule="auto" w:before="75"/>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206,81</w:t>
            </w:r>
          </w:p>
          <w:p>
            <w:pPr>
              <w:pStyle w:val="TableParagraph"/>
              <w:spacing w:line="240" w:lineRule="auto" w:before="75"/>
              <w:ind w:right="21"/>
              <w:jc w:val="right"/>
              <w:rPr>
                <w:rFonts w:ascii="宋体" w:hAnsi="宋体" w:cs="宋体" w:eastAsia="宋体" w:hint="default"/>
                <w:sz w:val="18"/>
                <w:szCs w:val="18"/>
              </w:rPr>
            </w:pPr>
            <w:r>
              <w:rPr>
                <w:rFonts w:ascii="宋体"/>
                <w:sz w:val="18"/>
              </w:rPr>
              <w:t>6,294.</w:t>
            </w:r>
          </w:p>
          <w:p>
            <w:pPr>
              <w:pStyle w:val="TableParagraph"/>
              <w:spacing w:line="240" w:lineRule="auto" w:before="77"/>
              <w:ind w:right="20"/>
              <w:jc w:val="right"/>
              <w:rPr>
                <w:rFonts w:ascii="宋体" w:hAnsi="宋体" w:cs="宋体" w:eastAsia="宋体" w:hint="default"/>
                <w:sz w:val="18"/>
                <w:szCs w:val="18"/>
              </w:rPr>
            </w:pPr>
            <w:r>
              <w:rPr>
                <w:rFonts w:ascii="宋体"/>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226,81</w:t>
            </w:r>
          </w:p>
          <w:p>
            <w:pPr>
              <w:pStyle w:val="TableParagraph"/>
              <w:spacing w:line="240" w:lineRule="auto" w:before="75"/>
              <w:ind w:right="23"/>
              <w:jc w:val="right"/>
              <w:rPr>
                <w:rFonts w:ascii="宋体" w:hAnsi="宋体" w:cs="宋体" w:eastAsia="宋体" w:hint="default"/>
                <w:sz w:val="18"/>
                <w:szCs w:val="18"/>
              </w:rPr>
            </w:pPr>
            <w:r>
              <w:rPr>
                <w:rFonts w:ascii="宋体"/>
                <w:sz w:val="18"/>
              </w:rPr>
              <w:t>6,294.</w:t>
            </w:r>
          </w:p>
          <w:p>
            <w:pPr>
              <w:pStyle w:val="TableParagraph"/>
              <w:spacing w:line="240" w:lineRule="auto" w:before="77"/>
              <w:ind w:right="23"/>
              <w:jc w:val="right"/>
              <w:rPr>
                <w:rFonts w:ascii="宋体" w:hAnsi="宋体" w:cs="宋体" w:eastAsia="宋体" w:hint="default"/>
                <w:sz w:val="18"/>
                <w:szCs w:val="18"/>
              </w:rPr>
            </w:pPr>
            <w:r>
              <w:rPr>
                <w:rFonts w:ascii="宋体"/>
                <w:sz w:val="18"/>
              </w:rPr>
              <w:t>34</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20,00</w:t>
            </w:r>
          </w:p>
          <w:p>
            <w:pPr>
              <w:pStyle w:val="TableParagraph"/>
              <w:spacing w:line="240" w:lineRule="auto" w:before="75"/>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206,81</w:t>
            </w:r>
          </w:p>
          <w:p>
            <w:pPr>
              <w:pStyle w:val="TableParagraph"/>
              <w:spacing w:line="240" w:lineRule="auto" w:before="75"/>
              <w:ind w:right="21"/>
              <w:jc w:val="right"/>
              <w:rPr>
                <w:rFonts w:ascii="宋体" w:hAnsi="宋体" w:cs="宋体" w:eastAsia="宋体" w:hint="default"/>
                <w:sz w:val="18"/>
                <w:szCs w:val="18"/>
              </w:rPr>
            </w:pPr>
            <w:r>
              <w:rPr>
                <w:rFonts w:ascii="宋体"/>
                <w:sz w:val="18"/>
              </w:rPr>
              <w:t>6,294.</w:t>
            </w:r>
          </w:p>
          <w:p>
            <w:pPr>
              <w:pStyle w:val="TableParagraph"/>
              <w:spacing w:line="240" w:lineRule="auto" w:before="77"/>
              <w:ind w:right="20"/>
              <w:jc w:val="right"/>
              <w:rPr>
                <w:rFonts w:ascii="宋体" w:hAnsi="宋体" w:cs="宋体" w:eastAsia="宋体" w:hint="default"/>
                <w:sz w:val="18"/>
                <w:szCs w:val="18"/>
              </w:rPr>
            </w:pPr>
            <w:r>
              <w:rPr>
                <w:rFonts w:ascii="宋体"/>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226,81</w:t>
            </w:r>
          </w:p>
          <w:p>
            <w:pPr>
              <w:pStyle w:val="TableParagraph"/>
              <w:spacing w:line="240" w:lineRule="auto" w:before="75"/>
              <w:ind w:right="23"/>
              <w:jc w:val="right"/>
              <w:rPr>
                <w:rFonts w:ascii="宋体" w:hAnsi="宋体" w:cs="宋体" w:eastAsia="宋体" w:hint="default"/>
                <w:sz w:val="18"/>
                <w:szCs w:val="18"/>
              </w:rPr>
            </w:pPr>
            <w:r>
              <w:rPr>
                <w:rFonts w:ascii="宋体"/>
                <w:sz w:val="18"/>
              </w:rPr>
              <w:t>6,294.</w:t>
            </w:r>
          </w:p>
          <w:p>
            <w:pPr>
              <w:pStyle w:val="TableParagraph"/>
              <w:spacing w:line="240" w:lineRule="auto" w:before="77"/>
              <w:ind w:right="23"/>
              <w:jc w:val="right"/>
              <w:rPr>
                <w:rFonts w:ascii="宋体" w:hAnsi="宋体" w:cs="宋体" w:eastAsia="宋体" w:hint="default"/>
                <w:sz w:val="18"/>
                <w:szCs w:val="18"/>
              </w:rPr>
            </w:pPr>
            <w:r>
              <w:rPr>
                <w:rFonts w:ascii="宋体"/>
                <w:sz w:val="18"/>
              </w:rPr>
              <w:t>34</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1,127,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908.55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-1,127</w:t>
            </w:r>
          </w:p>
          <w:p>
            <w:pPr>
              <w:pStyle w:val="TableParagraph"/>
              <w:spacing w:line="240" w:lineRule="auto" w:before="75"/>
              <w:ind w:right="23"/>
              <w:jc w:val="right"/>
              <w:rPr>
                <w:rFonts w:ascii="宋体" w:hAnsi="宋体" w:cs="宋体" w:eastAsia="宋体" w:hint="default"/>
                <w:sz w:val="18"/>
                <w:szCs w:val="18"/>
              </w:rPr>
            </w:pPr>
            <w:r>
              <w:rPr>
                <w:rFonts w:ascii="宋体"/>
                <w:sz w:val="18"/>
              </w:rPr>
              <w:t>,908.5</w:t>
            </w:r>
          </w:p>
          <w:p>
            <w:pPr>
              <w:pStyle w:val="TableParagraph"/>
              <w:spacing w:line="240" w:lineRule="auto" w:before="78"/>
              <w:ind w:right="23"/>
              <w:jc w:val="right"/>
              <w:rPr>
                <w:rFonts w:ascii="宋体" w:hAnsi="宋体" w:cs="宋体" w:eastAsia="宋体" w:hint="default"/>
                <w:sz w:val="18"/>
                <w:szCs w:val="18"/>
              </w:rPr>
            </w:pPr>
            <w:r>
              <w:rPr>
                <w:rFonts w:ascii="宋体"/>
                <w:sz w:val="18"/>
              </w:rPr>
              <w:t>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1,127,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908.55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-1,127</w:t>
            </w:r>
          </w:p>
          <w:p>
            <w:pPr>
              <w:pStyle w:val="TableParagraph"/>
              <w:spacing w:line="240" w:lineRule="auto" w:before="75"/>
              <w:ind w:right="23"/>
              <w:jc w:val="right"/>
              <w:rPr>
                <w:rFonts w:ascii="宋体" w:hAnsi="宋体" w:cs="宋体" w:eastAsia="宋体" w:hint="default"/>
                <w:sz w:val="18"/>
                <w:szCs w:val="18"/>
              </w:rPr>
            </w:pPr>
            <w:r>
              <w:rPr>
                <w:rFonts w:ascii="宋体"/>
                <w:sz w:val="18"/>
              </w:rPr>
              <w:t>,908.5</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80,00</w:t>
            </w:r>
          </w:p>
          <w:p>
            <w:pPr>
              <w:pStyle w:val="TableParagraph"/>
              <w:spacing w:line="240" w:lineRule="auto" w:before="75"/>
              <w:ind w:left="57"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227,43</w:t>
            </w:r>
          </w:p>
          <w:p>
            <w:pPr>
              <w:pStyle w:val="TableParagraph"/>
              <w:spacing w:line="240" w:lineRule="auto" w:before="75"/>
              <w:ind w:right="21"/>
              <w:jc w:val="right"/>
              <w:rPr>
                <w:rFonts w:ascii="宋体" w:hAnsi="宋体" w:cs="宋体" w:eastAsia="宋体" w:hint="default"/>
                <w:sz w:val="18"/>
                <w:szCs w:val="18"/>
              </w:rPr>
            </w:pPr>
            <w:r>
              <w:rPr>
                <w:rFonts w:ascii="宋体"/>
                <w:sz w:val="18"/>
              </w:rPr>
              <w:t>6,695.</w:t>
            </w:r>
          </w:p>
          <w:p>
            <w:pPr>
              <w:pStyle w:val="TableParagraph"/>
              <w:spacing w:line="240" w:lineRule="auto" w:before="77"/>
              <w:ind w:right="20"/>
              <w:jc w:val="right"/>
              <w:rPr>
                <w:rFonts w:ascii="宋体" w:hAnsi="宋体" w:cs="宋体" w:eastAsia="宋体" w:hint="default"/>
                <w:sz w:val="18"/>
                <w:szCs w:val="18"/>
              </w:rPr>
            </w:pPr>
            <w:r>
              <w:rPr>
                <w:rFonts w:ascii="宋体"/>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-64,84</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5.38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10,692</w:t>
            </w:r>
          </w:p>
          <w:p>
            <w:pPr>
              <w:pStyle w:val="TableParagraph"/>
              <w:spacing w:line="240" w:lineRule="auto" w:before="75"/>
              <w:ind w:right="23"/>
              <w:jc w:val="right"/>
              <w:rPr>
                <w:rFonts w:ascii="宋体" w:hAnsi="宋体" w:cs="宋体" w:eastAsia="宋体" w:hint="default"/>
                <w:sz w:val="18"/>
                <w:szCs w:val="18"/>
              </w:rPr>
            </w:pPr>
            <w:r>
              <w:rPr>
                <w:rFonts w:ascii="宋体"/>
                <w:sz w:val="18"/>
              </w:rPr>
              <w:t>,183.8</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242,19</w:t>
            </w:r>
          </w:p>
          <w:p>
            <w:pPr>
              <w:pStyle w:val="TableParagraph"/>
              <w:spacing w:line="240" w:lineRule="auto" w:before="75"/>
              <w:ind w:right="23"/>
              <w:jc w:val="right"/>
              <w:rPr>
                <w:rFonts w:ascii="宋体" w:hAnsi="宋体" w:cs="宋体" w:eastAsia="宋体" w:hint="default"/>
                <w:sz w:val="18"/>
                <w:szCs w:val="18"/>
              </w:rPr>
            </w:pPr>
            <w:r>
              <w:rPr>
                <w:rFonts w:ascii="宋体"/>
                <w:sz w:val="18"/>
              </w:rPr>
              <w:t>5,631.</w:t>
            </w:r>
          </w:p>
          <w:p>
            <w:pPr>
              <w:pStyle w:val="TableParagraph"/>
              <w:spacing w:line="240" w:lineRule="auto" w:before="77"/>
              <w:ind w:right="23"/>
              <w:jc w:val="right"/>
              <w:rPr>
                <w:rFonts w:ascii="宋体" w:hAnsi="宋体" w:cs="宋体" w:eastAsia="宋体" w:hint="default"/>
                <w:sz w:val="18"/>
                <w:szCs w:val="18"/>
              </w:rPr>
            </w:pPr>
            <w:r>
              <w:rPr>
                <w:rFonts w:ascii="宋体"/>
                <w:sz w:val="18"/>
              </w:rPr>
              <w:t>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560,25</w:t>
            </w:r>
          </w:p>
          <w:p>
            <w:pPr>
              <w:pStyle w:val="TableParagraph"/>
              <w:spacing w:line="240" w:lineRule="auto" w:before="75"/>
              <w:ind w:right="23"/>
              <w:jc w:val="right"/>
              <w:rPr>
                <w:rFonts w:ascii="宋体" w:hAnsi="宋体" w:cs="宋体" w:eastAsia="宋体" w:hint="default"/>
                <w:sz w:val="18"/>
                <w:szCs w:val="18"/>
              </w:rPr>
            </w:pPr>
            <w:r>
              <w:rPr>
                <w:rFonts w:ascii="宋体"/>
                <w:sz w:val="18"/>
              </w:rPr>
              <w:t>9,665.</w:t>
            </w:r>
          </w:p>
          <w:p>
            <w:pPr>
              <w:pStyle w:val="TableParagraph"/>
              <w:spacing w:line="240" w:lineRule="auto" w:before="77"/>
              <w:ind w:right="23"/>
              <w:jc w:val="right"/>
              <w:rPr>
                <w:rFonts w:ascii="宋体" w:hAnsi="宋体" w:cs="宋体" w:eastAsia="宋体" w:hint="default"/>
                <w:sz w:val="18"/>
                <w:szCs w:val="18"/>
              </w:rPr>
            </w:pPr>
            <w:r>
              <w:rPr>
                <w:rFonts w:ascii="宋体"/>
                <w:sz w:val="18"/>
              </w:rPr>
              <w:t>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2"/>
      <w:bookmarkEnd w:id="162"/>
      <w:r>
        <w:rPr>
          <w:b w:val="0"/>
          <w:bCs w:val="0"/>
        </w:rPr>
      </w: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715"/>
        <w:gridCol w:w="653"/>
        <w:gridCol w:w="665"/>
        <w:gridCol w:w="654"/>
        <w:gridCol w:w="809"/>
        <w:gridCol w:w="797"/>
        <w:gridCol w:w="798"/>
        <w:gridCol w:w="798"/>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1"/>
              <w:ind w:left="32" w:right="0"/>
              <w:jc w:val="left"/>
              <w:rPr>
                <w:rFonts w:ascii="宋体" w:hAnsi="宋体" w:cs="宋体" w:eastAsia="宋体" w:hint="default"/>
                <w:sz w:val="18"/>
                <w:szCs w:val="18"/>
              </w:rPr>
            </w:pPr>
            <w:r>
              <w:rPr>
                <w:rFonts w:ascii="宋体"/>
                <w:sz w:val="18"/>
              </w:rPr>
              <w:t>80,000,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5" w:right="0"/>
              <w:jc w:val="left"/>
              <w:rPr>
                <w:rFonts w:ascii="宋体" w:hAnsi="宋体" w:cs="宋体" w:eastAsia="宋体" w:hint="default"/>
                <w:sz w:val="18"/>
                <w:szCs w:val="18"/>
              </w:rPr>
            </w:pPr>
            <w:r>
              <w:rPr>
                <w:rFonts w:ascii="宋体"/>
                <w:sz w:val="18"/>
              </w:rPr>
              <w:t>227,446,</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宋体"/>
                <w:sz w:val="18"/>
              </w:rPr>
              <w:t>10,692,1</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89,299</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407,438,</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3" w:right="0"/>
              <w:jc w:val="center"/>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930.45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18"/>
                <w:szCs w:val="18"/>
              </w:rPr>
            </w:pPr>
            <w:r>
              <w:rPr>
                <w:rFonts w:ascii="宋体"/>
                <w:sz w:val="18"/>
              </w:rPr>
              <w:t>83.82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,799.5</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7" w:right="0"/>
              <w:jc w:val="left"/>
              <w:rPr>
                <w:rFonts w:ascii="宋体" w:hAnsi="宋体" w:cs="宋体" w:eastAsia="宋体" w:hint="default"/>
                <w:sz w:val="18"/>
                <w:szCs w:val="18"/>
              </w:rPr>
            </w:pPr>
            <w:r>
              <w:rPr>
                <w:rFonts w:ascii="宋体"/>
                <w:sz w:val="18"/>
              </w:rPr>
              <w:t>913.78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80,000,</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227,446,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930.45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10,692,1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83.82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89,299</w:t>
            </w:r>
          </w:p>
          <w:p>
            <w:pPr>
              <w:pStyle w:val="TableParagraph"/>
              <w:spacing w:line="240" w:lineRule="auto" w:before="75"/>
              <w:ind w:right="20"/>
              <w:jc w:val="right"/>
              <w:rPr>
                <w:rFonts w:ascii="宋体" w:hAnsi="宋体" w:cs="宋体" w:eastAsia="宋体" w:hint="default"/>
                <w:sz w:val="18"/>
                <w:szCs w:val="18"/>
              </w:rPr>
            </w:pPr>
            <w:r>
              <w:rPr>
                <w:rFonts w:ascii="宋体"/>
                <w:sz w:val="18"/>
              </w:rPr>
              <w:t>,799.5</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407,438,</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913.78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200,000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-200,000</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3,559,96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5.67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20,039</w:t>
            </w:r>
          </w:p>
          <w:p>
            <w:pPr>
              <w:pStyle w:val="TableParagraph"/>
              <w:spacing w:line="240" w:lineRule="auto" w:before="75"/>
              <w:ind w:right="20"/>
              <w:jc w:val="right"/>
              <w:rPr>
                <w:rFonts w:ascii="宋体" w:hAnsi="宋体" w:cs="宋体" w:eastAsia="宋体" w:hint="default"/>
                <w:sz w:val="18"/>
                <w:szCs w:val="18"/>
              </w:rPr>
            </w:pPr>
            <w:r>
              <w:rPr>
                <w:rFonts w:ascii="宋体"/>
                <w:sz w:val="18"/>
              </w:rPr>
              <w:t>,691.0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23,599,6</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56.67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35,599</w:t>
            </w:r>
          </w:p>
          <w:p>
            <w:pPr>
              <w:pStyle w:val="TableParagraph"/>
              <w:spacing w:line="240" w:lineRule="auto" w:before="75"/>
              <w:ind w:right="20"/>
              <w:jc w:val="right"/>
              <w:rPr>
                <w:rFonts w:ascii="宋体" w:hAnsi="宋体" w:cs="宋体" w:eastAsia="宋体" w:hint="default"/>
                <w:sz w:val="18"/>
                <w:szCs w:val="18"/>
              </w:rPr>
            </w:pPr>
            <w:r>
              <w:rPr>
                <w:rFonts w:ascii="宋体"/>
                <w:sz w:val="18"/>
              </w:rPr>
              <w:t>,656.6</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35,599,6</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56.67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3,559,96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5.67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-15,55</w:t>
            </w:r>
          </w:p>
          <w:p>
            <w:pPr>
              <w:pStyle w:val="TableParagraph"/>
              <w:spacing w:line="240" w:lineRule="auto" w:before="75"/>
              <w:ind w:right="20"/>
              <w:jc w:val="right"/>
              <w:rPr>
                <w:rFonts w:ascii="宋体" w:hAnsi="宋体" w:cs="宋体" w:eastAsia="宋体" w:hint="default"/>
                <w:sz w:val="18"/>
                <w:szCs w:val="18"/>
              </w:rPr>
            </w:pPr>
            <w:r>
              <w:rPr>
                <w:rFonts w:ascii="宋体"/>
                <w:sz w:val="18"/>
              </w:rPr>
              <w:t>9,965.</w:t>
            </w:r>
          </w:p>
          <w:p>
            <w:pPr>
              <w:pStyle w:val="TableParagraph"/>
              <w:spacing w:line="240" w:lineRule="auto" w:before="77"/>
              <w:ind w:right="20"/>
              <w:jc w:val="right"/>
              <w:rPr>
                <w:rFonts w:ascii="宋体" w:hAnsi="宋体" w:cs="宋体" w:eastAsia="宋体" w:hint="default"/>
                <w:sz w:val="18"/>
                <w:szCs w:val="18"/>
              </w:rPr>
            </w:pPr>
            <w:r>
              <w:rPr>
                <w:rFonts w:ascii="宋体"/>
                <w:sz w:val="18"/>
              </w:rPr>
              <w:t>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-12,000,</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3,559,96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5.67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-3,559</w:t>
            </w:r>
          </w:p>
          <w:p>
            <w:pPr>
              <w:pStyle w:val="TableParagraph"/>
              <w:spacing w:line="240" w:lineRule="auto" w:before="75"/>
              <w:ind w:right="20"/>
              <w:jc w:val="right"/>
              <w:rPr>
                <w:rFonts w:ascii="宋体" w:hAnsi="宋体" w:cs="宋体" w:eastAsia="宋体" w:hint="default"/>
                <w:sz w:val="18"/>
                <w:szCs w:val="18"/>
              </w:rPr>
            </w:pPr>
            <w:r>
              <w:rPr>
                <w:rFonts w:ascii="宋体"/>
                <w:sz w:val="18"/>
              </w:rPr>
              <w:t>,965.6</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-12,000,</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200,000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-200,000</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宋体" w:hAnsi="宋体" w:cs="宋体" w:eastAsia="宋体" w:hint="default"/>
                <w:sz w:val="18"/>
                <w:szCs w:val="18"/>
              </w:rPr>
            </w:pPr>
            <w:r>
              <w:rPr>
                <w:rFonts w:ascii="宋体"/>
                <w:sz w:val="18"/>
              </w:rPr>
              <w:t>200,000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宋体" w:hAnsi="宋体" w:cs="宋体" w:eastAsia="宋体" w:hint="default"/>
                <w:sz w:val="18"/>
                <w:szCs w:val="18"/>
              </w:rPr>
            </w:pPr>
            <w:r>
              <w:rPr>
                <w:rFonts w:ascii="宋体"/>
                <w:sz w:val="18"/>
              </w:rPr>
              <w:t>-200,000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4" w:right="0"/>
              <w:jc w:val="left"/>
              <w:rPr>
                <w:rFonts w:ascii="宋体" w:hAnsi="宋体" w:cs="宋体" w:eastAsia="宋体" w:hint="default"/>
                <w:sz w:val="18"/>
                <w:szCs w:val="18"/>
              </w:rPr>
            </w:pPr>
            <w:r>
              <w:rPr>
                <w:rFonts w:ascii="宋体"/>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280,000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27,446,9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30.45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14,252,1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49.49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109,33</w:t>
            </w:r>
          </w:p>
          <w:p>
            <w:pPr>
              <w:pStyle w:val="TableParagraph"/>
              <w:spacing w:line="240" w:lineRule="auto" w:before="75"/>
              <w:ind w:right="20"/>
              <w:jc w:val="right"/>
              <w:rPr>
                <w:rFonts w:ascii="宋体" w:hAnsi="宋体" w:cs="宋体" w:eastAsia="宋体" w:hint="default"/>
                <w:sz w:val="18"/>
                <w:szCs w:val="18"/>
              </w:rPr>
            </w:pPr>
            <w:r>
              <w:rPr>
                <w:rFonts w:ascii="宋体"/>
                <w:sz w:val="18"/>
              </w:rPr>
              <w:t>9,490.</w:t>
            </w:r>
          </w:p>
          <w:p>
            <w:pPr>
              <w:pStyle w:val="TableParagraph"/>
              <w:spacing w:line="240" w:lineRule="auto" w:before="77"/>
              <w:ind w:right="20"/>
              <w:jc w:val="right"/>
              <w:rPr>
                <w:rFonts w:ascii="宋体" w:hAnsi="宋体" w:cs="宋体" w:eastAsia="宋体" w:hint="default"/>
                <w:sz w:val="18"/>
                <w:szCs w:val="18"/>
              </w:rPr>
            </w:pPr>
            <w:r>
              <w:rPr>
                <w:rFonts w:ascii="宋体"/>
                <w:sz w:val="18"/>
              </w:rPr>
              <w:t>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431,038,</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570.45</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60,000,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20,630,6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36.11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9,564,27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5.27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18"/>
                <w:szCs w:val="18"/>
              </w:rPr>
            </w:pPr>
            <w:r>
              <w:rPr>
                <w:rFonts w:ascii="宋体"/>
                <w:sz w:val="18"/>
              </w:rPr>
              <w:t>79,148</w:t>
            </w:r>
          </w:p>
          <w:p>
            <w:pPr>
              <w:pStyle w:val="TableParagraph"/>
              <w:spacing w:line="240" w:lineRule="auto" w:before="76"/>
              <w:ind w:right="20"/>
              <w:jc w:val="right"/>
              <w:rPr>
                <w:rFonts w:ascii="宋体" w:hAnsi="宋体" w:cs="宋体" w:eastAsia="宋体" w:hint="default"/>
                <w:sz w:val="18"/>
                <w:szCs w:val="18"/>
              </w:rPr>
            </w:pPr>
            <w:r>
              <w:rPr>
                <w:rFonts w:ascii="宋体"/>
                <w:sz w:val="18"/>
              </w:rPr>
              <w:t>,622.5</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169,343,</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533.94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60,000,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20,630,6</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36.11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9,564,27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5.27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79,148</w:t>
            </w:r>
          </w:p>
          <w:p>
            <w:pPr>
              <w:pStyle w:val="TableParagraph"/>
              <w:spacing w:line="240" w:lineRule="auto" w:before="76"/>
              <w:ind w:right="20"/>
              <w:jc w:val="right"/>
              <w:rPr>
                <w:rFonts w:ascii="宋体" w:hAnsi="宋体" w:cs="宋体" w:eastAsia="宋体" w:hint="default"/>
                <w:sz w:val="18"/>
                <w:szCs w:val="18"/>
              </w:rPr>
            </w:pPr>
            <w:r>
              <w:rPr>
                <w:rFonts w:ascii="宋体"/>
                <w:sz w:val="18"/>
              </w:rPr>
              <w:t>,622.5</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169,343,</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533.94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20,000,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206,816,</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294.34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1,127,90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8.55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10,151</w:t>
            </w:r>
          </w:p>
          <w:p>
            <w:pPr>
              <w:pStyle w:val="TableParagraph"/>
              <w:spacing w:line="240" w:lineRule="auto" w:before="76"/>
              <w:ind w:right="20"/>
              <w:jc w:val="right"/>
              <w:rPr>
                <w:rFonts w:ascii="宋体" w:hAnsi="宋体" w:cs="宋体" w:eastAsia="宋体" w:hint="default"/>
                <w:sz w:val="18"/>
                <w:szCs w:val="18"/>
              </w:rPr>
            </w:pPr>
            <w:r>
              <w:rPr>
                <w:rFonts w:ascii="宋体"/>
                <w:sz w:val="18"/>
              </w:rPr>
              <w:t>,176.9</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238,095,</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379.84</w:t>
            </w: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11,279</w:t>
            </w:r>
          </w:p>
          <w:p>
            <w:pPr>
              <w:pStyle w:val="TableParagraph"/>
              <w:spacing w:line="240" w:lineRule="auto" w:before="76"/>
              <w:ind w:right="20"/>
              <w:jc w:val="right"/>
              <w:rPr>
                <w:rFonts w:ascii="宋体" w:hAnsi="宋体" w:cs="宋体" w:eastAsia="宋体" w:hint="default"/>
                <w:sz w:val="18"/>
                <w:szCs w:val="18"/>
              </w:rPr>
            </w:pPr>
            <w:r>
              <w:rPr>
                <w:rFonts w:ascii="宋体"/>
                <w:sz w:val="18"/>
              </w:rPr>
              <w:t>,085.5</w:t>
            </w:r>
          </w:p>
          <w:p>
            <w:pPr>
              <w:pStyle w:val="TableParagraph"/>
              <w:spacing w:line="240" w:lineRule="auto" w:before="78"/>
              <w:ind w:right="20"/>
              <w:jc w:val="right"/>
              <w:rPr>
                <w:rFonts w:ascii="宋体" w:hAnsi="宋体" w:cs="宋体" w:eastAsia="宋体" w:hint="default"/>
                <w:sz w:val="18"/>
                <w:szCs w:val="18"/>
              </w:rPr>
            </w:pPr>
            <w:r>
              <w:rPr>
                <w:rFonts w:ascii="宋体"/>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11,279,0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85.50</w:t>
            </w:r>
          </w:p>
        </w:tc>
      </w:tr>
      <w:tr>
        <w:trPr>
          <w:trHeight w:val="704"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20,000,</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206,816,</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294.34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226,816,</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294.34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宋体"/>
                <w:sz w:val="18"/>
              </w:rPr>
              <w:t>206,816,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sz w:val="18"/>
              </w:rPr>
              <w:t>226,816,</w:t>
            </w:r>
          </w:p>
        </w:tc>
      </w:tr>
    </w:tbl>
    <w:p>
      <w:pPr>
        <w:spacing w:after="0" w:line="240" w:lineRule="auto"/>
        <w:jc w:val="left"/>
        <w:rPr>
          <w:rFonts w:ascii="宋体" w:hAnsi="宋体" w:cs="宋体" w:eastAsia="宋体" w:hint="default"/>
          <w:sz w:val="18"/>
          <w:szCs w:val="18"/>
        </w:rPr>
        <w:sectPr>
          <w:footerReference w:type="default" r:id="rId45"/>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4" w:right="0"/>
              <w:jc w:val="left"/>
              <w:rPr>
                <w:rFonts w:ascii="宋体" w:hAnsi="宋体" w:cs="宋体" w:eastAsia="宋体" w:hint="default"/>
                <w:sz w:val="18"/>
                <w:szCs w:val="18"/>
              </w:rPr>
            </w:pPr>
            <w:r>
              <w:rPr>
                <w:rFonts w:ascii="宋体"/>
                <w:sz w:val="18"/>
              </w:rPr>
              <w:t>294.34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7" w:right="0"/>
              <w:jc w:val="left"/>
              <w:rPr>
                <w:rFonts w:ascii="宋体" w:hAnsi="宋体" w:cs="宋体" w:eastAsia="宋体" w:hint="default"/>
                <w:sz w:val="18"/>
                <w:szCs w:val="18"/>
              </w:rPr>
            </w:pPr>
            <w:r>
              <w:rPr>
                <w:rFonts w:ascii="宋体"/>
                <w:sz w:val="18"/>
              </w:rPr>
              <w:t>294.34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1,127,90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8.55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-1,127</w:t>
            </w:r>
          </w:p>
          <w:p>
            <w:pPr>
              <w:pStyle w:val="TableParagraph"/>
              <w:spacing w:line="240" w:lineRule="auto" w:before="75"/>
              <w:ind w:right="20"/>
              <w:jc w:val="right"/>
              <w:rPr>
                <w:rFonts w:ascii="宋体" w:hAnsi="宋体" w:cs="宋体" w:eastAsia="宋体" w:hint="default"/>
                <w:sz w:val="18"/>
                <w:szCs w:val="18"/>
              </w:rPr>
            </w:pPr>
            <w:r>
              <w:rPr>
                <w:rFonts w:ascii="宋体"/>
                <w:sz w:val="18"/>
              </w:rPr>
              <w:t>,908.5</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1,127,90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8.55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-1,127</w:t>
            </w:r>
          </w:p>
          <w:p>
            <w:pPr>
              <w:pStyle w:val="TableParagraph"/>
              <w:spacing w:line="240" w:lineRule="auto" w:before="75"/>
              <w:ind w:right="20"/>
              <w:jc w:val="right"/>
              <w:rPr>
                <w:rFonts w:ascii="宋体" w:hAnsi="宋体" w:cs="宋体" w:eastAsia="宋体" w:hint="default"/>
                <w:sz w:val="18"/>
                <w:szCs w:val="18"/>
              </w:rPr>
            </w:pPr>
            <w:r>
              <w:rPr>
                <w:rFonts w:ascii="宋体"/>
                <w:sz w:val="18"/>
              </w:rPr>
              <w:t>,908.5</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80,000,</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227,446,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930.45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10,692,1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83.82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89,299</w:t>
            </w:r>
          </w:p>
          <w:p>
            <w:pPr>
              <w:pStyle w:val="TableParagraph"/>
              <w:spacing w:line="240" w:lineRule="auto" w:before="75"/>
              <w:ind w:right="20"/>
              <w:jc w:val="right"/>
              <w:rPr>
                <w:rFonts w:ascii="宋体" w:hAnsi="宋体" w:cs="宋体" w:eastAsia="宋体" w:hint="default"/>
                <w:sz w:val="18"/>
                <w:szCs w:val="18"/>
              </w:rPr>
            </w:pPr>
            <w:r>
              <w:rPr>
                <w:rFonts w:ascii="宋体"/>
                <w:sz w:val="18"/>
              </w:rPr>
              <w:t>,799.5</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407,438,</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913.78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54" w:right="1116" w:hanging="104"/>
        <w:jc w:val="left"/>
        <w:rPr>
          <w:rFonts w:ascii="宋体" w:hAnsi="宋体" w:cs="宋体" w:eastAsia="宋体" w:hint="default"/>
          <w:sz w:val="18"/>
          <w:szCs w:val="18"/>
        </w:rPr>
      </w:pPr>
      <w:r>
        <w:rPr>
          <w:rFonts w:ascii="宋体" w:hAnsi="宋体" w:cs="宋体" w:eastAsia="宋体" w:hint="default"/>
          <w:b/>
          <w:bCs/>
          <w:sz w:val="18"/>
          <w:szCs w:val="18"/>
        </w:rPr>
        <w:t>（一）公司注册地、组织形式和总部地址</w:t>
      </w:r>
      <w:r>
        <w:rPr>
          <w:rFonts w:ascii="宋体" w:hAnsi="宋体" w:cs="宋体" w:eastAsia="宋体" w:hint="default"/>
          <w:b/>
          <w:bCs/>
          <w:w w:val="99"/>
          <w:sz w:val="18"/>
          <w:szCs w:val="18"/>
        </w:rPr>
        <w:t> </w:t>
      </w:r>
      <w:r>
        <w:rPr>
          <w:rFonts w:ascii="宋体" w:hAnsi="宋体" w:cs="宋体" w:eastAsia="宋体" w:hint="default"/>
          <w:spacing w:val="-1"/>
          <w:sz w:val="18"/>
          <w:szCs w:val="18"/>
        </w:rPr>
        <w:t>深圳市优博讯科技股份有限公司（以下简称“公司”或“本公司”）前身为深圳市方正颐和科技有限公司，于</w:t>
      </w:r>
      <w:r>
        <w:rPr>
          <w:rFonts w:ascii="宋体" w:hAnsi="宋体" w:cs="宋体" w:eastAsia="宋体" w:hint="default"/>
          <w:spacing w:val="-1"/>
          <w:sz w:val="18"/>
          <w:szCs w:val="18"/>
        </w:rPr>
        <w:t>2006</w:t>
      </w:r>
      <w:r>
        <w:rPr>
          <w:rFonts w:ascii="宋体" w:hAnsi="宋体" w:cs="宋体" w:eastAsia="宋体" w:hint="default"/>
          <w:spacing w:val="-1"/>
          <w:sz w:val="18"/>
          <w:szCs w:val="18"/>
        </w:rPr>
        <w:t>年</w:t>
      </w:r>
      <w:r>
        <w:rPr>
          <w:rFonts w:ascii="宋体" w:hAnsi="宋体" w:cs="宋体" w:eastAsia="宋体" w:hint="default"/>
          <w:spacing w:val="-1"/>
          <w:sz w:val="18"/>
          <w:szCs w:val="18"/>
        </w:rPr>
        <w:t>1</w:t>
      </w:r>
    </w:p>
    <w:p>
      <w:pPr>
        <w:pStyle w:val="BodyText"/>
        <w:spacing w:line="316" w:lineRule="auto"/>
        <w:ind w:right="0"/>
        <w:jc w:val="left"/>
      </w:pPr>
      <w:r>
        <w:rPr>
          <w:spacing w:val="-2"/>
        </w:rPr>
        <w:t>月</w:t>
      </w:r>
      <w:r>
        <w:rPr>
          <w:rFonts w:ascii="宋体" w:hAnsi="宋体" w:cs="宋体" w:eastAsia="宋体" w:hint="default"/>
          <w:spacing w:val="-2"/>
        </w:rPr>
        <w:t>26</w:t>
      </w:r>
      <w:r>
        <w:rPr>
          <w:spacing w:val="-2"/>
        </w:rPr>
        <w:t>日成立，取得深圳市工商局核发注册号为</w:t>
      </w:r>
      <w:r>
        <w:rPr>
          <w:rFonts w:ascii="宋体" w:hAnsi="宋体" w:cs="宋体" w:eastAsia="宋体" w:hint="default"/>
          <w:spacing w:val="-2"/>
        </w:rPr>
        <w:t>4403011203665</w:t>
      </w:r>
      <w:r>
        <w:rPr>
          <w:spacing w:val="-2"/>
        </w:rPr>
        <w:t>的《企业法人营业执照》，注册资本人民币</w:t>
      </w:r>
      <w:r>
        <w:rPr>
          <w:rFonts w:ascii="宋体" w:hAnsi="宋体" w:cs="宋体" w:eastAsia="宋体" w:hint="default"/>
          <w:spacing w:val="-2"/>
        </w:rPr>
        <w:t>10.00</w:t>
      </w:r>
      <w:r>
        <w:rPr>
          <w:spacing w:val="-2"/>
        </w:rPr>
        <w:t>万元，该注册</w:t>
      </w:r>
      <w:r>
        <w:rPr>
          <w:spacing w:val="-46"/>
        </w:rPr>
        <w:t> </w:t>
      </w:r>
      <w:r>
        <w:rPr>
          <w:spacing w:val="-46"/>
        </w:rPr>
      </w:r>
      <w:r>
        <w:rPr/>
        <w:t>资本业经深圳皇嘉会计师事务所出具的深皇嘉所验字（</w:t>
      </w:r>
      <w:r>
        <w:rPr>
          <w:rFonts w:ascii="宋体" w:hAnsi="宋体" w:cs="宋体" w:eastAsia="宋体" w:hint="default"/>
        </w:rPr>
        <w:t>2005</w:t>
      </w:r>
      <w:r>
        <w:rPr/>
        <w:t>）第</w:t>
      </w:r>
      <w:r>
        <w:rPr>
          <w:rFonts w:ascii="宋体" w:hAnsi="宋体" w:cs="宋体" w:eastAsia="宋体" w:hint="default"/>
        </w:rPr>
        <w:t>754</w:t>
      </w:r>
      <w:r>
        <w:rPr/>
        <w:t>号《验资报告》验证确认。公司股权结构如下：</w:t>
      </w:r>
    </w:p>
    <w:p>
      <w:pPr>
        <w:spacing w:after="0" w:line="316" w:lineRule="auto"/>
        <w:jc w:val="left"/>
        <w:sectPr>
          <w:footerReference w:type="default" r:id="rId46"/>
          <w:pgSz w:w="11910" w:h="16840"/>
          <w:pgMar w:footer="979" w:header="747" w:top="1060" w:bottom="1160" w:left="0" w:right="0"/>
          <w:pgNumType w:start="101"/>
        </w:sectPr>
      </w:pPr>
    </w:p>
    <w:p>
      <w:pPr>
        <w:spacing w:line="240" w:lineRule="auto" w:before="4"/>
        <w:rPr>
          <w:rFonts w:ascii="宋体" w:hAnsi="宋体" w:cs="宋体" w:eastAsia="宋体" w:hint="default"/>
          <w:sz w:val="29"/>
          <w:szCs w:val="29"/>
        </w:rPr>
      </w:pPr>
    </w:p>
    <w:tbl>
      <w:tblPr>
        <w:tblW w:w="0" w:type="auto"/>
        <w:jc w:val="left"/>
        <w:tblInd w:w="1129" w:type="dxa"/>
        <w:tblLayout w:type="fixed"/>
        <w:tblCellMar>
          <w:top w:w="0" w:type="dxa"/>
          <w:left w:w="0" w:type="dxa"/>
          <w:bottom w:w="0" w:type="dxa"/>
          <w:right w:w="0" w:type="dxa"/>
        </w:tblCellMar>
        <w:tblLook w:val="01E0"/>
      </w:tblPr>
      <w:tblGrid>
        <w:gridCol w:w="3587"/>
        <w:gridCol w:w="3081"/>
        <w:gridCol w:w="2972"/>
      </w:tblGrid>
      <w:tr>
        <w:trPr>
          <w:trHeight w:val="332" w:hRule="exact"/>
        </w:trPr>
        <w:tc>
          <w:tcPr>
            <w:tcW w:w="3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726"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董栋</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90,000.00</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90.00%</w:t>
            </w:r>
          </w:p>
        </w:tc>
      </w:tr>
      <w:tr>
        <w:trPr>
          <w:trHeight w:val="342"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于雪磊</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w:t>
            </w:r>
          </w:p>
        </w:tc>
      </w:tr>
      <w:tr>
        <w:trPr>
          <w:trHeight w:val="342"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r>
    </w:tbl>
    <w:p>
      <w:pPr>
        <w:pStyle w:val="BodyText"/>
        <w:spacing w:line="316" w:lineRule="auto" w:before="10"/>
        <w:ind w:right="1139" w:firstLine="420"/>
        <w:jc w:val="both"/>
      </w:pP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18</w:t>
      </w:r>
      <w:r>
        <w:rPr/>
        <w:t>日本公司股东会作出决议，公司注册资本由人民币</w:t>
      </w:r>
      <w:r>
        <w:rPr>
          <w:rFonts w:ascii="宋体" w:hAnsi="宋体" w:cs="宋体" w:eastAsia="宋体" w:hint="default"/>
        </w:rPr>
        <w:t>10.00</w:t>
      </w:r>
      <w:r>
        <w:rPr/>
        <w:t>万元增加至人民币</w:t>
      </w:r>
      <w:r>
        <w:rPr>
          <w:rFonts w:ascii="宋体" w:hAnsi="宋体" w:cs="宋体" w:eastAsia="宋体" w:hint="default"/>
        </w:rPr>
        <w:t>100.00</w:t>
      </w:r>
      <w:r>
        <w:rPr/>
        <w:t>万元，新增注册资本人 民币</w:t>
      </w:r>
      <w:r>
        <w:rPr>
          <w:rFonts w:ascii="宋体" w:hAnsi="宋体" w:cs="宋体" w:eastAsia="宋体" w:hint="default"/>
        </w:rPr>
        <w:t>90.00</w:t>
      </w:r>
      <w:r>
        <w:rPr/>
        <w:t>万元，全部由深圳市正达资讯技术有限公司（以下简称：“深圳正达资讯公司”）缴纳。该项增资业经深圳恒瑞 会计师事务所出具的深恒瑞验字（</w:t>
      </w:r>
      <w:r>
        <w:rPr>
          <w:rFonts w:ascii="宋体" w:hAnsi="宋体" w:cs="宋体" w:eastAsia="宋体" w:hint="default"/>
        </w:rPr>
        <w:t>2006</w:t>
      </w:r>
      <w:r>
        <w:rPr/>
        <w:t>）第</w:t>
      </w:r>
      <w:r>
        <w:rPr>
          <w:rFonts w:ascii="宋体" w:hAnsi="宋体" w:cs="宋体" w:eastAsia="宋体" w:hint="default"/>
        </w:rPr>
        <w:t>060</w:t>
      </w:r>
      <w:r>
        <w:rPr/>
        <w:t>号《验资报告》验证，并于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5</w:t>
      </w:r>
      <w:r>
        <w:rPr/>
        <w:t>日办理工商变更登记。本次增资完成 后的股权结构如下：</w:t>
      </w:r>
    </w:p>
    <w:tbl>
      <w:tblPr>
        <w:tblW w:w="0" w:type="auto"/>
        <w:jc w:val="left"/>
        <w:tblInd w:w="1129" w:type="dxa"/>
        <w:tblLayout w:type="fixed"/>
        <w:tblCellMar>
          <w:top w:w="0" w:type="dxa"/>
          <w:left w:w="0" w:type="dxa"/>
          <w:bottom w:w="0" w:type="dxa"/>
          <w:right w:w="0" w:type="dxa"/>
        </w:tblCellMar>
        <w:tblLook w:val="01E0"/>
      </w:tblPr>
      <w:tblGrid>
        <w:gridCol w:w="3610"/>
        <w:gridCol w:w="3069"/>
        <w:gridCol w:w="2988"/>
      </w:tblGrid>
      <w:tr>
        <w:trPr>
          <w:trHeight w:val="332" w:hRule="exact"/>
        </w:trPr>
        <w:tc>
          <w:tcPr>
            <w:tcW w:w="3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719"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深圳市正达资讯技术有限公司</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900,000.00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90.00%</w:t>
            </w:r>
          </w:p>
        </w:tc>
      </w:tr>
      <w:tr>
        <w:trPr>
          <w:trHeight w:val="34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董栋</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90,000.00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9.00%</w:t>
            </w:r>
          </w:p>
        </w:tc>
      </w:tr>
      <w:tr>
        <w:trPr>
          <w:trHeight w:val="342"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于雪磊</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w:t>
            </w:r>
          </w:p>
        </w:tc>
      </w:tr>
      <w:tr>
        <w:trPr>
          <w:trHeight w:val="34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r>
    </w:tbl>
    <w:p>
      <w:pPr>
        <w:spacing w:line="240" w:lineRule="auto" w:before="13"/>
        <w:rPr>
          <w:rFonts w:ascii="宋体" w:hAnsi="宋体" w:cs="宋体" w:eastAsia="宋体" w:hint="default"/>
          <w:sz w:val="7"/>
          <w:szCs w:val="7"/>
        </w:rPr>
      </w:pPr>
    </w:p>
    <w:p>
      <w:pPr>
        <w:pStyle w:val="BodyText"/>
        <w:spacing w:line="316" w:lineRule="auto" w:before="44"/>
        <w:ind w:right="1130" w:firstLine="360"/>
        <w:jc w:val="both"/>
      </w:pP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15</w:t>
      </w:r>
      <w:r>
        <w:rPr>
          <w:spacing w:val="-2"/>
        </w:rPr>
        <w:t>日本公司股东会作出决议，同意股东深圳正达资讯公司将其持有本公司</w:t>
      </w:r>
      <w:r>
        <w:rPr>
          <w:rFonts w:ascii="宋体" w:hAnsi="宋体" w:cs="宋体" w:eastAsia="宋体" w:hint="default"/>
          <w:spacing w:val="-2"/>
        </w:rPr>
        <w:t>9.00%</w:t>
      </w:r>
      <w:r>
        <w:rPr>
          <w:spacing w:val="-2"/>
        </w:rPr>
        <w:t>的股权以人民币</w:t>
      </w:r>
      <w:r>
        <w:rPr>
          <w:rFonts w:ascii="宋体" w:hAnsi="宋体" w:cs="宋体" w:eastAsia="宋体" w:hint="default"/>
          <w:spacing w:val="-2"/>
        </w:rPr>
        <w:t>9.00</w:t>
      </w:r>
      <w:r>
        <w:rPr>
          <w:spacing w:val="-2"/>
        </w:rPr>
        <w:t>万元的价</w:t>
      </w:r>
      <w:r>
        <w:rPr/>
        <w:t> </w:t>
      </w:r>
      <w:r>
        <w:rPr>
          <w:spacing w:val="-2"/>
        </w:rPr>
        <w:t>格转让给于雪磊；</w:t>
      </w:r>
      <w:r>
        <w:rPr>
          <w:rFonts w:ascii="宋体" w:hAnsi="宋体" w:cs="宋体" w:eastAsia="宋体" w:hint="default"/>
          <w:spacing w:val="-2"/>
        </w:rPr>
        <w:t>81.00%</w:t>
      </w:r>
      <w:r>
        <w:rPr>
          <w:spacing w:val="-2"/>
        </w:rPr>
        <w:t>的股权以人民币</w:t>
      </w:r>
      <w:r>
        <w:rPr>
          <w:rFonts w:ascii="宋体" w:hAnsi="宋体" w:cs="宋体" w:eastAsia="宋体" w:hint="default"/>
          <w:spacing w:val="-2"/>
        </w:rPr>
        <w:t>81.00</w:t>
      </w:r>
      <w:r>
        <w:rPr>
          <w:spacing w:val="-2"/>
        </w:rPr>
        <w:t>万元的价格转让给董栋，并于</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日办理工商变更登记。本次股权转</w:t>
      </w:r>
      <w:r>
        <w:rPr>
          <w:spacing w:val="-48"/>
        </w:rPr>
        <w:t> </w:t>
      </w:r>
      <w:r>
        <w:rPr>
          <w:spacing w:val="-48"/>
        </w:rPr>
      </w:r>
      <w:r>
        <w:rPr/>
        <w:t>让完成后的股权结构如下：</w:t>
      </w:r>
    </w:p>
    <w:p>
      <w:pPr>
        <w:spacing w:line="240" w:lineRule="auto" w:before="11"/>
        <w:rPr>
          <w:rFonts w:ascii="宋体" w:hAnsi="宋体" w:cs="宋体" w:eastAsia="宋体" w:hint="default"/>
          <w:sz w:val="9"/>
          <w:szCs w:val="9"/>
        </w:rPr>
      </w:pPr>
    </w:p>
    <w:tbl>
      <w:tblPr>
        <w:tblW w:w="0" w:type="auto"/>
        <w:jc w:val="left"/>
        <w:tblInd w:w="1129" w:type="dxa"/>
        <w:tblLayout w:type="fixed"/>
        <w:tblCellMar>
          <w:top w:w="0" w:type="dxa"/>
          <w:left w:w="0" w:type="dxa"/>
          <w:bottom w:w="0" w:type="dxa"/>
          <w:right w:w="0" w:type="dxa"/>
        </w:tblCellMar>
        <w:tblLook w:val="01E0"/>
      </w:tblPr>
      <w:tblGrid>
        <w:gridCol w:w="3435"/>
        <w:gridCol w:w="3272"/>
        <w:gridCol w:w="2868"/>
      </w:tblGrid>
      <w:tr>
        <w:trPr>
          <w:trHeight w:val="341" w:hRule="exact"/>
        </w:trPr>
        <w:tc>
          <w:tcPr>
            <w:tcW w:w="3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20"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董栋</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900,000.00</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90.00%</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于雪磊</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100,000.00</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w:t>
            </w:r>
          </w:p>
        </w:tc>
      </w:tr>
      <w:tr>
        <w:trPr>
          <w:trHeight w:val="34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1,000,000.00</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r>
    </w:tbl>
    <w:p>
      <w:pPr>
        <w:pStyle w:val="BodyText"/>
        <w:spacing w:line="316" w:lineRule="auto" w:before="11"/>
        <w:ind w:right="1123" w:firstLine="420"/>
        <w:jc w:val="left"/>
      </w:pPr>
      <w:r>
        <w:rPr>
          <w:rFonts w:ascii="宋体" w:hAnsi="宋体" w:cs="宋体" w:eastAsia="宋体" w:hint="default"/>
          <w:spacing w:val="-1"/>
        </w:rPr>
        <w:t>2007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w:t>
      </w:r>
      <w:r>
        <w:rPr>
          <w:spacing w:val="-1"/>
        </w:rPr>
        <w:t>日本公司股东会作出决议，同意股东董栋将其持有本公司</w:t>
      </w:r>
      <w:r>
        <w:rPr>
          <w:rFonts w:ascii="宋体" w:hAnsi="宋体" w:cs="宋体" w:eastAsia="宋体" w:hint="default"/>
          <w:spacing w:val="-1"/>
        </w:rPr>
        <w:t>30.00%</w:t>
      </w:r>
      <w:r>
        <w:rPr>
          <w:spacing w:val="-1"/>
        </w:rPr>
        <w:t>的股权以人民币</w:t>
      </w:r>
      <w:r>
        <w:rPr>
          <w:rFonts w:ascii="宋体" w:hAnsi="宋体" w:cs="宋体" w:eastAsia="宋体" w:hint="default"/>
          <w:spacing w:val="-1"/>
        </w:rPr>
        <w:t>30.00</w:t>
      </w:r>
      <w:r>
        <w:rPr>
          <w:spacing w:val="-1"/>
        </w:rPr>
        <w:t>万元的价格转让给苏</w:t>
      </w:r>
      <w:r>
        <w:rPr/>
        <w:t> 莹，并于</w:t>
      </w:r>
      <w:r>
        <w:rPr>
          <w:rFonts w:ascii="宋体" w:hAnsi="宋体" w:cs="宋体" w:eastAsia="宋体" w:hint="default"/>
        </w:rPr>
        <w:t>2007</w:t>
      </w:r>
      <w:r>
        <w:rPr/>
        <w:t>年</w:t>
      </w:r>
      <w:r>
        <w:rPr>
          <w:rFonts w:ascii="宋体" w:hAnsi="宋体" w:cs="宋体" w:eastAsia="宋体" w:hint="default"/>
        </w:rPr>
        <w:t>6</w:t>
      </w:r>
      <w:r>
        <w:rPr/>
        <w:t>月</w:t>
      </w:r>
      <w:r>
        <w:rPr>
          <w:rFonts w:ascii="宋体" w:hAnsi="宋体" w:cs="宋体" w:eastAsia="宋体" w:hint="default"/>
        </w:rPr>
        <w:t>14</w:t>
      </w:r>
      <w:r>
        <w:rPr/>
        <w:t>日办理工商变更登记。本次股权转让完成后的股权结构如下：</w:t>
      </w:r>
    </w:p>
    <w:tbl>
      <w:tblPr>
        <w:tblW w:w="0" w:type="auto"/>
        <w:jc w:val="left"/>
        <w:tblInd w:w="1129" w:type="dxa"/>
        <w:tblLayout w:type="fixed"/>
        <w:tblCellMar>
          <w:top w:w="0" w:type="dxa"/>
          <w:left w:w="0" w:type="dxa"/>
          <w:bottom w:w="0" w:type="dxa"/>
          <w:right w:w="0" w:type="dxa"/>
        </w:tblCellMar>
        <w:tblLook w:val="01E0"/>
      </w:tblPr>
      <w:tblGrid>
        <w:gridCol w:w="3462"/>
        <w:gridCol w:w="3279"/>
        <w:gridCol w:w="2852"/>
      </w:tblGrid>
      <w:tr>
        <w:trPr>
          <w:trHeight w:val="34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23"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董栋</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600,000.00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60.00%</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苏莹</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300,000.00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30.00%</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于雪磊</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100,000.00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1,000,000.00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r>
    </w:tbl>
    <w:p>
      <w:pPr>
        <w:pStyle w:val="BodyText"/>
        <w:spacing w:line="316" w:lineRule="auto"/>
        <w:ind w:right="1132" w:firstLine="420"/>
        <w:jc w:val="both"/>
      </w:pPr>
      <w:r>
        <w:rPr>
          <w:rFonts w:ascii="宋体" w:hAnsi="宋体" w:cs="宋体" w:eastAsia="宋体" w:hint="default"/>
          <w:spacing w:val="-1"/>
        </w:rPr>
        <w:t>2007</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10</w:t>
      </w:r>
      <w:r>
        <w:rPr>
          <w:spacing w:val="-1"/>
        </w:rPr>
        <w:t>日本公司股东会作出决议，公司注册资本由人民币</w:t>
      </w:r>
      <w:r>
        <w:rPr>
          <w:rFonts w:ascii="宋体" w:hAnsi="宋体" w:cs="宋体" w:eastAsia="宋体" w:hint="default"/>
          <w:spacing w:val="-1"/>
        </w:rPr>
        <w:t>100.00</w:t>
      </w:r>
      <w:r>
        <w:rPr>
          <w:spacing w:val="-1"/>
        </w:rPr>
        <w:t>万元增加至人民币</w:t>
      </w:r>
      <w:r>
        <w:rPr>
          <w:rFonts w:ascii="宋体" w:hAnsi="宋体" w:cs="宋体" w:eastAsia="宋体" w:hint="default"/>
          <w:spacing w:val="-1"/>
        </w:rPr>
        <w:t>500.00</w:t>
      </w:r>
      <w:r>
        <w:rPr>
          <w:spacing w:val="-1"/>
        </w:rPr>
        <w:t>万元，新增注册资本人</w:t>
      </w:r>
      <w:r>
        <w:rPr/>
        <w:t> </w:t>
      </w:r>
      <w:r>
        <w:rPr>
          <w:spacing w:val="-3"/>
        </w:rPr>
        <w:t>民币</w:t>
      </w:r>
      <w:r>
        <w:rPr>
          <w:rFonts w:ascii="宋体" w:hAnsi="宋体" w:cs="宋体" w:eastAsia="宋体" w:hint="default"/>
          <w:spacing w:val="-3"/>
        </w:rPr>
        <w:t>400.00</w:t>
      </w:r>
      <w:r>
        <w:rPr>
          <w:spacing w:val="-3"/>
        </w:rPr>
        <w:t>万元，全部由深圳正达资讯公司缴纳。该项增资业经深圳皇嘉会计师事务所出具的深皇嘉所验字</w:t>
      </w:r>
      <w:r>
        <w:rPr>
          <w:rFonts w:ascii="宋体" w:hAnsi="宋体" w:cs="宋体" w:eastAsia="宋体" w:hint="default"/>
          <w:spacing w:val="-3"/>
        </w:rPr>
        <w:t>[2007]231</w:t>
      </w:r>
      <w:r>
        <w:rPr>
          <w:spacing w:val="-3"/>
        </w:rPr>
        <w:t>号《验</w:t>
      </w:r>
      <w:r>
        <w:rPr>
          <w:spacing w:val="-78"/>
        </w:rPr>
        <w:t> </w:t>
      </w:r>
      <w:r>
        <w:rPr>
          <w:spacing w:val="-78"/>
        </w:rPr>
      </w:r>
      <w:r>
        <w:rPr/>
        <w:t>资报告》验证，并于</w:t>
      </w:r>
      <w:r>
        <w:rPr>
          <w:rFonts w:ascii="宋体" w:hAnsi="宋体" w:cs="宋体" w:eastAsia="宋体" w:hint="default"/>
        </w:rPr>
        <w:t>2007</w:t>
      </w:r>
      <w:r>
        <w:rPr/>
        <w:t>年</w:t>
      </w:r>
      <w:r>
        <w:rPr>
          <w:rFonts w:ascii="宋体" w:hAnsi="宋体" w:cs="宋体" w:eastAsia="宋体" w:hint="default"/>
        </w:rPr>
        <w:t>7</w:t>
      </w:r>
      <w:r>
        <w:rPr/>
        <w:t>月</w:t>
      </w:r>
      <w:r>
        <w:rPr>
          <w:rFonts w:ascii="宋体" w:hAnsi="宋体" w:cs="宋体" w:eastAsia="宋体" w:hint="default"/>
        </w:rPr>
        <w:t>27</w:t>
      </w:r>
      <w:r>
        <w:rPr/>
        <w:t>日办理工商变更登记。本次增资完成后的股权结构如下：</w:t>
      </w:r>
    </w:p>
    <w:tbl>
      <w:tblPr>
        <w:tblW w:w="0" w:type="auto"/>
        <w:jc w:val="left"/>
        <w:tblInd w:w="1129" w:type="dxa"/>
        <w:tblLayout w:type="fixed"/>
        <w:tblCellMar>
          <w:top w:w="0" w:type="dxa"/>
          <w:left w:w="0" w:type="dxa"/>
          <w:bottom w:w="0" w:type="dxa"/>
          <w:right w:w="0" w:type="dxa"/>
        </w:tblCellMar>
        <w:tblLook w:val="01E0"/>
      </w:tblPr>
      <w:tblGrid>
        <w:gridCol w:w="3460"/>
        <w:gridCol w:w="2920"/>
        <w:gridCol w:w="3240"/>
      </w:tblGrid>
      <w:tr>
        <w:trPr>
          <w:trHeight w:val="34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46"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深圳市正达资讯技术有限公司</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4,000,000.00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80.00%</w:t>
            </w:r>
          </w:p>
        </w:tc>
      </w:tr>
      <w:tr>
        <w:trPr>
          <w:trHeight w:val="34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董栋</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12.00%</w:t>
            </w:r>
          </w:p>
        </w:tc>
      </w:tr>
      <w:tr>
        <w:trPr>
          <w:trHeight w:val="34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苏莹</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w:t>
            </w:r>
          </w:p>
        </w:tc>
      </w:tr>
      <w:tr>
        <w:trPr>
          <w:trHeight w:val="34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于雪磊</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2.00%</w:t>
            </w:r>
          </w:p>
        </w:tc>
      </w:tr>
      <w:tr>
        <w:trPr>
          <w:trHeight w:val="34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5,000,000.00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r>
    </w:tbl>
    <w:p>
      <w:pPr>
        <w:pStyle w:val="BodyText"/>
        <w:spacing w:line="319" w:lineRule="auto"/>
        <w:ind w:right="1123" w:firstLine="420"/>
        <w:jc w:val="left"/>
      </w:pPr>
      <w:r>
        <w:rPr>
          <w:rFonts w:ascii="宋体" w:hAnsi="宋体" w:cs="宋体" w:eastAsia="宋体" w:hint="default"/>
        </w:rPr>
        <w:t>2007</w:t>
      </w:r>
      <w:r>
        <w:rPr/>
        <w:t>年</w:t>
      </w:r>
      <w:r>
        <w:rPr>
          <w:rFonts w:ascii="宋体" w:hAnsi="宋体" w:cs="宋体" w:eastAsia="宋体" w:hint="default"/>
        </w:rPr>
        <w:t>8</w:t>
      </w:r>
      <w:r>
        <w:rPr/>
        <w:t>月</w:t>
      </w:r>
      <w:r>
        <w:rPr>
          <w:rFonts w:ascii="宋体" w:hAnsi="宋体" w:cs="宋体" w:eastAsia="宋体" w:hint="default"/>
        </w:rPr>
        <w:t>8</w:t>
      </w:r>
      <w:r>
        <w:rPr/>
        <w:t>日本公司股东会作出决议，公司注册资本由人民币</w:t>
      </w:r>
      <w:r>
        <w:rPr>
          <w:rFonts w:ascii="宋体" w:hAnsi="宋体" w:cs="宋体" w:eastAsia="宋体" w:hint="default"/>
        </w:rPr>
        <w:t>500.00</w:t>
      </w:r>
      <w:r>
        <w:rPr/>
        <w:t>万元增加至人民币</w:t>
      </w:r>
      <w:r>
        <w:rPr>
          <w:rFonts w:ascii="宋体" w:hAnsi="宋体" w:cs="宋体" w:eastAsia="宋体" w:hint="default"/>
        </w:rPr>
        <w:t>1,000.00</w:t>
      </w:r>
      <w:r>
        <w:rPr/>
        <w:t>万元，新增注册资本 人民币</w:t>
      </w:r>
      <w:r>
        <w:rPr>
          <w:rFonts w:ascii="宋体" w:hAnsi="宋体" w:cs="宋体" w:eastAsia="宋体" w:hint="default"/>
        </w:rPr>
        <w:t>500.00</w:t>
      </w:r>
      <w:r>
        <w:rPr/>
        <w:t>万元，全部由深圳正达资讯公司缴纳。该项增资业经深圳皇嘉会计师事务所出具的深皇嘉所验字</w:t>
      </w:r>
      <w:r>
        <w:rPr>
          <w:rFonts w:ascii="宋体" w:hAnsi="宋体" w:cs="宋体" w:eastAsia="宋体" w:hint="default"/>
        </w:rPr>
        <w:t>[2007]264</w:t>
      </w:r>
      <w:r>
        <w:rPr/>
        <w:t>号</w:t>
      </w:r>
    </w:p>
    <w:p>
      <w:pPr>
        <w:pStyle w:val="BodyText"/>
        <w:spacing w:line="240" w:lineRule="auto" w:before="17"/>
        <w:ind w:right="0"/>
        <w:jc w:val="left"/>
      </w:pPr>
      <w:r>
        <w:rPr/>
        <w:t>《验资报告》验证，并于</w:t>
      </w:r>
      <w:r>
        <w:rPr>
          <w:rFonts w:ascii="宋体" w:hAnsi="宋体" w:cs="宋体" w:eastAsia="宋体" w:hint="default"/>
        </w:rPr>
        <w:t>2007</w:t>
      </w:r>
      <w:r>
        <w:rPr/>
        <w:t>年</w:t>
      </w:r>
      <w:r>
        <w:rPr>
          <w:rFonts w:ascii="宋体" w:hAnsi="宋体" w:cs="宋体" w:eastAsia="宋体" w:hint="default"/>
        </w:rPr>
        <w:t>8</w:t>
      </w:r>
      <w:r>
        <w:rPr/>
        <w:t>月</w:t>
      </w:r>
      <w:r>
        <w:rPr>
          <w:rFonts w:ascii="宋体" w:hAnsi="宋体" w:cs="宋体" w:eastAsia="宋体" w:hint="default"/>
        </w:rPr>
        <w:t>16</w:t>
      </w:r>
      <w:r>
        <w:rPr/>
        <w:t>日办理工商变更登记。本次增资完成后的股权结构如下：</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467"/>
        <w:gridCol w:w="2913"/>
        <w:gridCol w:w="3212"/>
      </w:tblGrid>
      <w:tr>
        <w:trPr>
          <w:trHeight w:val="341" w:hRule="exact"/>
        </w:trPr>
        <w:tc>
          <w:tcPr>
            <w:tcW w:w="34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42"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3"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深圳市正达资讯技术有限公司</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18" w:right="0"/>
              <w:jc w:val="left"/>
              <w:rPr>
                <w:rFonts w:ascii="宋体" w:hAnsi="宋体" w:cs="宋体" w:eastAsia="宋体" w:hint="default"/>
                <w:sz w:val="18"/>
                <w:szCs w:val="18"/>
              </w:rPr>
            </w:pPr>
            <w:r>
              <w:rPr>
                <w:rFonts w:ascii="宋体"/>
                <w:sz w:val="18"/>
              </w:rPr>
              <w:t>9,000,000.00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90.00%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67"/>
        <w:gridCol w:w="2913"/>
        <w:gridCol w:w="3212"/>
      </w:tblGrid>
      <w:tr>
        <w:trPr>
          <w:trHeight w:val="34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董栋</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600,000.00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w:t>
            </w:r>
          </w:p>
        </w:tc>
      </w:tr>
      <w:tr>
        <w:trPr>
          <w:trHeight w:val="34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苏莹</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300,000.00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3.00%</w:t>
            </w:r>
          </w:p>
        </w:tc>
      </w:tr>
      <w:tr>
        <w:trPr>
          <w:trHeight w:val="34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于雪磊</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w:t>
            </w:r>
          </w:p>
        </w:tc>
      </w:tr>
      <w:tr>
        <w:trPr>
          <w:trHeight w:val="34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sz w:val="15"/>
          <w:szCs w:val="15"/>
        </w:rPr>
      </w:pPr>
    </w:p>
    <w:p>
      <w:pPr>
        <w:pStyle w:val="BodyText"/>
        <w:spacing w:line="316" w:lineRule="auto" w:before="44"/>
        <w:ind w:right="1139" w:firstLine="360"/>
        <w:jc w:val="both"/>
      </w:pPr>
      <w:r>
        <w:rPr>
          <w:rFonts w:ascii="宋体" w:hAnsi="宋体" w:cs="宋体" w:eastAsia="宋体" w:hint="default"/>
        </w:rPr>
        <w:t>2007</w:t>
      </w:r>
      <w:r>
        <w:rPr/>
        <w:t>年</w:t>
      </w:r>
      <w:r>
        <w:rPr>
          <w:rFonts w:ascii="宋体" w:hAnsi="宋体" w:cs="宋体" w:eastAsia="宋体" w:hint="default"/>
        </w:rPr>
        <w:t>11</w:t>
      </w:r>
      <w:r>
        <w:rPr/>
        <w:t>月</w:t>
      </w:r>
      <w:r>
        <w:rPr>
          <w:rFonts w:ascii="宋体" w:hAnsi="宋体" w:cs="宋体" w:eastAsia="宋体" w:hint="default"/>
        </w:rPr>
        <w:t>30</w:t>
      </w:r>
      <w:r>
        <w:rPr/>
        <w:t>日本公司股东会作出决议，同意于雪磊、董栋、苏莹将其持有本公司</w:t>
      </w:r>
      <w:r>
        <w:rPr>
          <w:rFonts w:ascii="宋体" w:hAnsi="宋体" w:cs="宋体" w:eastAsia="宋体" w:hint="default"/>
        </w:rPr>
        <w:t>1.00%</w:t>
      </w:r>
      <w:r>
        <w:rPr/>
        <w:t>、</w:t>
      </w:r>
      <w:r>
        <w:rPr>
          <w:rFonts w:ascii="宋体" w:hAnsi="宋体" w:cs="宋体" w:eastAsia="宋体" w:hint="default"/>
        </w:rPr>
        <w:t>6.00%</w:t>
      </w:r>
      <w:r>
        <w:rPr/>
        <w:t>、</w:t>
      </w:r>
      <w:r>
        <w:rPr>
          <w:rFonts w:ascii="宋体" w:hAnsi="宋体" w:cs="宋体" w:eastAsia="宋体" w:hint="default"/>
        </w:rPr>
        <w:t>3.00%</w:t>
      </w:r>
      <w:r>
        <w:rPr/>
        <w:t>的股权分别以 人民币</w:t>
      </w:r>
      <w:r>
        <w:rPr>
          <w:rFonts w:ascii="宋体" w:hAnsi="宋体" w:cs="宋体" w:eastAsia="宋体" w:hint="default"/>
        </w:rPr>
        <w:t>10.00</w:t>
      </w:r>
      <w:r>
        <w:rPr/>
        <w:t>万元、</w:t>
      </w:r>
      <w:r>
        <w:rPr>
          <w:rFonts w:ascii="宋体" w:hAnsi="宋体" w:cs="宋体" w:eastAsia="宋体" w:hint="default"/>
        </w:rPr>
        <w:t>60.00</w:t>
      </w:r>
      <w:r>
        <w:rPr/>
        <w:t>万元、</w:t>
      </w:r>
      <w:r>
        <w:rPr>
          <w:rFonts w:ascii="宋体" w:hAnsi="宋体" w:cs="宋体" w:eastAsia="宋体" w:hint="default"/>
        </w:rPr>
        <w:t>30.00</w:t>
      </w:r>
      <w:r>
        <w:rPr/>
        <w:t>万元的价格转让给深圳正达资讯公司，并于</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18</w:t>
      </w:r>
      <w:r>
        <w:rPr/>
        <w:t>日办理工商变更登记。本次 股权转让完成后，深圳正达资讯公司持有本公司</w:t>
      </w:r>
      <w:r>
        <w:rPr>
          <w:rFonts w:ascii="宋体" w:hAnsi="宋体" w:cs="宋体" w:eastAsia="宋体" w:hint="default"/>
        </w:rPr>
        <w:t>100.00%</w:t>
      </w:r>
      <w:r>
        <w:rPr/>
        <w:t>股权。</w:t>
      </w:r>
    </w:p>
    <w:p>
      <w:pPr>
        <w:pStyle w:val="BodyText"/>
        <w:spacing w:line="316" w:lineRule="auto"/>
        <w:ind w:right="1130" w:firstLine="420"/>
        <w:jc w:val="both"/>
      </w:pPr>
      <w:r>
        <w:rPr>
          <w:rFonts w:ascii="宋体" w:hAnsi="宋体" w:cs="宋体" w:eastAsia="宋体" w:hint="default"/>
          <w:spacing w:val="-1"/>
        </w:rPr>
        <w:t>2009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28</w:t>
      </w:r>
      <w:r>
        <w:rPr>
          <w:spacing w:val="-1"/>
        </w:rPr>
        <w:t>日本公司股东会作出决议，同意深圳正达资讯公司将其持有本公司</w:t>
      </w:r>
      <w:r>
        <w:rPr>
          <w:rFonts w:ascii="宋体" w:hAnsi="宋体" w:cs="宋体" w:eastAsia="宋体" w:hint="default"/>
          <w:spacing w:val="-1"/>
        </w:rPr>
        <w:t>100.00%</w:t>
      </w:r>
      <w:r>
        <w:rPr>
          <w:spacing w:val="-1"/>
        </w:rPr>
        <w:t>的股权以人民币</w:t>
      </w:r>
      <w:r>
        <w:rPr>
          <w:rFonts w:ascii="宋体" w:hAnsi="宋体" w:cs="宋体" w:eastAsia="宋体" w:hint="default"/>
          <w:spacing w:val="-1"/>
        </w:rPr>
        <w:t>1,000.00</w:t>
      </w:r>
      <w:r>
        <w:rPr>
          <w:spacing w:val="-1"/>
        </w:rPr>
        <w:t>万元</w:t>
      </w:r>
      <w:r>
        <w:rPr/>
        <w:t> </w:t>
      </w:r>
      <w:r>
        <w:rPr>
          <w:spacing w:val="-2"/>
        </w:rPr>
        <w:t>的价格转让给深圳市宏运兴科技有限公司（以下简称“深圳宏运兴公司”），并于</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日办理工商变更登记。本次股</w:t>
      </w:r>
      <w:r>
        <w:rPr>
          <w:spacing w:val="-61"/>
        </w:rPr>
        <w:t> </w:t>
      </w:r>
      <w:r>
        <w:rPr>
          <w:spacing w:val="-61"/>
        </w:rPr>
      </w:r>
      <w:r>
        <w:rPr/>
        <w:t>权转让完成后，深圳宏运兴公司持有本公司</w:t>
      </w:r>
      <w:r>
        <w:rPr>
          <w:rFonts w:ascii="宋体" w:hAnsi="宋体" w:cs="宋体" w:eastAsia="宋体" w:hint="default"/>
        </w:rPr>
        <w:t>100.00%</w:t>
      </w:r>
      <w:r>
        <w:rPr/>
        <w:t>股权。</w:t>
      </w:r>
    </w:p>
    <w:p>
      <w:pPr>
        <w:pStyle w:val="BodyText"/>
        <w:spacing w:line="316" w:lineRule="auto"/>
        <w:ind w:right="1130" w:firstLine="420"/>
        <w:jc w:val="both"/>
      </w:pP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12</w:t>
      </w:r>
      <w:r>
        <w:rPr>
          <w:spacing w:val="-1"/>
        </w:rPr>
        <w:t>日本公司股东会作出决议，同意深圳宏运兴公司将其持有本公司</w:t>
      </w:r>
      <w:r>
        <w:rPr>
          <w:rFonts w:ascii="宋体" w:hAnsi="宋体" w:cs="宋体" w:eastAsia="宋体" w:hint="default"/>
          <w:spacing w:val="-1"/>
        </w:rPr>
        <w:t>10.00%</w:t>
      </w:r>
      <w:r>
        <w:rPr>
          <w:spacing w:val="-1"/>
        </w:rPr>
        <w:t>的股权以</w:t>
      </w:r>
      <w:r>
        <w:rPr>
          <w:rFonts w:ascii="宋体" w:hAnsi="宋体" w:cs="宋体" w:eastAsia="宋体" w:hint="default"/>
          <w:spacing w:val="-1"/>
        </w:rPr>
        <w:t>100.00</w:t>
      </w:r>
      <w:r>
        <w:rPr>
          <w:spacing w:val="-1"/>
        </w:rPr>
        <w:t>万元的价格转让给</w:t>
      </w:r>
      <w:r>
        <w:rPr/>
        <w:t> 深圳市博讯投资有限公司（以下简称“深圳博讯投资公司”），并于</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19</w:t>
      </w:r>
      <w:r>
        <w:rPr/>
        <w:t>日办理工商变更登记。本次股权转让完成 后的股权结构如下：</w:t>
      </w:r>
    </w:p>
    <w:tbl>
      <w:tblPr>
        <w:tblW w:w="0" w:type="auto"/>
        <w:jc w:val="left"/>
        <w:tblInd w:w="1129" w:type="dxa"/>
        <w:tblLayout w:type="fixed"/>
        <w:tblCellMar>
          <w:top w:w="0" w:type="dxa"/>
          <w:left w:w="0" w:type="dxa"/>
          <w:bottom w:w="0" w:type="dxa"/>
          <w:right w:w="0" w:type="dxa"/>
        </w:tblCellMar>
        <w:tblLook w:val="01E0"/>
      </w:tblPr>
      <w:tblGrid>
        <w:gridCol w:w="3480"/>
        <w:gridCol w:w="2872"/>
        <w:gridCol w:w="3240"/>
      </w:tblGrid>
      <w:tr>
        <w:trPr>
          <w:trHeight w:val="332" w:hRule="exact"/>
        </w:trPr>
        <w:tc>
          <w:tcPr>
            <w:tcW w:w="3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620"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深圳市宏运兴科技有限公司</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9,000,000.00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90.00%</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w:t>
            </w:r>
          </w:p>
        </w:tc>
      </w:tr>
      <w:tr>
        <w:trPr>
          <w:trHeight w:val="343"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10,000,000.00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r>
    </w:tbl>
    <w:p>
      <w:pPr>
        <w:pStyle w:val="BodyText"/>
        <w:spacing w:line="316" w:lineRule="auto" w:before="29"/>
        <w:ind w:right="1131" w:firstLine="420"/>
        <w:jc w:val="both"/>
      </w:pP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25</w:t>
      </w:r>
      <w:r>
        <w:rPr/>
        <w:t>日，本公司股东会通过决议，同意深圳宏运兴公司将其持有本公司</w:t>
      </w:r>
      <w:r>
        <w:rPr>
          <w:rFonts w:ascii="宋体" w:hAnsi="宋体" w:cs="宋体" w:eastAsia="宋体" w:hint="default"/>
        </w:rPr>
        <w:t>8.00%</w:t>
      </w:r>
      <w:r>
        <w:rPr/>
        <w:t>的股权以人民币</w:t>
      </w:r>
      <w:r>
        <w:rPr>
          <w:rFonts w:ascii="宋体" w:hAnsi="宋体" w:cs="宋体" w:eastAsia="宋体" w:hint="default"/>
        </w:rPr>
        <w:t>208.00</w:t>
      </w:r>
      <w:r>
        <w:rPr/>
        <w:t>万元等值 港币转让给亚晟发展集团有限公司（以下简称“亚晟公司”）；将其持有公司</w:t>
      </w:r>
      <w:r>
        <w:rPr>
          <w:rFonts w:ascii="宋体" w:hAnsi="宋体" w:cs="宋体" w:eastAsia="宋体" w:hint="default"/>
        </w:rPr>
        <w:t>4.00%</w:t>
      </w:r>
      <w:r>
        <w:rPr/>
        <w:t>的股权以人民币</w:t>
      </w:r>
      <w:r>
        <w:rPr>
          <w:rFonts w:ascii="宋体" w:hAnsi="宋体" w:cs="宋体" w:eastAsia="宋体" w:hint="default"/>
        </w:rPr>
        <w:t>104.00</w:t>
      </w:r>
      <w:r>
        <w:rPr/>
        <w:t>万元等值港币转 </w:t>
      </w:r>
      <w:r>
        <w:rPr>
          <w:spacing w:val="-2"/>
        </w:rPr>
        <w:t>让给斯隆新产品投资有限公司（以下简称“斯隆公司”），并于</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9</w:t>
      </w:r>
      <w:r>
        <w:rPr>
          <w:spacing w:val="-2"/>
        </w:rPr>
        <w:t>日办理工商变更登记。本次股权转让完成后的股</w:t>
      </w:r>
      <w:r>
        <w:rPr>
          <w:spacing w:val="-62"/>
        </w:rPr>
        <w:t> </w:t>
      </w:r>
      <w:r>
        <w:rPr>
          <w:spacing w:val="-62"/>
        </w:rPr>
      </w:r>
      <w:r>
        <w:rPr/>
        <w:t>权结构如下：</w:t>
      </w:r>
    </w:p>
    <w:tbl>
      <w:tblPr>
        <w:tblW w:w="0" w:type="auto"/>
        <w:jc w:val="left"/>
        <w:tblInd w:w="1129" w:type="dxa"/>
        <w:tblLayout w:type="fixed"/>
        <w:tblCellMar>
          <w:top w:w="0" w:type="dxa"/>
          <w:left w:w="0" w:type="dxa"/>
          <w:bottom w:w="0" w:type="dxa"/>
          <w:right w:w="0" w:type="dxa"/>
        </w:tblCellMar>
        <w:tblLook w:val="01E0"/>
      </w:tblPr>
      <w:tblGrid>
        <w:gridCol w:w="3466"/>
        <w:gridCol w:w="2879"/>
        <w:gridCol w:w="3220"/>
      </w:tblGrid>
      <w:tr>
        <w:trPr>
          <w:trHeight w:val="341" w:hRule="exact"/>
        </w:trPr>
        <w:tc>
          <w:tcPr>
            <w:tcW w:w="3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深圳市宏运兴科技有限公司</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7,800,000.00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78.00%</w:t>
            </w:r>
          </w:p>
        </w:tc>
      </w:tr>
      <w:tr>
        <w:trPr>
          <w:trHeight w:val="34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1,000,000.00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w:t>
            </w:r>
          </w:p>
        </w:tc>
      </w:tr>
      <w:tr>
        <w:trPr>
          <w:trHeight w:val="34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800,000.00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8.00%</w:t>
            </w:r>
          </w:p>
        </w:tc>
      </w:tr>
      <w:tr>
        <w:trPr>
          <w:trHeight w:val="34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400,000.00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4.00%</w:t>
            </w:r>
          </w:p>
        </w:tc>
      </w:tr>
      <w:tr>
        <w:trPr>
          <w:trHeight w:val="34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10,000,000.00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r>
    </w:tbl>
    <w:p>
      <w:pPr>
        <w:pStyle w:val="BodyText"/>
        <w:spacing w:line="316" w:lineRule="auto"/>
        <w:ind w:right="1132" w:firstLine="420"/>
        <w:jc w:val="both"/>
      </w:pP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日，本公司董事会通过决议，同意深圳宏运兴公司将其持有本公司</w:t>
      </w:r>
      <w:r>
        <w:rPr>
          <w:rFonts w:ascii="宋体" w:hAnsi="宋体" w:cs="宋体" w:eastAsia="宋体" w:hint="default"/>
        </w:rPr>
        <w:t>78%</w:t>
      </w:r>
      <w:r>
        <w:rPr/>
        <w:t>的股权以等值人民币</w:t>
      </w:r>
      <w:r>
        <w:rPr>
          <w:rFonts w:ascii="宋体" w:hAnsi="宋体" w:cs="宋体" w:eastAsia="宋体" w:hint="default"/>
        </w:rPr>
        <w:t>1,014.00</w:t>
      </w:r>
      <w:r>
        <w:rPr/>
        <w:t>万元 </w:t>
      </w:r>
      <w:r>
        <w:rPr>
          <w:spacing w:val="-2"/>
        </w:rPr>
        <w:t>的港币价格转让给香港优博讯科技控股集团有限公司（以下简称“香港优博讯控股公司”），并于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日办理工商</w:t>
      </w:r>
      <w:r>
        <w:rPr>
          <w:spacing w:val="-59"/>
        </w:rPr>
        <w:t> </w:t>
      </w:r>
      <w:r>
        <w:rPr/>
        <w:t>变更登记。本次股权转让完成后的股权结构如下：</w:t>
      </w:r>
    </w:p>
    <w:tbl>
      <w:tblPr>
        <w:tblW w:w="0" w:type="auto"/>
        <w:jc w:val="left"/>
        <w:tblInd w:w="1129" w:type="dxa"/>
        <w:tblLayout w:type="fixed"/>
        <w:tblCellMar>
          <w:top w:w="0" w:type="dxa"/>
          <w:left w:w="0" w:type="dxa"/>
          <w:bottom w:w="0" w:type="dxa"/>
          <w:right w:w="0" w:type="dxa"/>
        </w:tblCellMar>
        <w:tblLook w:val="01E0"/>
      </w:tblPr>
      <w:tblGrid>
        <w:gridCol w:w="3402"/>
        <w:gridCol w:w="2978"/>
        <w:gridCol w:w="3261"/>
      </w:tblGrid>
      <w:tr>
        <w:trPr>
          <w:trHeight w:val="342" w:hRule="exact"/>
        </w:trPr>
        <w:tc>
          <w:tcPr>
            <w:tcW w:w="3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7,800,000.00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78.00%</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8.00%</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4.00%</w:t>
            </w:r>
          </w:p>
        </w:tc>
      </w:tr>
      <w:tr>
        <w:trPr>
          <w:trHeight w:val="34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10,000,000.00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r>
    </w:tbl>
    <w:p>
      <w:pPr>
        <w:pStyle w:val="BodyText"/>
        <w:spacing w:line="319" w:lineRule="auto"/>
        <w:ind w:right="0" w:firstLine="420"/>
        <w:jc w:val="left"/>
      </w:pP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15</w:t>
      </w:r>
      <w:r>
        <w:rPr/>
        <w:t>日，本公司董事会通过决议，同意将本公司注册资本由人民币</w:t>
      </w:r>
      <w:r>
        <w:rPr>
          <w:rFonts w:ascii="宋体" w:hAnsi="宋体" w:cs="宋体" w:eastAsia="宋体" w:hint="default"/>
        </w:rPr>
        <w:t>1,000.00</w:t>
      </w:r>
      <w:r>
        <w:rPr/>
        <w:t>万元增加至</w:t>
      </w:r>
      <w:r>
        <w:rPr>
          <w:rFonts w:ascii="宋体" w:hAnsi="宋体" w:cs="宋体" w:eastAsia="宋体" w:hint="default"/>
        </w:rPr>
        <w:t>11,111,111.00</w:t>
      </w:r>
      <w:r>
        <w:rPr/>
        <w:t>元，由 </w:t>
      </w:r>
      <w:r>
        <w:rPr>
          <w:spacing w:val="-2"/>
        </w:rPr>
        <w:t>深圳市中洲创业投资有限公司</w:t>
      </w:r>
      <w:r>
        <w:rPr>
          <w:rFonts w:ascii="宋体" w:hAnsi="宋体" w:cs="宋体" w:eastAsia="宋体" w:hint="default"/>
          <w:spacing w:val="-2"/>
        </w:rPr>
        <w:t>(</w:t>
      </w:r>
      <w:r>
        <w:rPr>
          <w:spacing w:val="-2"/>
        </w:rPr>
        <w:t>以下简称“深圳中洲公司”</w:t>
      </w:r>
      <w:r>
        <w:rPr>
          <w:rFonts w:ascii="宋体" w:hAnsi="宋体" w:cs="宋体" w:eastAsia="宋体" w:hint="default"/>
          <w:spacing w:val="-2"/>
        </w:rPr>
        <w:t>)</w:t>
      </w:r>
      <w:r>
        <w:rPr>
          <w:spacing w:val="-2"/>
        </w:rPr>
        <w:t>出资人民币</w:t>
      </w:r>
      <w:r>
        <w:rPr>
          <w:rFonts w:ascii="宋体" w:hAnsi="宋体" w:cs="宋体" w:eastAsia="宋体" w:hint="default"/>
          <w:spacing w:val="-2"/>
        </w:rPr>
        <w:t>12,000,000.00</w:t>
      </w:r>
      <w:r>
        <w:rPr>
          <w:spacing w:val="-2"/>
        </w:rPr>
        <w:t>元，其中</w:t>
      </w:r>
      <w:r>
        <w:rPr>
          <w:rFonts w:ascii="宋体" w:hAnsi="宋体" w:cs="宋体" w:eastAsia="宋体" w:hint="default"/>
          <w:spacing w:val="-2"/>
        </w:rPr>
        <w:t>1,111,111.00</w:t>
      </w:r>
      <w:r>
        <w:rPr>
          <w:spacing w:val="-2"/>
        </w:rPr>
        <w:t>元为注册资本，</w:t>
      </w:r>
      <w:r>
        <w:rPr>
          <w:spacing w:val="-36"/>
        </w:rPr>
        <w:t> </w:t>
      </w:r>
      <w:r>
        <w:rPr>
          <w:rFonts w:ascii="宋体" w:hAnsi="宋体" w:cs="宋体" w:eastAsia="宋体" w:hint="default"/>
          <w:spacing w:val="-2"/>
        </w:rPr>
        <w:t>10,888,889.00</w:t>
      </w:r>
      <w:r>
        <w:rPr>
          <w:spacing w:val="-2"/>
        </w:rPr>
        <w:t>元为资本公积，该项增资业经深圳泓兴会计师事务所出具的深泓兴验字</w:t>
      </w:r>
      <w:r>
        <w:rPr>
          <w:rFonts w:ascii="宋体" w:hAnsi="宋体" w:cs="宋体" w:eastAsia="宋体" w:hint="default"/>
          <w:spacing w:val="-2"/>
        </w:rPr>
        <w:t>[2011]042</w:t>
      </w:r>
      <w:r>
        <w:rPr>
          <w:spacing w:val="-2"/>
        </w:rPr>
        <w:t>号《验资报告》验证，并于</w:t>
      </w:r>
    </w:p>
    <w:p>
      <w:pPr>
        <w:pStyle w:val="BodyText"/>
        <w:spacing w:line="240" w:lineRule="auto" w:before="17"/>
        <w:ind w:right="0"/>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29</w:t>
      </w:r>
      <w:r>
        <w:rPr/>
        <w:t>日办理完成工商变更手续。本次增资完成后的股权结构如下：</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581"/>
        <w:gridCol w:w="3035"/>
        <w:gridCol w:w="2897"/>
      </w:tblGrid>
      <w:tr>
        <w:trPr>
          <w:trHeight w:val="343" w:hRule="exact"/>
        </w:trPr>
        <w:tc>
          <w:tcPr>
            <w:tcW w:w="35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03"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81"/>
        <w:gridCol w:w="3035"/>
        <w:gridCol w:w="2897"/>
      </w:tblGrid>
      <w:tr>
        <w:trPr>
          <w:trHeight w:val="342"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7,800,000.00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70.20%</w:t>
            </w:r>
          </w:p>
        </w:tc>
      </w:tr>
      <w:tr>
        <w:trPr>
          <w:trHeight w:val="342"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1,111,111.00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w:t>
            </w:r>
          </w:p>
        </w:tc>
      </w:tr>
      <w:tr>
        <w:trPr>
          <w:trHeight w:val="342"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9.00%</w:t>
            </w:r>
          </w:p>
        </w:tc>
      </w:tr>
      <w:tr>
        <w:trPr>
          <w:trHeight w:val="342"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7.20%</w:t>
            </w:r>
          </w:p>
        </w:tc>
      </w:tr>
      <w:tr>
        <w:trPr>
          <w:trHeight w:val="342"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3.60%</w:t>
            </w:r>
          </w:p>
        </w:tc>
      </w:tr>
      <w:tr>
        <w:trPr>
          <w:trHeight w:val="342"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11,111,111.00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r>
    </w:tbl>
    <w:p>
      <w:pPr>
        <w:pStyle w:val="BodyText"/>
        <w:spacing w:line="316" w:lineRule="auto" w:before="10"/>
        <w:ind w:right="1123" w:firstLine="420"/>
        <w:jc w:val="left"/>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w:t>
      </w:r>
      <w:r>
        <w:rPr/>
        <w:t>日本公司董事会通过决议，同意将本公司的注册资本由</w:t>
      </w:r>
      <w:r>
        <w:rPr>
          <w:rFonts w:ascii="宋体" w:hAnsi="宋体" w:cs="宋体" w:eastAsia="宋体" w:hint="default"/>
        </w:rPr>
        <w:t>11,111,111.00</w:t>
      </w:r>
      <w:r>
        <w:rPr/>
        <w:t>元增加至</w:t>
      </w:r>
      <w:r>
        <w:rPr>
          <w:rFonts w:ascii="宋体" w:hAnsi="宋体" w:cs="宋体" w:eastAsia="宋体" w:hint="default"/>
        </w:rPr>
        <w:t>11,695,906.00</w:t>
      </w:r>
      <w:r>
        <w:rPr/>
        <w:t>元，由深圳 市军屯投资企业</w:t>
      </w:r>
      <w:r>
        <w:rPr>
          <w:rFonts w:ascii="宋体" w:hAnsi="宋体" w:cs="宋体" w:eastAsia="宋体" w:hint="default"/>
        </w:rPr>
        <w:t>(</w:t>
      </w:r>
      <w:r>
        <w:rPr/>
        <w:t>有限合伙</w:t>
      </w:r>
      <w:r>
        <w:rPr>
          <w:rFonts w:ascii="宋体" w:hAnsi="宋体" w:cs="宋体" w:eastAsia="宋体" w:hint="default"/>
        </w:rPr>
        <w:t>)(</w:t>
      </w:r>
      <w:r>
        <w:rPr/>
        <w:t>以下简称“深圳军屯投资”</w:t>
      </w:r>
      <w:r>
        <w:rPr>
          <w:rFonts w:ascii="宋体" w:hAnsi="宋体" w:cs="宋体" w:eastAsia="宋体" w:hint="default"/>
        </w:rPr>
        <w:t>)</w:t>
      </w:r>
      <w:r>
        <w:rPr/>
        <w:t>出资</w:t>
      </w:r>
      <w:r>
        <w:rPr>
          <w:rFonts w:ascii="宋体" w:hAnsi="宋体" w:cs="宋体" w:eastAsia="宋体" w:hint="default"/>
        </w:rPr>
        <w:t>10,000,000.00</w:t>
      </w:r>
      <w:r>
        <w:rPr/>
        <w:t>元，其中</w:t>
      </w:r>
      <w:r>
        <w:rPr>
          <w:rFonts w:ascii="宋体" w:hAnsi="宋体" w:cs="宋体" w:eastAsia="宋体" w:hint="default"/>
        </w:rPr>
        <w:t>584,795.00</w:t>
      </w:r>
      <w:r>
        <w:rPr/>
        <w:t>元为注册资本， </w:t>
      </w:r>
      <w:r>
        <w:rPr>
          <w:rFonts w:ascii="宋体" w:hAnsi="宋体" w:cs="宋体" w:eastAsia="宋体" w:hint="default"/>
        </w:rPr>
        <w:t>9,415,205.00</w:t>
      </w:r>
      <w:r>
        <w:rPr/>
        <w:t>元为资本公积，该项增资业经深圳泓兴会计师事务所出具的深泓兴验字</w:t>
      </w:r>
      <w:r>
        <w:rPr>
          <w:rFonts w:ascii="宋体" w:hAnsi="宋体" w:cs="宋体" w:eastAsia="宋体" w:hint="default"/>
        </w:rPr>
        <w:t>[2012]012</w:t>
      </w:r>
      <w:r>
        <w:rPr/>
        <w:t>号《验资报告》验证，并于</w:t>
      </w:r>
    </w:p>
    <w:p>
      <w:pPr>
        <w:pStyle w:val="BodyText"/>
        <w:spacing w:line="240" w:lineRule="auto"/>
        <w:ind w:right="0"/>
        <w:jc w:val="left"/>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29</w:t>
      </w:r>
      <w:r>
        <w:rPr/>
        <w:t>日办理工商变更登记。本次增资完成后的股权结构如下：</w:t>
      </w:r>
    </w:p>
    <w:p>
      <w:pPr>
        <w:spacing w:line="240" w:lineRule="auto" w:before="1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620"/>
        <w:gridCol w:w="3039"/>
        <w:gridCol w:w="2928"/>
      </w:tblGrid>
      <w:tr>
        <w:trPr>
          <w:trHeight w:val="332" w:hRule="exact"/>
        </w:trPr>
        <w:tc>
          <w:tcPr>
            <w:tcW w:w="3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703"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7,800,000.00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66.69%</w:t>
            </w:r>
          </w:p>
        </w:tc>
      </w:tr>
      <w:tr>
        <w:trPr>
          <w:trHeight w:val="34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1,111,111.00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9.50%</w:t>
            </w:r>
          </w:p>
        </w:tc>
      </w:tr>
      <w:tr>
        <w:trPr>
          <w:trHeight w:val="34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1,000,000.00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8.55%</w:t>
            </w:r>
          </w:p>
        </w:tc>
      </w:tr>
      <w:tr>
        <w:trPr>
          <w:trHeight w:val="34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800,000.00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6.84%</w:t>
            </w:r>
          </w:p>
        </w:tc>
      </w:tr>
      <w:tr>
        <w:trPr>
          <w:trHeight w:val="34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深圳市军屯投资企业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584,795.00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5.00%</w:t>
            </w:r>
          </w:p>
        </w:tc>
      </w:tr>
      <w:tr>
        <w:trPr>
          <w:trHeight w:val="34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400,000.00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3.42%</w:t>
            </w:r>
          </w:p>
        </w:tc>
      </w:tr>
      <w:tr>
        <w:trPr>
          <w:trHeight w:val="343"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11,695,906.00</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r>
    </w:tbl>
    <w:p>
      <w:pPr>
        <w:pStyle w:val="BodyText"/>
        <w:spacing w:line="316" w:lineRule="auto" w:before="10"/>
        <w:ind w:right="1130" w:firstLine="420"/>
        <w:jc w:val="both"/>
      </w:pPr>
      <w:r>
        <w:rPr>
          <w:spacing w:val="-1"/>
        </w:rPr>
        <w:t>根据</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5</w:t>
      </w:r>
      <w:r>
        <w:rPr>
          <w:spacing w:val="-1"/>
        </w:rPr>
        <w:t>日签订的发起人协议规定，同意本公司由有限责任公司整体变更为股份有限公司，以截止</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31</w:t>
      </w:r>
      <w:r>
        <w:rPr>
          <w:rFonts w:ascii="宋体" w:hAnsi="宋体" w:cs="宋体" w:eastAsia="宋体" w:hint="default"/>
        </w:rPr>
        <w:t> </w:t>
      </w:r>
      <w:r>
        <w:rPr>
          <w:spacing w:val="-2"/>
        </w:rPr>
        <w:t>日经审计的净资产人民币</w:t>
      </w:r>
      <w:r>
        <w:rPr>
          <w:rFonts w:ascii="宋体" w:hAnsi="宋体" w:cs="宋体" w:eastAsia="宋体" w:hint="default"/>
          <w:spacing w:val="-2"/>
        </w:rPr>
        <w:t>80,630,636.11</w:t>
      </w:r>
      <w:r>
        <w:rPr>
          <w:spacing w:val="-2"/>
        </w:rPr>
        <w:t>元，按</w:t>
      </w:r>
      <w:r>
        <w:rPr>
          <w:rFonts w:ascii="宋体" w:hAnsi="宋体" w:cs="宋体" w:eastAsia="宋体" w:hint="default"/>
          <w:spacing w:val="-2"/>
        </w:rPr>
        <w:t>1</w:t>
      </w:r>
      <w:r>
        <w:rPr>
          <w:spacing w:val="-2"/>
        </w:rPr>
        <w:t>：</w:t>
      </w:r>
      <w:r>
        <w:rPr>
          <w:rFonts w:ascii="宋体" w:hAnsi="宋体" w:cs="宋体" w:eastAsia="宋体" w:hint="default"/>
          <w:spacing w:val="-2"/>
        </w:rPr>
        <w:t>0.7441</w:t>
      </w:r>
      <w:r>
        <w:rPr>
          <w:spacing w:val="-2"/>
        </w:rPr>
        <w:t>的比例折合股份总额</w:t>
      </w:r>
      <w:r>
        <w:rPr>
          <w:rFonts w:ascii="宋体" w:hAnsi="宋体" w:cs="宋体" w:eastAsia="宋体" w:hint="default"/>
          <w:spacing w:val="-2"/>
        </w:rPr>
        <w:t>6,000</w:t>
      </w:r>
      <w:r>
        <w:rPr>
          <w:spacing w:val="-2"/>
        </w:rPr>
        <w:t>万股，每股面值为人民币</w:t>
      </w:r>
      <w:r>
        <w:rPr>
          <w:rFonts w:ascii="宋体" w:hAnsi="宋体" w:cs="宋体" w:eastAsia="宋体" w:hint="default"/>
          <w:spacing w:val="-2"/>
        </w:rPr>
        <w:t>1</w:t>
      </w:r>
      <w:r>
        <w:rPr>
          <w:spacing w:val="-2"/>
        </w:rPr>
        <w:t>元，共计股本</w:t>
      </w:r>
      <w:r>
        <w:rPr>
          <w:spacing w:val="-40"/>
        </w:rPr>
        <w:t> </w:t>
      </w:r>
      <w:r>
        <w:rPr>
          <w:spacing w:val="-40"/>
        </w:rPr>
      </w:r>
      <w:r>
        <w:rPr/>
        <w:t>人民币</w:t>
      </w:r>
      <w:r>
        <w:rPr>
          <w:rFonts w:ascii="宋体" w:hAnsi="宋体" w:cs="宋体" w:eastAsia="宋体" w:hint="default"/>
        </w:rPr>
        <w:t>6,000.00</w:t>
      </w:r>
      <w:r>
        <w:rPr/>
        <w:t>万元，其余部分</w:t>
      </w:r>
      <w:r>
        <w:rPr>
          <w:rFonts w:ascii="宋体" w:hAnsi="宋体" w:cs="宋体" w:eastAsia="宋体" w:hint="default"/>
        </w:rPr>
        <w:t>20,630,636.11</w:t>
      </w:r>
      <w:r>
        <w:rPr/>
        <w:t>元计入资本公积。变更后的注册资本为人民币</w:t>
      </w:r>
      <w:r>
        <w:rPr>
          <w:rFonts w:ascii="宋体" w:hAnsi="宋体" w:cs="宋体" w:eastAsia="宋体" w:hint="default"/>
        </w:rPr>
        <w:t>6,000.00</w:t>
      </w:r>
      <w:r>
        <w:rPr/>
        <w:t>万元。本次变更业经 </w:t>
      </w:r>
      <w:r>
        <w:rPr>
          <w:spacing w:val="-2"/>
        </w:rPr>
        <w:t>大华会计师事务所有限公司出具的大华验字</w:t>
      </w:r>
      <w:r>
        <w:rPr>
          <w:rFonts w:ascii="宋体" w:hAnsi="宋体" w:cs="宋体" w:eastAsia="宋体" w:hint="default"/>
          <w:spacing w:val="-2"/>
        </w:rPr>
        <w:t>[2012]259</w:t>
      </w:r>
      <w:r>
        <w:rPr>
          <w:spacing w:val="-2"/>
        </w:rPr>
        <w:t>号验资报告验证。</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28</w:t>
      </w:r>
      <w:r>
        <w:rPr>
          <w:spacing w:val="-2"/>
        </w:rPr>
        <w:t>日本公司取得深圳市市场监督管理局核</w:t>
      </w:r>
      <w:r>
        <w:rPr>
          <w:spacing w:val="-48"/>
        </w:rPr>
        <w:t> </w:t>
      </w:r>
      <w:r>
        <w:rPr/>
        <w:t>发的</w:t>
      </w:r>
      <w:r>
        <w:rPr>
          <w:rFonts w:ascii="宋体" w:hAnsi="宋体" w:cs="宋体" w:eastAsia="宋体" w:hint="default"/>
        </w:rPr>
        <w:t>440301102726193</w:t>
      </w:r>
      <w:r>
        <w:rPr/>
        <w:t>号《企业法人营业执照》，同时公司名称变更为“深圳市优博讯科技股份有限公司”。股份改制完成 后股权结构如下：</w:t>
      </w:r>
    </w:p>
    <w:tbl>
      <w:tblPr>
        <w:tblW w:w="0" w:type="auto"/>
        <w:jc w:val="left"/>
        <w:tblInd w:w="1129" w:type="dxa"/>
        <w:tblLayout w:type="fixed"/>
        <w:tblCellMar>
          <w:top w:w="0" w:type="dxa"/>
          <w:left w:w="0" w:type="dxa"/>
          <w:bottom w:w="0" w:type="dxa"/>
          <w:right w:w="0" w:type="dxa"/>
        </w:tblCellMar>
        <w:tblLook w:val="01E0"/>
      </w:tblPr>
      <w:tblGrid>
        <w:gridCol w:w="3992"/>
        <w:gridCol w:w="2862"/>
        <w:gridCol w:w="2808"/>
      </w:tblGrid>
      <w:tr>
        <w:trPr>
          <w:trHeight w:val="341" w:hRule="exact"/>
        </w:trPr>
        <w:tc>
          <w:tcPr>
            <w:tcW w:w="3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15" w:right="0"/>
              <w:jc w:val="left"/>
              <w:rPr>
                <w:rFonts w:ascii="宋体" w:hAnsi="宋体" w:cs="宋体" w:eastAsia="宋体" w:hint="default"/>
                <w:sz w:val="18"/>
                <w:szCs w:val="18"/>
              </w:rPr>
            </w:pPr>
            <w:r>
              <w:rPr>
                <w:rFonts w:ascii="宋体" w:hAnsi="宋体" w:cs="宋体" w:eastAsia="宋体" w:hint="default"/>
                <w:sz w:val="18"/>
                <w:szCs w:val="18"/>
              </w:rPr>
              <w:t>出资额（人民币元）</w:t>
            </w:r>
          </w:p>
        </w:tc>
        <w:tc>
          <w:tcPr>
            <w:tcW w:w="28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40,014,000.00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66.69%</w:t>
            </w:r>
          </w:p>
        </w:tc>
      </w:tr>
      <w:tr>
        <w:trPr>
          <w:trHeight w:val="342"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5,700,000.00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9.50%</w:t>
            </w:r>
          </w:p>
        </w:tc>
      </w:tr>
      <w:tr>
        <w:trPr>
          <w:trHeight w:val="342"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5,130,000.00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8.55%</w:t>
            </w:r>
          </w:p>
        </w:tc>
      </w:tr>
      <w:tr>
        <w:trPr>
          <w:trHeight w:val="342"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4,104,000.00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6.84%</w:t>
            </w:r>
          </w:p>
        </w:tc>
      </w:tr>
      <w:tr>
        <w:trPr>
          <w:trHeight w:val="342"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深圳市军屯投资企业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3,000,000.00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5.00%</w:t>
            </w:r>
          </w:p>
        </w:tc>
      </w:tr>
      <w:tr>
        <w:trPr>
          <w:trHeight w:val="342"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2,052,000.00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3.42%</w:t>
            </w:r>
          </w:p>
        </w:tc>
      </w:tr>
      <w:tr>
        <w:trPr>
          <w:trHeight w:val="342"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60,000,000.00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w:t>
            </w:r>
          </w:p>
        </w:tc>
      </w:tr>
    </w:tbl>
    <w:p>
      <w:pPr>
        <w:pStyle w:val="BodyText"/>
        <w:spacing w:line="316" w:lineRule="auto"/>
        <w:ind w:right="1123" w:firstLine="420"/>
        <w:jc w:val="left"/>
      </w:pPr>
      <w:r>
        <w:rPr/>
        <w:t>根据</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26</w:t>
      </w:r>
      <w:r>
        <w:rPr/>
        <w:t>日公司</w:t>
      </w:r>
      <w:r>
        <w:rPr>
          <w:rFonts w:ascii="宋体" w:hAnsi="宋体" w:cs="宋体" w:eastAsia="宋体" w:hint="default"/>
        </w:rPr>
        <w:t>2016</w:t>
      </w:r>
      <w:r>
        <w:rPr/>
        <w:t>年第一次临时股东大会会议决议通过，经中国证券监督管理委员会证监许可</w:t>
      </w:r>
      <w:r>
        <w:rPr>
          <w:rFonts w:ascii="宋体" w:hAnsi="宋体" w:cs="宋体" w:eastAsia="宋体" w:hint="default"/>
        </w:rPr>
        <w:t>[2016]1637 </w:t>
      </w:r>
      <w:r>
        <w:rPr>
          <w:spacing w:val="-2"/>
        </w:rPr>
        <w:t>号文《关于核准深圳市优博讯科技股份有限公司首次公开发行股票的批复》核准，并经深圳证券交易所同意，向社会公众公</w:t>
      </w:r>
      <w:r>
        <w:rPr>
          <w:spacing w:val="-66"/>
        </w:rPr>
        <w:t> </w:t>
      </w:r>
      <w:r>
        <w:rPr>
          <w:spacing w:val="-66"/>
        </w:rPr>
      </w:r>
      <w:r>
        <w:rPr/>
        <w:t>开发行普通股</w:t>
      </w:r>
      <w:r>
        <w:rPr>
          <w:rFonts w:ascii="宋体" w:hAnsi="宋体" w:cs="宋体" w:eastAsia="宋体" w:hint="default"/>
        </w:rPr>
        <w:t>(A</w:t>
      </w:r>
      <w:r>
        <w:rPr/>
        <w:t>股</w:t>
      </w:r>
      <w:r>
        <w:rPr>
          <w:rFonts w:ascii="宋体" w:hAnsi="宋体" w:cs="宋体" w:eastAsia="宋体" w:hint="default"/>
        </w:rPr>
        <w:t>)</w:t>
      </w:r>
      <w:r>
        <w:rPr/>
        <w:t>股票</w:t>
      </w:r>
      <w:r>
        <w:rPr>
          <w:rFonts w:ascii="宋体" w:hAnsi="宋体" w:cs="宋体" w:eastAsia="宋体" w:hint="default"/>
        </w:rPr>
        <w:t>2,000</w:t>
      </w:r>
      <w:r>
        <w:rPr/>
        <w:t>万股，每股面值</w:t>
      </w:r>
      <w:r>
        <w:rPr>
          <w:rFonts w:ascii="宋体" w:hAnsi="宋体" w:cs="宋体" w:eastAsia="宋体" w:hint="default"/>
        </w:rPr>
        <w:t>1.00</w:t>
      </w:r>
      <w:r>
        <w:rPr/>
        <w:t>元，每股发行价人民币</w:t>
      </w:r>
      <w:r>
        <w:rPr>
          <w:rFonts w:ascii="宋体" w:hAnsi="宋体" w:cs="宋体" w:eastAsia="宋体" w:hint="default"/>
        </w:rPr>
        <w:t>13.36</w:t>
      </w:r>
      <w:r>
        <w:rPr/>
        <w:t>元。截至</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w:t>
      </w:r>
      <w:r>
        <w:rPr/>
        <w:t>日止，共募集资金 </w:t>
      </w:r>
      <w:r>
        <w:rPr>
          <w:rFonts w:ascii="宋体" w:hAnsi="宋体" w:cs="宋体" w:eastAsia="宋体" w:hint="default"/>
        </w:rPr>
        <w:t>267,200,000.00</w:t>
      </w:r>
      <w:r>
        <w:rPr/>
        <w:t>元，扣除发行费用</w:t>
      </w:r>
      <w:r>
        <w:rPr>
          <w:rFonts w:ascii="宋体" w:hAnsi="宋体" w:cs="宋体" w:eastAsia="宋体" w:hint="default"/>
        </w:rPr>
        <w:t>42,728,800.00</w:t>
      </w:r>
      <w:r>
        <w:rPr/>
        <w:t>元，募集资金净额</w:t>
      </w:r>
      <w:r>
        <w:rPr>
          <w:rFonts w:ascii="宋体" w:hAnsi="宋体" w:cs="宋体" w:eastAsia="宋体" w:hint="default"/>
        </w:rPr>
        <w:t>224,471,200.00</w:t>
      </w:r>
      <w:r>
        <w:rPr/>
        <w:t>元。由于增值税为价外税，增值税进项 税人民币 </w:t>
      </w:r>
      <w:r>
        <w:rPr>
          <w:rFonts w:ascii="宋体" w:hAnsi="宋体" w:cs="宋体" w:eastAsia="宋体" w:hint="default"/>
        </w:rPr>
        <w:t>2,345,094.34</w:t>
      </w:r>
      <w:r>
        <w:rPr/>
        <w:t>元可予以抵扣，待抵扣后本公司募集资金入账金额为人民币</w:t>
      </w:r>
      <w:r>
        <w:rPr>
          <w:rFonts w:ascii="宋体" w:hAnsi="宋体" w:cs="宋体" w:eastAsia="宋体" w:hint="default"/>
        </w:rPr>
        <w:t>226,816,294.34</w:t>
      </w:r>
      <w:r>
        <w:rPr/>
        <w:t>元。本次募集资金业经 大华会计师事务所（特殊普通合伙）出具的大华验字</w:t>
      </w:r>
      <w:r>
        <w:rPr>
          <w:rFonts w:ascii="宋体" w:hAnsi="宋体" w:cs="宋体" w:eastAsia="宋体" w:hint="default"/>
        </w:rPr>
        <w:t>[2016]000778</w:t>
      </w:r>
      <w:r>
        <w:rPr/>
        <w:t>号验资报告验证。</w:t>
      </w:r>
    </w:p>
    <w:p>
      <w:pPr>
        <w:pStyle w:val="BodyText"/>
        <w:spacing w:line="316" w:lineRule="auto"/>
        <w:ind w:right="1131" w:firstLine="420"/>
        <w:jc w:val="both"/>
      </w:pPr>
      <w:r>
        <w:rPr>
          <w:spacing w:val="-1"/>
        </w:rPr>
        <w:t>根据</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日第二届董事会第十一次会议决议、</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5</w:t>
      </w:r>
      <w:r>
        <w:rPr>
          <w:spacing w:val="-1"/>
        </w:rPr>
        <w:t>日的</w:t>
      </w:r>
      <w:r>
        <w:rPr>
          <w:rFonts w:ascii="宋体" w:hAnsi="宋体" w:cs="宋体" w:eastAsia="宋体" w:hint="default"/>
          <w:spacing w:val="-1"/>
        </w:rPr>
        <w:t>2016</w:t>
      </w:r>
      <w:r>
        <w:rPr>
          <w:spacing w:val="-1"/>
        </w:rPr>
        <w:t>年度股东大会决议以及中国证券登记结算有</w:t>
      </w:r>
      <w:r>
        <w:rPr/>
        <w:t> 限责任公司登记的股本变更情况，本公司以总股本</w:t>
      </w:r>
      <w:r>
        <w:rPr>
          <w:rFonts w:ascii="宋体" w:hAnsi="宋体" w:cs="宋体" w:eastAsia="宋体" w:hint="default"/>
        </w:rPr>
        <w:t>80,000,000</w:t>
      </w:r>
      <w:r>
        <w:rPr/>
        <w:t>股为基数，全体股东每</w:t>
      </w:r>
      <w:r>
        <w:rPr>
          <w:rFonts w:ascii="宋体" w:hAnsi="宋体" w:cs="宋体" w:eastAsia="宋体" w:hint="default"/>
        </w:rPr>
        <w:t>10</w:t>
      </w:r>
      <w:r>
        <w:rPr/>
        <w:t>股转增</w:t>
      </w:r>
      <w:r>
        <w:rPr>
          <w:rFonts w:ascii="宋体" w:hAnsi="宋体" w:cs="宋体" w:eastAsia="宋体" w:hint="default"/>
        </w:rPr>
        <w:t>25</w:t>
      </w:r>
      <w:r>
        <w:rPr/>
        <w:t>股，共计转增</w:t>
      </w:r>
      <w:r>
        <w:rPr>
          <w:rFonts w:ascii="宋体" w:hAnsi="宋体" w:cs="宋体" w:eastAsia="宋体" w:hint="default"/>
        </w:rPr>
        <w:t>200,000,000 </w:t>
      </w:r>
      <w:r>
        <w:rPr/>
        <w:t>股。转增后公司总股本增加至</w:t>
      </w:r>
      <w:r>
        <w:rPr>
          <w:rFonts w:ascii="宋体" w:hAnsi="宋体" w:cs="宋体" w:eastAsia="宋体" w:hint="default"/>
        </w:rPr>
        <w:t>280,000,000.00</w:t>
      </w:r>
      <w:r>
        <w:rPr/>
        <w:t>元，并于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日办理工商变更登记。</w:t>
      </w:r>
    </w:p>
    <w:p>
      <w:pPr>
        <w:pStyle w:val="BodyText"/>
        <w:spacing w:line="240" w:lineRule="auto"/>
        <w:ind w:left="1553" w:right="0"/>
        <w:jc w:val="left"/>
      </w:pPr>
      <w:r>
        <w:rPr/>
        <w:t>公司现持有深圳市市场监督管理局核发的《营业执照》，统一社会信用代码为 </w:t>
      </w:r>
      <w:r>
        <w:rPr>
          <w:rFonts w:ascii="宋体" w:hAnsi="宋体" w:cs="宋体" w:eastAsia="宋体" w:hint="default"/>
        </w:rPr>
        <w:t>9144030078526892XR</w:t>
      </w:r>
      <w:r>
        <w:rPr/>
        <w:t>。</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83" w:firstLine="480"/>
        <w:jc w:val="left"/>
      </w:pPr>
      <w:r>
        <w:rPr/>
        <w:t>本公司注册地址：深圳市南山区高新区南区粤兴三道</w:t>
      </w:r>
      <w:r>
        <w:rPr>
          <w:rFonts w:ascii="宋体" w:hAnsi="宋体" w:cs="宋体" w:eastAsia="宋体" w:hint="default"/>
        </w:rPr>
        <w:t>8</w:t>
      </w:r>
      <w:r>
        <w:rPr/>
        <w:t>号中国地质大学产学研基地中地大楼</w:t>
      </w:r>
      <w:r>
        <w:rPr>
          <w:rFonts w:ascii="宋体" w:hAnsi="宋体" w:cs="宋体" w:eastAsia="宋体" w:hint="default"/>
        </w:rPr>
        <w:t>A701-710</w:t>
      </w:r>
      <w:r>
        <w:rPr/>
        <w:t>；法定代表人： </w:t>
      </w:r>
      <w:r>
        <w:rPr>
          <w:rFonts w:ascii="宋体" w:hAnsi="宋体" w:cs="宋体" w:eastAsia="宋体" w:hint="default"/>
        </w:rPr>
        <w:t>GUO SONG</w:t>
      </w:r>
      <w:r>
        <w:rPr/>
        <w:t>。</w:t>
      </w:r>
    </w:p>
    <w:p>
      <w:pPr>
        <w:pStyle w:val="BodyText"/>
        <w:spacing w:line="316" w:lineRule="auto" w:before="139"/>
        <w:ind w:left="1553" w:right="1153" w:hanging="149"/>
        <w:jc w:val="left"/>
      </w:pPr>
      <w:r>
        <w:rPr>
          <w:rFonts w:ascii="宋体" w:hAnsi="宋体" w:cs="宋体" w:eastAsia="宋体" w:hint="default"/>
          <w:b/>
          <w:bCs/>
        </w:rPr>
        <w:t>（二）经营范围</w:t>
      </w:r>
      <w:r>
        <w:rPr>
          <w:rFonts w:ascii="宋体" w:hAnsi="宋体" w:cs="宋体" w:eastAsia="宋体" w:hint="default"/>
          <w:b/>
          <w:bCs/>
          <w:w w:val="99"/>
        </w:rPr>
        <w:t> </w:t>
      </w:r>
      <w:r>
        <w:rPr/>
        <w:t>本公司经营范围主要包括：计算机软、硬件产品、电子产品、移动手持终端产品、自动识别产品、金融终端机具、移</w:t>
      </w:r>
    </w:p>
    <w:p>
      <w:pPr>
        <w:pStyle w:val="BodyText"/>
        <w:spacing w:line="316" w:lineRule="auto"/>
        <w:ind w:right="0"/>
        <w:jc w:val="left"/>
      </w:pPr>
      <w:r>
        <w:rPr>
          <w:spacing w:val="-2"/>
        </w:rPr>
        <w:t>动支付设备、手机的设计、研发、生产（生产项目由分支机构经营）、批发、进出口、租赁及相关配套业务（不涉及国营贸</w:t>
      </w:r>
      <w:r>
        <w:rPr>
          <w:spacing w:val="-69"/>
        </w:rPr>
        <w:t> </w:t>
      </w:r>
      <w:r>
        <w:rPr>
          <w:spacing w:val="-69"/>
        </w:rPr>
      </w:r>
      <w:r>
        <w:rPr/>
        <w:t>易管理商品，涉及配额、许可证管理及其它专项规定管理的商品，按国家有关规定办理申请）。</w:t>
      </w:r>
    </w:p>
    <w:p>
      <w:pPr>
        <w:spacing w:line="316" w:lineRule="auto" w:before="139"/>
        <w:ind w:left="1553" w:right="1153" w:hanging="149"/>
        <w:jc w:val="left"/>
        <w:rPr>
          <w:rFonts w:ascii="宋体" w:hAnsi="宋体" w:cs="宋体" w:eastAsia="宋体" w:hint="default"/>
          <w:sz w:val="18"/>
          <w:szCs w:val="18"/>
        </w:rPr>
      </w:pPr>
      <w:r>
        <w:rPr>
          <w:rFonts w:ascii="宋体" w:hAnsi="宋体" w:cs="宋体" w:eastAsia="宋体" w:hint="default"/>
          <w:b/>
          <w:bCs/>
          <w:sz w:val="18"/>
          <w:szCs w:val="18"/>
        </w:rPr>
        <w:t>（三）公司业务性质和主营业务</w:t>
      </w:r>
      <w:r>
        <w:rPr>
          <w:rFonts w:ascii="宋体" w:hAnsi="宋体" w:cs="宋体" w:eastAsia="宋体" w:hint="default"/>
          <w:b/>
          <w:bCs/>
          <w:w w:val="99"/>
          <w:sz w:val="18"/>
          <w:szCs w:val="18"/>
        </w:rPr>
        <w:t> </w:t>
      </w:r>
      <w:r>
        <w:rPr>
          <w:rFonts w:ascii="宋体" w:hAnsi="宋体" w:cs="宋体" w:eastAsia="宋体" w:hint="default"/>
          <w:sz w:val="18"/>
          <w:szCs w:val="18"/>
        </w:rPr>
        <w:t>本公司属计算机、通信和其他电子设备制造业。主营业务：提供以智能移动终端为载体的行业移动信息化应用解决方</w:t>
      </w:r>
    </w:p>
    <w:p>
      <w:pPr>
        <w:pStyle w:val="BodyText"/>
        <w:spacing w:line="240" w:lineRule="auto"/>
        <w:ind w:right="0"/>
        <w:jc w:val="left"/>
      </w:pPr>
      <w:r>
        <w:rPr/>
        <w:t>案，协助客户构建基于移动应用的实时信息采集、传输及管理平台。</w:t>
      </w:r>
    </w:p>
    <w:p>
      <w:pPr>
        <w:spacing w:line="240" w:lineRule="auto" w:before="0"/>
        <w:rPr>
          <w:rFonts w:ascii="宋体" w:hAnsi="宋体" w:cs="宋体" w:eastAsia="宋体" w:hint="default"/>
          <w:sz w:val="15"/>
          <w:szCs w:val="15"/>
        </w:rPr>
      </w:pPr>
    </w:p>
    <w:p>
      <w:pPr>
        <w:pStyle w:val="BodyText"/>
        <w:spacing w:line="316" w:lineRule="auto" w:before="0"/>
        <w:ind w:left="1553" w:right="5923" w:hanging="149"/>
        <w:jc w:val="left"/>
      </w:pPr>
      <w:r>
        <w:rPr>
          <w:rFonts w:ascii="宋体" w:hAnsi="宋体" w:cs="宋体" w:eastAsia="宋体" w:hint="default"/>
          <w:b/>
          <w:bCs/>
        </w:rPr>
        <w:t>（四）财务报表的批准报出</w:t>
      </w:r>
      <w:r>
        <w:rPr>
          <w:rFonts w:ascii="宋体" w:hAnsi="宋体" w:cs="宋体" w:eastAsia="宋体" w:hint="default"/>
          <w:b/>
          <w:bCs/>
          <w:w w:val="99"/>
        </w:rPr>
        <w:t> </w:t>
      </w:r>
      <w:r>
        <w:rPr/>
        <w:t>本财务报表业经公司董事会于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日批准报出。 本期纳入合并财务报表范围的主体共</w:t>
      </w:r>
      <w:r>
        <w:rPr>
          <w:rFonts w:ascii="宋体" w:hAnsi="宋体" w:cs="宋体" w:eastAsia="宋体" w:hint="default"/>
        </w:rPr>
        <w:t>10</w:t>
      </w:r>
      <w:r>
        <w:rPr/>
        <w:t>户，具体包括：</w:t>
      </w:r>
    </w:p>
    <w:tbl>
      <w:tblPr>
        <w:tblW w:w="0" w:type="auto"/>
        <w:jc w:val="left"/>
        <w:tblInd w:w="1129" w:type="dxa"/>
        <w:tblLayout w:type="fixed"/>
        <w:tblCellMar>
          <w:top w:w="0" w:type="dxa"/>
          <w:left w:w="0" w:type="dxa"/>
          <w:bottom w:w="0" w:type="dxa"/>
          <w:right w:w="0" w:type="dxa"/>
        </w:tblCellMar>
        <w:tblLook w:val="01E0"/>
      </w:tblPr>
      <w:tblGrid>
        <w:gridCol w:w="6097"/>
        <w:gridCol w:w="993"/>
        <w:gridCol w:w="991"/>
        <w:gridCol w:w="709"/>
        <w:gridCol w:w="800"/>
      </w:tblGrid>
      <w:tr>
        <w:trPr>
          <w:trHeight w:val="653" w:hRule="exact"/>
        </w:trPr>
        <w:tc>
          <w:tcPr>
            <w:tcW w:w="6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34" w:right="32" w:firstLine="45"/>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r>
              <w:rPr>
                <w:rFonts w:ascii="宋体" w:hAnsi="宋体" w:cs="宋体" w:eastAsia="宋体"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79" w:right="35" w:hanging="45"/>
              <w:jc w:val="left"/>
              <w:rPr>
                <w:rFonts w:ascii="宋体" w:hAnsi="宋体" w:cs="宋体" w:eastAsia="宋体" w:hint="default"/>
                <w:sz w:val="18"/>
                <w:szCs w:val="18"/>
              </w:rPr>
            </w:pPr>
            <w:r>
              <w:rPr>
                <w:rFonts w:ascii="宋体" w:hAnsi="宋体" w:cs="宋体" w:eastAsia="宋体" w:hint="default"/>
                <w:sz w:val="18"/>
                <w:szCs w:val="18"/>
              </w:rPr>
              <w:t>表决权比 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深圳市正达资讯技术有限公司（以下简称“深圳正达资讯公司”）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深圳市蓝云达智能科技有限公司（以下简称“深圳蓝云达公司”）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深圳市江南正鼎信息技术有限公司（以下简称“深圳江南正鼎公司”）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深圳市优博讯软件技术有限公司（以下简称“优博讯软件公司”）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Urovo Technology Limited</w:t>
            </w:r>
            <w:r>
              <w:rPr>
                <w:rFonts w:ascii="宋体" w:hAnsi="宋体" w:cs="宋体" w:eastAsia="宋体" w:hint="default"/>
                <w:sz w:val="18"/>
                <w:szCs w:val="18"/>
              </w:rPr>
              <w:t>（以下简称“香港优博讯公司”）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UROVO TECHNOLOGY(M) SDN.BHD</w:t>
            </w:r>
            <w:r>
              <w:rPr>
                <w:rFonts w:ascii="宋体" w:hAnsi="宋体" w:cs="宋体" w:eastAsia="宋体" w:hint="default"/>
                <w:sz w:val="18"/>
                <w:szCs w:val="18"/>
              </w:rPr>
              <w:t>（以下简称“马来西亚优博讯公司”）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深圳市优金支付科技有限公司（以下简称“优金支付公司”）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武汉市优博讯软件科技有限公司（以下简称“武汉优博讯软件公司”）</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深圳市瑞柏泰电子有限公司（以下简称“瑞柏泰公司”）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51.00</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深圳市帕思菲特科技有限公司（以下简称“帕思菲特公司”）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100.00</w:t>
            </w:r>
          </w:p>
        </w:tc>
      </w:tr>
    </w:tbl>
    <w:p>
      <w:pPr>
        <w:pStyle w:val="BodyText"/>
        <w:spacing w:line="316" w:lineRule="auto"/>
        <w:ind w:right="1123"/>
        <w:jc w:val="left"/>
      </w:pPr>
      <w:r>
        <w:rPr>
          <w:rFonts w:ascii="宋体" w:hAnsi="宋体" w:cs="宋体" w:eastAsia="宋体" w:hint="default"/>
        </w:rPr>
        <w:t>*</w:t>
      </w:r>
      <w:r>
        <w:rPr/>
        <w:t>武汉优博讯软件公司原名称为武汉市优博软件科技有限公司，于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17</w:t>
      </w:r>
      <w:r>
        <w:rPr/>
        <w:t>日经武汉工商行政管理局核准，名称变更为 武汉市优博讯软件科技有限公司。</w:t>
      </w:r>
    </w:p>
    <w:p>
      <w:pPr>
        <w:pStyle w:val="BodyText"/>
        <w:spacing w:line="240" w:lineRule="auto"/>
        <w:ind w:left="1554" w:right="0"/>
        <w:jc w:val="left"/>
      </w:pPr>
      <w:r>
        <w:rPr/>
        <w:t>本期纳入合并财务报表范围的主体较上期相比，增加</w:t>
      </w:r>
      <w:r>
        <w:rPr>
          <w:rFonts w:ascii="宋体" w:hAnsi="宋体" w:cs="宋体" w:eastAsia="宋体" w:hint="default"/>
        </w:rPr>
        <w:t>2</w:t>
      </w:r>
      <w:r>
        <w:rPr/>
        <w:t>户，其中：</w:t>
      </w:r>
    </w:p>
    <w:p>
      <w:pPr>
        <w:pStyle w:val="BodyText"/>
        <w:spacing w:line="240" w:lineRule="auto" w:before="76"/>
        <w:ind w:right="0"/>
        <w:jc w:val="left"/>
      </w:pPr>
      <w:r>
        <w:rPr>
          <w:rFonts w:ascii="宋体" w:hAnsi="宋体" w:cs="宋体" w:eastAsia="宋体" w:hint="default"/>
        </w:rPr>
        <w:t>1.  </w:t>
      </w:r>
      <w:r>
        <w:rPr/>
        <w:t>本期新纳入合并范围的子公司、特殊目的主体、通过受托经营或承租等方式形成控制权的经营实体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790"/>
        <w:gridCol w:w="5802"/>
      </w:tblGrid>
      <w:tr>
        <w:trPr>
          <w:trHeight w:val="342" w:hRule="exact"/>
        </w:trPr>
        <w:tc>
          <w:tcPr>
            <w:tcW w:w="3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瑞柏泰公司</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非同一控制下企业收购</w:t>
            </w:r>
          </w:p>
        </w:tc>
      </w:tr>
      <w:tr>
        <w:trPr>
          <w:trHeight w:val="34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帕思菲特公司</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非同一控制下企业收购</w:t>
            </w:r>
          </w:p>
        </w:tc>
      </w:tr>
    </w:tbl>
    <w:p>
      <w:pPr>
        <w:pStyle w:val="BodyText"/>
        <w:spacing w:line="316" w:lineRule="auto" w:before="10"/>
        <w:ind w:left="1494" w:right="5172" w:hanging="360"/>
        <w:jc w:val="left"/>
      </w:pPr>
      <w:r>
        <w:rPr/>
        <w:t>注</w:t>
      </w:r>
      <w:r>
        <w:rPr>
          <w:rFonts w:ascii="宋体" w:hAnsi="宋体" w:cs="宋体" w:eastAsia="宋体" w:hint="default"/>
        </w:rPr>
        <w:t>1</w:t>
      </w:r>
      <w:r>
        <w:rPr/>
        <w:t>：帕思菲特公司系瑞柏泰公司的全资子公司。 合并范围变更主体的具体信息详见“附注七、合并范围的变更”。</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65"/>
      <w:bookmarkEnd w:id="165"/>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before="0"/>
        <w:ind w:right="1131" w:firstLine="360"/>
        <w:jc w:val="both"/>
      </w:pPr>
      <w:r>
        <w:rPr>
          <w:spacing w:val="-2"/>
        </w:rPr>
        <w:t>本公司根据实际发生的交易和事项，按照财政部颁布的《企业会计准则——基本准则》和具体企业会计准则、企业会计</w:t>
      </w:r>
      <w:r>
        <w:rPr/>
        <w:t> </w:t>
      </w:r>
      <w:r>
        <w:rPr>
          <w:spacing w:val="-2"/>
        </w:rPr>
        <w:t>准则应用指南、企业会计准则解释及其他相关规定（以下合称“企业会计准则”）进行确认和计量，在此基础上，结合中国</w:t>
      </w:r>
      <w:r>
        <w:rPr>
          <w:spacing w:val="-67"/>
        </w:rPr>
        <w:t> </w:t>
      </w:r>
      <w:r>
        <w:rPr>
          <w:spacing w:val="-67"/>
        </w:rPr>
      </w:r>
      <w:r>
        <w:rPr>
          <w:spacing w:val="-2"/>
        </w:rPr>
        <w:t>证券监督管理委员会《公开发行证券的公司信息披露编报规则第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年修订）的规定，编</w:t>
      </w:r>
      <w:r>
        <w:rPr>
          <w:spacing w:val="-60"/>
        </w:rPr>
        <w:t> </w:t>
      </w:r>
      <w:r>
        <w:rPr>
          <w:spacing w:val="-60"/>
        </w:rPr>
      </w:r>
      <w:r>
        <w:rPr/>
        <w:t>制财务报表。</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持续经营" w:id="166"/>
      <w:bookmarkEnd w:id="166"/>
      <w:r>
        <w:rPr>
          <w:b w:val="0"/>
          <w:bCs w:val="0"/>
        </w:rPr>
      </w:r>
      <w:r>
        <w:rPr>
          <w:rFonts w:ascii="宋体" w:hAnsi="宋体" w:cs="宋体" w:eastAsia="宋体" w:hint="default"/>
        </w:rPr>
        <w:t>2</w:t>
      </w:r>
      <w:r>
        <w:rPr/>
        <w:t>、持续经营</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right="1168" w:firstLine="405"/>
        <w:jc w:val="left"/>
      </w:pPr>
      <w:r>
        <w:rPr/>
        <w:t>本公司对报告期末起</w:t>
      </w:r>
      <w:r>
        <w:rPr>
          <w:rFonts w:ascii="宋体" w:hAnsi="宋体" w:cs="宋体" w:eastAsia="宋体" w:hint="default"/>
        </w:rPr>
        <w:t>12</w:t>
      </w:r>
      <w:r>
        <w:rPr/>
        <w:t>个月的持续经营能力进行了评价，未发现对持续经营能力产生重大怀疑的事项或情况。因此， 本财务报表系在持续经营假设的基础上编制。</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pStyle w:val="BodyText"/>
        <w:spacing w:line="240" w:lineRule="auto" w:before="29"/>
        <w:ind w:left="1134" w:right="0"/>
        <w:jc w:val="left"/>
      </w:pPr>
      <w:r>
        <w:rPr/>
        <w:t>具体会计政策和会计估计提示：</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68"/>
      <w:bookmarkEnd w:id="168"/>
      <w:r>
        <w:rPr>
          <w:b w:val="0"/>
          <w:bCs w:val="0"/>
        </w:rPr>
      </w:r>
      <w:r>
        <w:rPr>
          <w:rFonts w:ascii="宋体" w:hAnsi="宋体" w:cs="宋体" w:eastAsia="宋体" w:hint="default"/>
        </w:rPr>
        <w:t>1</w:t>
      </w:r>
      <w:r>
        <w:rPr/>
        <w:t>、遵循企业会计准则的声明</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before="0"/>
        <w:ind w:left="1134" w:right="1118" w:firstLine="360"/>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会计期间" w:id="169"/>
      <w:bookmarkEnd w:id="169"/>
      <w:r>
        <w:rPr>
          <w:b w:val="0"/>
          <w:bCs w:val="0"/>
        </w:rPr>
      </w:r>
      <w:r>
        <w:rPr>
          <w:rFonts w:ascii="宋体" w:hAnsi="宋体" w:cs="宋体" w:eastAsia="宋体" w:hint="default"/>
        </w:rPr>
        <w:t>2</w:t>
      </w:r>
      <w:r>
        <w:rPr/>
        <w:t>、会计期间</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493"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营业周期" w:id="170"/>
      <w:bookmarkEnd w:id="170"/>
      <w:r>
        <w:rPr>
          <w:b w:val="0"/>
          <w:bCs w:val="0"/>
        </w:rPr>
      </w:r>
      <w:r>
        <w:rPr>
          <w:rFonts w:ascii="宋体" w:hAnsi="宋体" w:cs="宋体" w:eastAsia="宋体" w:hint="default"/>
        </w:rPr>
        <w:t>3</w:t>
      </w:r>
      <w:r>
        <w:rPr/>
        <w:t>、营业周期</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before="0"/>
        <w:ind w:left="1494" w:right="0"/>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记账本位币" w:id="171"/>
      <w:bookmarkEnd w:id="171"/>
      <w:r>
        <w:rPr>
          <w:b w:val="0"/>
          <w:bCs w:val="0"/>
        </w:rPr>
      </w:r>
      <w:r>
        <w:rPr>
          <w:rFonts w:ascii="宋体" w:hAnsi="宋体" w:cs="宋体" w:eastAsia="宋体" w:hint="default"/>
        </w:rPr>
        <w:t>4</w:t>
      </w:r>
      <w:r>
        <w:rPr/>
        <w:t>、记账本位币</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554" w:right="2592" w:hanging="29"/>
        <w:jc w:val="left"/>
      </w:pPr>
      <w:r>
        <w:rPr/>
        <w:t>采用人民币为记账本位币。 境外子公司以其经营所处的主要经济环境中的货币为记账本位币，编制财务报表时折算为人民币。</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5、同一控制下和非同一控制下企业合并的会计处理方法" w:id="172"/>
      <w:bookmarkEnd w:id="172"/>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right="1165" w:firstLine="408"/>
        <w:jc w:val="left"/>
      </w:pPr>
      <w:r>
        <w:rPr>
          <w:rFonts w:ascii="宋体" w:hAnsi="宋体" w:cs="宋体" w:eastAsia="宋体" w:hint="default"/>
        </w:rPr>
        <w:t>1.</w:t>
      </w:r>
      <w:r>
        <w:rPr/>
        <w:t>分步实现企业合并过程中的各项交易的条款、条件以及经济影响符合以下一种或多种情况，将多次交易事项作为一 揽子交易进行会计处理</w:t>
      </w:r>
    </w:p>
    <w:p>
      <w:pPr>
        <w:pStyle w:val="BodyText"/>
        <w:spacing w:line="240" w:lineRule="auto"/>
        <w:ind w:left="1553" w:right="0"/>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76"/>
        <w:ind w:left="1554" w:right="0"/>
        <w:jc w:val="left"/>
      </w:pPr>
      <w:r>
        <w:rPr/>
        <w:t>（</w:t>
      </w:r>
      <w:r>
        <w:rPr>
          <w:rFonts w:ascii="宋体" w:hAnsi="宋体" w:cs="宋体" w:eastAsia="宋体" w:hint="default"/>
        </w:rPr>
        <w:t>2</w:t>
      </w:r>
      <w:r>
        <w:rPr/>
        <w:t>）这些交易整体才能达成一项完整的商业结果；</w:t>
      </w:r>
    </w:p>
    <w:p>
      <w:pPr>
        <w:pStyle w:val="BodyText"/>
        <w:spacing w:line="240" w:lineRule="auto" w:before="76"/>
        <w:ind w:left="1554" w:right="0"/>
        <w:jc w:val="left"/>
      </w:pPr>
      <w:r>
        <w:rPr/>
        <w:t>（</w:t>
      </w:r>
      <w:r>
        <w:rPr>
          <w:rFonts w:ascii="宋体" w:hAnsi="宋体" w:cs="宋体" w:eastAsia="宋体" w:hint="default"/>
        </w:rPr>
        <w:t>3</w:t>
      </w:r>
      <w:r>
        <w:rPr/>
        <w:t>）一项交易的发生取决于其他至少一项交易的发生；</w:t>
      </w:r>
    </w:p>
    <w:p>
      <w:pPr>
        <w:pStyle w:val="BodyText"/>
        <w:spacing w:line="316" w:lineRule="auto" w:before="76"/>
        <w:ind w:left="1494" w:right="4482" w:firstLine="60"/>
        <w:jc w:val="left"/>
      </w:pPr>
      <w:r>
        <w:rPr/>
        <w:t>（</w:t>
      </w:r>
      <w:r>
        <w:rPr>
          <w:rFonts w:ascii="宋体" w:hAnsi="宋体" w:cs="宋体" w:eastAsia="宋体" w:hint="default"/>
        </w:rPr>
        <w:t>4</w:t>
      </w:r>
      <w:r>
        <w:rPr/>
        <w:t>）一项交易单独看是不经济的，但是和其他交易一并考虑时是经济的。 </w:t>
      </w:r>
      <w:r>
        <w:rPr>
          <w:rFonts w:ascii="宋体" w:hAnsi="宋体" w:cs="宋体" w:eastAsia="宋体" w:hint="default"/>
        </w:rPr>
        <w:t>2.</w:t>
      </w:r>
      <w:r>
        <w:rPr/>
        <w:t>同一控制下的企业合并</w:t>
      </w:r>
    </w:p>
    <w:p>
      <w:pPr>
        <w:pStyle w:val="BodyText"/>
        <w:spacing w:line="319" w:lineRule="auto"/>
        <w:ind w:left="1134" w:right="1133" w:firstLine="420"/>
        <w:jc w:val="both"/>
      </w:pPr>
      <w:r>
        <w:rPr/>
        <w:t>本公司在企业合并中取得的资产和负债，按照合并日在被合并方资产、负债（包括最终控制方收购被合并方而形成的 </w:t>
      </w:r>
      <w:r>
        <w:rPr>
          <w:spacing w:val="-2"/>
        </w:rPr>
        <w:t>商誉）在最终控制方合并财务报表中的账面价值计量。在合并中取得的净资产账面价值与支付的合并对价账面价值（或发行</w:t>
      </w:r>
      <w:r>
        <w:rPr>
          <w:spacing w:val="-66"/>
        </w:rPr>
        <w:t> </w:t>
      </w:r>
      <w:r>
        <w:rPr>
          <w:spacing w:val="-66"/>
        </w:rPr>
      </w:r>
      <w:r>
        <w:rPr/>
        <w:t>股份面值总额）的差额，调整资本公积中的股本溢价，资本公积中的股本溢价不足冲减的，调整留存收益。</w:t>
      </w:r>
    </w:p>
    <w:p>
      <w:pPr>
        <w:pStyle w:val="BodyText"/>
        <w:spacing w:line="316" w:lineRule="auto" w:before="17"/>
        <w:ind w:right="1153" w:firstLine="420"/>
        <w:jc w:val="left"/>
      </w:pPr>
      <w:r>
        <w:rPr/>
        <w:t>如果存在或有对价并需要确认预计负债或资产，该预计负债或资产金额与后续或有对价结算金额的差额，调整资本公 积（资本溢价或股本溢价），资本公积不足的，调整留存收益。</w:t>
      </w:r>
    </w:p>
    <w:p>
      <w:pPr>
        <w:pStyle w:val="BodyText"/>
        <w:spacing w:line="316" w:lineRule="auto"/>
        <w:ind w:left="1134" w:right="0" w:firstLine="420"/>
        <w:jc w:val="left"/>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一步取得股份新支付对价的账面价值之和的差额，调整资本公积；资本公积不足冲减的，调整留存收益。对于合并日之前持</w:t>
      </w:r>
      <w:r>
        <w:rPr>
          <w:spacing w:val="-66"/>
        </w:rPr>
        <w:t> </w:t>
      </w:r>
      <w:r>
        <w:rPr>
          <w:spacing w:val="-66"/>
        </w:rPr>
      </w:r>
      <w:r>
        <w:rPr>
          <w:spacing w:val="-2"/>
        </w:rPr>
        <w:t>有的股权投资，因采用权益法核算或金融工具确认和计量准则核算而确认的其他综合收益，暂不进行会计处理，直至处置该</w:t>
      </w:r>
      <w:r>
        <w:rPr>
          <w:spacing w:val="-66"/>
        </w:rPr>
        <w:t> </w:t>
      </w:r>
      <w:r>
        <w:rPr>
          <w:spacing w:val="-66"/>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6"/>
        </w:rPr>
        <w:t> </w:t>
      </w:r>
      <w:r>
        <w:rPr>
          <w:spacing w:val="-66"/>
        </w:rPr>
      </w:r>
      <w:r>
        <w:rPr/>
        <w:t>益。</w:t>
      </w:r>
    </w:p>
    <w:p>
      <w:pPr>
        <w:pStyle w:val="BodyText"/>
        <w:spacing w:line="316" w:lineRule="auto" w:before="17"/>
        <w:ind w:left="1554" w:right="1152" w:hanging="60"/>
        <w:jc w:val="left"/>
      </w:pPr>
      <w:r>
        <w:rPr>
          <w:rFonts w:ascii="宋体" w:hAnsi="宋体" w:cs="宋体" w:eastAsia="宋体" w:hint="default"/>
        </w:rPr>
        <w:t>3.</w:t>
      </w:r>
      <w:r>
        <w:rPr/>
        <w:t>非同一控制下的企业合并 购买日是指本公司实际取得对被购买方控制权的日期，即被购买方的净资产或生产经营决策的控制权转移给本公司的</w:t>
      </w:r>
    </w:p>
    <w:p>
      <w:pPr>
        <w:pStyle w:val="BodyText"/>
        <w:spacing w:line="240" w:lineRule="auto"/>
        <w:ind w:left="1134" w:right="0"/>
        <w:jc w:val="both"/>
      </w:pPr>
      <w:r>
        <w:rPr/>
        <w:t>日期。同时满足下列条件时，本公司一般认为实现了控制权的转移：</w:t>
      </w:r>
    </w:p>
    <w:p>
      <w:pPr>
        <w:pStyle w:val="BodyText"/>
        <w:spacing w:line="240" w:lineRule="auto" w:before="76"/>
        <w:ind w:left="1554" w:right="0"/>
        <w:jc w:val="left"/>
      </w:pPr>
      <w:r>
        <w:rPr/>
        <w:t>①企业合并合同或协议已获本公司内部权力机构通过。</w:t>
      </w:r>
    </w:p>
    <w:p>
      <w:pPr>
        <w:pStyle w:val="BodyText"/>
        <w:spacing w:line="240" w:lineRule="auto" w:before="76"/>
        <w:ind w:left="1554" w:right="0"/>
        <w:jc w:val="left"/>
      </w:pPr>
      <w:r>
        <w:rPr/>
        <w:t>②企业合并事项需要经过国家有关主管部门审批的，已获得批准。</w:t>
      </w:r>
    </w:p>
    <w:p>
      <w:pPr>
        <w:pStyle w:val="BodyText"/>
        <w:spacing w:line="240" w:lineRule="auto" w:before="76"/>
        <w:ind w:left="1553" w:right="0"/>
        <w:jc w:val="left"/>
      </w:pPr>
      <w:r>
        <w:rPr/>
        <w:t>③已办理了必要的财产权转移手续。</w:t>
      </w:r>
    </w:p>
    <w:p>
      <w:pPr>
        <w:pStyle w:val="BodyText"/>
        <w:spacing w:line="240" w:lineRule="auto" w:before="76"/>
        <w:ind w:left="1553" w:right="0"/>
        <w:jc w:val="left"/>
      </w:pPr>
      <w:r>
        <w:rPr/>
        <w:t>④本公司已支付了合并价款的大部分，并且有能力、有计划支付剩余款项。</w:t>
      </w:r>
    </w:p>
    <w:p>
      <w:pPr>
        <w:pStyle w:val="BodyText"/>
        <w:spacing w:line="316" w:lineRule="auto" w:before="76"/>
        <w:ind w:left="1553" w:right="1153"/>
        <w:jc w:val="left"/>
      </w:pPr>
      <w:r>
        <w:rPr/>
        <w:t>⑤本公司实际上已经控制了被购买方的财务和经营政策，并享有相应的利益、承担相应的风险。 本公司在购买日对作为企业合并对价付出的资产、发生或承担的负债按照公允价值计量，公允价值与其账面价值的差</w:t>
      </w:r>
    </w:p>
    <w:p>
      <w:pPr>
        <w:pStyle w:val="BodyText"/>
        <w:spacing w:line="316" w:lineRule="auto"/>
        <w:ind w:left="1553" w:right="1153" w:hanging="420"/>
        <w:jc w:val="left"/>
      </w:pPr>
      <w:r>
        <w:rPr/>
        <w:t>额，计入当期损益。 本公司对合并成本大于合并中取得的被购买方可辨认净资产公允价值份额的差额，确认为商誉；合并成本小于合并中</w:t>
      </w:r>
    </w:p>
    <w:p>
      <w:pPr>
        <w:pStyle w:val="BodyText"/>
        <w:spacing w:line="316" w:lineRule="auto"/>
        <w:ind w:left="1553" w:right="1153" w:hanging="420"/>
        <w:jc w:val="left"/>
      </w:pPr>
      <w:r>
        <w:rPr/>
        <w:t>取得的被购买方可辨认净资产公允价值份额的差额，经复核后，计入当期损益。 通过多次交换交易分步实现的非同一控制下企业合并，属于一揽子交易的，将各项交易作为一项取得控制权的交易进</w:t>
      </w:r>
    </w:p>
    <w:p>
      <w:pPr>
        <w:pStyle w:val="BodyText"/>
        <w:spacing w:line="316" w:lineRule="auto"/>
        <w:ind w:right="1131"/>
        <w:jc w:val="both"/>
      </w:pPr>
      <w:r>
        <w:rPr>
          <w:spacing w:val="-2"/>
        </w:rPr>
        <w:t>行会计处理；不属于一揽子交易的，合并日之前持有的股权投资采用权益法核算的，以购买日之前所持被购买方的股权投资</w:t>
      </w:r>
      <w:r>
        <w:rPr>
          <w:spacing w:val="-66"/>
        </w:rPr>
        <w:t> </w:t>
      </w:r>
      <w:r>
        <w:rPr>
          <w:spacing w:val="-66"/>
        </w:rPr>
      </w:r>
      <w:r>
        <w:rPr>
          <w:spacing w:val="-2"/>
        </w:rPr>
        <w:t>的账面价值与购买日新增投资成本之和，作为该项投资的初始投资成本；购买日之前持有的股权投资因采用权益法核算而确</w:t>
      </w:r>
      <w:r>
        <w:rPr>
          <w:spacing w:val="-64"/>
        </w:rPr>
        <w:t> </w:t>
      </w:r>
      <w:r>
        <w:rPr>
          <w:spacing w:val="-64"/>
        </w:rPr>
      </w:r>
      <w:r>
        <w:rPr>
          <w:spacing w:val="-2"/>
        </w:rPr>
        <w:t>认的其他综合收益，在处置该项投资时采用与被投资单位直接处置相关资产或负债相同的基础进行会计处理。合并日之前持</w:t>
      </w:r>
      <w:r>
        <w:rPr>
          <w:spacing w:val="-64"/>
        </w:rPr>
        <w:t> </w:t>
      </w:r>
      <w:r>
        <w:rPr>
          <w:spacing w:val="-64"/>
        </w:rPr>
      </w:r>
      <w:r>
        <w:rPr>
          <w:spacing w:val="-2"/>
        </w:rPr>
        <w:t>有的股权投资采用金融工具确认和计量准则核算的，以该股权投资在合并日的公允价值加上新增投资成本之和，作为合并日</w:t>
      </w:r>
      <w:r>
        <w:rPr>
          <w:spacing w:val="-64"/>
        </w:rPr>
        <w:t> </w:t>
      </w:r>
      <w:r>
        <w:rPr>
          <w:spacing w:val="-64"/>
        </w:rPr>
      </w:r>
      <w:r>
        <w:rPr>
          <w:spacing w:val="-2"/>
        </w:rPr>
        <w:t>的初始投资成本。原持有股权的公允价值与账面价值之间的差额以及原计入其他综合收益的累计公允价值变动应全部转入合</w:t>
      </w:r>
      <w:r>
        <w:rPr>
          <w:spacing w:val="-64"/>
        </w:rPr>
        <w:t> </w:t>
      </w:r>
      <w:r>
        <w:rPr>
          <w:spacing w:val="-64"/>
        </w:rPr>
      </w:r>
      <w:r>
        <w:rPr/>
        <w:t>并日当期的投资收益。</w:t>
      </w:r>
    </w:p>
    <w:p>
      <w:pPr>
        <w:pStyle w:val="BodyText"/>
        <w:spacing w:line="316" w:lineRule="auto"/>
        <w:ind w:left="1554" w:right="1152" w:hanging="60"/>
        <w:jc w:val="left"/>
      </w:pPr>
      <w:r>
        <w:rPr>
          <w:rFonts w:ascii="宋体" w:hAnsi="宋体" w:cs="宋体" w:eastAsia="宋体" w:hint="default"/>
        </w:rPr>
        <w:t>4.</w:t>
      </w:r>
      <w:r>
        <w:rPr/>
        <w:t>为合并发生的相关费用 为企业合并发生的审计、法律服务、评估咨询等中介费用以及其他直接相关费用，于发生时计入当期损益；为企业合</w:t>
      </w:r>
    </w:p>
    <w:p>
      <w:pPr>
        <w:pStyle w:val="BodyText"/>
        <w:spacing w:line="240" w:lineRule="auto"/>
        <w:ind w:left="1134" w:right="0"/>
        <w:jc w:val="both"/>
      </w:pPr>
      <w:r>
        <w:rPr/>
        <w:t>并而发行权益性证券的交易费用，可直接归属于权益性交易的从权益中扣减。</w:t>
      </w:r>
    </w:p>
    <w:p>
      <w:pPr>
        <w:spacing w:line="240" w:lineRule="auto" w:before="12"/>
        <w:rPr>
          <w:rFonts w:ascii="宋体" w:hAnsi="宋体" w:cs="宋体" w:eastAsia="宋体" w:hint="default"/>
          <w:sz w:val="26"/>
          <w:szCs w:val="26"/>
        </w:rPr>
      </w:pPr>
    </w:p>
    <w:p>
      <w:pPr>
        <w:pStyle w:val="Heading3"/>
        <w:spacing w:line="240" w:lineRule="auto"/>
        <w:ind w:left="1133" w:right="0"/>
        <w:jc w:val="both"/>
        <w:rPr>
          <w:b w:val="0"/>
          <w:bCs w:val="0"/>
        </w:rPr>
      </w:pPr>
      <w:bookmarkStart w:name="6、合并财务报表的编制方法" w:id="173"/>
      <w:bookmarkEnd w:id="173"/>
      <w:r>
        <w:rPr>
          <w:b w:val="0"/>
          <w:bCs w:val="0"/>
        </w:rPr>
      </w:r>
      <w:r>
        <w:rPr>
          <w:rFonts w:ascii="宋体" w:hAnsi="宋体" w:cs="宋体" w:eastAsia="宋体" w:hint="default"/>
        </w:rPr>
        <w:t>6</w:t>
      </w:r>
      <w:r>
        <w:rPr/>
        <w:t>、合并财务报表的编制方法</w:t>
      </w:r>
      <w:r>
        <w:rPr>
          <w:b w:val="0"/>
          <w:bCs w:val="0"/>
        </w:rPr>
      </w:r>
    </w:p>
    <w:p>
      <w:pPr>
        <w:spacing w:line="240" w:lineRule="auto" w:before="4"/>
        <w:rPr>
          <w:rFonts w:ascii="宋体" w:hAnsi="宋体" w:cs="宋体" w:eastAsia="宋体" w:hint="default"/>
          <w:b/>
          <w:bCs/>
          <w:sz w:val="24"/>
          <w:szCs w:val="24"/>
        </w:rPr>
      </w:pPr>
    </w:p>
    <w:p>
      <w:pPr>
        <w:pStyle w:val="BodyText"/>
        <w:spacing w:line="316" w:lineRule="auto" w:before="44"/>
        <w:ind w:left="1554" w:right="1152" w:hanging="44"/>
        <w:jc w:val="left"/>
      </w:pPr>
      <w:r>
        <w:rPr>
          <w:rFonts w:ascii="宋体" w:hAnsi="宋体" w:cs="宋体" w:eastAsia="宋体" w:hint="default"/>
        </w:rPr>
        <w:t>1.</w:t>
      </w:r>
      <w:r>
        <w:rPr/>
        <w:t>合并范围 本公司合并财务报表的合并范围以控制为基础确定，所有子公司（包括本公司所控制的单独主体）均纳入合并财务报</w:t>
      </w:r>
    </w:p>
    <w:p>
      <w:pPr>
        <w:pStyle w:val="BodyText"/>
        <w:spacing w:line="240" w:lineRule="auto"/>
        <w:ind w:left="1134" w:right="0"/>
        <w:jc w:val="left"/>
      </w:pPr>
      <w:r>
        <w:rPr/>
        <w:t>表。</w:t>
      </w:r>
    </w:p>
    <w:p>
      <w:pPr>
        <w:pStyle w:val="BodyText"/>
        <w:spacing w:line="316" w:lineRule="auto" w:before="76"/>
        <w:ind w:left="1553" w:right="1153" w:hanging="60"/>
        <w:jc w:val="left"/>
      </w:pPr>
      <w:r>
        <w:rPr>
          <w:rFonts w:ascii="宋体" w:hAnsi="宋体" w:cs="宋体" w:eastAsia="宋体" w:hint="default"/>
        </w:rPr>
        <w:t>2.</w:t>
      </w:r>
      <w:r>
        <w:rPr/>
        <w:t>合并程序 本公司以自身和各子公司的财务报表为基础，根据其他有关资料，编制合并财务报表。本公司编制合并财务报表，将</w:t>
      </w:r>
    </w:p>
    <w:p>
      <w:pPr>
        <w:pStyle w:val="BodyText"/>
        <w:spacing w:line="316" w:lineRule="auto"/>
        <w:ind w:right="0"/>
        <w:jc w:val="left"/>
      </w:pPr>
      <w:r>
        <w:rPr>
          <w:spacing w:val="-2"/>
        </w:rPr>
        <w:t>整个企业集团视为一个会计主体，依据相关企业会计准则的确认、计量和列报要求，按照统一的会计政策，反映本企业集团</w:t>
      </w:r>
      <w:r>
        <w:rPr>
          <w:spacing w:val="-66"/>
        </w:rPr>
        <w:t> </w:t>
      </w:r>
      <w:r>
        <w:rPr>
          <w:spacing w:val="-66"/>
        </w:rPr>
      </w:r>
      <w:r>
        <w:rPr/>
        <w:t>整体财务状况、经营成果和现金流量。</w:t>
      </w:r>
    </w:p>
    <w:p>
      <w:pPr>
        <w:pStyle w:val="BodyText"/>
        <w:spacing w:line="316" w:lineRule="auto"/>
        <w:ind w:right="1170" w:firstLine="420"/>
        <w:jc w:val="both"/>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BodyText"/>
        <w:spacing w:line="319" w:lineRule="auto"/>
        <w:ind w:right="1131" w:firstLine="420"/>
        <w:jc w:val="both"/>
      </w:pPr>
      <w:r>
        <w:rPr/>
        <w:t>合并财务报表时抵销本公司与各子公司、各子公司相互之间发生的内部交易对合并资产负债表、合并利润表、合并现 </w:t>
      </w: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p>
    <w:p>
      <w:pPr>
        <w:pStyle w:val="BodyText"/>
        <w:spacing w:line="316" w:lineRule="auto" w:before="17"/>
        <w:ind w:left="1134" w:right="1131" w:firstLine="420"/>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53" w:hanging="420"/>
        <w:jc w:val="left"/>
      </w:pPr>
      <w:r>
        <w:rPr/>
        <w:t>初所有者权益中所享有份额而形成的余额，冲减少数股东权益。 对于同一控制下企业合并取得的子公司，以其资产、负债（包括最终控制方收购该子公司而形成的商誉）在最终控制</w:t>
      </w:r>
    </w:p>
    <w:p>
      <w:pPr>
        <w:pStyle w:val="BodyText"/>
        <w:spacing w:line="316" w:lineRule="auto"/>
        <w:ind w:left="1553" w:right="1873" w:hanging="420"/>
        <w:jc w:val="left"/>
      </w:pPr>
      <w:r>
        <w:rPr/>
        <w:t>方财务报表中的账面价值为基础对其财务报表进行调整。 对于非同一控制下企业合并取得的子公司，以购买日可辨认净资产公允价值为基础对其财务报表进行调整。</w:t>
      </w:r>
    </w:p>
    <w:p>
      <w:pPr>
        <w:pStyle w:val="BodyText"/>
        <w:spacing w:line="316" w:lineRule="auto"/>
        <w:ind w:left="1554" w:right="1152" w:hanging="60"/>
        <w:jc w:val="left"/>
      </w:pPr>
      <w:r>
        <w:rPr/>
        <w:t>（</w:t>
      </w:r>
      <w:r>
        <w:rPr>
          <w:rFonts w:ascii="宋体" w:hAnsi="宋体" w:cs="宋体" w:eastAsia="宋体" w:hint="default"/>
        </w:rPr>
        <w:t>1</w:t>
      </w:r>
      <w:r>
        <w:rPr/>
        <w:t>）增加子公司或业务 在报告期内，若因同一控制下企业合并增加子公司或业务的，则调整合并资产负债表的期初数；将子公司或业务合并</w:t>
      </w:r>
    </w:p>
    <w:p>
      <w:pPr>
        <w:pStyle w:val="BodyText"/>
        <w:spacing w:line="316" w:lineRule="auto"/>
        <w:ind w:left="1134" w:right="0"/>
        <w:jc w:val="left"/>
      </w:pPr>
      <w:r>
        <w:rPr>
          <w:spacing w:val="-2"/>
        </w:rPr>
        <w:t>当期期初至报告期末的收入、费用、利润纳入合并利润表；将子公司或业务合并当期期初至报告期末的现金流量纳入合并现</w:t>
      </w:r>
      <w:r>
        <w:rPr>
          <w:spacing w:val="-66"/>
        </w:rPr>
        <w:t> </w:t>
      </w:r>
      <w:r>
        <w:rPr>
          <w:spacing w:val="-66"/>
        </w:rPr>
      </w:r>
      <w:r>
        <w:rPr/>
        <w:t>金流量表，同时对比较报表的相关项目进行调整，视同合并后的报告主体自最终控制方开始控制时点起一直存在。</w:t>
      </w:r>
    </w:p>
    <w:p>
      <w:pPr>
        <w:pStyle w:val="BodyText"/>
        <w:spacing w:line="316" w:lineRule="auto"/>
        <w:ind w:right="1132" w:firstLine="420"/>
        <w:jc w:val="both"/>
      </w:pPr>
      <w:r>
        <w:rPr/>
        <w:t>因追加投资等原因能够对同一控制下的被投资方实施控制的，视同参与合并的各方在最终控制方开始控制时即以目前 </w:t>
      </w:r>
      <w:r>
        <w:rPr>
          <w:spacing w:val="-2"/>
        </w:rPr>
        <w:t>的状态存在进行调整。在取得被合并方控制权之前持有的股权投资，在取得原股权之日与合并方和被合并方同处于同一控制</w:t>
      </w:r>
      <w:r>
        <w:rPr>
          <w:spacing w:val="-64"/>
        </w:rPr>
        <w:t> </w:t>
      </w:r>
      <w:r>
        <w:rPr>
          <w:spacing w:val="-64"/>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316" w:lineRule="auto"/>
        <w:ind w:left="1134" w:right="1131" w:firstLine="420"/>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5"/>
        </w:rPr>
        <w:t> </w:t>
      </w:r>
      <w:r>
        <w:rPr>
          <w:spacing w:val="-65"/>
        </w:rPr>
      </w:r>
      <w:r>
        <w:rPr/>
        <w:t>量表。</w:t>
      </w:r>
    </w:p>
    <w:p>
      <w:pPr>
        <w:pStyle w:val="BodyText"/>
        <w:spacing w:line="316" w:lineRule="auto"/>
        <w:ind w:left="1134" w:right="1132" w:firstLine="420"/>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316" w:lineRule="auto"/>
        <w:ind w:left="1554" w:right="8502" w:hanging="60"/>
        <w:jc w:val="left"/>
      </w:pPr>
      <w:r>
        <w:rPr/>
        <w:t>（</w:t>
      </w:r>
      <w:r>
        <w:rPr>
          <w:rFonts w:ascii="宋体" w:hAnsi="宋体" w:cs="宋体" w:eastAsia="宋体" w:hint="default"/>
        </w:rPr>
        <w:t>2</w:t>
      </w:r>
      <w:r>
        <w:rPr/>
        <w:t>）处置子公司或业务 </w:t>
      </w:r>
      <w:r>
        <w:rPr>
          <w:rFonts w:ascii="宋体" w:hAnsi="宋体" w:cs="宋体" w:eastAsia="宋体" w:hint="default"/>
        </w:rPr>
        <w:t>1</w:t>
      </w:r>
      <w:r>
        <w:rPr/>
        <w:t>）一般处理方法</w:t>
      </w:r>
    </w:p>
    <w:p>
      <w:pPr>
        <w:pStyle w:val="BodyText"/>
        <w:spacing w:line="316" w:lineRule="auto"/>
        <w:ind w:left="1134" w:right="1170" w:firstLine="420"/>
        <w:jc w:val="both"/>
      </w:pPr>
      <w:r>
        <w:rPr/>
        <w:t>在报告期内，本公司处置子公司或业务，则该子公司或业务期初至处置日的收入、费用、利润纳入合并利润表；该子 公司或业务期初至处置日的现金流量纳入合并现金流量表。</w:t>
      </w:r>
    </w:p>
    <w:p>
      <w:pPr>
        <w:pStyle w:val="BodyText"/>
        <w:spacing w:line="316" w:lineRule="auto"/>
        <w:ind w:left="1134" w:right="0" w:firstLine="420"/>
        <w:jc w:val="left"/>
      </w:pPr>
      <w:r>
        <w:rPr/>
        <w:t>因处置部分股权投资或其他原因丧失了对被投资方控制权时，对于处置后的剩余股权投资，本公司按照其在丧失控制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p>
    <w:p>
      <w:pPr>
        <w:pStyle w:val="BodyText"/>
        <w:spacing w:line="316" w:lineRule="auto"/>
        <w:ind w:left="1554" w:right="1152"/>
        <w:jc w:val="left"/>
      </w:pPr>
      <w:r>
        <w:rPr>
          <w:rFonts w:ascii="宋体" w:hAnsi="宋体" w:cs="宋体" w:eastAsia="宋体" w:hint="default"/>
        </w:rPr>
        <w:t>2</w:t>
      </w:r>
      <w:r>
        <w:rPr/>
        <w:t>）分步处置子公司 通过多次交易分步处置对子公司股权投资直至丧失控制权的，处置对子公司股权投资的各项交易的条款、条件以及经</w:t>
      </w:r>
    </w:p>
    <w:p>
      <w:pPr>
        <w:pStyle w:val="BodyText"/>
        <w:spacing w:line="316" w:lineRule="auto"/>
        <w:ind w:left="1553" w:right="3373" w:hanging="420"/>
        <w:jc w:val="left"/>
      </w:pPr>
      <w:r>
        <w:rPr/>
        <w:t>济影响符合以下一种或多种情况，通常表明应将多次交易事项作为一揽子交易进行会计处理： </w:t>
      </w: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w:t>
      </w:r>
    </w:p>
    <w:p>
      <w:pPr>
        <w:pStyle w:val="BodyText"/>
        <w:spacing w:line="316" w:lineRule="auto"/>
        <w:ind w:right="1033" w:firstLine="420"/>
        <w:jc w:val="left"/>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319" w:lineRule="auto"/>
        <w:ind w:right="1170" w:firstLine="420"/>
        <w:jc w:val="both"/>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BodyText"/>
        <w:spacing w:line="316" w:lineRule="auto" w:before="17"/>
        <w:ind w:left="1554" w:right="1152" w:hanging="60"/>
        <w:jc w:val="left"/>
      </w:pPr>
      <w:r>
        <w:rPr/>
        <w:t>（</w:t>
      </w:r>
      <w:r>
        <w:rPr>
          <w:rFonts w:ascii="宋体" w:hAnsi="宋体" w:cs="宋体" w:eastAsia="宋体" w:hint="default"/>
        </w:rPr>
        <w:t>3</w:t>
      </w:r>
      <w:r>
        <w:rPr/>
        <w:t>）购买子公司少数股权 本公司因购买少数股权新取得的长期股权投资与按照新增持股比例计算应享有子公司自购买日（或合并日）开始持续</w:t>
      </w:r>
    </w:p>
    <w:p>
      <w:pPr>
        <w:pStyle w:val="BodyText"/>
        <w:spacing w:line="240" w:lineRule="auto"/>
        <w:ind w:left="1134" w:right="0"/>
        <w:jc w:val="left"/>
      </w:pPr>
      <w:r>
        <w:rPr/>
        <w:t>计算的净资产份额之间的差额，调整合并资产负债表中的资本公积中的股本溢价，资本公积中的股本溢价不足冲减的，调整</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留存收益。</w:t>
      </w:r>
    </w:p>
    <w:p>
      <w:pPr>
        <w:pStyle w:val="BodyText"/>
        <w:spacing w:line="316" w:lineRule="auto" w:before="76"/>
        <w:ind w:left="1554" w:right="1152" w:hanging="60"/>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4"/>
      <w:bookmarkEnd w:id="174"/>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1"/>
        <w:rPr>
          <w:rFonts w:ascii="宋体" w:hAnsi="宋体" w:cs="宋体" w:eastAsia="宋体" w:hint="default"/>
          <w:b/>
          <w:bCs/>
          <w:sz w:val="27"/>
          <w:szCs w:val="27"/>
        </w:rPr>
      </w:pPr>
    </w:p>
    <w:p>
      <w:pPr>
        <w:pStyle w:val="BodyText"/>
        <w:spacing w:line="348" w:lineRule="auto" w:before="0"/>
        <w:ind w:left="1494" w:right="7512"/>
        <w:jc w:val="left"/>
      </w:pPr>
      <w:r>
        <w:rPr>
          <w:rFonts w:ascii="Times New Roman" w:hAnsi="Times New Roman" w:cs="Times New Roman" w:eastAsia="Times New Roman" w:hint="default"/>
        </w:rPr>
        <w:t>1. </w:t>
      </w:r>
      <w:r>
        <w:rPr/>
        <w:t>合营安排的分类 合营安排分为共同经营和合营企业。 </w:t>
      </w:r>
      <w:r>
        <w:rPr>
          <w:rFonts w:ascii="Times New Roman" w:hAnsi="Times New Roman" w:cs="Times New Roman" w:eastAsia="Times New Roman" w:hint="default"/>
        </w:rPr>
        <w:t>2</w:t>
      </w:r>
      <w:r>
        <w:rPr/>
        <w:t>．共同经营参与方的会计处理</w:t>
      </w:r>
    </w:p>
    <w:p>
      <w:pPr>
        <w:pStyle w:val="BodyText"/>
        <w:spacing w:line="240" w:lineRule="auto" w:before="12"/>
        <w:ind w:left="1494" w:right="0"/>
        <w:jc w:val="left"/>
      </w:pPr>
      <w:r>
        <w:rPr/>
        <w:t>合营方确认其与共同经营中利益份额相关的下列项目，并按照相关企业会计准则的规定进行会计处理：</w:t>
      </w:r>
    </w:p>
    <w:p>
      <w:pPr>
        <w:pStyle w:val="BodyText"/>
        <w:spacing w:line="240" w:lineRule="auto" w:before="116"/>
        <w:ind w:left="1493" w:right="0"/>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3"/>
        <w:ind w:left="1493" w:right="0"/>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2"/>
        <w:ind w:left="1493" w:right="0"/>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2"/>
        <w:ind w:left="1494" w:right="0"/>
        <w:jc w:val="left"/>
      </w:pPr>
      <w:r>
        <w:rPr>
          <w:rFonts w:ascii="Times New Roman" w:hAnsi="Times New Roman" w:cs="Times New Roman" w:eastAsia="Times New Roman" w:hint="default"/>
        </w:rPr>
        <w:t>4</w:t>
      </w:r>
      <w:r>
        <w:rPr/>
        <w:t>）按其份额确认共同经营因出售产出所产生的收入；</w:t>
      </w:r>
    </w:p>
    <w:p>
      <w:pPr>
        <w:pStyle w:val="BodyText"/>
        <w:spacing w:line="338" w:lineRule="auto" w:before="103"/>
        <w:ind w:left="1493" w:right="0"/>
        <w:jc w:val="left"/>
      </w:pPr>
      <w:r>
        <w:rPr>
          <w:rFonts w:ascii="Times New Roman" w:hAnsi="Times New Roman" w:cs="Times New Roman" w:eastAsia="Times New Roman" w:hint="default"/>
        </w:rPr>
        <w:t>5</w:t>
      </w:r>
      <w:r>
        <w:rPr/>
        <w:t>）确认单独所发生的费用，以及按其份额确认共同经营发生的费用。 </w:t>
      </w: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p>
    <w:p>
      <w:pPr>
        <w:pStyle w:val="BodyText"/>
        <w:spacing w:line="230" w:lineRule="exact" w:before="0"/>
        <w:ind w:left="1134" w:right="0"/>
        <w:jc w:val="left"/>
      </w:pPr>
      <w:r>
        <w:rPr/>
        <w:t>交易产生的损益中归属于共同经营其他参与方的部分。投出或出售的资产发生符合《企业会计准则第</w:t>
      </w:r>
      <w:r>
        <w:rPr>
          <w:spacing w:val="-74"/>
        </w:rPr>
        <w:t> </w:t>
      </w:r>
      <w:r>
        <w:rPr>
          <w:rFonts w:ascii="Times New Roman" w:hAnsi="Times New Roman" w:cs="Times New Roman" w:eastAsia="Times New Roman" w:hint="default"/>
        </w:rPr>
        <w:t>8</w:t>
      </w:r>
      <w:r>
        <w:rPr>
          <w:rFonts w:ascii="Times New Roman" w:hAnsi="Times New Roman" w:cs="Times New Roman" w:eastAsia="Times New Roman" w:hint="default"/>
          <w:spacing w:val="-29"/>
        </w:rPr>
        <w:t> </w:t>
      </w:r>
      <w:r>
        <w:rPr>
          <w:spacing w:val="-3"/>
        </w:rPr>
        <w:t>号</w:t>
      </w:r>
      <w:r>
        <w:rPr>
          <w:rFonts w:ascii="Times New Roman" w:hAnsi="Times New Roman" w:cs="Times New Roman" w:eastAsia="Times New Roman" w:hint="default"/>
          <w:spacing w:val="-3"/>
        </w:rPr>
        <w:t>——</w:t>
      </w:r>
      <w:r>
        <w:rPr>
          <w:spacing w:val="-3"/>
        </w:rPr>
        <w:t>资产减值》等</w:t>
      </w:r>
    </w:p>
    <w:p>
      <w:pPr>
        <w:pStyle w:val="BodyText"/>
        <w:spacing w:line="357" w:lineRule="auto" w:before="64"/>
        <w:ind w:left="1493" w:right="0" w:hanging="360"/>
        <w:jc w:val="left"/>
      </w:pPr>
      <w:r>
        <w:rPr/>
        <w:t>规定的资产减值损失的，合营方全额确认该损失。 </w:t>
      </w:r>
      <w:r>
        <w:rPr>
          <w:spacing w:val="-1"/>
        </w:rPr>
        <w:t>合营方自共同经营购买资产等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，在将该资产等出售给第三方之前，仅确认因该交易产生的损益</w:t>
      </w:r>
    </w:p>
    <w:p>
      <w:pPr>
        <w:pStyle w:val="BodyText"/>
        <w:spacing w:line="215" w:lineRule="exact" w:before="0"/>
        <w:ind w:right="0"/>
        <w:jc w:val="left"/>
      </w:pPr>
      <w:r>
        <w:rPr>
          <w:spacing w:val="-4"/>
        </w:rPr>
        <w:t>中归属于共同经营其他参与方的部分。购入的资产发生符合《企业会计准则第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spacing w:val="-3"/>
        </w:rPr>
        <w:t>号</w:t>
      </w:r>
      <w:r>
        <w:rPr>
          <w:rFonts w:ascii="Times New Roman" w:hAnsi="Times New Roman" w:cs="Times New Roman" w:eastAsia="Times New Roman" w:hint="default"/>
          <w:spacing w:val="-3"/>
        </w:rPr>
        <w:t>——</w:t>
      </w:r>
      <w:r>
        <w:rPr>
          <w:spacing w:val="-3"/>
        </w:rPr>
        <w:t>资产减值》等规定的资产减值损失的，</w:t>
      </w:r>
    </w:p>
    <w:p>
      <w:pPr>
        <w:pStyle w:val="BodyText"/>
        <w:spacing w:line="357" w:lineRule="auto" w:before="64"/>
        <w:ind w:left="1494" w:right="0" w:hanging="360"/>
        <w:jc w:val="left"/>
      </w:pPr>
      <w:r>
        <w:rPr/>
        <w:t>合营方按其承担的份额确认该部分损失。 </w:t>
      </w:r>
      <w:r>
        <w:rPr>
          <w:spacing w:val="-2"/>
        </w:rPr>
        <w:t>对共同经营不享有共同控制的参与方，如果享有该共同经营相关资产且承担该共同经营相关负债的，按照上述方法进行</w:t>
      </w:r>
    </w:p>
    <w:p>
      <w:pPr>
        <w:pStyle w:val="BodyText"/>
        <w:spacing w:line="225" w:lineRule="exact" w:before="0"/>
        <w:ind w:left="1134" w:right="0"/>
        <w:jc w:val="left"/>
      </w:pPr>
      <w:r>
        <w:rPr/>
        <w:t>会计处理；否则，按照相关企业会计准则的规定进行会计处理。</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175"/>
      <w:bookmarkEnd w:id="175"/>
      <w:r>
        <w:rPr>
          <w:b w:val="0"/>
          <w:bCs w:val="0"/>
        </w:rPr>
      </w:r>
      <w:r>
        <w:rPr>
          <w:rFonts w:ascii="宋体" w:hAnsi="宋体" w:cs="宋体" w:eastAsia="宋体" w:hint="default"/>
        </w:rPr>
        <w:t>8</w:t>
      </w:r>
      <w:r>
        <w:rPr/>
        <w:t>、现金及现金等价物的确定标准</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before="0"/>
        <w:ind w:right="1153" w:firstLine="420"/>
        <w:jc w:val="left"/>
      </w:pPr>
      <w:r>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9、外币业务和外币报表折算" w:id="176"/>
      <w:bookmarkEnd w:id="176"/>
      <w:r>
        <w:rPr>
          <w:b w:val="0"/>
          <w:bCs w:val="0"/>
        </w:rPr>
      </w:r>
      <w:r>
        <w:rPr>
          <w:rFonts w:ascii="宋体" w:hAnsi="宋体" w:cs="宋体" w:eastAsia="宋体" w:hint="default"/>
        </w:rPr>
        <w:t>9</w:t>
      </w:r>
      <w:r>
        <w:rPr/>
        <w:t>、外币业务和外币报表折算</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553" w:right="3133" w:hanging="28"/>
        <w:jc w:val="left"/>
      </w:pPr>
      <w:r>
        <w:rPr>
          <w:rFonts w:ascii="宋体" w:hAnsi="宋体" w:cs="宋体" w:eastAsia="宋体" w:hint="default"/>
        </w:rPr>
        <w:t>1.</w:t>
      </w:r>
      <w:r>
        <w:rPr/>
        <w:t>外币业务 外币业务交易在初始确认时，采用交易发生日的即期汇率作为折算汇率折合成人民币记账。</w:t>
      </w:r>
    </w:p>
    <w:p>
      <w:pPr>
        <w:pStyle w:val="BodyText"/>
        <w:spacing w:line="316" w:lineRule="auto"/>
        <w:ind w:right="1132" w:firstLine="420"/>
        <w:jc w:val="both"/>
      </w:pPr>
      <w:r>
        <w:rPr/>
        <w:t>资产负债表日，外币货币性项目按资产负债表日即期汇率折算，由此产生的汇兑差额，除属于与购建符合资本化条件 </w:t>
      </w: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p>
    <w:p>
      <w:pPr>
        <w:pStyle w:val="BodyText"/>
        <w:spacing w:line="319" w:lineRule="auto"/>
        <w:ind w:right="1153" w:firstLine="420"/>
        <w:jc w:val="left"/>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BodyText"/>
        <w:spacing w:line="316" w:lineRule="auto" w:before="17"/>
        <w:ind w:left="1554" w:right="1152" w:hanging="60"/>
        <w:jc w:val="left"/>
      </w:pPr>
      <w:r>
        <w:rPr>
          <w:rFonts w:ascii="宋体" w:hAnsi="宋体" w:cs="宋体" w:eastAsia="宋体" w:hint="default"/>
        </w:rPr>
        <w:t>2.</w:t>
      </w:r>
      <w:r>
        <w:rPr/>
        <w:t>外币财务报表的折算 资产负债表中的资产和负债项目，采用资产负债表日的即期汇率折算；所有者权益项目除“未分配利润”项目外，其</w:t>
      </w:r>
    </w:p>
    <w:p>
      <w:pPr>
        <w:pStyle w:val="BodyText"/>
        <w:spacing w:line="240" w:lineRule="auto"/>
        <w:ind w:right="0"/>
        <w:jc w:val="left"/>
      </w:pPr>
      <w:r>
        <w:rPr/>
        <w:t>他项目采用发生时的即期汇率折算。利润表中的收入和费用项目，采用交易发生日的即期汇率折算。按照上述折算产生的外</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53" w:hanging="420"/>
        <w:jc w:val="left"/>
      </w:pPr>
      <w:r>
        <w:rPr/>
        <w:t>币财务报表折算差额计入其他综合收益。 处置境外经营时，将资产负债表中其他综合收益项目中列示的、与该境外经营相关的外币财务报表折算差额，自其他</w:t>
      </w:r>
    </w:p>
    <w:p>
      <w:pPr>
        <w:pStyle w:val="BodyText"/>
        <w:spacing w:line="319" w:lineRule="auto"/>
        <w:ind w:right="1131"/>
        <w:jc w:val="both"/>
      </w:pPr>
      <w:r>
        <w:rPr>
          <w:spacing w:val="-2"/>
        </w:rPr>
        <w:t>综合收益项目转入处置当期损益；在处置部分股权投资或其他原因导致持有境外经营权益比例降低但不丧失对境外经营控制</w:t>
      </w:r>
      <w:r>
        <w:rPr>
          <w:spacing w:val="-64"/>
        </w:rPr>
        <w:t> </w:t>
      </w:r>
      <w:r>
        <w:rPr>
          <w:spacing w:val="-64"/>
        </w:rPr>
      </w:r>
      <w:r>
        <w:rPr>
          <w:spacing w:val="-2"/>
        </w:rPr>
        <w:t>权时，与该境外经营处置部分相关的外币报表折算差额将归属于少数股东权益，不转入当期损益。在处置境外经营为联营企</w:t>
      </w:r>
      <w:r>
        <w:rPr>
          <w:spacing w:val="-66"/>
        </w:rPr>
        <w:t> </w:t>
      </w:r>
      <w:r>
        <w:rPr>
          <w:spacing w:val="-66"/>
        </w:rPr>
      </w:r>
      <w:r>
        <w:rPr/>
        <w:t>业或合营企业的部分股权时，与该境外经营相关的外币报表折算差额，按处置该境外经营的比例转入处置当期损益。</w:t>
      </w:r>
    </w:p>
    <w:p>
      <w:pPr>
        <w:spacing w:line="240" w:lineRule="auto" w:before="5"/>
        <w:rPr>
          <w:rFonts w:ascii="宋体" w:hAnsi="宋体" w:cs="宋体" w:eastAsia="宋体" w:hint="default"/>
          <w:sz w:val="22"/>
          <w:szCs w:val="22"/>
        </w:rPr>
      </w:pPr>
    </w:p>
    <w:p>
      <w:pPr>
        <w:pStyle w:val="Heading3"/>
        <w:spacing w:line="240" w:lineRule="auto"/>
        <w:ind w:left="1133" w:right="0"/>
        <w:jc w:val="both"/>
        <w:rPr>
          <w:b w:val="0"/>
          <w:bCs w:val="0"/>
        </w:rPr>
      </w:pPr>
      <w:bookmarkStart w:name="10、金融工具" w:id="177"/>
      <w:bookmarkEnd w:id="177"/>
      <w:r>
        <w:rPr>
          <w:b w:val="0"/>
          <w:bCs w:val="0"/>
        </w:rPr>
      </w:r>
      <w:r>
        <w:rPr>
          <w:rFonts w:ascii="宋体" w:hAnsi="宋体" w:cs="宋体" w:eastAsia="宋体" w:hint="default"/>
        </w:rPr>
        <w:t>10</w:t>
      </w:r>
      <w:r>
        <w:rPr/>
        <w:t>、金融工具</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494" w:right="6552" w:firstLine="60"/>
        <w:jc w:val="left"/>
      </w:pPr>
      <w:r>
        <w:rPr/>
        <w:t>金融工具包括金融资产、金融负债和权益工具。 </w:t>
      </w:r>
      <w:r>
        <w:rPr>
          <w:rFonts w:ascii="宋体" w:hAnsi="宋体" w:cs="宋体" w:eastAsia="宋体" w:hint="default"/>
        </w:rPr>
        <w:t>1.</w:t>
      </w:r>
      <w:r>
        <w:rPr/>
        <w:t>金融工具的分类</w:t>
      </w:r>
    </w:p>
    <w:p>
      <w:pPr>
        <w:pStyle w:val="BodyText"/>
        <w:spacing w:line="316" w:lineRule="auto"/>
        <w:ind w:left="1134" w:right="1132" w:firstLine="420"/>
        <w:jc w:val="both"/>
      </w:pPr>
      <w:r>
        <w:rPr/>
        <w:t>本公司根据所发行金融工具的合同条款及其所反映的经济实质而非仅以法律形式，结合取得持有金融资产和承担金融 </w:t>
      </w:r>
      <w:r>
        <w:rPr>
          <w:spacing w:val="-2"/>
        </w:rPr>
        <w:t>负债的目的，在初始确认时将金融资产和金融负债分为不同类别：以公允价值计量且其变动计入当期损益的金融资产（或金</w:t>
      </w:r>
      <w:r>
        <w:rPr>
          <w:spacing w:val="-66"/>
        </w:rPr>
        <w:t> </w:t>
      </w:r>
      <w:r>
        <w:rPr>
          <w:spacing w:val="-66"/>
        </w:rPr>
      </w:r>
      <w:r>
        <w:rPr/>
        <w:t>融负债）；持有至到期投资；应收款项；可供出售金融资产；其他金融负债等。</w:t>
      </w:r>
    </w:p>
    <w:p>
      <w:pPr>
        <w:pStyle w:val="BodyText"/>
        <w:spacing w:line="316" w:lineRule="auto"/>
        <w:ind w:left="1494" w:right="5082"/>
        <w:jc w:val="left"/>
      </w:pPr>
      <w:r>
        <w:rPr>
          <w:rFonts w:ascii="宋体" w:hAnsi="宋体" w:cs="宋体" w:eastAsia="宋体" w:hint="default"/>
        </w:rPr>
        <w:t>2.</w:t>
      </w:r>
      <w:r>
        <w:rPr/>
        <w:t>金融工具的确认依据和计量方法 </w:t>
      </w:r>
      <w:r>
        <w:rPr>
          <w:rFonts w:ascii="宋体" w:hAnsi="宋体" w:cs="宋体" w:eastAsia="宋体" w:hint="default"/>
        </w:rPr>
        <w:t>(1)</w:t>
      </w:r>
      <w:r>
        <w:rPr/>
        <w:t>以公允价值计量且其变动计入当期损益的金融资产（金融负债）</w:t>
      </w:r>
    </w:p>
    <w:p>
      <w:pPr>
        <w:pStyle w:val="BodyText"/>
        <w:spacing w:line="316" w:lineRule="auto"/>
        <w:ind w:right="1170" w:firstLine="420"/>
        <w:jc w:val="both"/>
      </w:pPr>
      <w:r>
        <w:rPr/>
        <w:t>以公允价值计量且其变动计入当期损益的金融资产或金融负债，包括交易性金融资产或金融负债和直接指定为以公允 价值计量且其变动计入当期损益的金融资产或金融负债。</w:t>
      </w:r>
    </w:p>
    <w:p>
      <w:pPr>
        <w:pStyle w:val="BodyText"/>
        <w:spacing w:line="316" w:lineRule="auto"/>
        <w:ind w:left="1553" w:right="4393"/>
        <w:jc w:val="left"/>
      </w:pPr>
      <w:r>
        <w:rPr/>
        <w:t>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BodyText"/>
        <w:spacing w:line="316" w:lineRule="auto"/>
        <w:ind w:right="1132" w:firstLine="420"/>
        <w:jc w:val="both"/>
      </w:pPr>
      <w:r>
        <w:rPr>
          <w:rFonts w:ascii="宋体" w:hAnsi="宋体" w:cs="宋体" w:eastAsia="宋体" w:hint="default"/>
          <w:spacing w:val="-2"/>
        </w:rPr>
        <w:t>2</w:t>
      </w:r>
      <w:r>
        <w:rPr>
          <w:spacing w:val="-2"/>
        </w:rPr>
        <w:t>）属于进行集中管理的可辨认金融工具组合的一部分，且有客观证据表明本公司近期采用短期获利方式对该组合进行</w:t>
      </w:r>
      <w:r>
        <w:rPr/>
        <w:t> 管理；</w:t>
      </w:r>
    </w:p>
    <w:p>
      <w:pPr>
        <w:pStyle w:val="BodyText"/>
        <w:spacing w:line="319" w:lineRule="auto"/>
        <w:ind w:right="1132" w:firstLine="420"/>
        <w:jc w:val="both"/>
      </w:pPr>
      <w:r>
        <w:rPr>
          <w:rFonts w:ascii="宋体" w:hAnsi="宋体" w:cs="宋体" w:eastAsia="宋体" w:hint="default"/>
          <w:spacing w:val="-2"/>
        </w:rPr>
        <w:t>3</w:t>
      </w:r>
      <w:r>
        <w:rPr>
          <w:spacing w:val="-2"/>
        </w:rPr>
        <w:t>）属于衍生金融工具，但是被指定为有效套期工具的衍生工具、属于财务担保合同的衍生工具、与在活跃市场中没有</w:t>
      </w:r>
      <w:r>
        <w:rPr/>
        <w:t> 报价且其公允价值不能可靠计量的权益工具投资挂钩并须通过交付该权益工具结算的衍生工具除外。</w:t>
      </w:r>
    </w:p>
    <w:p>
      <w:pPr>
        <w:pStyle w:val="BodyText"/>
        <w:spacing w:line="316" w:lineRule="auto" w:before="17"/>
        <w:ind w:right="1170" w:firstLine="420"/>
        <w:jc w:val="both"/>
      </w:pPr>
      <w:r>
        <w:rPr/>
        <w:t>只有符合以下条件之一，金融资产或金融负债才可在初始计量时指定为以公允价值计量且其变动计入损益的金融资产 或金融负债：</w:t>
      </w:r>
    </w:p>
    <w:p>
      <w:pPr>
        <w:pStyle w:val="BodyText"/>
        <w:spacing w:line="316" w:lineRule="auto"/>
        <w:ind w:right="1131" w:firstLine="420"/>
        <w:jc w:val="both"/>
      </w:pPr>
      <w:r>
        <w:rPr>
          <w:rFonts w:ascii="宋体" w:hAnsi="宋体" w:cs="宋体" w:eastAsia="宋体" w:hint="default"/>
          <w:spacing w:val="-1"/>
        </w:rPr>
        <w:t>1</w:t>
      </w:r>
      <w:r>
        <w:rPr>
          <w:spacing w:val="-1"/>
        </w:rPr>
        <w:t>）该项指定可以消除或明显减少由于金融资产或金融负债的计量基础不同所导致的相关利得或损失在确认或计量方面</w:t>
      </w:r>
      <w:r>
        <w:rPr/>
        <w:t> 不一致的情况；</w:t>
      </w:r>
    </w:p>
    <w:p>
      <w:pPr>
        <w:pStyle w:val="BodyText"/>
        <w:spacing w:line="316" w:lineRule="auto"/>
        <w:ind w:right="1081" w:firstLine="420"/>
        <w:jc w:val="both"/>
      </w:pPr>
      <w:r>
        <w:rPr>
          <w:rFonts w:ascii="宋体" w:hAnsi="宋体" w:cs="宋体" w:eastAsia="宋体"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16" w:lineRule="auto"/>
        <w:ind w:left="1134" w:right="1130" w:firstLine="420"/>
        <w:jc w:val="both"/>
      </w:pPr>
      <w:r>
        <w:rPr>
          <w:rFonts w:ascii="宋体" w:hAnsi="宋体" w:cs="宋体" w:eastAsia="宋体" w:hint="default"/>
          <w:spacing w:val="-1"/>
        </w:rPr>
        <w:t>3</w:t>
      </w:r>
      <w:r>
        <w:rPr>
          <w:spacing w:val="-1"/>
        </w:rPr>
        <w:t>）包含一项或多项嵌入衍生工具的混合工具，除非嵌入衍生工具对混合工具的现金流量没有重大改变，或所嵌入的衍</w:t>
      </w:r>
      <w:r>
        <w:rPr/>
        <w:t> 生工具明显不应当从相关混合工具中分拆；</w:t>
      </w:r>
    </w:p>
    <w:p>
      <w:pPr>
        <w:pStyle w:val="BodyText"/>
        <w:spacing w:line="316" w:lineRule="auto"/>
        <w:ind w:left="1554" w:right="1152"/>
        <w:jc w:val="left"/>
      </w:pPr>
      <w:r>
        <w:rPr>
          <w:rFonts w:ascii="宋体" w:hAnsi="宋体" w:cs="宋体" w:eastAsia="宋体" w:hint="default"/>
        </w:rPr>
        <w:t>4</w:t>
      </w:r>
      <w:r>
        <w:rPr/>
        <w:t>）包含需要分拆但无法在取得时或后续的资产负债表日对其进行单独计量的嵌入衍生工具的混合工具。 本公司对以公允价值计量且其变动计入当期损益的金融资产或金融负债，在取得时以公允价值（扣除已宣告但尚未发</w:t>
      </w:r>
    </w:p>
    <w:p>
      <w:pPr>
        <w:pStyle w:val="BodyText"/>
        <w:spacing w:line="316" w:lineRule="auto"/>
        <w:ind w:left="1134" w:right="1133"/>
        <w:jc w:val="both"/>
      </w:pPr>
      <w:r>
        <w:rPr>
          <w:spacing w:val="-2"/>
        </w:rPr>
        <w:t>放的现金股利或已到付息期但尚未领取的债券利息）作为初始确认金额，相关的交易费用计入当期损益。持有期间将取得的</w:t>
      </w:r>
      <w:r>
        <w:rPr>
          <w:spacing w:val="-66"/>
        </w:rPr>
        <w:t> </w:t>
      </w:r>
      <w:r>
        <w:rPr>
          <w:spacing w:val="-66"/>
        </w:rPr>
      </w:r>
      <w:r>
        <w:rPr>
          <w:spacing w:val="-2"/>
        </w:rPr>
        <w:t>利息或现金股利确认为投资收益，期末将公允价值变动计入当期损益。处置时，其公允价值与初始入账金额之间的差额确认</w:t>
      </w:r>
      <w:r>
        <w:rPr>
          <w:spacing w:val="-66"/>
        </w:rPr>
        <w:t> </w:t>
      </w:r>
      <w:r>
        <w:rPr>
          <w:spacing w:val="-66"/>
        </w:rPr>
      </w:r>
      <w:r>
        <w:rPr/>
        <w:t>为投资收益，同时调整公允价值变动损益。</w:t>
      </w:r>
    </w:p>
    <w:p>
      <w:pPr>
        <w:pStyle w:val="BodyText"/>
        <w:spacing w:line="316" w:lineRule="auto"/>
        <w:ind w:left="1553" w:right="3853" w:hanging="60"/>
        <w:jc w:val="left"/>
      </w:pPr>
      <w:r>
        <w:rPr>
          <w:rFonts w:ascii="宋体" w:hAnsi="宋体" w:cs="宋体" w:eastAsia="宋体" w:hint="default"/>
        </w:rPr>
        <w:t>(2)</w:t>
      </w:r>
      <w:r>
        <w:rPr/>
        <w:t>应收款项 应收款项是指在活跃市场中没有报价、回收金额固定或可确定的非衍生金融资产。</w:t>
      </w:r>
    </w:p>
    <w:p>
      <w:pPr>
        <w:pStyle w:val="BodyText"/>
        <w:spacing w:line="319" w:lineRule="auto"/>
        <w:ind w:right="1133" w:firstLine="420"/>
        <w:jc w:val="both"/>
      </w:pPr>
      <w:r>
        <w:rPr/>
        <w:t>本公司对外销售商品或提供劳务形成的应收债权，以及公司持有的其他企业的债权（不包括在活跃市场上有报价的债 </w:t>
      </w:r>
      <w:r>
        <w:rPr>
          <w:spacing w:val="-2"/>
        </w:rPr>
        <w:t>务工具），包括应收账款、其他应收款、应收票据、预付款项等，以向购货方应收的合同或协议价款作为初始确认金额；具</w:t>
      </w:r>
      <w:r>
        <w:rPr>
          <w:spacing w:val="-70"/>
        </w:rPr>
        <w:t> </w:t>
      </w:r>
      <w:r>
        <w:rPr>
          <w:spacing w:val="-70"/>
        </w:rPr>
      </w:r>
      <w:r>
        <w:rPr/>
        <w:t>有融资性质的，按其现值进行初始确认。</w:t>
      </w:r>
    </w:p>
    <w:p>
      <w:pPr>
        <w:pStyle w:val="BodyText"/>
        <w:spacing w:line="316" w:lineRule="auto" w:before="17"/>
        <w:ind w:left="1494" w:right="4032" w:firstLine="60"/>
        <w:jc w:val="left"/>
      </w:pPr>
      <w:r>
        <w:rPr/>
        <w:t>收回或处置时，将取得的价款与该应收款项账面价值之间的差额计入当期损益。 </w:t>
      </w:r>
      <w:r>
        <w:rPr>
          <w:rFonts w:ascii="宋体" w:hAnsi="宋体" w:cs="宋体" w:eastAsia="宋体" w:hint="default"/>
        </w:rPr>
        <w:t>(3)</w:t>
      </w:r>
      <w:r>
        <w:rPr/>
        <w:t>持有至到期投资</w:t>
      </w:r>
    </w:p>
    <w:p>
      <w:pPr>
        <w:pStyle w:val="BodyText"/>
        <w:spacing w:line="240" w:lineRule="auto"/>
        <w:ind w:left="1554" w:right="0"/>
        <w:jc w:val="left"/>
      </w:pPr>
      <w:r>
        <w:rPr/>
        <w:t>持有至到期投资是指到期日固定、回收金额固定或可确定，且本公司有明确意图和能力持有至到期的非衍生性金融资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134" w:right="0"/>
        <w:jc w:val="left"/>
      </w:pPr>
      <w:r>
        <w:rPr/>
        <w:t>产。</w:t>
      </w:r>
    </w:p>
    <w:p>
      <w:pPr>
        <w:pStyle w:val="BodyText"/>
        <w:spacing w:line="240" w:lineRule="auto" w:before="76"/>
        <w:ind w:left="1554" w:right="0"/>
        <w:jc w:val="left"/>
      </w:pPr>
      <w:r>
        <w:rPr/>
        <w:t>本公司对持有至到期投资，在取得时按公允价值（扣除已到付息期但尚未领取的债券利息）和相关交易费用之和作为</w:t>
      </w:r>
    </w:p>
    <w:p>
      <w:pPr>
        <w:pStyle w:val="BodyText"/>
        <w:spacing w:line="316" w:lineRule="auto" w:before="76"/>
        <w:ind w:left="1134" w:right="1131"/>
        <w:jc w:val="both"/>
      </w:pPr>
      <w:r>
        <w:rPr>
          <w:spacing w:val="-2"/>
        </w:rPr>
        <w:t>初始确认金额。持有期间按照摊余成本和实际利率计算确认利息收入，计入投资收益。实际利率在取得时确定，在该预期存</w:t>
      </w:r>
      <w:r>
        <w:rPr>
          <w:spacing w:val="-66"/>
        </w:rPr>
        <w:t> </w:t>
      </w:r>
      <w:r>
        <w:rPr>
          <w:spacing w:val="-66"/>
        </w:rPr>
      </w:r>
      <w:r>
        <w:rPr/>
        <w:t>续期间或适用的更短期间内保持不变。处置时，将所取得价款与该投资账面价值之间的差额计入投资收益。</w:t>
      </w:r>
    </w:p>
    <w:p>
      <w:pPr>
        <w:pStyle w:val="BodyText"/>
        <w:spacing w:line="316" w:lineRule="auto"/>
        <w:ind w:right="1131" w:firstLine="420"/>
        <w:jc w:val="both"/>
      </w:pP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6"/>
        </w:rPr>
        <w:t> </w:t>
      </w:r>
      <w:r>
        <w:rPr>
          <w:spacing w:val="-66"/>
        </w:rPr>
      </w:r>
      <w:r>
        <w:rPr>
          <w:spacing w:val="-2"/>
        </w:rPr>
        <w:t>与其公允价值之间的差额计入其他综合收益，在该可供出售金融资产发生减值或终止确认时转出，计入当期损益。但是，遇</w:t>
      </w:r>
      <w:r>
        <w:rPr>
          <w:spacing w:val="-66"/>
        </w:rPr>
        <w:t> </w:t>
      </w:r>
      <w:r>
        <w:rPr>
          <w:spacing w:val="-66"/>
        </w:rPr>
      </w:r>
      <w:r>
        <w:rPr/>
        <w:t>到下列情况可以除外：</w:t>
      </w:r>
    </w:p>
    <w:p>
      <w:pPr>
        <w:pStyle w:val="BodyText"/>
        <w:spacing w:line="316" w:lineRule="auto"/>
        <w:ind w:right="1116" w:firstLine="420"/>
        <w:jc w:val="left"/>
      </w:pPr>
      <w:r>
        <w:rPr>
          <w:rFonts w:ascii="宋体" w:hAnsi="宋体" w:cs="宋体" w:eastAsia="宋体" w:hint="default"/>
          <w:spacing w:val="-1"/>
        </w:rPr>
        <w:t>1</w:t>
      </w:r>
      <w:r>
        <w:rPr>
          <w:spacing w:val="-1"/>
        </w:rPr>
        <w:t>）出售日或重分类日距离该项投资到期日或赎回日较近</w:t>
      </w:r>
      <w:r>
        <w:rPr>
          <w:rFonts w:ascii="宋体" w:hAnsi="宋体" w:cs="宋体" w:eastAsia="宋体" w:hint="default"/>
          <w:spacing w:val="-1"/>
        </w:rPr>
        <w:t>(</w:t>
      </w:r>
      <w:r>
        <w:rPr>
          <w:spacing w:val="-1"/>
        </w:rPr>
        <w:t>如到期前三个月内</w:t>
      </w:r>
      <w:r>
        <w:rPr>
          <w:rFonts w:ascii="宋体" w:hAnsi="宋体" w:cs="宋体" w:eastAsia="宋体" w:hint="default"/>
          <w:spacing w:val="-1"/>
        </w:rPr>
        <w:t>)</w:t>
      </w:r>
      <w:r>
        <w:rPr>
          <w:spacing w:val="-1"/>
        </w:rPr>
        <w:t>，且市场利率变化对该项投资的公允价值</w:t>
      </w:r>
      <w:r>
        <w:rPr/>
        <w:t> 没有显著影响。</w:t>
      </w:r>
    </w:p>
    <w:p>
      <w:pPr>
        <w:pStyle w:val="BodyText"/>
        <w:spacing w:line="240" w:lineRule="auto"/>
        <w:ind w:left="1553" w:right="0"/>
        <w:jc w:val="left"/>
      </w:pPr>
      <w:r>
        <w:rPr>
          <w:rFonts w:ascii="宋体" w:hAnsi="宋体" w:cs="宋体" w:eastAsia="宋体" w:hint="default"/>
        </w:rPr>
        <w:t>2</w:t>
      </w:r>
      <w:r>
        <w:rPr/>
        <w:t>）根据合同约定的偿付方式，企业已收回几乎所有初始本金。</w:t>
      </w:r>
    </w:p>
    <w:p>
      <w:pPr>
        <w:pStyle w:val="BodyText"/>
        <w:spacing w:line="316" w:lineRule="auto" w:before="76"/>
        <w:ind w:left="1494" w:right="2862" w:firstLine="60"/>
        <w:jc w:val="left"/>
      </w:pPr>
      <w:r>
        <w:rPr>
          <w:rFonts w:ascii="宋体" w:hAnsi="宋体" w:cs="宋体" w:eastAsia="宋体" w:hint="default"/>
        </w:rPr>
        <w:t>3</w:t>
      </w:r>
      <w:r>
        <w:rPr/>
        <w:t>）出售或重分类是由于企业无法控制、预期不会重复发生且难以合理预计的独立事件所引起。 </w:t>
      </w:r>
      <w:r>
        <w:rPr>
          <w:rFonts w:ascii="宋体" w:hAnsi="宋体" w:cs="宋体" w:eastAsia="宋体" w:hint="default"/>
        </w:rPr>
        <w:t>(4)</w:t>
      </w:r>
      <w:r>
        <w:rPr/>
        <w:t>可供出售金融资产</w:t>
      </w:r>
    </w:p>
    <w:p>
      <w:pPr>
        <w:pStyle w:val="BodyText"/>
        <w:spacing w:line="316" w:lineRule="auto"/>
        <w:ind w:left="1554" w:right="0"/>
        <w:jc w:val="left"/>
      </w:pPr>
      <w:r>
        <w:rPr>
          <w:spacing w:val="-2"/>
        </w:rPr>
        <w:t>可供出售金融资产，是指初始确认时即指定为可供出售的非衍生金融资产，以及除其他金融资产类别以外的金融资产。</w:t>
      </w:r>
      <w:r>
        <w:rPr>
          <w:spacing w:val="-40"/>
        </w:rPr>
        <w:t> </w:t>
      </w:r>
      <w:r>
        <w:rPr>
          <w:spacing w:val="-40"/>
        </w:rPr>
      </w:r>
      <w:r>
        <w:rPr/>
        <w:t>本公司对可供出售金融资产，在取得时按公允价值（扣除已宣告但尚未发放的现金股利或已到付息期但尚未领取的债</w:t>
      </w:r>
    </w:p>
    <w:p>
      <w:pPr>
        <w:pStyle w:val="BodyText"/>
        <w:spacing w:line="316" w:lineRule="auto"/>
        <w:ind w:left="1134" w:right="1131"/>
        <w:jc w:val="both"/>
      </w:pPr>
      <w:r>
        <w:rPr>
          <w:spacing w:val="-2"/>
        </w:rPr>
        <w:t>券利息）和相关交易费用之和作为初始确认金额。持有期间将取得的利息或现金股利确认为投资收益。可供出售金融资产的</w:t>
      </w:r>
      <w:r>
        <w:rPr>
          <w:spacing w:val="-66"/>
        </w:rPr>
        <w:t> </w:t>
      </w:r>
      <w:r>
        <w:rPr>
          <w:spacing w:val="-66"/>
        </w:rPr>
      </w:r>
      <w:r>
        <w:rPr>
          <w:spacing w:val="-2"/>
        </w:rPr>
        <w:t>公允价值变动形成的利得或损失，除减值损失和外币货币性金融资产形成的汇兑差额外，直接计入其他综合收益。处置可供</w:t>
      </w:r>
      <w:r>
        <w:rPr>
          <w:spacing w:val="-66"/>
        </w:rPr>
        <w:t> </w:t>
      </w:r>
      <w:r>
        <w:rPr>
          <w:spacing w:val="-66"/>
        </w:rPr>
      </w:r>
      <w:r>
        <w:rPr>
          <w:spacing w:val="-2"/>
        </w:rPr>
        <w:t>出售金融资产时，将取得的价款与该金融资产账面价值之间的差额，计入投资损益；同时，将原直接计入其他综合收益的公</w:t>
      </w:r>
      <w:r>
        <w:rPr>
          <w:spacing w:val="-66"/>
        </w:rPr>
        <w:t> </w:t>
      </w:r>
      <w:r>
        <w:rPr>
          <w:spacing w:val="-66"/>
        </w:rPr>
      </w:r>
      <w:r>
        <w:rPr/>
        <w:t>允价值变动累计额对应处置部分的金额转出，计入投资损益。</w:t>
      </w:r>
    </w:p>
    <w:p>
      <w:pPr>
        <w:pStyle w:val="BodyText"/>
        <w:spacing w:line="316" w:lineRule="auto"/>
        <w:ind w:left="1134" w:right="1152" w:firstLine="420"/>
        <w:jc w:val="left"/>
      </w:pPr>
      <w:r>
        <w:rPr/>
        <w:t>本公司对在活跃市场中没有报价且其公允价值不能可靠计量的权益工具投资，以及与该权益工具挂钩并须通过交付该 权益工具结算的衍生金融资产，按照成本计量。</w:t>
      </w:r>
    </w:p>
    <w:p>
      <w:pPr>
        <w:pStyle w:val="BodyText"/>
        <w:spacing w:line="319" w:lineRule="auto"/>
        <w:ind w:left="1494" w:right="2652"/>
        <w:jc w:val="left"/>
      </w:pPr>
      <w:r>
        <w:rPr>
          <w:rFonts w:ascii="宋体" w:hAnsi="宋体" w:cs="宋体" w:eastAsia="宋体" w:hint="default"/>
        </w:rPr>
        <w:t>(5)</w:t>
      </w:r>
      <w:r>
        <w:rPr/>
        <w:t>其他金融负债 按其公允价值和相关交易费用之和作为初始确认金额。采用摊余成本进行后续计量。 </w:t>
      </w:r>
      <w:r>
        <w:rPr>
          <w:rFonts w:ascii="宋体" w:hAnsi="宋体" w:cs="宋体" w:eastAsia="宋体" w:hint="default"/>
        </w:rPr>
        <w:t>3.</w:t>
      </w:r>
      <w:r>
        <w:rPr/>
        <w:t>金融资产转移的确认依据和计量方法</w:t>
      </w:r>
    </w:p>
    <w:p>
      <w:pPr>
        <w:pStyle w:val="BodyText"/>
        <w:spacing w:line="316" w:lineRule="auto" w:before="17"/>
        <w:ind w:right="1153" w:firstLine="42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ind w:right="1153"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ind w:left="1553" w:right="0"/>
        <w:jc w:val="left"/>
      </w:pPr>
      <w:r>
        <w:rPr/>
        <w:t>（</w:t>
      </w:r>
      <w:r>
        <w:rPr>
          <w:rFonts w:ascii="宋体" w:hAnsi="宋体" w:cs="宋体" w:eastAsia="宋体" w:hint="default"/>
        </w:rPr>
        <w:t>1</w:t>
      </w:r>
      <w:r>
        <w:rPr/>
        <w:t>）所转移金融资产的账面价值；</w:t>
      </w:r>
    </w:p>
    <w:p>
      <w:pPr>
        <w:pStyle w:val="BodyText"/>
        <w:spacing w:line="316" w:lineRule="auto" w:before="76"/>
        <w:ind w:right="1115" w:firstLine="420"/>
        <w:jc w:val="left"/>
      </w:pPr>
      <w:r>
        <w:rPr>
          <w:spacing w:val="-1"/>
        </w:rPr>
        <w:t>（</w:t>
      </w:r>
      <w:r>
        <w:rPr>
          <w:rFonts w:ascii="宋体" w:hAnsi="宋体" w:cs="宋体" w:eastAsia="宋体" w:hint="default"/>
          <w:spacing w:val="-1"/>
        </w:rPr>
        <w:t>2</w:t>
      </w:r>
      <w:r>
        <w:rPr>
          <w:spacing w:val="-1"/>
        </w:rPr>
        <w:t>）因转移而收到的对价，与原直接计入所有者权益的公允价值变动累计额（涉及转移的金融资产为可供出售金融资</w:t>
      </w:r>
      <w:r>
        <w:rPr/>
        <w:t> 产的情形）之和。</w:t>
      </w:r>
    </w:p>
    <w:p>
      <w:pPr>
        <w:pStyle w:val="BodyText"/>
        <w:spacing w:line="316" w:lineRule="auto"/>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ind w:left="1553" w:right="0"/>
        <w:jc w:val="left"/>
      </w:pPr>
      <w:r>
        <w:rPr/>
        <w:t>（</w:t>
      </w:r>
      <w:r>
        <w:rPr>
          <w:rFonts w:ascii="宋体" w:hAnsi="宋体" w:cs="宋体" w:eastAsia="宋体" w:hint="default"/>
        </w:rPr>
        <w:t>1</w:t>
      </w:r>
      <w:r>
        <w:rPr/>
        <w:t>）终止确认部分的账面价值；</w:t>
      </w:r>
    </w:p>
    <w:p>
      <w:pPr>
        <w:pStyle w:val="BodyText"/>
        <w:spacing w:line="316" w:lineRule="auto" w:before="76"/>
        <w:ind w:right="1115" w:firstLine="420"/>
        <w:jc w:val="left"/>
      </w:pPr>
      <w:r>
        <w:rPr>
          <w:spacing w:val="-1"/>
        </w:rPr>
        <w:t>（</w:t>
      </w:r>
      <w:r>
        <w:rPr>
          <w:rFonts w:ascii="宋体" w:hAnsi="宋体" w:cs="宋体" w:eastAsia="宋体" w:hint="default"/>
          <w:spacing w:val="-1"/>
        </w:rPr>
        <w:t>2</w:t>
      </w:r>
      <w:r>
        <w:rPr>
          <w:spacing w:val="-1"/>
        </w:rPr>
        <w:t>）终止确认部分的对价，与原直接计入所有者权益的公允价值变动累计额中对应终止确认部分的金额（涉及转移的</w:t>
      </w:r>
      <w:r>
        <w:rPr/>
        <w:t> 金融资产为可供出售金融资产的情形）之和。</w:t>
      </w:r>
    </w:p>
    <w:p>
      <w:pPr>
        <w:pStyle w:val="BodyText"/>
        <w:spacing w:line="316" w:lineRule="auto"/>
        <w:ind w:left="1494" w:right="1118" w:firstLine="60"/>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金融负债的现时义务全部或部分已经解除的，则终止确认该金融负债或其一部分；本公司若与债权人签定协议，以承</w:t>
      </w:r>
    </w:p>
    <w:p>
      <w:pPr>
        <w:pStyle w:val="BodyText"/>
        <w:spacing w:line="319" w:lineRule="auto"/>
        <w:ind w:left="1134" w:right="1050"/>
        <w:jc w:val="both"/>
      </w:pPr>
      <w:r>
        <w:rPr/>
        <w:t>担新金融负债方式替换现存金融负债，且新金融负债与现存金融负债的合同条款实质上不同的，则终止确认现存金融负债， 并同时确认新金融负债。</w:t>
      </w:r>
    </w:p>
    <w:p>
      <w:pPr>
        <w:pStyle w:val="BodyText"/>
        <w:spacing w:line="316" w:lineRule="auto" w:before="17"/>
        <w:ind w:left="1134" w:right="1152"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240" w:lineRule="auto"/>
        <w:ind w:left="1554" w:right="0"/>
        <w:jc w:val="left"/>
      </w:pPr>
      <w:r>
        <w:rPr/>
        <w:t>金融负债全部或部分终止确认时，终止确认的金融负债账面价值与支付对价（包括转出的非现金资产或承担的新金融</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53" w:hanging="420"/>
        <w:jc w:val="left"/>
      </w:pPr>
      <w:r>
        <w:rPr/>
        <w:t>负债）之间的差额，计入当期损益。 本公司若回购部分金融负债的，在回购日按照继续确认部分与终止确认部分的相对公允价值，将该金融负债整体的账</w:t>
      </w:r>
    </w:p>
    <w:p>
      <w:pPr>
        <w:pStyle w:val="BodyText"/>
        <w:spacing w:line="316" w:lineRule="auto"/>
        <w:ind w:right="1043"/>
        <w:jc w:val="both"/>
      </w:pP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pStyle w:val="BodyText"/>
        <w:spacing w:line="316" w:lineRule="auto"/>
        <w:ind w:left="1554" w:right="1152" w:hanging="60"/>
        <w:jc w:val="left"/>
      </w:pPr>
      <w:r>
        <w:rPr>
          <w:rFonts w:ascii="宋体" w:hAnsi="宋体" w:cs="宋体" w:eastAsia="宋体" w:hint="default"/>
        </w:rPr>
        <w:t>5.</w:t>
      </w:r>
      <w:r>
        <w:rPr/>
        <w:t>金融资产和金融负债公允价值的确定方法 存在活跃市场的金融资产或金融负债，以活跃市场的报价确定其公允价值；活跃市场的报价包括易于且可定期从交易</w:t>
      </w:r>
    </w:p>
    <w:p>
      <w:pPr>
        <w:pStyle w:val="BodyText"/>
        <w:spacing w:line="316" w:lineRule="auto"/>
        <w:ind w:left="1134" w:right="1132"/>
        <w:jc w:val="both"/>
      </w:pPr>
      <w:r>
        <w:rPr>
          <w:spacing w:val="-2"/>
        </w:rPr>
        <w:t>所、交易商、经纪人、行业集团、定价机构或监管机构等获得相关资产或负债的报价，且能代表在公平交易基础上实际并经</w:t>
      </w:r>
      <w:r>
        <w:rPr>
          <w:spacing w:val="-66"/>
        </w:rPr>
        <w:t> </w:t>
      </w:r>
      <w:r>
        <w:rPr>
          <w:spacing w:val="-66"/>
        </w:rPr>
      </w:r>
      <w:r>
        <w:rPr/>
        <w:t>常发生的市场交易。</w:t>
      </w:r>
    </w:p>
    <w:p>
      <w:pPr>
        <w:pStyle w:val="BodyText"/>
        <w:spacing w:line="316" w:lineRule="auto"/>
        <w:ind w:left="1553" w:right="1153"/>
        <w:jc w:val="left"/>
      </w:pPr>
      <w:r>
        <w:rPr/>
        <w:t>初始取得或衍生的金融资产或承担的金融负债，以市场交易价格作为确定其公允价值的基础。 不存在活跃市场的金融资产或金融负债，采用估值技术确定其公允价值。在估值时，本公司采用在当前情况下适用并</w:t>
      </w:r>
    </w:p>
    <w:p>
      <w:pPr>
        <w:pStyle w:val="BodyText"/>
        <w:spacing w:line="316" w:lineRule="auto"/>
        <w:ind w:right="1131"/>
        <w:jc w:val="both"/>
      </w:pPr>
      <w:r>
        <w:rPr>
          <w:spacing w:val="-2"/>
        </w:rPr>
        <w:t>且有足够可利用数据和其他信息支持的估值技术，选择与市场参与者在相关资产或负债的交易中所考虑的资产或负债特征相</w:t>
      </w:r>
      <w:r>
        <w:rPr>
          <w:spacing w:val="-64"/>
        </w:rPr>
        <w:t> </w:t>
      </w:r>
      <w:r>
        <w:rPr>
          <w:spacing w:val="-64"/>
        </w:rPr>
      </w:r>
      <w:r>
        <w:rPr>
          <w:spacing w:val="-2"/>
        </w:rPr>
        <w:t>一致的输入值，并尽可能优先使用相关可观察输入值。在相关可观察输入值无法取得或取得不切实可行的情况下，使用不可</w:t>
      </w:r>
      <w:r>
        <w:rPr>
          <w:spacing w:val="-66"/>
        </w:rPr>
        <w:t> </w:t>
      </w:r>
      <w:r>
        <w:rPr>
          <w:spacing w:val="-66"/>
        </w:rPr>
      </w:r>
      <w:r>
        <w:rPr/>
        <w:t>观察输入值。</w:t>
      </w:r>
    </w:p>
    <w:p>
      <w:pPr>
        <w:pStyle w:val="BodyText"/>
        <w:spacing w:line="316" w:lineRule="auto"/>
        <w:ind w:left="1554" w:right="1152" w:hanging="60"/>
        <w:jc w:val="left"/>
      </w:pPr>
      <w:r>
        <w:rPr>
          <w:rFonts w:ascii="宋体" w:hAnsi="宋体" w:cs="宋体" w:eastAsia="宋体" w:hint="default"/>
        </w:rPr>
        <w:t>6.</w:t>
      </w:r>
      <w:r>
        <w:rPr/>
        <w:t>金融资产（不含应收款项）减值准备计提 资产负债表日对以公允价值计量且其变动计入当期损益的金融资产以外的金融资产的账面价值进行检查，如有客观证</w:t>
      </w:r>
    </w:p>
    <w:p>
      <w:pPr>
        <w:pStyle w:val="BodyText"/>
        <w:spacing w:line="316" w:lineRule="auto"/>
        <w:ind w:left="1494" w:right="3822" w:hanging="360"/>
        <w:jc w:val="left"/>
      </w:pPr>
      <w:r>
        <w:rPr/>
        <w:t>据表明该金融资产发生减值的，计提减值准备。 金融资产发生减值的客观证据，包括但不限于： </w:t>
      </w:r>
      <w:r>
        <w:rPr>
          <w:rFonts w:ascii="宋体" w:hAnsi="宋体" w:cs="宋体" w:eastAsia="宋体" w:hint="default"/>
        </w:rPr>
        <w:t>(1)</w:t>
      </w:r>
      <w:r>
        <w:rPr/>
        <w:t>发行方或债务人发生严重财务困难； </w:t>
      </w:r>
      <w:r>
        <w:rPr>
          <w:rFonts w:ascii="宋体" w:hAnsi="宋体" w:cs="宋体" w:eastAsia="宋体" w:hint="default"/>
        </w:rPr>
        <w:t>(2)</w:t>
      </w:r>
      <w:r>
        <w:rPr/>
        <w:t>债务人违反了合同条款，如偿付利息或本金发生违约或逾期等； </w:t>
      </w:r>
      <w:r>
        <w:rPr>
          <w:rFonts w:ascii="宋体" w:hAnsi="宋体" w:cs="宋体" w:eastAsia="宋体" w:hint="default"/>
        </w:rPr>
        <w:t>(3)</w:t>
      </w:r>
      <w:r>
        <w:rPr/>
        <w:t>债权人出于经济或法律等方面因素的考虑，对发生财务困难的债务人作出让步； </w:t>
      </w:r>
      <w:r>
        <w:rPr>
          <w:rFonts w:ascii="宋体" w:hAnsi="宋体" w:cs="宋体" w:eastAsia="宋体" w:hint="default"/>
        </w:rPr>
        <w:t>(4)</w:t>
      </w:r>
      <w:r>
        <w:rPr/>
        <w:t>债务人很可能倒闭或进行其他财务重组； </w:t>
      </w:r>
      <w:r>
        <w:rPr>
          <w:rFonts w:ascii="宋体" w:hAnsi="宋体" w:cs="宋体" w:eastAsia="宋体" w:hint="default"/>
        </w:rPr>
        <w:t>(5)</w:t>
      </w:r>
      <w:r>
        <w:rPr/>
        <w:t>因发行方发生重大财务困难，该金融资产无法在活跃市场继续交易；</w:t>
      </w:r>
    </w:p>
    <w:p>
      <w:pPr>
        <w:pStyle w:val="BodyText"/>
        <w:spacing w:line="316" w:lineRule="auto"/>
        <w:ind w:left="1134" w:right="1132" w:firstLine="360"/>
        <w:jc w:val="both"/>
      </w:pPr>
      <w:r>
        <w:rPr>
          <w:rFonts w:ascii="宋体" w:hAnsi="宋体" w:cs="宋体" w:eastAsia="宋体" w:hint="default"/>
        </w:rPr>
        <w:t>(6)</w:t>
      </w:r>
      <w:r>
        <w:rPr/>
        <w:t>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16" w:lineRule="auto"/>
        <w:ind w:left="1134" w:right="1141" w:firstLine="360"/>
        <w:jc w:val="both"/>
      </w:pPr>
      <w:r>
        <w:rPr>
          <w:rFonts w:ascii="宋体" w:hAnsi="宋体" w:cs="宋体" w:eastAsia="宋体" w:hint="default"/>
        </w:rPr>
        <w:t>(7)</w:t>
      </w:r>
      <w:r>
        <w:rPr/>
        <w:t>权益工具发行方经营所处的技术、市场、经济或法律环境等发生重大不利变化，使权益工具投资人可能无法收回投 资成本；</w:t>
      </w:r>
    </w:p>
    <w:p>
      <w:pPr>
        <w:pStyle w:val="BodyText"/>
        <w:spacing w:line="316" w:lineRule="auto"/>
        <w:ind w:left="1554" w:right="5982" w:hanging="60"/>
        <w:jc w:val="left"/>
      </w:pPr>
      <w:r>
        <w:rPr>
          <w:rFonts w:ascii="宋体" w:hAnsi="宋体" w:cs="宋体" w:eastAsia="宋体" w:hint="default"/>
        </w:rPr>
        <w:t>(8)</w:t>
      </w:r>
      <w:r>
        <w:rPr/>
        <w:t>权益工具投资的公允价值发生严重或非暂时性下跌； 金融资产的具体减值方法如下：</w:t>
      </w:r>
    </w:p>
    <w:p>
      <w:pPr>
        <w:pStyle w:val="BodyText"/>
        <w:spacing w:line="316" w:lineRule="auto"/>
        <w:ind w:left="1553" w:right="1153"/>
        <w:jc w:val="left"/>
      </w:pPr>
      <w:r>
        <w:rPr/>
        <w:t>（</w:t>
      </w:r>
      <w:r>
        <w:rPr>
          <w:rFonts w:ascii="宋体" w:hAnsi="宋体" w:cs="宋体" w:eastAsia="宋体" w:hint="default"/>
        </w:rPr>
        <w:t>1</w:t>
      </w:r>
      <w:r>
        <w:rPr/>
        <w:t>）可供出售金融资产减值准备 本公司于资产负债表日对各项可供出售权益工具投资单独进行检查，若该权益工具投资于资产负债表日的公允价值低</w:t>
      </w:r>
    </w:p>
    <w:p>
      <w:pPr>
        <w:pStyle w:val="BodyText"/>
        <w:spacing w:line="316" w:lineRule="auto"/>
        <w:ind w:left="1134" w:right="1131"/>
        <w:jc w:val="both"/>
      </w:pPr>
      <w:r>
        <w:rPr>
          <w:spacing w:val="-2"/>
        </w:rPr>
        <w:t>于其成本超过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）或低于其成本持续时间超过一年（含一年）的，则表明其发生减值；若该权益工具投资于资产负</w:t>
      </w:r>
      <w:r>
        <w:rPr>
          <w:spacing w:val="-63"/>
        </w:rPr>
        <w:t> </w:t>
      </w:r>
      <w:r>
        <w:rPr>
          <w:spacing w:val="-63"/>
        </w:rPr>
      </w:r>
      <w:r>
        <w:rPr/>
        <w:t>债表日的公允价值低于其成本超过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的，本公司会综合考虑其他相关因素诸如价格波动率等，判 断该权益工具投资是否发生减值。</w:t>
      </w:r>
    </w:p>
    <w:p>
      <w:pPr>
        <w:pStyle w:val="BodyText"/>
        <w:spacing w:line="316" w:lineRule="auto"/>
        <w:ind w:left="1134" w:right="1132" w:firstLine="420"/>
        <w:jc w:val="both"/>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9" w:lineRule="auto"/>
        <w:ind w:left="1134" w:right="1133" w:firstLine="420"/>
        <w:jc w:val="both"/>
      </w:pPr>
      <w:r>
        <w:rPr/>
        <w:t>可供出售金融资产发生减值时，即使该金融资产没有终止确认，本公司将原直接计入其他综合收益的因公允价值下降 </w:t>
      </w:r>
      <w:r>
        <w:rPr>
          <w:spacing w:val="-2"/>
        </w:rPr>
        <w:t>形成的累计损失从其他综合收益转出，计入当期损益。该转出的累计损失，等于可供出售金融资产的初始取得成本扣除已收</w:t>
      </w:r>
      <w:r>
        <w:rPr>
          <w:spacing w:val="-66"/>
        </w:rPr>
        <w:t> </w:t>
      </w:r>
      <w:r>
        <w:rPr>
          <w:spacing w:val="-66"/>
        </w:rPr>
      </w:r>
      <w:r>
        <w:rPr/>
        <w:t>回本金和已摊余金额、当前公允价值和原已计入损益的减值损失后的余额。</w:t>
      </w:r>
    </w:p>
    <w:p>
      <w:pPr>
        <w:pStyle w:val="BodyText"/>
        <w:spacing w:line="316" w:lineRule="auto" w:before="17"/>
        <w:ind w:left="1134" w:right="1133" w:firstLine="420"/>
        <w:jc w:val="both"/>
      </w:pP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时通过权益转回；但在活跃市场中没有报价且其公允价值不能可靠计量的权益工具投资，或与该权益工具挂钩并须通过交付</w:t>
      </w:r>
      <w:r>
        <w:rPr>
          <w:spacing w:val="-63"/>
        </w:rPr>
        <w:t> </w:t>
      </w:r>
      <w:r>
        <w:rPr>
          <w:spacing w:val="-63"/>
        </w:rPr>
      </w:r>
      <w:r>
        <w:rPr/>
        <w:t>该权益工具结算的衍生金融资产发生的减值损失，不得转回。</w:t>
      </w:r>
    </w:p>
    <w:p>
      <w:pPr>
        <w:pStyle w:val="BodyText"/>
        <w:spacing w:line="316" w:lineRule="auto"/>
        <w:ind w:left="1554" w:right="1152"/>
        <w:jc w:val="left"/>
      </w:pPr>
      <w:r>
        <w:rPr/>
        <w:t>（</w:t>
      </w:r>
      <w:r>
        <w:rPr>
          <w:rFonts w:ascii="宋体" w:hAnsi="宋体" w:cs="宋体" w:eastAsia="宋体" w:hint="default"/>
        </w:rPr>
        <w:t>2</w:t>
      </w:r>
      <w:r>
        <w:rPr/>
        <w:t>）持有至到期投资减值准备 对于持有至到期投资，有客观证据表明其发生了减值的，根据其账面价值与预计未来现金流量现值之间差额计算确认</w:t>
      </w:r>
    </w:p>
    <w:p>
      <w:pPr>
        <w:pStyle w:val="BodyText"/>
        <w:spacing w:line="316" w:lineRule="auto"/>
        <w:ind w:left="1134" w:right="0"/>
        <w:jc w:val="left"/>
      </w:pPr>
      <w:r>
        <w:rPr>
          <w:spacing w:val="-2"/>
        </w:rPr>
        <w:t>减值损失；计提后如有证据表明其价值已恢复，原确认的减值损失可予以转回，记入当期损益，但该转回的账面价值不超过</w:t>
      </w:r>
      <w:r>
        <w:rPr>
          <w:spacing w:val="-66"/>
        </w:rPr>
        <w:t> </w:t>
      </w:r>
      <w:r>
        <w:rPr>
          <w:spacing w:val="-66"/>
        </w:rPr>
      </w:r>
      <w:r>
        <w:rPr/>
        <w:t>假定不计提减值准备情况下该金融资产在转回日的摊余成本。</w:t>
      </w:r>
    </w:p>
    <w:p>
      <w:pPr>
        <w:pStyle w:val="BodyText"/>
        <w:spacing w:line="316" w:lineRule="auto"/>
        <w:ind w:left="1554" w:right="1152" w:hanging="60"/>
        <w:jc w:val="left"/>
      </w:pPr>
      <w:r>
        <w:rPr>
          <w:rFonts w:ascii="宋体" w:hAnsi="宋体" w:cs="宋体" w:eastAsia="宋体" w:hint="default"/>
        </w:rPr>
        <w:t>7.</w:t>
      </w:r>
      <w:r>
        <w:rPr/>
        <w:t>金融资产及金融负债的抵销 金融资产和金融负债在资产负债表内分别列示，没有相互抵销。但是，同时满足下列条件的，以相互抵销后的净额在</w:t>
      </w:r>
    </w:p>
    <w:p>
      <w:pPr>
        <w:pStyle w:val="BodyText"/>
        <w:spacing w:line="240" w:lineRule="auto"/>
        <w:ind w:left="1134" w:right="0"/>
        <w:jc w:val="left"/>
      </w:pPr>
      <w:r>
        <w:rPr/>
        <w:t>资产负债表内列示：</w:t>
      </w:r>
    </w:p>
    <w:p>
      <w:pPr>
        <w:pStyle w:val="BodyText"/>
        <w:spacing w:line="240" w:lineRule="auto" w:before="76"/>
        <w:ind w:left="1553" w:right="0"/>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76"/>
        <w:ind w:left="1553" w:right="0"/>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1、应收款项" w:id="178"/>
      <w:bookmarkEnd w:id="178"/>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单项金额重大并单独计提坏账准备的应收款项" w:id="179"/>
      <w:bookmarkEnd w:id="179"/>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112"/>
        <w:gridCol w:w="545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万元以上（含）</w:t>
            </w:r>
          </w:p>
        </w:tc>
      </w:tr>
      <w:tr>
        <w:trPr>
          <w:trHeight w:val="102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 计提坏账准备，计入当期损益。单独测试未发生减值的应收款项，将 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4112"/>
        <w:gridCol w:w="545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51"/>
        <w:ind w:left="1134" w:right="0"/>
        <w:jc w:val="left"/>
      </w:pPr>
      <w:r>
        <w:rPr/>
        <w:t>组合中，采用余额百分比法计提坏账准备的：</w:t>
      </w:r>
    </w:p>
    <w:p>
      <w:pPr>
        <w:pStyle w:val="BodyText"/>
        <w:spacing w:line="357" w:lineRule="auto" w:before="117"/>
        <w:ind w:left="1134" w:right="7512"/>
        <w:jc w:val="left"/>
      </w:pPr>
      <w:r>
        <w:rPr/>
        <w:t>□ 适用 √ 不适用 组合中，采用其他方法计提坏账准备的：</w:t>
      </w:r>
    </w:p>
    <w:p>
      <w:pPr>
        <w:pStyle w:val="BodyText"/>
        <w:spacing w:line="240" w:lineRule="auto" w:before="28"/>
        <w:ind w:left="1134"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261"/>
        <w:gridCol w:w="6307"/>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存在客观证据表明本公司将无法按应收款项的原有条款收回款项。</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2"/>
      <w:bookmarkEnd w:id="182"/>
      <w:r>
        <w:rPr>
          <w:b w:val="0"/>
          <w:bCs w:val="0"/>
        </w:rPr>
      </w:r>
      <w:r>
        <w:rPr>
          <w:rFonts w:ascii="宋体" w:hAnsi="宋体" w:cs="宋体" w:eastAsia="宋体" w:hint="default"/>
        </w:rPr>
        <w:t>12</w:t>
      </w:r>
      <w:r>
        <w:rPr/>
        <w:t>、存货</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134" w:right="7692"/>
        <w:jc w:val="left"/>
      </w:pPr>
      <w:r>
        <w:rPr/>
        <w:t>公司是否需要遵守特殊行业的披露要求 否</w:t>
      </w:r>
    </w:p>
    <w:p>
      <w:pPr>
        <w:pStyle w:val="BodyText"/>
        <w:spacing w:line="316" w:lineRule="auto" w:before="28"/>
        <w:ind w:left="1493" w:right="1118"/>
        <w:jc w:val="left"/>
      </w:pPr>
      <w:r>
        <w:rPr>
          <w:rFonts w:ascii="宋体" w:hAnsi="宋体" w:cs="宋体" w:eastAsia="宋体" w:hint="default"/>
        </w:rPr>
        <w:t>1.</w:t>
      </w:r>
      <w:r>
        <w:rPr/>
        <w:t>存货的分类 </w:t>
      </w:r>
      <w:r>
        <w:rPr>
          <w:spacing w:val="-2"/>
        </w:rPr>
        <w:t>存货是指本公司在日常活动中持有以备出售的产成品或商品、处在生产过程中的在产品、在生产过程或提供劳务过程中</w:t>
      </w:r>
    </w:p>
    <w:p>
      <w:pPr>
        <w:pStyle w:val="BodyText"/>
        <w:spacing w:line="316" w:lineRule="auto"/>
        <w:ind w:left="1493" w:right="3553" w:hanging="360"/>
        <w:jc w:val="left"/>
      </w:pPr>
      <w:r>
        <w:rPr/>
        <w:t>耗用的材料和物料等。主要包括原材料、委托加工物资、在产品、库存商品、发出商品等。 </w:t>
      </w:r>
      <w:r>
        <w:rPr>
          <w:rFonts w:ascii="宋体" w:hAnsi="宋体" w:cs="宋体" w:eastAsia="宋体" w:hint="default"/>
        </w:rPr>
        <w:t>2.</w:t>
      </w:r>
      <w:r>
        <w:rPr/>
        <w:t>存货的计价方法</w:t>
      </w:r>
    </w:p>
    <w:p>
      <w:pPr>
        <w:pStyle w:val="BodyText"/>
        <w:spacing w:line="316" w:lineRule="auto"/>
        <w:ind w:left="1493" w:right="0"/>
        <w:jc w:val="left"/>
      </w:pPr>
      <w:r>
        <w:rPr/>
        <w:t>存货在取得时，按成本进行初始计量，包括采购成本、加工成本和其他成本。存货发出时按加权平均法计价。 </w:t>
      </w:r>
      <w:r>
        <w:rPr>
          <w:rFonts w:ascii="宋体" w:hAnsi="宋体" w:cs="宋体" w:eastAsia="宋体" w:hint="default"/>
        </w:rPr>
        <w:t>3.</w:t>
      </w:r>
      <w:r>
        <w:rPr/>
        <w:t>存货可变现净值的确定依据及存货跌价准备的计提方法 </w:t>
      </w:r>
      <w:r>
        <w:rPr>
          <w:spacing w:val="-2"/>
        </w:rPr>
        <w:t>期末对存货进行全面清查后，按存货的成本与可变现净值孰低提取或调整存货跌价准备。产成品、库存商品和用于出售</w:t>
      </w:r>
    </w:p>
    <w:p>
      <w:pPr>
        <w:pStyle w:val="BodyText"/>
        <w:spacing w:line="319" w:lineRule="auto"/>
        <w:ind w:left="1134" w:right="0"/>
        <w:jc w:val="left"/>
      </w:pPr>
      <w:r>
        <w:rPr>
          <w:spacing w:val="-4"/>
        </w:rPr>
        <w:t>的材料等直接用于出售的商品存货，在正常生产经营过程中，以该存货的估计售价减去估计的销售费用和相关税费后的金额，</w:t>
      </w:r>
      <w:r>
        <w:rPr>
          <w:spacing w:val="-43"/>
        </w:rPr>
        <w:t> </w:t>
      </w:r>
      <w:r>
        <w:rPr>
          <w:spacing w:val="-43"/>
        </w:rPr>
      </w:r>
      <w:r>
        <w:rPr>
          <w:spacing w:val="-2"/>
        </w:rPr>
        <w:t>确定其可变现净值；需要经过加工的材料存货，在正常生产经营过程中，以所生产的产成品的估计售价减去至完工时估计将</w:t>
      </w:r>
      <w:r>
        <w:rPr>
          <w:spacing w:val="-66"/>
        </w:rPr>
        <w:t> </w:t>
      </w:r>
      <w:r>
        <w:rPr>
          <w:spacing w:val="-66"/>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7"/>
        <w:ind w:left="1134"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5"/>
        </w:rPr>
        <w:t> </w:t>
      </w:r>
      <w:r>
        <w:rPr>
          <w:spacing w:val="-65"/>
        </w:rPr>
      </w:r>
      <w:r>
        <w:rPr/>
        <w:t>货跌价准备。</w:t>
      </w:r>
    </w:p>
    <w:p>
      <w:pPr>
        <w:pStyle w:val="BodyText"/>
        <w:spacing w:line="316" w:lineRule="auto"/>
        <w:ind w:left="1134" w:right="1133"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ind w:right="1132" w:firstLine="360"/>
        <w:jc w:val="both"/>
      </w:pPr>
      <w:r>
        <w:rPr>
          <w:spacing w:val="-2"/>
        </w:rPr>
        <w:t>报告期内，公司为拓展业务和满足客户的需求（如购买前试用、测试、演示等），会出借部分库存商品（以下简称“借</w:t>
      </w:r>
      <w:r>
        <w:rPr/>
        <w:t> 货”）给客户临时使用，借货的所有权归公司所有。</w:t>
      </w:r>
    </w:p>
    <w:p>
      <w:pPr>
        <w:pStyle w:val="BodyText"/>
        <w:spacing w:line="316" w:lineRule="auto"/>
        <w:ind w:left="1134" w:right="1131" w:firstLine="360"/>
        <w:jc w:val="both"/>
      </w:pPr>
      <w:r>
        <w:rPr>
          <w:spacing w:val="-2"/>
        </w:rPr>
        <w:t>会计期末，对于借货，公司除根据上述成本与可变现净值孰低提取或调整存货跌价准备外，基于谨慎性考虑，同时结合</w:t>
      </w:r>
      <w:r>
        <w:rPr/>
        <w:t> 借货在使用过程中的损耗情况、出借期间及期末状态按以下情形分别进行会计处理：</w:t>
      </w:r>
    </w:p>
    <w:p>
      <w:pPr>
        <w:pStyle w:val="BodyText"/>
        <w:spacing w:line="240" w:lineRule="auto"/>
        <w:ind w:left="1493" w:right="0"/>
        <w:jc w:val="left"/>
      </w:pPr>
      <w:r>
        <w:rPr/>
        <w:t>（</w:t>
      </w:r>
      <w:r>
        <w:rPr>
          <w:rFonts w:ascii="宋体" w:hAnsi="宋体" w:cs="宋体" w:eastAsia="宋体" w:hint="default"/>
        </w:rPr>
        <w:t>1</w:t>
      </w:r>
      <w:r>
        <w:rPr/>
        <w:t>）按照</w:t>
      </w:r>
      <w:r>
        <w:rPr>
          <w:rFonts w:ascii="宋体" w:hAnsi="宋体" w:cs="宋体" w:eastAsia="宋体" w:hint="default"/>
        </w:rPr>
        <w:t>3</w:t>
      </w:r>
      <w:r>
        <w:rPr/>
        <w:t>年的使用年限计提存货跌价准备。</w:t>
      </w:r>
    </w:p>
    <w:p>
      <w:pPr>
        <w:pStyle w:val="BodyText"/>
        <w:spacing w:line="316" w:lineRule="auto" w:before="76"/>
        <w:ind w:left="1493" w:right="3643"/>
        <w:jc w:val="left"/>
      </w:pPr>
      <w:r>
        <w:rPr/>
        <w:t>（</w:t>
      </w:r>
      <w:r>
        <w:rPr>
          <w:rFonts w:ascii="宋体" w:hAnsi="宋体" w:cs="宋体" w:eastAsia="宋体" w:hint="default"/>
        </w:rPr>
        <w:t>2</w:t>
      </w:r>
      <w:r>
        <w:rPr/>
        <w:t>）对于期末确认不能收回的借货，以其账面价值按视同销售的方式计入当期损益。 </w:t>
      </w:r>
      <w:r>
        <w:rPr>
          <w:rFonts w:ascii="宋体" w:hAnsi="宋体" w:cs="宋体" w:eastAsia="宋体" w:hint="default"/>
        </w:rPr>
        <w:t>4.</w:t>
      </w:r>
      <w:r>
        <w:rPr/>
        <w:t>存货的盘存制度</w:t>
      </w:r>
    </w:p>
    <w:p>
      <w:pPr>
        <w:pStyle w:val="BodyText"/>
        <w:spacing w:line="319" w:lineRule="auto"/>
        <w:ind w:left="1493" w:right="7693"/>
        <w:jc w:val="left"/>
      </w:pPr>
      <w:r>
        <w:rPr/>
        <w:t>采用永续盘存制。 </w:t>
      </w:r>
      <w:r>
        <w:rPr>
          <w:rFonts w:ascii="宋体" w:hAnsi="宋体" w:cs="宋体" w:eastAsia="宋体" w:hint="default"/>
        </w:rPr>
        <w:t>5.</w:t>
      </w:r>
      <w:r>
        <w:rPr/>
        <w:t>低值易耗品和包装物的摊销方法 </w:t>
      </w:r>
      <w:r>
        <w:rPr>
          <w:rFonts w:ascii="宋体" w:hAnsi="宋体" w:cs="宋体" w:eastAsia="宋体" w:hint="default"/>
        </w:rPr>
        <w:t>(1)</w:t>
      </w:r>
      <w:r>
        <w:rPr/>
        <w:t>低值易耗品采用一次转销法； </w:t>
      </w:r>
      <w:r>
        <w:rPr>
          <w:rFonts w:ascii="宋体" w:hAnsi="宋体" w:cs="宋体" w:eastAsia="宋体" w:hint="default"/>
        </w:rPr>
        <w:t>(2)</w:t>
      </w:r>
      <w:r>
        <w:rPr/>
        <w:t>包装物采用一次转销法。</w:t>
      </w:r>
    </w:p>
    <w:p>
      <w:pPr>
        <w:spacing w:after="0" w:line="31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3、持有待售资产" w:id="183"/>
      <w:bookmarkEnd w:id="183"/>
      <w:r>
        <w:rPr>
          <w:b w:val="0"/>
          <w:bCs w:val="0"/>
        </w:rPr>
      </w:r>
      <w:r>
        <w:rPr>
          <w:rFonts w:ascii="宋体" w:hAnsi="宋体" w:cs="宋体" w:eastAsia="宋体" w:hint="default"/>
        </w:rPr>
        <w:t>13</w:t>
      </w:r>
      <w:r>
        <w:rPr/>
        <w:t>、持有待售资产</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554" w:right="4212" w:hanging="12"/>
        <w:jc w:val="left"/>
      </w:pPr>
      <w:r>
        <w:rPr>
          <w:rFonts w:ascii="宋体" w:hAnsi="宋体" w:cs="宋体" w:eastAsia="宋体" w:hint="default"/>
        </w:rPr>
        <w:t>1.</w:t>
      </w:r>
      <w:r>
        <w:rPr/>
        <w:t>划分为持有待售确认标准 本公司将同时满足下列条件的非流动资产或处置组确认为持有待售组成部分：</w:t>
      </w:r>
    </w:p>
    <w:p>
      <w:pPr>
        <w:pStyle w:val="BodyText"/>
        <w:spacing w:line="240" w:lineRule="auto"/>
        <w:ind w:left="1553"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right="1132" w:firstLine="420"/>
        <w:jc w:val="both"/>
      </w:pPr>
      <w:r>
        <w:rPr>
          <w:spacing w:val="-2"/>
        </w:rPr>
        <w:t>（</w:t>
      </w:r>
      <w:r>
        <w:rPr>
          <w:rFonts w:ascii="宋体" w:hAnsi="宋体" w:cs="宋体" w:eastAsia="宋体" w:hint="default"/>
          <w:spacing w:val="-2"/>
        </w:rPr>
        <w:t>2</w:t>
      </w:r>
      <w:r>
        <w:rPr>
          <w:spacing w:val="-2"/>
        </w:rPr>
        <w:t>）出售极可能发生，即本公司已经就一项出售计划作出决议，并已获得监管部门批准，且获得确定的购买承诺，预</w:t>
      </w:r>
      <w:r>
        <w:rPr/>
        <w:t> 计出售将在一年内完成。</w:t>
      </w:r>
    </w:p>
    <w:p>
      <w:pPr>
        <w:pStyle w:val="BodyText"/>
        <w:spacing w:line="316" w:lineRule="auto"/>
        <w:ind w:left="1134" w:right="1170" w:firstLine="420"/>
        <w:jc w:val="both"/>
      </w:pPr>
      <w:r>
        <w:rPr/>
        <w:t>确定的购买承诺，是指本公司与其他方签订的具有法律约束力的购买协议，该协议包含交易价格、时间和足够严厉的 违约惩罚等重要条款，使协议出现重大调整或者撤销的可能性极小。</w:t>
      </w:r>
    </w:p>
    <w:p>
      <w:pPr>
        <w:pStyle w:val="BodyText"/>
        <w:spacing w:line="316" w:lineRule="auto"/>
        <w:ind w:left="1554" w:right="1152" w:hanging="60"/>
        <w:jc w:val="left"/>
      </w:pPr>
      <w:r>
        <w:rPr>
          <w:rFonts w:ascii="宋体" w:hAnsi="宋体" w:cs="宋体" w:eastAsia="宋体" w:hint="default"/>
        </w:rPr>
        <w:t>2.</w:t>
      </w:r>
      <w:r>
        <w:rPr/>
        <w:t>持有待售核算方法 本公司对于持有待售的非流动资产或处置组不计提折旧或摊销，其账面价值高于公允价值减去出售费用后的净额的，</w:t>
      </w:r>
    </w:p>
    <w:p>
      <w:pPr>
        <w:pStyle w:val="BodyText"/>
        <w:spacing w:line="316" w:lineRule="auto"/>
        <w:ind w:left="1134" w:right="0"/>
        <w:jc w:val="left"/>
      </w:pPr>
      <w:r>
        <w:rPr>
          <w:spacing w:val="-2"/>
        </w:rPr>
        <w:t>应当将账面价值减记至公允价值减去出售费用后的净额，减记的金额确认为资产减值损失，计入当期损益，同时计提持有待</w:t>
      </w:r>
      <w:r>
        <w:rPr>
          <w:spacing w:val="-66"/>
        </w:rPr>
        <w:t> </w:t>
      </w:r>
      <w:r>
        <w:rPr>
          <w:spacing w:val="-66"/>
        </w:rPr>
      </w:r>
      <w:r>
        <w:rPr/>
        <w:t>售资产减值准备。</w:t>
      </w:r>
    </w:p>
    <w:p>
      <w:pPr>
        <w:pStyle w:val="BodyText"/>
        <w:spacing w:line="316" w:lineRule="auto"/>
        <w:ind w:right="1170" w:firstLine="420"/>
        <w:jc w:val="both"/>
      </w:pPr>
      <w:r>
        <w:rPr/>
        <w:t>对于取得日划分为持有待售类别的非流动资产或处置组，在初始计量时比较假定其不划分为持有待售类别情况下的初 始计量金额和公允价值减去出售费用后的净额，以两者孰低计量。</w:t>
      </w:r>
    </w:p>
    <w:p>
      <w:pPr>
        <w:pStyle w:val="BodyText"/>
        <w:spacing w:line="316" w:lineRule="auto"/>
        <w:ind w:left="1134" w:right="1131" w:firstLine="420"/>
        <w:jc w:val="both"/>
      </w:pPr>
      <w:r>
        <w:rPr/>
        <w:t>上述原则适用于所有非流动资产，但不包括采用公允价值模式进行后续计量的投资性房地产、采用公允价值减去出售 </w:t>
      </w:r>
      <w:r>
        <w:rPr>
          <w:spacing w:val="-2"/>
        </w:rPr>
        <w:t>费用后的净额计量的生物资产、职工薪酬形成的资产、递延所得税资产、由金融工具相关会计准则规范的金融资产、由保险</w:t>
      </w:r>
      <w:r>
        <w:rPr>
          <w:spacing w:val="-66"/>
        </w:rPr>
        <w:t> </w:t>
      </w:r>
      <w:r>
        <w:rPr>
          <w:spacing w:val="-66"/>
        </w:rPr>
      </w:r>
      <w:r>
        <w:rPr/>
        <w:t>合同相关会计准则规范的保险合同所产生的权利。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4、长期股权投资" w:id="184"/>
      <w:bookmarkEnd w:id="184"/>
      <w:r>
        <w:rPr>
          <w:b w:val="0"/>
          <w:bCs w:val="0"/>
        </w:rPr>
      </w:r>
      <w:r>
        <w:rPr>
          <w:rFonts w:ascii="宋体" w:hAnsi="宋体" w:cs="宋体" w:eastAsia="宋体" w:hint="default"/>
        </w:rPr>
        <w:t>14</w:t>
      </w:r>
      <w:r>
        <w:rPr/>
        <w:t>、长期股权投资</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494" w:right="0"/>
        <w:jc w:val="left"/>
      </w:pPr>
      <w:r>
        <w:rPr>
          <w:rFonts w:ascii="宋体" w:hAnsi="宋体" w:cs="宋体" w:eastAsia="宋体" w:hint="default"/>
        </w:rPr>
        <w:t>1.</w:t>
      </w:r>
      <w:r>
        <w:rPr/>
        <w:t>初始投资成本的确定</w:t>
      </w:r>
    </w:p>
    <w:p>
      <w:pPr>
        <w:pStyle w:val="BodyText"/>
        <w:spacing w:line="316" w:lineRule="auto" w:before="77"/>
        <w:ind w:left="1134" w:right="1139" w:firstLine="360"/>
        <w:jc w:val="both"/>
      </w:pPr>
      <w:r>
        <w:rPr/>
        <w:t>（</w:t>
      </w:r>
      <w:r>
        <w:rPr>
          <w:rFonts w:ascii="宋体" w:hAnsi="宋体" w:cs="宋体" w:eastAsia="宋体" w:hint="default"/>
        </w:rPr>
        <w:t>1</w:t>
      </w:r>
      <w:r>
        <w:rPr/>
        <w:t>）企业合并形成的长期股权投资，具体会计政策详见本附注四、（四）同一控制下和非同一控制下企业合并的会计 处理方法。</w:t>
      </w:r>
    </w:p>
    <w:p>
      <w:pPr>
        <w:pStyle w:val="BodyText"/>
        <w:spacing w:line="316" w:lineRule="auto"/>
        <w:ind w:left="1493" w:right="0"/>
        <w:jc w:val="left"/>
      </w:pPr>
      <w:r>
        <w:rPr/>
        <w:t>（</w:t>
      </w:r>
      <w:r>
        <w:rPr>
          <w:rFonts w:ascii="宋体" w:hAnsi="宋体" w:cs="宋体" w:eastAsia="宋体"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ind w:left="1493" w:right="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ind w:left="1494" w:right="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ind w:left="1134"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316" w:lineRule="auto"/>
        <w:ind w:left="1493" w:right="4093"/>
        <w:jc w:val="left"/>
      </w:pPr>
      <w:r>
        <w:rPr/>
        <w:t>通过债务重组取得的长期股权投资，其初始投资成本按照公允价值为基础确定。 </w:t>
      </w:r>
      <w:r>
        <w:rPr>
          <w:rFonts w:ascii="宋体" w:hAnsi="宋体" w:cs="宋体" w:eastAsia="宋体" w:hint="default"/>
        </w:rPr>
        <w:t>2.</w:t>
      </w:r>
      <w:r>
        <w:rPr/>
        <w:t>后续计量及损益确认</w:t>
      </w:r>
    </w:p>
    <w:p>
      <w:pPr>
        <w:pStyle w:val="BodyText"/>
        <w:spacing w:line="316" w:lineRule="auto"/>
        <w:ind w:left="1493" w:right="1118"/>
        <w:jc w:val="left"/>
      </w:pPr>
      <w:r>
        <w:rPr/>
        <w:t>（</w:t>
      </w:r>
      <w:r>
        <w:rPr>
          <w:rFonts w:ascii="宋体" w:hAnsi="宋体" w:cs="宋体" w:eastAsia="宋体"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6" w:lineRule="auto"/>
        <w:ind w:left="1493" w:right="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ind w:right="0"/>
        <w:jc w:val="left"/>
      </w:pPr>
      <w:r>
        <w:rPr/>
        <w:t>分派的现金股利或利润确认为当期投资收益。</w:t>
      </w:r>
    </w:p>
    <w:p>
      <w:pPr>
        <w:pStyle w:val="BodyText"/>
        <w:spacing w:line="319" w:lineRule="auto" w:before="76"/>
        <w:ind w:left="1493" w:right="1118"/>
        <w:jc w:val="left"/>
      </w:pPr>
      <w:r>
        <w:rPr/>
        <w:t>（</w:t>
      </w:r>
      <w:r>
        <w:rPr>
          <w:rFonts w:ascii="宋体" w:hAnsi="宋体" w:cs="宋体" w:eastAsia="宋体"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17"/>
        <w:ind w:left="1493" w:right="0"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240" w:lineRule="auto"/>
        <w:ind w:right="0"/>
        <w:jc w:val="left"/>
      </w:pPr>
      <w:r>
        <w:rPr/>
        <w:t>初始投资成本；初始投资成本小于投资时应享有被投资单位可辨认净资产公允价值份额的差额，计入当期损益。</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33" w:firstLine="360"/>
        <w:jc w:val="left"/>
      </w:pPr>
      <w:r>
        <w:rPr>
          <w:spacing w:val="-2"/>
        </w:rPr>
        <w:t>本公司取得长期股权投资后，按照应享有或应分担的被投资单位实现的净损益和其他综合收益的份额，分别确认投资收</w:t>
      </w:r>
      <w:r>
        <w:rPr/>
        <w:t> 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6" w:lineRule="auto"/>
        <w:ind w:right="1131"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ind w:right="1033"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ind w:right="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316" w:lineRule="auto"/>
        <w:ind w:left="1584" w:right="7872" w:hanging="90"/>
        <w:jc w:val="left"/>
      </w:pPr>
      <w:r>
        <w:rPr>
          <w:rFonts w:ascii="宋体" w:hAnsi="宋体" w:cs="宋体" w:eastAsia="宋体" w:hint="default"/>
        </w:rPr>
        <w:t>3.</w:t>
      </w:r>
      <w:r>
        <w:rPr/>
        <w:t>长期股权投资核算方法的转换 </w:t>
      </w:r>
      <w:r>
        <w:rPr>
          <w:rFonts w:ascii="宋体" w:hAnsi="宋体" w:cs="宋体" w:eastAsia="宋体" w:hint="default"/>
        </w:rPr>
        <w:t>(1)</w:t>
      </w:r>
      <w:r>
        <w:rPr/>
        <w:t>公允价值计量转权益法核算</w:t>
      </w:r>
    </w:p>
    <w:p>
      <w:pPr>
        <w:pStyle w:val="BodyText"/>
        <w:spacing w:line="316" w:lineRule="auto"/>
        <w:ind w:right="1131" w:firstLine="360"/>
        <w:jc w:val="both"/>
      </w:pPr>
      <w:r>
        <w:rPr>
          <w:spacing w:val="-2"/>
        </w:rPr>
        <w:t>本公司原持有的对被投资单位不具有控制、共同控制或重大影响的按金融工具确认和计量准则进行会计处理的权益性投</w:t>
      </w:r>
      <w:r>
        <w:rPr/>
        <w:t> </w:t>
      </w:r>
      <w:r>
        <w:rPr>
          <w:spacing w:val="-2"/>
        </w:rPr>
        <w:t>资，因追加投资等原因能够对被投资单位施加重大影响或实施共同控制但不构成控制的，按照《企业会计准则第</w:t>
      </w:r>
      <w:r>
        <w:rPr>
          <w:rFonts w:ascii="宋体" w:hAnsi="宋体" w:cs="宋体" w:eastAsia="宋体" w:hint="default"/>
          <w:spacing w:val="-2"/>
        </w:rPr>
        <w:t>22</w:t>
      </w:r>
      <w:r>
        <w:rPr>
          <w:spacing w:val="-2"/>
        </w:rPr>
        <w:t>号——金</w:t>
      </w:r>
      <w:r>
        <w:rPr>
          <w:spacing w:val="-63"/>
        </w:rPr>
        <w:t> </w:t>
      </w:r>
      <w:r>
        <w:rPr/>
        <w:t>融工具确认和计量》确定的原持有的股权投资的公允价值加上新增投资成本之和，作为改按权益法核算的初始投资成本。</w:t>
      </w:r>
    </w:p>
    <w:p>
      <w:pPr>
        <w:pStyle w:val="BodyText"/>
        <w:spacing w:line="316" w:lineRule="auto"/>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ind w:right="121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16" w:lineRule="auto"/>
        <w:ind w:left="1494" w:right="0" w:firstLine="90"/>
        <w:jc w:val="left"/>
      </w:pPr>
      <w:r>
        <w:rPr>
          <w:rFonts w:ascii="宋体" w:hAnsi="宋体" w:cs="宋体" w:eastAsia="宋体"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ind w:left="1134" w:right="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ind w:right="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16" w:lineRule="auto"/>
        <w:ind w:left="1134" w:right="0" w:firstLine="360"/>
        <w:jc w:val="left"/>
      </w:pPr>
      <w:r>
        <w:rPr>
          <w:spacing w:val="-2"/>
        </w:rPr>
        <w:t>购买日之前持有的股权投资按照《企业会计准则第</w:t>
      </w:r>
      <w:r>
        <w:rPr>
          <w:rFonts w:ascii="宋体" w:hAnsi="宋体" w:cs="宋体" w:eastAsia="宋体" w:hint="default"/>
          <w:spacing w:val="-2"/>
        </w:rPr>
        <w:t>22</w:t>
      </w:r>
      <w:r>
        <w:rPr>
          <w:spacing w:val="-2"/>
        </w:rPr>
        <w:t>号——金融工具确认和计量》的有关规定进行会计处理的，原计入</w:t>
      </w:r>
      <w:r>
        <w:rPr/>
        <w:t> 其他综合收益的累计公允价值变动在改按成本法核算时转入当期损益。</w:t>
      </w:r>
    </w:p>
    <w:p>
      <w:pPr>
        <w:pStyle w:val="BodyText"/>
        <w:spacing w:line="316" w:lineRule="auto"/>
        <w:ind w:left="1494" w:right="0" w:firstLine="90"/>
        <w:jc w:val="left"/>
      </w:pPr>
      <w:r>
        <w:rPr>
          <w:rFonts w:ascii="宋体" w:hAnsi="宋体" w:cs="宋体" w:eastAsia="宋体"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16" w:lineRule="auto"/>
        <w:ind w:right="1118"/>
        <w:jc w:val="left"/>
      </w:pPr>
      <w:r>
        <w:rPr>
          <w:spacing w:val="-2"/>
        </w:rPr>
        <w:t>则第</w:t>
      </w:r>
      <w:r>
        <w:rPr>
          <w:rFonts w:ascii="宋体" w:hAnsi="宋体" w:cs="宋体" w:eastAsia="宋体" w:hint="default"/>
          <w:spacing w:val="-2"/>
        </w:rPr>
        <w:t>22</w:t>
      </w:r>
      <w:r>
        <w:rPr>
          <w:spacing w:val="-2"/>
        </w:rPr>
        <w:t>号——金融工具确认和计量》核算，其在丧失共同控制或重大影响之日的公允价值与账面价值之间的差额计入当期损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16" w:lineRule="auto"/>
        <w:ind w:left="1134" w:right="0"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16" w:lineRule="auto"/>
        <w:ind w:left="1494" w:right="0" w:firstLine="90"/>
        <w:jc w:val="left"/>
      </w:pPr>
      <w:r>
        <w:rPr>
          <w:rFonts w:ascii="宋体" w:hAnsi="宋体" w:cs="宋体" w:eastAsia="宋体"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319" w:lineRule="auto"/>
        <w:ind w:left="1494" w:right="1032" w:hanging="360"/>
        <w:jc w:val="left"/>
      </w:pPr>
      <w:r>
        <w:rPr/>
        <w:t>被投资单位实施共同控制或施加重大影响的，改按权益法核算，并对该剩余股权视同自取得时即采用权益法核算进行调整。 </w:t>
      </w:r>
      <w:r>
        <w:rPr>
          <w:rFonts w:ascii="宋体" w:hAnsi="宋体" w:cs="宋体" w:eastAsia="宋体"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16" w:lineRule="auto" w:before="17"/>
        <w:ind w:left="1134" w:right="0"/>
        <w:jc w:val="left"/>
      </w:pPr>
      <w:r>
        <w:rPr>
          <w:spacing w:val="-2"/>
        </w:rPr>
        <w:t>被投资单位实施共同控制或施加重大影响的，改按《企业会计准则第</w:t>
      </w:r>
      <w:r>
        <w:rPr>
          <w:rFonts w:ascii="宋体" w:hAnsi="宋体" w:cs="宋体" w:eastAsia="宋体" w:hint="default"/>
          <w:spacing w:val="-2"/>
        </w:rPr>
        <w:t>22</w:t>
      </w:r>
      <w:r>
        <w:rPr>
          <w:spacing w:val="-2"/>
        </w:rPr>
        <w:t>号——金融工具确认和计量》的有关规定进行会计处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240" w:lineRule="auto"/>
        <w:ind w:left="1494" w:right="0"/>
        <w:jc w:val="left"/>
      </w:pPr>
      <w:r>
        <w:rPr>
          <w:rFonts w:ascii="宋体" w:hAnsi="宋体" w:cs="宋体" w:eastAsia="宋体" w:hint="default"/>
        </w:rPr>
        <w:t>4.</w:t>
      </w:r>
      <w:r>
        <w:rPr/>
        <w:t>长期股权投资的处置</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处置长期股权投资，其账面价值与实际取得价款之间的差额，应当计入当期损益。采用权益法核算的长期股权投资，在</w:t>
      </w:r>
      <w:r>
        <w:rPr/>
        <w:t> </w:t>
      </w: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ind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316" w:lineRule="auto" w:before="17"/>
        <w:ind w:left="1584" w:right="4632"/>
        <w:jc w:val="left"/>
      </w:pPr>
      <w:r>
        <w:rPr>
          <w:rFonts w:ascii="宋体" w:hAnsi="宋体" w:cs="宋体" w:eastAsia="宋体" w:hint="default"/>
        </w:rPr>
        <w:t>(1)</w:t>
      </w:r>
      <w:r>
        <w:rPr/>
        <w:t>这些交易是同时或者在考虑了彼此影响的情况下订立的； </w:t>
      </w:r>
      <w:r>
        <w:rPr>
          <w:rFonts w:ascii="宋体" w:hAnsi="宋体" w:cs="宋体" w:eastAsia="宋体" w:hint="default"/>
        </w:rPr>
        <w:t>(2)</w:t>
      </w:r>
      <w:r>
        <w:rPr/>
        <w:t>这些交易整体才能达成一项完整的商业结果； </w:t>
      </w:r>
      <w:r>
        <w:rPr>
          <w:rFonts w:ascii="宋体" w:hAnsi="宋体" w:cs="宋体" w:eastAsia="宋体" w:hint="default"/>
        </w:rPr>
        <w:t>(3)</w:t>
      </w:r>
      <w:r>
        <w:rPr/>
        <w:t>一项交易的发生取决于其他至少一项交易的发生； </w:t>
      </w:r>
      <w:r>
        <w:rPr>
          <w:rFonts w:ascii="宋体" w:hAnsi="宋体" w:cs="宋体" w:eastAsia="宋体" w:hint="default"/>
        </w:rPr>
        <w:t>(4)</w:t>
      </w:r>
      <w:r>
        <w:rPr/>
        <w:t>一项交易单独看是不经济的，但是和其他交易一并考虑时是经济的。</w:t>
      </w:r>
    </w:p>
    <w:p>
      <w:pPr>
        <w:pStyle w:val="BodyText"/>
        <w:spacing w:line="316" w:lineRule="auto"/>
        <w:ind w:right="1132" w:firstLine="360"/>
        <w:jc w:val="both"/>
      </w:pPr>
      <w:r>
        <w:rPr>
          <w:spacing w:val="-2"/>
        </w:rPr>
        <w:t>因处置部分股权投资或其他原因丧失了对原有子公司控制权的，不属于一揽子交易的，区分个别财务报表和合并财务报</w:t>
      </w:r>
      <w:r>
        <w:rPr/>
        <w:t> 表进行相关会计处理：</w:t>
      </w:r>
    </w:p>
    <w:p>
      <w:pPr>
        <w:pStyle w:val="BodyText"/>
        <w:spacing w:line="316" w:lineRule="auto"/>
        <w:ind w:right="1132" w:firstLine="360"/>
        <w:jc w:val="both"/>
      </w:pPr>
      <w:r>
        <w:rPr/>
        <w:t>（</w:t>
      </w:r>
      <w:r>
        <w:rPr>
          <w:rFonts w:ascii="宋体" w:hAnsi="宋体" w:cs="宋体" w:eastAsia="宋体"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宋体" w:hAnsi="宋体" w:cs="宋体" w:eastAsia="宋体" w:hint="default"/>
          <w:spacing w:val="-2"/>
        </w:rPr>
        <w:t>22</w:t>
      </w:r>
      <w:r>
        <w:rPr>
          <w:spacing w:val="-2"/>
        </w:rPr>
        <w:t>号——金融工具确认</w:t>
      </w:r>
      <w:r>
        <w:rPr>
          <w:spacing w:val="-63"/>
        </w:rPr>
        <w:t> </w:t>
      </w:r>
      <w:r>
        <w:rPr/>
        <w:t>和计量》的有关规定进行会计处理，其在丧失控制之日的公允价值与账面价值间的差额计入当期损益。</w:t>
      </w:r>
    </w:p>
    <w:p>
      <w:pPr>
        <w:pStyle w:val="BodyText"/>
        <w:spacing w:line="316" w:lineRule="auto"/>
        <w:ind w:left="1134" w:right="1131" w:firstLine="360"/>
        <w:jc w:val="both"/>
      </w:pPr>
      <w:r>
        <w:rPr/>
        <w:t>（</w:t>
      </w:r>
      <w:r>
        <w:rPr>
          <w:rFonts w:ascii="宋体" w:hAnsi="宋体" w:cs="宋体" w:eastAsia="宋体"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6"/>
        </w:rPr>
        <w:t> </w:t>
      </w:r>
      <w:r>
        <w:rPr>
          <w:spacing w:val="-66"/>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19" w:lineRule="auto"/>
        <w:ind w:left="1134" w:right="113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16" w:lineRule="auto" w:before="17"/>
        <w:ind w:left="1134" w:right="1141" w:firstLine="360"/>
        <w:jc w:val="both"/>
      </w:pPr>
      <w:r>
        <w:rPr/>
        <w:t>（</w:t>
      </w:r>
      <w:r>
        <w:rPr>
          <w:rFonts w:ascii="宋体" w:hAnsi="宋体" w:cs="宋体" w:eastAsia="宋体"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16" w:lineRule="auto"/>
        <w:ind w:left="1134" w:right="1139" w:firstLine="360"/>
        <w:jc w:val="both"/>
      </w:pPr>
      <w:r>
        <w:rPr/>
        <w:t>（</w:t>
      </w:r>
      <w:r>
        <w:rPr>
          <w:rFonts w:ascii="宋体" w:hAnsi="宋体" w:cs="宋体" w:eastAsia="宋体"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316" w:lineRule="auto"/>
        <w:ind w:left="1493" w:right="0"/>
        <w:jc w:val="left"/>
      </w:pPr>
      <w:r>
        <w:rPr>
          <w:rFonts w:ascii="宋体" w:hAnsi="宋体" w:cs="宋体" w:eastAsia="宋体"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16" w:lineRule="auto"/>
        <w:ind w:left="1493" w:right="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ind w:right="0"/>
        <w:jc w:val="left"/>
      </w:pPr>
      <w:r>
        <w:rPr>
          <w:spacing w:val="-2"/>
        </w:rPr>
        <w:t>业，采用权益法核算。若根据相关约定判断本公司并非对该单独主体的净资产享有权利时，该单独主体作为共同经营，本公</w:t>
      </w:r>
      <w:r>
        <w:rPr>
          <w:spacing w:val="-65"/>
        </w:rPr>
        <w:t> </w:t>
      </w:r>
      <w:r>
        <w:rPr>
          <w:spacing w:val="-65"/>
        </w:rPr>
      </w:r>
      <w:r>
        <w:rPr/>
        <w:t>司确认与共同经营利益份额相关的项目，并按照相关企业会计准则的规定进行会计处理。</w:t>
      </w:r>
    </w:p>
    <w:p>
      <w:pPr>
        <w:pStyle w:val="BodyText"/>
        <w:spacing w:line="316" w:lineRule="auto"/>
        <w:ind w:right="0"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宋体" w:hAnsi="宋体" w:cs="宋体" w:eastAsia="宋体" w:hint="default"/>
          <w:spacing w:val="-2"/>
        </w:rPr>
        <w:t>1</w:t>
      </w:r>
      <w:r>
        <w:rPr>
          <w:spacing w:val="-2"/>
        </w:rPr>
        <w:t>）</w:t>
      </w:r>
      <w:r>
        <w:rPr>
          <w:spacing w:val="-64"/>
        </w:rPr>
        <w:t> </w:t>
      </w:r>
      <w:r>
        <w:rPr>
          <w:spacing w:val="-2"/>
        </w:rPr>
        <w:t>在被投资单位的董事会或类似权力机构中派有代表；（</w:t>
      </w:r>
      <w:r>
        <w:rPr>
          <w:rFonts w:ascii="宋体" w:hAnsi="宋体" w:cs="宋体" w:eastAsia="宋体" w:hint="default"/>
          <w:spacing w:val="-2"/>
        </w:rPr>
        <w:t>2</w:t>
      </w:r>
      <w:r>
        <w:rPr>
          <w:spacing w:val="-2"/>
        </w:rPr>
        <w:t>）参与被投资单位财务和经营政策制定过程；（</w:t>
      </w:r>
      <w:r>
        <w:rPr>
          <w:rFonts w:ascii="宋体" w:hAnsi="宋体" w:cs="宋体" w:eastAsia="宋体" w:hint="default"/>
          <w:spacing w:val="-2"/>
        </w:rPr>
        <w:t>3</w:t>
      </w:r>
      <w:r>
        <w:rPr>
          <w:spacing w:val="-2"/>
        </w:rPr>
        <w:t>）与被投资单位之</w:t>
      </w:r>
      <w:r>
        <w:rPr>
          <w:spacing w:val="-66"/>
        </w:rPr>
        <w:t> </w:t>
      </w:r>
      <w:r>
        <w:rPr>
          <w:spacing w:val="-66"/>
        </w:rPr>
      </w:r>
      <w:r>
        <w:rPr/>
        <w:t>间发生重要交易；（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）向被投资单位提供关键技术资料。</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5、固定资产" w:id="185"/>
      <w:bookmarkEnd w:id="185"/>
      <w:r>
        <w:rPr>
          <w:b w:val="0"/>
          <w:bCs w:val="0"/>
        </w:rPr>
      </w:r>
      <w:r>
        <w:rPr>
          <w:rFonts w:ascii="宋体" w:hAnsi="宋体" w:cs="宋体" w:eastAsia="宋体" w:hint="default"/>
        </w:rPr>
        <w:t>15</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确认条件" w:id="186"/>
      <w:bookmarkEnd w:id="186"/>
      <w:r>
        <w:rPr>
          <w:b w:val="0"/>
          <w:bCs w:val="0"/>
        </w:rPr>
      </w:r>
      <w:r>
        <w:rPr/>
        <w:t>（</w:t>
      </w:r>
      <w:r>
        <w:rPr>
          <w:rFonts w:ascii="宋体" w:hAnsi="宋体" w:cs="宋体" w:eastAsia="宋体" w:hint="default"/>
        </w:rPr>
        <w:t>1</w:t>
      </w:r>
      <w:r>
        <w:rPr/>
        <w:t>）确认条件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before="0"/>
        <w:ind w:right="1131" w:firstLine="360"/>
        <w:jc w:val="both"/>
      </w:pPr>
      <w:r>
        <w:rPr>
          <w:spacing w:val="-2"/>
        </w:rPr>
        <w:t>固定资产指为生产商品、提供劳务、出租或经营管理而持有，并且使用寿命超过一个会计年度的有形资产。固定资产在</w:t>
      </w:r>
      <w:r>
        <w:rPr/>
        <w:t> 同时满足下列条件时予以确认：</w:t>
      </w:r>
    </w:p>
    <w:p>
      <w:pPr>
        <w:spacing w:after="0" w:line="319"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93" w:right="0"/>
        <w:jc w:val="left"/>
      </w:pPr>
      <w:r>
        <w:rPr/>
        <w:t>（</w:t>
      </w:r>
      <w:r>
        <w:rPr>
          <w:rFonts w:ascii="宋体" w:hAnsi="宋体" w:cs="宋体" w:eastAsia="宋体" w:hint="default"/>
        </w:rPr>
        <w:t>1</w:t>
      </w:r>
      <w:r>
        <w:rPr/>
        <w:t>）与该固定资产有关的经济利益很可能流入企业；</w:t>
      </w:r>
    </w:p>
    <w:p>
      <w:pPr>
        <w:pStyle w:val="BodyText"/>
        <w:spacing w:line="240" w:lineRule="auto" w:before="116"/>
        <w:ind w:left="1494" w:right="0"/>
        <w:jc w:val="left"/>
      </w:pPr>
      <w:r>
        <w:rPr/>
        <w:t>（</w:t>
      </w:r>
      <w:r>
        <w:rPr>
          <w:rFonts w:ascii="宋体" w:hAnsi="宋体" w:cs="宋体" w:eastAsia="宋体" w:hint="default"/>
        </w:rPr>
        <w:t>2</w:t>
      </w:r>
      <w:r>
        <w:rPr/>
        <w:t>）该固定资产的成本能够可靠地计量。</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折旧方法" w:id="187"/>
      <w:bookmarkEnd w:id="187"/>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6"/>
                <w:sz w:val="18"/>
                <w:szCs w:val="18"/>
              </w:rPr>
              <w:t> </w:t>
            </w: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其他" w:id="188"/>
      <w:bookmarkEnd w:id="188"/>
      <w:r>
        <w:rPr>
          <w:b w:val="0"/>
          <w:bCs w:val="0"/>
        </w:rPr>
      </w:r>
      <w:r>
        <w:rPr/>
        <w:t>（</w:t>
      </w:r>
      <w:r>
        <w:rPr>
          <w:rFonts w:ascii="宋体" w:hAnsi="宋体" w:cs="宋体" w:eastAsia="宋体" w:hint="default"/>
        </w:rPr>
        <w:t>3</w:t>
      </w:r>
      <w:r>
        <w:rPr/>
        <w:t>）其他</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494" w:right="7332"/>
        <w:jc w:val="left"/>
      </w:pPr>
      <w:r>
        <w:rPr>
          <w:rFonts w:ascii="宋体" w:hAnsi="宋体" w:cs="宋体" w:eastAsia="宋体" w:hint="default"/>
        </w:rPr>
        <w:t>1.</w:t>
      </w:r>
      <w:r>
        <w:rPr/>
        <w:t>固定资产初始计量 本公司固定资产按成本进行初始计量。</w:t>
      </w:r>
    </w:p>
    <w:p>
      <w:pPr>
        <w:pStyle w:val="BodyText"/>
        <w:spacing w:line="319" w:lineRule="auto" w:before="26"/>
        <w:ind w:right="1111" w:firstLine="360"/>
        <w:jc w:val="left"/>
      </w:pPr>
      <w:r>
        <w:rPr/>
        <w:t>（</w:t>
      </w:r>
      <w:r>
        <w:rPr>
          <w:rFonts w:ascii="宋体" w:hAnsi="宋体" w:cs="宋体" w:eastAsia="宋体" w:hint="default"/>
        </w:rPr>
        <w:t>1</w:t>
      </w:r>
      <w:r>
        <w:rPr/>
        <w:t>）</w:t>
      </w:r>
      <w:r>
        <w:rPr>
          <w:spacing w:val="-78"/>
        </w:rPr>
        <w:t> </w:t>
      </w:r>
      <w:r>
        <w:rPr/>
        <w:t>外购的固定资产的成本包括买价、进口关税等相关税费，以及为使固定资产达到预定可使用状态前所发生的可直</w:t>
      </w:r>
      <w:r>
        <w:rPr/>
        <w:t> 接归属于该资产的其他支出。</w:t>
      </w:r>
    </w:p>
    <w:p>
      <w:pPr>
        <w:pStyle w:val="BodyText"/>
        <w:spacing w:line="240" w:lineRule="auto" w:before="58"/>
        <w:ind w:left="1494" w:right="0"/>
        <w:jc w:val="left"/>
      </w:pPr>
      <w:r>
        <w:rPr/>
        <w:t>（</w:t>
      </w:r>
      <w:r>
        <w:rPr>
          <w:rFonts w:ascii="宋体" w:hAnsi="宋体" w:cs="宋体" w:eastAsia="宋体" w:hint="default"/>
        </w:rPr>
        <w:t>2</w:t>
      </w:r>
      <w:r>
        <w:rPr/>
        <w:t>）</w:t>
      </w:r>
      <w:r>
        <w:rPr>
          <w:spacing w:val="-60"/>
        </w:rPr>
        <w:t> </w:t>
      </w:r>
      <w:r>
        <w:rPr/>
        <w:t>自行建造固定资产的成本，由建造该项资产达到预定可使用状态前所发生的必要支出构成。</w:t>
      </w:r>
    </w:p>
    <w:p>
      <w:pPr>
        <w:pStyle w:val="BodyText"/>
        <w:spacing w:line="319" w:lineRule="auto" w:before="115"/>
        <w:ind w:right="1111" w:firstLine="360"/>
        <w:jc w:val="left"/>
      </w:pPr>
      <w:r>
        <w:rPr/>
        <w:t>（</w:t>
      </w:r>
      <w:r>
        <w:rPr>
          <w:rFonts w:ascii="宋体" w:hAnsi="宋体" w:cs="宋体" w:eastAsia="宋体" w:hint="default"/>
        </w:rPr>
        <w:t>3</w:t>
      </w:r>
      <w:r>
        <w:rPr/>
        <w:t>）</w:t>
      </w:r>
      <w:r>
        <w:rPr>
          <w:spacing w:val="-78"/>
        </w:rPr>
        <w:t> </w:t>
      </w:r>
      <w:r>
        <w:rPr/>
        <w:t>投资者投入的固定资产，按投资合同或协议约定的价值作为入账价值，但合同或协议约定价值不公允的按公允价</w:t>
      </w:r>
      <w:r>
        <w:rPr/>
        <w:t> 值入账。</w:t>
      </w:r>
    </w:p>
    <w:p>
      <w:pPr>
        <w:pStyle w:val="BodyText"/>
        <w:spacing w:line="319" w:lineRule="auto" w:before="56"/>
        <w:ind w:right="1111" w:firstLine="360"/>
        <w:jc w:val="left"/>
      </w:pPr>
      <w:r>
        <w:rPr/>
        <w:t>（</w:t>
      </w:r>
      <w:r>
        <w:rPr>
          <w:rFonts w:ascii="宋体" w:hAnsi="宋体" w:cs="宋体" w:eastAsia="宋体" w:hint="default"/>
        </w:rPr>
        <w:t>4</w:t>
      </w:r>
      <w:r>
        <w:rPr/>
        <w:t>）</w:t>
      </w:r>
      <w:r>
        <w:rPr>
          <w:spacing w:val="-78"/>
        </w:rPr>
        <w:t> </w:t>
      </w:r>
      <w:r>
        <w:rPr/>
        <w:t>购买固定资产的价款超过正常信用条件延期支付，实质上具有融资性质的，固定资产的成本以购买价款的现值为</w:t>
      </w:r>
      <w:r>
        <w:rPr/>
        <w:t> 基础确定。实际支付的价款与购买价款的现值之间的差额，除应予资本化的以外，在信用期间内计入当期损益。</w:t>
      </w:r>
    </w:p>
    <w:p>
      <w:pPr>
        <w:pStyle w:val="BodyText"/>
        <w:spacing w:line="240" w:lineRule="auto" w:before="58"/>
        <w:ind w:left="1493" w:right="0"/>
        <w:jc w:val="left"/>
      </w:pPr>
      <w:r>
        <w:rPr>
          <w:rFonts w:ascii="宋体" w:hAnsi="宋体" w:cs="宋体" w:eastAsia="宋体" w:hint="default"/>
        </w:rPr>
        <w:t>2.</w:t>
      </w:r>
      <w:r>
        <w:rPr/>
        <w:t>固定资产后续计量及处置</w:t>
      </w:r>
    </w:p>
    <w:p>
      <w:pPr>
        <w:pStyle w:val="BodyText"/>
        <w:spacing w:line="357" w:lineRule="auto" w:before="116"/>
        <w:ind w:left="1494" w:right="0"/>
        <w:jc w:val="left"/>
      </w:pPr>
      <w:r>
        <w:rPr/>
        <w:t>（</w:t>
      </w:r>
      <w:r>
        <w:rPr>
          <w:rFonts w:ascii="宋体" w:hAnsi="宋体" w:cs="宋体" w:eastAsia="宋体" w:hint="default"/>
        </w:rPr>
        <w:t>1</w:t>
      </w:r>
      <w:r>
        <w:rPr/>
        <w:t>）</w:t>
      </w:r>
      <w:r>
        <w:rPr>
          <w:spacing w:val="-60"/>
        </w:rPr>
        <w:t> </w:t>
      </w:r>
      <w:r>
        <w:rPr/>
        <w:t>固定资产折旧</w:t>
      </w:r>
      <w:r>
        <w:rPr/>
        <w:t> </w:t>
      </w:r>
      <w:r>
        <w:rPr>
          <w:spacing w:val="-2"/>
        </w:rPr>
        <w:t>固定资产折旧按其入账价值减去预计净残值后在预计使用寿命内计提。对计提了减值准备的固定资产，则在未来期间按</w:t>
      </w:r>
    </w:p>
    <w:p>
      <w:pPr>
        <w:pStyle w:val="BodyText"/>
        <w:spacing w:line="357" w:lineRule="auto" w:before="0"/>
        <w:ind w:left="1493" w:right="0" w:hanging="360"/>
        <w:jc w:val="left"/>
      </w:pPr>
      <w:r>
        <w:rPr/>
        <w:t>扣除减值准备后的账面价值及依据尚可使用年限确定折旧额；已提足折旧仍继续使用的固定资产不计提折旧。 </w:t>
      </w:r>
      <w:r>
        <w:rPr>
          <w:spacing w:val="-2"/>
        </w:rPr>
        <w:t>本公司根据固定资产的性质和使用情况，确定固定资产的使用寿命和预计净残值。并在年度终了，对固定资产的使用寿</w:t>
      </w:r>
    </w:p>
    <w:p>
      <w:pPr>
        <w:pStyle w:val="BodyText"/>
        <w:spacing w:line="225" w:lineRule="exact" w:before="0"/>
        <w:ind w:right="0"/>
        <w:jc w:val="left"/>
      </w:pPr>
      <w:r>
        <w:rPr/>
        <w:t>命、预计净残值和折旧方法进行复核，如与原先估计数存在差异的，进行相应的调整。</w:t>
      </w:r>
    </w:p>
    <w:p>
      <w:pPr>
        <w:pStyle w:val="BodyText"/>
        <w:spacing w:line="357" w:lineRule="auto" w:before="116"/>
        <w:ind w:left="1494" w:right="0"/>
        <w:jc w:val="left"/>
      </w:pPr>
      <w:r>
        <w:rPr/>
        <w:t>（</w:t>
      </w:r>
      <w:r>
        <w:rPr>
          <w:rFonts w:ascii="宋体" w:hAnsi="宋体" w:cs="宋体" w:eastAsia="宋体" w:hint="default"/>
        </w:rPr>
        <w:t>2</w:t>
      </w:r>
      <w:r>
        <w:rPr/>
        <w:t>）</w:t>
      </w:r>
      <w:r>
        <w:rPr>
          <w:spacing w:val="-60"/>
        </w:rPr>
        <w:t> </w:t>
      </w:r>
      <w:r>
        <w:rPr/>
        <w:t>固定资产的后续支出</w:t>
      </w:r>
      <w:r>
        <w:rPr/>
        <w:t> </w:t>
      </w:r>
      <w:r>
        <w:rPr>
          <w:spacing w:val="-2"/>
        </w:rPr>
        <w:t>与固定资产有关的后续支出，符合固定资产确认条件的，计入固定资产成本；不符合固定资产确认条件的，在发生时计</w:t>
      </w:r>
    </w:p>
    <w:p>
      <w:pPr>
        <w:pStyle w:val="BodyText"/>
        <w:spacing w:line="225" w:lineRule="exact" w:before="0"/>
        <w:ind w:left="1134" w:right="0"/>
        <w:jc w:val="left"/>
      </w:pPr>
      <w:r>
        <w:rPr/>
        <w:t>入当期损益。</w:t>
      </w:r>
    </w:p>
    <w:p>
      <w:pPr>
        <w:pStyle w:val="BodyText"/>
        <w:spacing w:line="357" w:lineRule="auto" w:before="117"/>
        <w:ind w:left="1494" w:right="0"/>
        <w:jc w:val="left"/>
      </w:pPr>
      <w:r>
        <w:rPr/>
        <w:t>（</w:t>
      </w:r>
      <w:r>
        <w:rPr>
          <w:rFonts w:ascii="宋体" w:hAnsi="宋体" w:cs="宋体" w:eastAsia="宋体" w:hint="default"/>
        </w:rPr>
        <w:t>3</w:t>
      </w:r>
      <w:r>
        <w:rPr/>
        <w:t>）</w:t>
      </w:r>
      <w:r>
        <w:rPr>
          <w:spacing w:val="-60"/>
        </w:rPr>
        <w:t> </w:t>
      </w:r>
      <w:r>
        <w:rPr/>
        <w:t>固定资产处置</w:t>
      </w:r>
      <w:r>
        <w:rPr/>
        <w:t> </w:t>
      </w:r>
      <w:r>
        <w:rPr>
          <w:spacing w:val="-2"/>
        </w:rPr>
        <w:t>当固定资产被处置、或者预期通过使用或处置不能产生经济利益时，终止确认该固定资产。固定资产出售、转让、报废</w:t>
      </w:r>
    </w:p>
    <w:p>
      <w:pPr>
        <w:pStyle w:val="BodyText"/>
        <w:spacing w:line="225" w:lineRule="exact" w:before="0"/>
        <w:ind w:left="1134" w:right="0"/>
        <w:jc w:val="left"/>
      </w:pPr>
      <w:r>
        <w:rPr/>
        <w:t>或毁损的处置收入扣除其账面价值和相关税费后的金额计入当期损益。</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6、在建工程" w:id="189"/>
      <w:bookmarkEnd w:id="189"/>
      <w:r>
        <w:rPr>
          <w:b w:val="0"/>
          <w:bCs w:val="0"/>
        </w:rPr>
      </w:r>
      <w:r>
        <w:rPr>
          <w:rFonts w:ascii="宋体" w:hAnsi="宋体" w:cs="宋体" w:eastAsia="宋体" w:hint="default"/>
        </w:rPr>
        <w:t>16</w:t>
      </w:r>
      <w:r>
        <w:rPr/>
        <w:t>、在建工程</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before="0"/>
        <w:ind w:right="7693"/>
        <w:jc w:val="left"/>
      </w:pPr>
      <w:r>
        <w:rPr/>
        <w:t>公司是否需要遵守特殊行业的披露要求 否</w:t>
      </w:r>
    </w:p>
    <w:p>
      <w:pPr>
        <w:pStyle w:val="BodyText"/>
        <w:spacing w:line="316" w:lineRule="auto" w:before="25"/>
        <w:ind w:left="1554" w:right="1024" w:hanging="12"/>
        <w:jc w:val="left"/>
      </w:pPr>
      <w:r>
        <w:rPr>
          <w:rFonts w:ascii="宋体" w:hAnsi="宋体" w:cs="宋体" w:eastAsia="宋体" w:hint="default"/>
        </w:rPr>
        <w:t>1.</w:t>
      </w:r>
      <w:r>
        <w:rPr/>
        <w:t>在建工程初始计量 </w:t>
      </w:r>
      <w:r>
        <w:rPr>
          <w:spacing w:val="-1"/>
        </w:rPr>
        <w:t>本公司自行建造的在建工程按实际成本计价，实际成本由建造该项资产达到预定可使用状态前所发生的必要支出构成，</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4" w:right="0" w:hanging="360"/>
        <w:jc w:val="left"/>
      </w:pPr>
      <w:r>
        <w:rPr/>
        <w:t>包括工程用物资成本、人工成本、交纳的相关税费、应予资本化的借款费用以及应分摊的间接费用等。 </w:t>
      </w:r>
      <w:r>
        <w:rPr>
          <w:rFonts w:ascii="宋体" w:hAnsi="宋体" w:cs="宋体" w:eastAsia="宋体" w:hint="default"/>
        </w:rPr>
        <w:t>2.</w:t>
      </w:r>
      <w:r>
        <w:rPr/>
        <w:t>在建工程结转为固定资产的标准和时点 在建工程项目按建造该项资产达到预定可使用状态前所发生的全部支出，作为固定资产的入账价值。所建造的在建工</w:t>
      </w:r>
    </w:p>
    <w:p>
      <w:pPr>
        <w:pStyle w:val="BodyText"/>
        <w:spacing w:line="319" w:lineRule="auto"/>
        <w:ind w:right="1131"/>
        <w:jc w:val="both"/>
      </w:pP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17、借款费用" w:id="190"/>
      <w:bookmarkEnd w:id="190"/>
      <w:r>
        <w:rPr>
          <w:b w:val="0"/>
          <w:bCs w:val="0"/>
        </w:rPr>
      </w:r>
      <w:r>
        <w:rPr>
          <w:rFonts w:ascii="宋体" w:hAnsi="宋体" w:cs="宋体" w:eastAsia="宋体" w:hint="default"/>
        </w:rPr>
        <w:t>17</w:t>
      </w:r>
      <w:r>
        <w:rPr/>
        <w:t>、借款费用</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554" w:right="1152" w:hanging="12"/>
        <w:jc w:val="left"/>
      </w:pPr>
      <w:r>
        <w:rPr>
          <w:rFonts w:ascii="宋体" w:hAnsi="宋体" w:cs="宋体" w:eastAsia="宋体" w:hint="default"/>
        </w:rPr>
        <w:t>1.</w:t>
      </w:r>
      <w:r>
        <w:rPr/>
        <w:t>借款费用资本化的确认原则 本公司发生的借款费用，可直接归属于符合资本化条件的资产的购建或者生产的，予以资本化，计入相关资产成本；</w:t>
      </w:r>
    </w:p>
    <w:p>
      <w:pPr>
        <w:pStyle w:val="BodyText"/>
        <w:spacing w:line="316" w:lineRule="auto"/>
        <w:ind w:left="1554" w:right="1152" w:hanging="420"/>
        <w:jc w:val="left"/>
      </w:pPr>
      <w:r>
        <w:rPr/>
        <w:t>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ind w:left="1554" w:right="6912" w:hanging="420"/>
        <w:jc w:val="left"/>
      </w:pPr>
      <w:r>
        <w:rPr/>
        <w:t>产、投资性房地产和存货等资产。 借款费用同时满足下列条件时开始资本化：</w:t>
      </w:r>
    </w:p>
    <w:p>
      <w:pPr>
        <w:pStyle w:val="BodyText"/>
        <w:spacing w:line="316" w:lineRule="auto"/>
        <w:ind w:right="1115" w:firstLine="420"/>
        <w:jc w:val="left"/>
      </w:pPr>
      <w:r>
        <w:rPr>
          <w:spacing w:val="-1"/>
        </w:rPr>
        <w:t>（</w:t>
      </w:r>
      <w:r>
        <w:rPr>
          <w:rFonts w:ascii="宋体" w:hAnsi="宋体" w:cs="宋体" w:eastAsia="宋体" w:hint="default"/>
          <w:spacing w:val="-1"/>
        </w:rPr>
        <w:t>1</w:t>
      </w:r>
      <w:r>
        <w:rPr>
          <w:spacing w:val="-1"/>
        </w:rPr>
        <w:t>）资产支出已经发生，资产支出包括为购建或者生产符合资本化条件的资产而以支付现金、转移非现金资产或者承</w:t>
      </w:r>
      <w:r>
        <w:rPr/>
        <w:t> 担带息债务形式发生的支出；</w:t>
      </w:r>
    </w:p>
    <w:p>
      <w:pPr>
        <w:pStyle w:val="BodyText"/>
        <w:spacing w:line="240" w:lineRule="auto"/>
        <w:ind w:left="1554" w:right="0"/>
        <w:jc w:val="left"/>
      </w:pPr>
      <w:r>
        <w:rPr/>
        <w:t>（</w:t>
      </w:r>
      <w:r>
        <w:rPr>
          <w:rFonts w:ascii="宋体" w:hAnsi="宋体" w:cs="宋体" w:eastAsia="宋体" w:hint="default"/>
        </w:rPr>
        <w:t>2</w:t>
      </w:r>
      <w:r>
        <w:rPr/>
        <w:t>）借款费用已经发生；</w:t>
      </w:r>
    </w:p>
    <w:p>
      <w:pPr>
        <w:pStyle w:val="BodyText"/>
        <w:spacing w:line="316" w:lineRule="auto" w:before="76"/>
        <w:ind w:left="1494" w:right="3582" w:firstLine="60"/>
        <w:jc w:val="left"/>
      </w:pPr>
      <w:r>
        <w:rPr/>
        <w:t>（</w:t>
      </w:r>
      <w:r>
        <w:rPr>
          <w:rFonts w:ascii="宋体" w:hAnsi="宋体" w:cs="宋体" w:eastAsia="宋体" w:hint="default"/>
        </w:rPr>
        <w:t>3</w:t>
      </w:r>
      <w:r>
        <w:rPr/>
        <w:t>）为使资产达到预定可使用或者可销售状态所必要的购建或者生产活动已经开始。 </w:t>
      </w:r>
      <w:r>
        <w:rPr>
          <w:rFonts w:ascii="宋体" w:hAnsi="宋体" w:cs="宋体" w:eastAsia="宋体" w:hint="default"/>
        </w:rPr>
        <w:t>2.</w:t>
      </w:r>
      <w:r>
        <w:rPr/>
        <w:t>借款费用资本化期间</w:t>
      </w:r>
    </w:p>
    <w:p>
      <w:pPr>
        <w:pStyle w:val="BodyText"/>
        <w:spacing w:line="319" w:lineRule="auto"/>
        <w:ind w:left="1553" w:right="1153"/>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316" w:lineRule="auto" w:before="17"/>
        <w:ind w:left="1494" w:right="8952" w:hanging="360"/>
        <w:jc w:val="left"/>
      </w:pPr>
      <w:r>
        <w:rPr/>
        <w:t>借款费用资本化。 </w:t>
      </w:r>
      <w:r>
        <w:rPr>
          <w:rFonts w:ascii="宋体" w:hAnsi="宋体" w:cs="宋体" w:eastAsia="宋体" w:hint="default"/>
        </w:rPr>
        <w:t>3.</w:t>
      </w:r>
      <w:r>
        <w:rPr/>
        <w:t>暂停资本化期间</w:t>
      </w:r>
    </w:p>
    <w:p>
      <w:pPr>
        <w:pStyle w:val="BodyText"/>
        <w:spacing w:line="316" w:lineRule="auto"/>
        <w:ind w:left="1134" w:right="0" w:firstLine="420"/>
        <w:jc w:val="left"/>
      </w:pP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16" w:lineRule="auto"/>
        <w:ind w:left="1553" w:right="1153" w:hanging="60"/>
        <w:jc w:val="left"/>
      </w:pPr>
      <w:r>
        <w:rPr>
          <w:rFonts w:ascii="宋体" w:hAnsi="宋体" w:cs="宋体" w:eastAsia="宋体" w:hint="default"/>
        </w:rPr>
        <w:t>4.</w:t>
      </w:r>
      <w:r>
        <w:rPr/>
        <w:t>借款费用资本化金额的计算方法 专门借款的利息费用（扣除尚未动用的借款资金存入银行取得的利息收入或者进行暂时性投资取得的投资收益）及其</w:t>
      </w:r>
    </w:p>
    <w:p>
      <w:pPr>
        <w:pStyle w:val="BodyText"/>
        <w:spacing w:line="316" w:lineRule="auto"/>
        <w:ind w:left="1553" w:right="1153" w:hanging="420"/>
        <w:jc w:val="left"/>
      </w:pPr>
      <w:r>
        <w:rPr/>
        <w:t>辅助费用在所购建或者生产的符合资本化条件的资产达到预定可使用或者可销售状态前，予以资本化。 根据累计资产支出超过专门借款部分的资产支出加权平均数乘以所占用一般借款的资本化率，计算确定一般借款应予</w:t>
      </w:r>
    </w:p>
    <w:p>
      <w:pPr>
        <w:pStyle w:val="BodyText"/>
        <w:spacing w:line="316" w:lineRule="auto"/>
        <w:ind w:left="1554" w:right="1512" w:hanging="420"/>
        <w:jc w:val="left"/>
      </w:pPr>
      <w:r>
        <w:rPr/>
        <w:t>资本化的利息金额。资本化率根据一般借款加权平均利率计算确定。 借款存在折价或者溢价的，按照实际利率法确定每一会计期间应摊销的折价或者溢价金额，调整每期利息金额。</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8、无形资产" w:id="191"/>
      <w:bookmarkEnd w:id="191"/>
      <w:r>
        <w:rPr>
          <w:b w:val="0"/>
          <w:bCs w:val="0"/>
        </w:rPr>
      </w:r>
      <w:r>
        <w:rPr>
          <w:rFonts w:ascii="宋体" w:hAnsi="宋体" w:cs="宋体" w:eastAsia="宋体" w:hint="default"/>
        </w:rPr>
        <w:t>18</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计价方法、使用寿命、减值测试" w:id="192"/>
      <w:bookmarkEnd w:id="192"/>
      <w:r>
        <w:rPr>
          <w:b w:val="0"/>
          <w:bCs w:val="0"/>
        </w:rPr>
      </w:r>
      <w:r>
        <w:rPr/>
        <w:t>（</w:t>
      </w:r>
      <w:r>
        <w:rPr>
          <w:rFonts w:ascii="宋体" w:hAnsi="宋体" w:cs="宋体" w:eastAsia="宋体" w:hint="default"/>
        </w:rPr>
        <w:t>1</w:t>
      </w:r>
      <w:r>
        <w:rPr/>
        <w:t>）计价方法、使用寿命、减值测试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right="7693"/>
        <w:jc w:val="left"/>
      </w:pPr>
      <w:r>
        <w:rPr/>
        <w:t>公司是否需要遵守特殊行业的披露要求 否</w:t>
      </w:r>
    </w:p>
    <w:p>
      <w:pPr>
        <w:pStyle w:val="BodyText"/>
        <w:spacing w:line="316" w:lineRule="auto" w:before="28"/>
        <w:ind w:left="1494" w:right="3312" w:firstLine="60"/>
        <w:jc w:val="left"/>
      </w:pPr>
      <w:r>
        <w:rPr/>
        <w:t>无形资产是指本公司拥有或者控制的没有实物形态的可辨认非货币性资产，包括软件等。 </w:t>
      </w:r>
      <w:r>
        <w:rPr>
          <w:rFonts w:ascii="宋体" w:hAnsi="宋体" w:cs="宋体" w:eastAsia="宋体" w:hint="default"/>
        </w:rPr>
        <w:t>1.</w:t>
      </w:r>
      <w:r>
        <w:rPr/>
        <w:t>无形资产的初始计量</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70" w:firstLine="420"/>
        <w:jc w:val="both"/>
      </w:pPr>
      <w:r>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BodyText"/>
        <w:spacing w:line="316" w:lineRule="auto"/>
        <w:ind w:right="1170" w:firstLine="420"/>
        <w:jc w:val="both"/>
      </w:pPr>
      <w:r>
        <w:rPr/>
        <w:t>债务重组取得债务人用以抵债的无形资产，以该无形资产的公允价值为基础确定其入账价值，并将重组债务的账面价 值与该用以抵债的无形资产公允价值之间的差额，计入当期损益。</w:t>
      </w:r>
    </w:p>
    <w:p>
      <w:pPr>
        <w:pStyle w:val="BodyText"/>
        <w:spacing w:line="316" w:lineRule="auto"/>
        <w:ind w:left="1134" w:right="1132" w:firstLine="420"/>
        <w:jc w:val="both"/>
      </w:pPr>
      <w:r>
        <w:rPr/>
        <w:t>在非货币性资产交换具备商业实质且换入资产或换出资产的公允价值能够可靠计量的前提下，非货币性资产交换换入 </w:t>
      </w:r>
      <w:r>
        <w:rPr>
          <w:spacing w:val="-2"/>
        </w:rPr>
        <w:t>的无形资产以换出资产的公允价值为基础确定其入账价值，除非有确凿证据表明换入资产的公允价值更加可靠；不满足上述</w:t>
      </w:r>
      <w:r>
        <w:rPr>
          <w:spacing w:val="-64"/>
        </w:rPr>
        <w:t> </w:t>
      </w:r>
      <w:r>
        <w:rPr>
          <w:spacing w:val="-64"/>
        </w:rPr>
      </w:r>
      <w:r>
        <w:rPr/>
        <w:t>前提的非货币性资产交换，以换出资产的账面价值和应支付的相关税费作为换入无形资产的成本，不确认损益。</w:t>
      </w:r>
    </w:p>
    <w:p>
      <w:pPr>
        <w:pStyle w:val="BodyText"/>
        <w:spacing w:line="316" w:lineRule="auto"/>
        <w:ind w:right="1170" w:firstLine="420"/>
        <w:jc w:val="both"/>
      </w:pPr>
      <w:r>
        <w:rPr/>
        <w:t>以同一控制下的企业吸收合并方式取得的无形资产按被合并方的账面价值确定其入账价值；以非同一控制下的企业吸 收合并方式取得的无形资产按公允价值确定其入账价值。</w:t>
      </w:r>
    </w:p>
    <w:p>
      <w:pPr>
        <w:pStyle w:val="BodyText"/>
        <w:spacing w:line="316" w:lineRule="auto"/>
        <w:ind w:left="1134" w:right="1170" w:firstLine="420"/>
        <w:jc w:val="both"/>
      </w:pP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BodyText"/>
        <w:spacing w:line="316" w:lineRule="auto"/>
        <w:ind w:left="1494" w:right="1118"/>
        <w:jc w:val="left"/>
      </w:pPr>
      <w:r>
        <w:rPr>
          <w:rFonts w:ascii="宋体" w:hAnsi="宋体" w:cs="宋体" w:eastAsia="宋体" w:hint="default"/>
        </w:rPr>
        <w:t>2.</w:t>
      </w:r>
      <w:r>
        <w:rPr/>
        <w:t>无形资产的后续计量 本公司在取得无形资产时分析判断其使用寿命，划分为使用寿命有限和使用寿命不确定的无形资产。 </w:t>
      </w:r>
      <w:r>
        <w:rPr>
          <w:rFonts w:ascii="宋体" w:hAnsi="宋体" w:cs="宋体" w:eastAsia="宋体" w:hint="default"/>
        </w:rPr>
        <w:t>(1)</w:t>
      </w:r>
      <w:r>
        <w:rPr/>
        <w:t>使用寿命有限的无形资产 对于使用寿命有限的无形资产，在为企业带来经济利益的期限内按直线法摊销。使用寿命有限的无形资产预计寿命及</w:t>
      </w:r>
    </w:p>
    <w:p>
      <w:pPr>
        <w:pStyle w:val="BodyText"/>
        <w:spacing w:line="240" w:lineRule="auto"/>
        <w:ind w:left="1134" w:right="0"/>
        <w:jc w:val="left"/>
      </w:pPr>
      <w:r>
        <w:rPr/>
        <w:t>依据如下：</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207"/>
        <w:gridCol w:w="2138"/>
        <w:gridCol w:w="4276"/>
      </w:tblGrid>
      <w:tr>
        <w:trPr>
          <w:trHeight w:val="342" w:hRule="exact"/>
        </w:trPr>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4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根据预计可使用年限</w:t>
            </w:r>
          </w:p>
        </w:tc>
      </w:tr>
    </w:tbl>
    <w:p>
      <w:pPr>
        <w:spacing w:line="240" w:lineRule="auto" w:before="3"/>
        <w:rPr>
          <w:rFonts w:ascii="宋体" w:hAnsi="宋体" w:cs="宋体" w:eastAsia="宋体" w:hint="default"/>
          <w:sz w:val="21"/>
          <w:szCs w:val="21"/>
        </w:rPr>
      </w:pPr>
    </w:p>
    <w:p>
      <w:pPr>
        <w:pStyle w:val="BodyText"/>
        <w:spacing w:line="316" w:lineRule="auto" w:before="44"/>
        <w:ind w:left="1554" w:right="1024"/>
        <w:jc w:val="left"/>
      </w:pPr>
      <w:r>
        <w:rPr>
          <w:spacing w:val="-1"/>
        </w:rPr>
        <w:t>每期末，对使用寿命有限的无形资产的使用寿命及摊销方法进行复核，如与原先估计数存在差异的，进行相应的调整。</w:t>
      </w:r>
      <w:r>
        <w:rPr>
          <w:spacing w:val="-88"/>
        </w:rPr>
        <w:t> </w:t>
      </w:r>
      <w:r>
        <w:rPr>
          <w:spacing w:val="-88"/>
        </w:rPr>
      </w:r>
      <w:r>
        <w:rPr/>
        <w:t>经复核，本期期末无形资产的使用寿命及摊销方法与以前估计未有不同。</w:t>
      </w:r>
    </w:p>
    <w:p>
      <w:pPr>
        <w:pStyle w:val="BodyText"/>
        <w:spacing w:line="319" w:lineRule="auto"/>
        <w:ind w:left="1554" w:right="3852" w:hanging="60"/>
        <w:jc w:val="left"/>
      </w:pPr>
      <w:r>
        <w:rPr>
          <w:rFonts w:ascii="宋体" w:hAnsi="宋体" w:cs="宋体" w:eastAsia="宋体" w:hint="default"/>
        </w:rPr>
        <w:t>(2)</w:t>
      </w:r>
      <w:r>
        <w:rPr/>
        <w:t>使用寿命不确定的无形资产 无法预见无形资产为企业带来经济利益期限的，视为使用寿命不确定的无形资产。</w:t>
      </w:r>
    </w:p>
    <w:p>
      <w:pPr>
        <w:pStyle w:val="BodyText"/>
        <w:spacing w:line="316" w:lineRule="auto" w:before="17"/>
        <w:ind w:right="1153" w:firstLine="420"/>
        <w:jc w:val="left"/>
      </w:pPr>
      <w:r>
        <w:rPr/>
        <w:t>对于使用寿命不确定的无形资产，在持有期间内不摊销，每期末对无形资产的寿命进行复核。如果期末重新复核后仍 为不确定的，在每个会计期间继续进行减值测试。</w:t>
      </w:r>
    </w:p>
    <w:p>
      <w:pPr>
        <w:pStyle w:val="BodyText"/>
        <w:spacing w:line="316" w:lineRule="auto"/>
        <w:ind w:left="1494" w:right="2113" w:firstLine="60"/>
        <w:jc w:val="left"/>
      </w:pPr>
      <w:r>
        <w:rPr/>
        <w:t>经复核，本公司无使用寿命不确定的无形资产。 </w:t>
      </w:r>
      <w:r>
        <w:rPr>
          <w:rFonts w:ascii="宋体" w:hAnsi="宋体" w:cs="宋体" w:eastAsia="宋体" w:hint="default"/>
        </w:rPr>
        <w:t>3.</w:t>
      </w:r>
      <w:r>
        <w:rPr/>
        <w:t>划分公司内部研究开发项目的研究阶段和开发阶段具体标准 研究阶段：为获取并理解新的科学或技术知识等而进行的独创性的有计划调查、研究活动的阶段。</w:t>
      </w:r>
    </w:p>
    <w:p>
      <w:pPr>
        <w:pStyle w:val="BodyText"/>
        <w:spacing w:line="316" w:lineRule="auto"/>
        <w:ind w:right="1153" w:firstLine="420"/>
        <w:jc w:val="left"/>
      </w:pPr>
      <w:r>
        <w:rPr/>
        <w:t>开发阶段：在进行商业性生产或使用前，将研究成果或其他知识应用于某项计划或设计，以生产出新的或具有实质性 改进的材料、装置、产品等活动的阶段。</w:t>
      </w:r>
    </w:p>
    <w:p>
      <w:pPr>
        <w:pStyle w:val="BodyText"/>
        <w:spacing w:line="316" w:lineRule="auto"/>
        <w:ind w:left="1553" w:right="4393"/>
        <w:jc w:val="left"/>
      </w:pPr>
      <w:r>
        <w:rPr/>
        <w:t>内部研究开发项目研究阶段的支出，在发生时计入当期损益。 </w:t>
      </w:r>
      <w:r>
        <w:rPr>
          <w:rFonts w:ascii="宋体" w:hAnsi="宋体" w:cs="宋体" w:eastAsia="宋体" w:hint="default"/>
        </w:rPr>
        <w:t>4.</w:t>
      </w:r>
      <w:r>
        <w:rPr/>
        <w:t>开发阶段支出符合资本化的具体标准 内部研究开发项目开发阶段的支出，同时满足下列条件时确认为无形资产：</w:t>
      </w:r>
    </w:p>
    <w:p>
      <w:pPr>
        <w:pStyle w:val="BodyText"/>
        <w:spacing w:line="240" w:lineRule="auto"/>
        <w:ind w:left="1553"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left="1553" w:right="0"/>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115" w:firstLine="420"/>
        <w:jc w:val="left"/>
      </w:pPr>
      <w:r>
        <w:rPr>
          <w:spacing w:val="-1"/>
        </w:rPr>
        <w:t>（</w:t>
      </w:r>
      <w:r>
        <w:rPr>
          <w:rFonts w:ascii="宋体" w:hAnsi="宋体" w:cs="宋体" w:eastAsia="宋体" w:hint="default"/>
          <w:spacing w:val="-1"/>
        </w:rPr>
        <w:t>3</w:t>
      </w:r>
      <w:r>
        <w:rPr>
          <w:spacing w:val="-1"/>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ind w:left="1553"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1554" w:right="1152"/>
        <w:jc w:val="left"/>
      </w:pPr>
      <w:r>
        <w:rPr/>
        <w:t>（</w:t>
      </w:r>
      <w:r>
        <w:rPr>
          <w:rFonts w:ascii="宋体" w:hAnsi="宋体" w:cs="宋体" w:eastAsia="宋体" w:hint="default"/>
        </w:rPr>
        <w:t>5</w:t>
      </w:r>
      <w:r>
        <w:rPr/>
        <w:t>）归属于该无形资产开发阶段的支出能够可靠地计量。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ind w:left="1134" w:right="0"/>
        <w:jc w:val="left"/>
      </w:pPr>
      <w:r>
        <w:rPr/>
        <w:t>为资产。已资本化的开发阶段的支出在资产负债表上列示为开发支出，自该项目达到预定用途之日起转为无形资产。</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both"/>
        <w:rPr>
          <w:b w:val="0"/>
          <w:bCs w:val="0"/>
        </w:rPr>
      </w:pPr>
      <w:bookmarkStart w:name="19、长期资产减值" w:id="193"/>
      <w:bookmarkEnd w:id="193"/>
      <w:r>
        <w:rPr>
          <w:b w:val="0"/>
          <w:bCs w:val="0"/>
        </w:rPr>
      </w:r>
      <w:r>
        <w:rPr>
          <w:rFonts w:ascii="宋体" w:hAnsi="宋体" w:cs="宋体" w:eastAsia="宋体" w:hint="default"/>
        </w:rPr>
        <w:t>19</w:t>
      </w:r>
      <w:r>
        <w:rPr/>
        <w:t>、长期资产减值</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right="1033" w:firstLine="420"/>
        <w:jc w:val="left"/>
      </w:pPr>
      <w:r>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BodyText"/>
        <w:spacing w:line="316" w:lineRule="auto"/>
        <w:ind w:left="1553" w:right="1025"/>
        <w:jc w:val="left"/>
      </w:pPr>
      <w:r>
        <w:rPr>
          <w:spacing w:val="-1"/>
        </w:rPr>
        <w:t>资产可收回金额的估计，根据其公允价值减去处置费用后的净额与资产预计未来现金流量的现值两者之间较高者确定。</w:t>
      </w:r>
      <w:r>
        <w:rPr/>
        <w:t> 可收回金额的计量结果表明，长期资产的可收回金额低于其账面价值的，将长期资产的账面价值减记至可收回金额，</w:t>
      </w:r>
    </w:p>
    <w:p>
      <w:pPr>
        <w:pStyle w:val="BodyText"/>
        <w:spacing w:line="316" w:lineRule="auto"/>
        <w:ind w:right="1131"/>
        <w:jc w:val="both"/>
      </w:pPr>
      <w:r>
        <w:rPr>
          <w:spacing w:val="-2"/>
        </w:rPr>
        <w:t>减记的金额确认为资产减值损失，计入当期损益，同时计提相应的资产减值准备。资产减值损失一经确认，在以后会计期间</w:t>
      </w:r>
      <w:r>
        <w:rPr>
          <w:spacing w:val="-66"/>
        </w:rPr>
        <w:t> </w:t>
      </w:r>
      <w:r>
        <w:rPr>
          <w:spacing w:val="-66"/>
        </w:rPr>
      </w:r>
      <w:r>
        <w:rPr/>
        <w:t>不得转回。</w:t>
      </w:r>
    </w:p>
    <w:p>
      <w:pPr>
        <w:pStyle w:val="BodyText"/>
        <w:spacing w:line="316" w:lineRule="auto"/>
        <w:ind w:right="1153" w:firstLine="420"/>
        <w:jc w:val="left"/>
      </w:pPr>
      <w:r>
        <w:rPr/>
        <w:t>资产减值损失确认后，减值资产的折旧或者摊销费用在未来期间作相应调整，以使该资产在剩余使用寿命内，系统地 分摊调整后的资产账面价值（扣除预计净残值）。</w:t>
      </w:r>
    </w:p>
    <w:p>
      <w:pPr>
        <w:pStyle w:val="BodyText"/>
        <w:spacing w:line="316" w:lineRule="auto"/>
        <w:ind w:left="1553" w:right="1153"/>
        <w:jc w:val="left"/>
      </w:pPr>
      <w:r>
        <w:rPr/>
        <w:t>因企业合并所形成的商誉和使用寿命不确定的无形资产，无论是否存在减值迹象，每年都进行减值测试。 在对商誉进行减值测试时，将商誉的账面价值分摊至预期从企业合并的协同效应中受益的资产组或资产组组合。在对</w:t>
      </w:r>
    </w:p>
    <w:p>
      <w:pPr>
        <w:pStyle w:val="BodyText"/>
        <w:spacing w:line="316" w:lineRule="auto"/>
        <w:ind w:right="1131"/>
        <w:jc w:val="both"/>
      </w:pPr>
      <w:r>
        <w:rPr>
          <w:spacing w:val="-2"/>
        </w:rPr>
        <w:t>包含商誉的相关资产组或者资产组组合进行减值测试时，如与商誉相关的资产组或者资产组组合存在减值迹象的，先对不包</w:t>
      </w:r>
      <w:r>
        <w:rPr>
          <w:spacing w:val="-64"/>
        </w:rPr>
        <w:t> </w:t>
      </w:r>
      <w:r>
        <w:rPr>
          <w:spacing w:val="-64"/>
        </w:rPr>
      </w:r>
      <w:r>
        <w:rPr>
          <w:spacing w:val="-2"/>
        </w:rPr>
        <w:t>含商誉的资产组或者资产组组合进行减值测试，计算可收回金额，并与相关账面价值相比较，确认相应的减值损失。再对包</w:t>
      </w:r>
      <w:r>
        <w:rPr>
          <w:spacing w:val="-66"/>
        </w:rPr>
        <w:t> </w:t>
      </w:r>
      <w:r>
        <w:rPr>
          <w:spacing w:val="-66"/>
        </w:rPr>
      </w:r>
      <w:r>
        <w:rPr>
          <w:spacing w:val="-2"/>
        </w:rPr>
        <w:t>含商誉的资产组或者资产组组合进行减值测试，比较这些相关资产组或者资产组组合的账面价值（包括所分摊的商誉的账面</w:t>
      </w:r>
      <w:r>
        <w:rPr>
          <w:spacing w:val="-64"/>
        </w:rPr>
        <w:t> </w:t>
      </w:r>
      <w:r>
        <w:rPr>
          <w:spacing w:val="-64"/>
        </w:rPr>
      </w:r>
      <w:r>
        <w:rPr/>
        <w:t>价值部分）与其可收回金额，如相关资产组或者资产组组合的可收回金额低于其账面价值的，确认商誉的减值损失。</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20、长期待摊费用" w:id="194"/>
      <w:bookmarkEnd w:id="194"/>
      <w:r>
        <w:rPr>
          <w:b w:val="0"/>
          <w:bCs w:val="0"/>
        </w:rPr>
      </w:r>
      <w:r>
        <w:rPr>
          <w:rFonts w:ascii="宋体" w:hAnsi="宋体" w:cs="宋体" w:eastAsia="宋体" w:hint="default"/>
        </w:rPr>
        <w:t>20</w:t>
      </w:r>
      <w:r>
        <w:rPr/>
        <w:t>、长期待摊费用</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554" w:right="1118" w:hanging="12"/>
        <w:jc w:val="left"/>
      </w:pPr>
      <w:r>
        <w:rPr>
          <w:rFonts w:ascii="宋体" w:hAnsi="宋体" w:cs="宋体" w:eastAsia="宋体" w:hint="default"/>
        </w:rPr>
        <w:t>1.</w:t>
      </w:r>
      <w:r>
        <w:rPr/>
        <w:t>摊销方法 </w:t>
      </w:r>
      <w:r>
        <w:rPr>
          <w:spacing w:val="-2"/>
        </w:rPr>
        <w:t>长期待摊费用，是指本公司已经发生但应由本期和以后各期负担的分摊期限在</w:t>
      </w:r>
      <w:r>
        <w:rPr>
          <w:rFonts w:ascii="宋体" w:hAnsi="宋体" w:cs="宋体" w:eastAsia="宋体" w:hint="default"/>
          <w:spacing w:val="-2"/>
        </w:rPr>
        <w:t>1</w:t>
      </w:r>
      <w:r>
        <w:rPr>
          <w:spacing w:val="-2"/>
        </w:rPr>
        <w:t>年以上的各项费用。长期待摊费用在受</w:t>
      </w:r>
    </w:p>
    <w:p>
      <w:pPr>
        <w:pStyle w:val="BodyText"/>
        <w:spacing w:line="319" w:lineRule="auto"/>
        <w:ind w:left="1494" w:right="8592" w:hanging="360"/>
        <w:jc w:val="left"/>
      </w:pPr>
      <w:r>
        <w:rPr/>
        <w:t>益期内按直线法分期摊销。 </w:t>
      </w:r>
      <w:r>
        <w:rPr>
          <w:rFonts w:ascii="宋体" w:hAnsi="宋体" w:cs="宋体" w:eastAsia="宋体" w:hint="default"/>
        </w:rPr>
        <w:t>2.</w:t>
      </w:r>
      <w:r>
        <w:rPr/>
        <w:t>摊销年限</w:t>
      </w:r>
    </w:p>
    <w:tbl>
      <w:tblPr>
        <w:tblW w:w="0" w:type="auto"/>
        <w:jc w:val="left"/>
        <w:tblInd w:w="1129" w:type="dxa"/>
        <w:tblLayout w:type="fixed"/>
        <w:tblCellMar>
          <w:top w:w="0" w:type="dxa"/>
          <w:left w:w="0" w:type="dxa"/>
          <w:bottom w:w="0" w:type="dxa"/>
          <w:right w:w="0" w:type="dxa"/>
        </w:tblCellMar>
        <w:tblLook w:val="01E0"/>
      </w:tblPr>
      <w:tblGrid>
        <w:gridCol w:w="4782"/>
        <w:gridCol w:w="4781"/>
      </w:tblGrid>
      <w:tr>
        <w:trPr>
          <w:trHeight w:val="342"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p>
        </w:tc>
      </w:tr>
      <w:tr>
        <w:trPr>
          <w:trHeight w:val="34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p>
        </w:tc>
      </w:tr>
      <w:tr>
        <w:trPr>
          <w:trHeight w:val="34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按实际收益期间</w:t>
            </w:r>
          </w:p>
        </w:tc>
      </w:tr>
      <w:tr>
        <w:trPr>
          <w:trHeight w:val="34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会员费</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按实际收益期间</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before="35"/>
        <w:ind w:right="0"/>
        <w:jc w:val="left"/>
        <w:rPr>
          <w:b w:val="0"/>
          <w:bCs w:val="0"/>
        </w:rPr>
      </w:pPr>
      <w:bookmarkStart w:name="21、职工薪酬" w:id="195"/>
      <w:bookmarkEnd w:id="195"/>
      <w:r>
        <w:rPr>
          <w:b w:val="0"/>
          <w:bCs w:val="0"/>
        </w:rPr>
      </w:r>
      <w:r>
        <w:rPr>
          <w:rFonts w:ascii="宋体" w:hAnsi="宋体" w:cs="宋体" w:eastAsia="宋体" w:hint="default"/>
        </w:rPr>
        <w:t>21</w:t>
      </w:r>
      <w:r>
        <w:rPr/>
        <w:t>、职工薪酬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短期薪酬的会计处理方法" w:id="196"/>
      <w:bookmarkEnd w:id="196"/>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134" w:right="1133" w:firstLine="420"/>
        <w:jc w:val="both"/>
      </w:pPr>
      <w:r>
        <w:rPr/>
        <w:t>短期薪酬是指本公司在职工提供相关服务的年度报告期间结束后十二个月内需要全部予以支付的职工薪酬，离职后福 </w:t>
      </w:r>
      <w:r>
        <w:rPr>
          <w:spacing w:val="-2"/>
        </w:rPr>
        <w:t>利和辞退福利除外。本公司在职工提供服务的会计期间，将应付的短期薪酬确认为负债，并根据职工提供服务的受益对象计</w:t>
      </w:r>
      <w:r>
        <w:rPr>
          <w:spacing w:val="-66"/>
        </w:rPr>
        <w:t> </w:t>
      </w:r>
      <w:r>
        <w:rPr>
          <w:spacing w:val="-66"/>
        </w:rPr>
      </w:r>
      <w:r>
        <w:rPr/>
        <w:t>入相关资产成本和费用。</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7"/>
      <w:bookmarkEnd w:id="197"/>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before="0"/>
        <w:ind w:left="1134" w:right="1042" w:firstLine="420"/>
        <w:jc w:val="both"/>
      </w:pPr>
      <w:r>
        <w:rPr>
          <w:spacing w:val="-1"/>
        </w:rPr>
        <w:t>离职后福利是指本公司为获得职工提供的服务而在职工退休或与企业解除劳动关系后，提供的各种形式的报酬和福利，</w:t>
      </w:r>
      <w:r>
        <w:rPr/>
        <w:t> 短期薪酬和辞退福利除外。</w:t>
      </w:r>
    </w:p>
    <w:p>
      <w:pPr>
        <w:pStyle w:val="BodyText"/>
        <w:spacing w:line="316" w:lineRule="auto"/>
        <w:ind w:left="1554" w:right="1152"/>
        <w:jc w:val="left"/>
      </w:pPr>
      <w:r>
        <w:rPr/>
        <w:t>本公司的离职后福利计划分类为设定提存计划。 离职后福利设定提存计划主要为参加由各地劳动及社会保障机构组织实施的社会基本养老保险、失业保险等</w:t>
      </w:r>
      <w:r>
        <w:rPr>
          <w:color w:val="0000CC"/>
        </w:rPr>
        <w:t>。</w:t>
      </w:r>
      <w:r>
        <w:rPr/>
        <w:t>在职工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393" w:hanging="420"/>
        <w:jc w:val="left"/>
      </w:pPr>
      <w:r>
        <w:rPr/>
        <w:t>为本公司提供服务的会计期间，将根据设定提存计划计算的应缴存金额确认为负债，并计入当期损益或相关资产成本。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辞退福利的会计处理方法" w:id="198"/>
      <w:bookmarkEnd w:id="198"/>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before="0"/>
        <w:ind w:right="1130" w:firstLine="420"/>
        <w:jc w:val="both"/>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3"/>
        </w:rPr>
        <w:t> </w:t>
      </w:r>
      <w:r>
        <w:rPr>
          <w:spacing w:val="-63"/>
        </w:rPr>
      </w:r>
      <w:r>
        <w:rPr/>
        <w:t>日，确认因解除与职工的劳动关系给予补偿而产生的负债，同时计入当期损益。</w:t>
      </w:r>
    </w:p>
    <w:p>
      <w:pPr>
        <w:pStyle w:val="BodyText"/>
        <w:spacing w:line="316" w:lineRule="auto"/>
        <w:ind w:right="1131" w:firstLine="420"/>
        <w:jc w:val="both"/>
      </w:pPr>
      <w:r>
        <w:rPr/>
        <w:t>本公司向接受内部退休安排的职工提供内退福利。内退福利是指，向未达到国家规定的退休年龄、经本公司管理层批 </w:t>
      </w:r>
      <w:r>
        <w:rPr>
          <w:spacing w:val="-2"/>
        </w:rPr>
        <w:t>准自愿退出工作岗位的职工支付的工资及为其缴纳的社会保险费等。本公司自内部退休安排开始之日起至职工达到正常退休</w:t>
      </w:r>
      <w:r>
        <w:rPr>
          <w:spacing w:val="-64"/>
        </w:rPr>
        <w:t> </w:t>
      </w:r>
      <w:r>
        <w:rPr>
          <w:spacing w:val="-64"/>
        </w:rPr>
      </w:r>
      <w:r>
        <w:rPr>
          <w:spacing w:val="-2"/>
        </w:rPr>
        <w:t>年龄止，向内退职工支付内部退养福利。对于内退福利，本公司比照辞退福利进行会计处理，在符合辞退福利相关确认条件</w:t>
      </w:r>
      <w:r>
        <w:rPr>
          <w:spacing w:val="-66"/>
        </w:rPr>
        <w:t> </w:t>
      </w:r>
      <w:r>
        <w:rPr>
          <w:spacing w:val="-66"/>
        </w:rPr>
      </w:r>
      <w:r>
        <w:rPr>
          <w:spacing w:val="-2"/>
        </w:rPr>
        <w:t>时，将自职工停止提供服务日至正常退休日期间拟支付的内退职工工资和缴纳的社会保险费等，确认为负债，一次性计入当</w:t>
      </w:r>
      <w:r>
        <w:rPr>
          <w:spacing w:val="-66"/>
        </w:rPr>
        <w:t> </w:t>
      </w:r>
      <w:r>
        <w:rPr>
          <w:spacing w:val="-66"/>
        </w:rPr>
      </w:r>
      <w:r>
        <w:rPr/>
        <w:t>期损益。内退福利的精算假设变化及福利标准调整引起的差异于发生时计入当期损益。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4）其他长期职工福利的会计处理方法" w:id="199"/>
      <w:bookmarkEnd w:id="199"/>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553" w:right="0"/>
        <w:jc w:val="left"/>
      </w:pPr>
      <w:r>
        <w:rPr/>
        <w:t>其他长期职工福利是指除短期薪酬、离职后福利、辞退福利之外的其他所有职工福利。</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2、预计负债" w:id="200"/>
      <w:bookmarkEnd w:id="200"/>
      <w:r>
        <w:rPr>
          <w:b w:val="0"/>
          <w:bCs w:val="0"/>
        </w:rPr>
      </w:r>
      <w:r>
        <w:rPr>
          <w:rFonts w:ascii="宋体" w:hAnsi="宋体" w:cs="宋体" w:eastAsia="宋体" w:hint="default"/>
        </w:rPr>
        <w:t>22</w:t>
      </w:r>
      <w:r>
        <w:rPr/>
        <w:t>、预计负债</w:t>
      </w:r>
      <w:r>
        <w:rPr>
          <w:b w:val="0"/>
          <w:bCs w:val="0"/>
        </w:rPr>
      </w:r>
    </w:p>
    <w:p>
      <w:pPr>
        <w:spacing w:line="240" w:lineRule="auto" w:before="9"/>
        <w:rPr>
          <w:rFonts w:ascii="宋体" w:hAnsi="宋体" w:cs="宋体" w:eastAsia="宋体" w:hint="default"/>
          <w:b/>
          <w:bCs/>
          <w:sz w:val="27"/>
          <w:szCs w:val="27"/>
        </w:rPr>
      </w:pPr>
    </w:p>
    <w:p>
      <w:pPr>
        <w:pStyle w:val="BodyText"/>
        <w:spacing w:line="319" w:lineRule="auto" w:before="0"/>
        <w:ind w:left="1553" w:right="4753" w:hanging="12"/>
        <w:jc w:val="left"/>
      </w:pPr>
      <w:r>
        <w:rPr>
          <w:rFonts w:ascii="宋体" w:hAnsi="宋体" w:cs="宋体" w:eastAsia="宋体"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16" w:lineRule="auto" w:before="17"/>
        <w:ind w:left="1554" w:right="4212" w:hanging="60"/>
        <w:jc w:val="left"/>
      </w:pPr>
      <w:r>
        <w:rPr>
          <w:rFonts w:ascii="宋体" w:hAnsi="宋体" w:cs="宋体" w:eastAsia="宋体" w:hint="default"/>
        </w:rPr>
        <w:t>2.</w:t>
      </w:r>
      <w:r>
        <w:rPr/>
        <w:t>预计负债的计量方法 本公司预计负债按履行相关现时义务所需的支出的最佳估计数进行初始计量。</w:t>
      </w:r>
    </w:p>
    <w:p>
      <w:pPr>
        <w:pStyle w:val="BodyText"/>
        <w:spacing w:line="316" w:lineRule="auto"/>
        <w:ind w:right="1170" w:firstLine="420"/>
        <w:jc w:val="both"/>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16" w:lineRule="auto"/>
        <w:ind w:left="1554" w:right="1152"/>
        <w:jc w:val="left"/>
      </w:pPr>
      <w:r>
        <w:rPr/>
        <w:t>最佳估计数分别以下情况处理： 所需支出存在一个连续范围（或区间），且该范围内各种结果发生的可能性相同的，则最佳估计数按照该范围的中间</w:t>
      </w:r>
    </w:p>
    <w:p>
      <w:pPr>
        <w:pStyle w:val="BodyText"/>
        <w:spacing w:line="316" w:lineRule="auto"/>
        <w:ind w:left="1554" w:right="1152" w:hanging="420"/>
        <w:jc w:val="left"/>
      </w:pPr>
      <w:r>
        <w:rPr/>
        <w:t>值即上下限金额的平均数确定。 所需支出不存在一个连续范围（或区间），或虽然存在一个连续范围但该范围内各种结果发生的可能性不相同的，如</w:t>
      </w:r>
    </w:p>
    <w:p>
      <w:pPr>
        <w:pStyle w:val="BodyText"/>
        <w:spacing w:line="316" w:lineRule="auto"/>
        <w:ind w:left="1134" w:right="0"/>
        <w:jc w:val="left"/>
      </w:pPr>
      <w:r>
        <w:rPr>
          <w:spacing w:val="-2"/>
        </w:rPr>
        <w:t>或有事项涉及单个项目的，则最佳估计数按照最可能发生金额确定；如或有事项涉及多个项目的，则最佳估计数按各种可能</w:t>
      </w:r>
      <w:r>
        <w:rPr>
          <w:spacing w:val="-65"/>
        </w:rPr>
        <w:t> </w:t>
      </w:r>
      <w:r>
        <w:rPr>
          <w:spacing w:val="-65"/>
        </w:rPr>
      </w:r>
      <w:r>
        <w:rPr/>
        <w:t>结果及相关概率计算确定。</w:t>
      </w:r>
    </w:p>
    <w:p>
      <w:pPr>
        <w:pStyle w:val="BodyText"/>
        <w:spacing w:line="316" w:lineRule="auto"/>
        <w:ind w:left="1134" w:right="1043" w:firstLine="420"/>
        <w:jc w:val="both"/>
      </w:pPr>
      <w:r>
        <w:rPr>
          <w:spacing w:val="-2"/>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收入" w:id="201"/>
      <w:bookmarkEnd w:id="201"/>
      <w:r>
        <w:rPr>
          <w:b w:val="0"/>
          <w:bCs w:val="0"/>
        </w:rPr>
      </w:r>
      <w:r>
        <w:rPr>
          <w:rFonts w:ascii="宋体" w:hAnsi="宋体" w:cs="宋体" w:eastAsia="宋体" w:hint="default"/>
        </w:rPr>
        <w:t>23</w:t>
      </w:r>
      <w:r>
        <w:rPr/>
        <w:t>、收入</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before="0"/>
        <w:ind w:left="1134" w:right="7692"/>
        <w:jc w:val="left"/>
      </w:pPr>
      <w:r>
        <w:rPr/>
        <w:t>公司是否需要遵守特殊行业的披露要求 否</w:t>
      </w:r>
    </w:p>
    <w:p>
      <w:pPr>
        <w:pStyle w:val="BodyText"/>
        <w:spacing w:line="316" w:lineRule="auto" w:before="25"/>
        <w:ind w:left="1553" w:right="1153" w:firstLine="2"/>
        <w:jc w:val="left"/>
      </w:pPr>
      <w:r>
        <w:rPr>
          <w:rFonts w:ascii="宋体" w:hAnsi="宋体" w:cs="宋体" w:eastAsia="宋体" w:hint="default"/>
        </w:rPr>
        <w:t>1.</w:t>
      </w:r>
      <w:r>
        <w:rPr/>
        <w:t>销售商品收入确认时间的具体判断标准 公司已将商品所有权上的主要风险和报酬转移给购买方；公司既没有保留与所有权相联系的继续管理权，也没有对已</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售出的商品实施有效控制；收入的金额能够可靠地计量；相关的经济利益很可能流入企业；相关的已发生或将发生的成本能</w:t>
      </w:r>
      <w:r>
        <w:rPr>
          <w:spacing w:val="-66"/>
        </w:rPr>
        <w:t> </w:t>
      </w:r>
      <w:r>
        <w:rPr>
          <w:spacing w:val="-66"/>
        </w:rPr>
      </w:r>
      <w:r>
        <w:rPr/>
        <w:t>够可靠地计量时，确认商品销售收入实现。</w:t>
      </w:r>
    </w:p>
    <w:p>
      <w:pPr>
        <w:pStyle w:val="BodyText"/>
        <w:spacing w:line="319" w:lineRule="auto"/>
        <w:ind w:right="1133" w:firstLine="420"/>
        <w:jc w:val="both"/>
      </w:pPr>
      <w:r>
        <w:rPr/>
        <w:t>设备内销收入：公司在销售合同或销售订单签订后，按约定向客户发货，设备送达客户指定的交货地点，不需要安装 </w:t>
      </w:r>
      <w:r>
        <w:rPr>
          <w:spacing w:val="-2"/>
        </w:rPr>
        <w:t>调试的，在取得客户签字确认的发货单后，根据发货单回单上的客户签收日期作为设备销售收入确认的时点；需要安装调试</w:t>
      </w:r>
      <w:r>
        <w:rPr>
          <w:spacing w:val="-66"/>
        </w:rPr>
        <w:t> </w:t>
      </w:r>
      <w:r>
        <w:rPr>
          <w:spacing w:val="-66"/>
        </w:rPr>
      </w:r>
      <w:r>
        <w:rPr/>
        <w:t>的，在取得客户出具的安装调试报告后，根据安装调试报告的确认日期作为设备销售收入确认的时点。</w:t>
      </w:r>
    </w:p>
    <w:p>
      <w:pPr>
        <w:pStyle w:val="BodyText"/>
        <w:spacing w:line="316" w:lineRule="auto" w:before="17"/>
        <w:ind w:left="1494" w:right="0" w:firstLine="60"/>
        <w:jc w:val="left"/>
      </w:pPr>
      <w:r>
        <w:rPr/>
        <w:t>设备外销收入：根据合同中相关权利和义务的约定，订单货物已经报关离岸时确认销售收入的实现。 </w:t>
      </w:r>
      <w:r>
        <w:rPr>
          <w:rFonts w:ascii="宋体" w:hAnsi="宋体" w:cs="宋体" w:eastAsia="宋体" w:hint="default"/>
        </w:rPr>
        <w:t>2.</w:t>
      </w:r>
      <w:r>
        <w:rPr/>
        <w:t>确认让渡资产使用权收入的依据 </w:t>
      </w:r>
      <w:r>
        <w:rPr>
          <w:spacing w:val="-2"/>
        </w:rPr>
        <w:t>与交易相关的经济利益很可能流入企业，收入的金额能够可靠地计量时，分别下列情况确定让渡资产使用权收入金额：</w:t>
      </w:r>
    </w:p>
    <w:p>
      <w:pPr>
        <w:pStyle w:val="BodyText"/>
        <w:spacing w:line="240" w:lineRule="auto"/>
        <w:ind w:left="1554" w:right="0"/>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316" w:lineRule="auto" w:before="76"/>
        <w:ind w:left="1494" w:right="4122" w:firstLine="60"/>
        <w:jc w:val="left"/>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rPr>
        <w:t>3.</w:t>
      </w:r>
      <w:r>
        <w:rPr/>
        <w:t>提供劳务收入的确认依据和方法</w:t>
      </w:r>
    </w:p>
    <w:p>
      <w:pPr>
        <w:pStyle w:val="BodyText"/>
        <w:spacing w:line="316" w:lineRule="auto"/>
        <w:ind w:right="1153" w:firstLine="420"/>
        <w:jc w:val="left"/>
      </w:pPr>
      <w:r>
        <w:rPr/>
        <w:t>在资产负债表日提供劳务交易的结果能够可靠估计的，采用完工百分比法确认提供劳务收入。提供劳务交易的完工进 度，依据已完工作的测量确定。</w:t>
      </w:r>
    </w:p>
    <w:p>
      <w:pPr>
        <w:pStyle w:val="BodyText"/>
        <w:spacing w:line="240" w:lineRule="auto"/>
        <w:ind w:left="1553" w:right="0"/>
        <w:jc w:val="left"/>
      </w:pPr>
      <w:r>
        <w:rPr/>
        <w:t>提供劳务交易的结果能够可靠估计，是指同时满足下列条件：</w:t>
      </w:r>
    </w:p>
    <w:p>
      <w:pPr>
        <w:pStyle w:val="BodyText"/>
        <w:spacing w:line="240" w:lineRule="auto" w:before="76"/>
        <w:ind w:left="1553" w:right="0"/>
        <w:jc w:val="left"/>
      </w:pPr>
      <w:r>
        <w:rPr/>
        <w:t>（</w:t>
      </w:r>
      <w:r>
        <w:rPr>
          <w:rFonts w:ascii="宋体" w:hAnsi="宋体" w:cs="宋体" w:eastAsia="宋体" w:hint="default"/>
        </w:rPr>
        <w:t>1</w:t>
      </w:r>
      <w:r>
        <w:rPr/>
        <w:t>）收入的金额能够可靠地计量；</w:t>
      </w:r>
    </w:p>
    <w:p>
      <w:pPr>
        <w:pStyle w:val="BodyText"/>
        <w:spacing w:line="240" w:lineRule="auto" w:before="76"/>
        <w:ind w:left="1553" w:right="0"/>
        <w:jc w:val="left"/>
      </w:pPr>
      <w:r>
        <w:rPr/>
        <w:t>（</w:t>
      </w:r>
      <w:r>
        <w:rPr>
          <w:rFonts w:ascii="宋体" w:hAnsi="宋体" w:cs="宋体" w:eastAsia="宋体" w:hint="default"/>
        </w:rPr>
        <w:t>2</w:t>
      </w:r>
      <w:r>
        <w:rPr/>
        <w:t>）相关的经济利益很可能流入企业；</w:t>
      </w:r>
    </w:p>
    <w:p>
      <w:pPr>
        <w:pStyle w:val="BodyText"/>
        <w:spacing w:line="240" w:lineRule="auto" w:before="76"/>
        <w:ind w:left="1553" w:right="0"/>
        <w:jc w:val="left"/>
      </w:pPr>
      <w:r>
        <w:rPr/>
        <w:t>（</w:t>
      </w:r>
      <w:r>
        <w:rPr>
          <w:rFonts w:ascii="宋体" w:hAnsi="宋体" w:cs="宋体" w:eastAsia="宋体" w:hint="default"/>
        </w:rPr>
        <w:t>3</w:t>
      </w:r>
      <w:r>
        <w:rPr/>
        <w:t>）交易的完工进度能够可靠地确定；</w:t>
      </w:r>
    </w:p>
    <w:p>
      <w:pPr>
        <w:pStyle w:val="BodyText"/>
        <w:spacing w:line="316" w:lineRule="auto" w:before="76"/>
        <w:ind w:left="1554" w:right="1152"/>
        <w:jc w:val="left"/>
      </w:pPr>
      <w:r>
        <w:rPr/>
        <w:t>（</w:t>
      </w:r>
      <w:r>
        <w:rPr>
          <w:rFonts w:ascii="宋体" w:hAnsi="宋体" w:cs="宋体" w:eastAsia="宋体" w:hint="default"/>
        </w:rPr>
        <w:t>4</w:t>
      </w:r>
      <w:r>
        <w:rPr/>
        <w:t>）交易中已发生和将发生的成本能够可靠地计量。 按照已收或应收的合同或协议价款确定提供劳务收入总额，但已收或应收的合同或协议价款不公允的除外。资产负债</w:t>
      </w:r>
    </w:p>
    <w:p>
      <w:pPr>
        <w:pStyle w:val="BodyText"/>
        <w:spacing w:line="316" w:lineRule="auto"/>
        <w:ind w:left="1134" w:right="0"/>
        <w:jc w:val="left"/>
      </w:pPr>
      <w:r>
        <w:rPr>
          <w:spacing w:val="-2"/>
        </w:rPr>
        <w:t>表日按照提供劳务收入总额乘以完工进度扣除以前会计期间累计已确认提供劳务收入后的金额，确认当期提供劳务收入；同</w:t>
      </w:r>
      <w:r>
        <w:rPr>
          <w:spacing w:val="-64"/>
        </w:rPr>
        <w:t> </w:t>
      </w:r>
      <w:r>
        <w:rPr>
          <w:spacing w:val="-64"/>
        </w:rPr>
      </w:r>
      <w:r>
        <w:rPr/>
        <w:t>时，按照提供劳务估计总成本乘以完工进度扣除以前会计期间累计已确认劳务成本后的金额，结转当期劳务成本。</w:t>
      </w:r>
    </w:p>
    <w:p>
      <w:pPr>
        <w:pStyle w:val="BodyText"/>
        <w:spacing w:line="240" w:lineRule="auto"/>
        <w:ind w:left="1553" w:right="0"/>
        <w:jc w:val="left"/>
      </w:pPr>
      <w:r>
        <w:rPr/>
        <w:t>在资产负债表日提供劳务交易结果不能够可靠估计的，分别下列情况处理：</w:t>
      </w:r>
    </w:p>
    <w:p>
      <w:pPr>
        <w:pStyle w:val="BodyText"/>
        <w:spacing w:line="316" w:lineRule="auto" w:before="77"/>
        <w:ind w:right="1115" w:firstLine="420"/>
        <w:jc w:val="left"/>
      </w:pPr>
      <w:r>
        <w:rPr>
          <w:spacing w:val="-1"/>
        </w:rPr>
        <w:t>（</w:t>
      </w:r>
      <w:r>
        <w:rPr>
          <w:rFonts w:ascii="宋体" w:hAnsi="宋体" w:cs="宋体" w:eastAsia="宋体" w:hint="default"/>
          <w:spacing w:val="-1"/>
        </w:rPr>
        <w:t>1</w:t>
      </w:r>
      <w:r>
        <w:rPr>
          <w:spacing w:val="-1"/>
        </w:rPr>
        <w:t>）已经发生的劳务成本预计能够得到补偿的，按照已经发生的劳务成本金额确认提供劳务收入，并按相同金额结转</w:t>
      </w:r>
      <w:r>
        <w:rPr/>
        <w:t> 劳务成本。</w:t>
      </w:r>
    </w:p>
    <w:p>
      <w:pPr>
        <w:pStyle w:val="BodyText"/>
        <w:spacing w:line="316" w:lineRule="auto"/>
        <w:ind w:left="1553" w:right="1153"/>
        <w:jc w:val="left"/>
      </w:pPr>
      <w:r>
        <w:rPr/>
        <w:t>（</w:t>
      </w:r>
      <w:r>
        <w:rPr>
          <w:rFonts w:ascii="宋体" w:hAnsi="宋体" w:cs="宋体" w:eastAsia="宋体" w:hint="default"/>
        </w:rPr>
        <w:t>2</w:t>
      </w:r>
      <w:r>
        <w:rPr/>
        <w:t>）已经发生的劳务成本预计不能够得到补偿的，将已经发生的劳务成本计入当期损益，不确认提供劳务收入。 本公司与其他企业签订的合同或协议包括销售商品和提供劳务时，销售商品部分和提供劳务部分能够区分且能够单独</w:t>
      </w:r>
    </w:p>
    <w:p>
      <w:pPr>
        <w:pStyle w:val="BodyText"/>
        <w:spacing w:line="316" w:lineRule="auto"/>
        <w:ind w:right="0"/>
        <w:jc w:val="left"/>
      </w:pPr>
      <w:r>
        <w:rPr>
          <w:spacing w:val="-2"/>
        </w:rPr>
        <w:t>计量的，将销售商品的部分作为销售商品处理，将提供劳务的部分作为提供劳务处理。销售商品部分和提供劳务部分不能够</w:t>
      </w:r>
      <w:r>
        <w:rPr>
          <w:spacing w:val="-66"/>
        </w:rPr>
        <w:t> </w:t>
      </w:r>
      <w:r>
        <w:rPr>
          <w:spacing w:val="-66"/>
        </w:rPr>
      </w:r>
      <w:r>
        <w:rPr/>
        <w:t>区分，或虽能区分但不能够单独计量的，将销售商品部分和提供劳务部分全部作为销售商品处理。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4、政府补助" w:id="202"/>
      <w:bookmarkEnd w:id="202"/>
      <w:r>
        <w:rPr>
          <w:b w:val="0"/>
          <w:bCs w:val="0"/>
        </w:rPr>
      </w:r>
      <w:r>
        <w:rPr>
          <w:rFonts w:ascii="宋体" w:hAnsi="宋体" w:cs="宋体" w:eastAsia="宋体" w:hint="default"/>
        </w:rPr>
        <w:t>24</w:t>
      </w:r>
      <w:r>
        <w:rPr/>
        <w:t>、政府补助</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与资产相关的政府补助判断依据及会计处理方法" w:id="203"/>
      <w:bookmarkEnd w:id="203"/>
      <w:r>
        <w:rPr>
          <w:b w:val="0"/>
          <w:bCs w:val="0"/>
        </w:rPr>
      </w:r>
      <w:r>
        <w:rPr/>
        <w:t>（</w:t>
      </w:r>
      <w:r>
        <w:rPr>
          <w:rFonts w:ascii="宋体" w:hAnsi="宋体" w:cs="宋体" w:eastAsia="宋体"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494" w:right="2832" w:firstLine="48"/>
        <w:jc w:val="left"/>
      </w:pPr>
      <w:r>
        <w:rPr>
          <w:rFonts w:ascii="宋体" w:hAnsi="宋体" w:cs="宋体" w:eastAsia="宋体" w:hint="default"/>
        </w:rPr>
        <w:t>1.</w:t>
      </w:r>
      <w:r>
        <w:rPr/>
        <w:t>判断依据 与资产相关的政府补助，是指本公司取得的、用于购建或以其他方式形成长期资产的政府补助。</w:t>
      </w:r>
    </w:p>
    <w:p>
      <w:pPr>
        <w:pStyle w:val="BodyText"/>
        <w:spacing w:line="316" w:lineRule="auto"/>
        <w:ind w:right="1153" w:firstLine="420"/>
        <w:jc w:val="left"/>
      </w:pPr>
      <w:r>
        <w:rPr/>
        <w:t>对期末有证据表明公司能够符合财政扶持政策规定的相关条件且预计能够收到财政扶持资金的，按应收金额确认政府 补助。除此之外，政府补助均在实际收到时确认。</w:t>
      </w:r>
    </w:p>
    <w:p>
      <w:pPr>
        <w:pStyle w:val="BodyText"/>
        <w:spacing w:line="316" w:lineRule="auto"/>
        <w:ind w:left="1553" w:right="1025"/>
        <w:jc w:val="left"/>
      </w:pPr>
      <w:r>
        <w:rPr>
          <w:rFonts w:ascii="宋体" w:hAnsi="宋体" w:cs="宋体" w:eastAsia="宋体" w:hint="default"/>
        </w:rPr>
        <w:t>2.</w:t>
      </w:r>
      <w:r>
        <w:rPr/>
        <w:t>会计处理方法 </w:t>
      </w:r>
      <w:r>
        <w:rPr>
          <w:spacing w:val="-1"/>
        </w:rPr>
        <w:t>与资产相关的政府补助，确认为递延收益，按照所建造或购买的资产使用年限内按照合理、系统的方法分期计入损益。</w:t>
      </w:r>
      <w:r>
        <w:rPr/>
        <w:t> 已确认的政府补助需要返还时，存在相关递延收益余额的，冲减相关递延收益账面余额，超出部分计入当期损益；不</w:t>
      </w:r>
    </w:p>
    <w:p>
      <w:pPr>
        <w:pStyle w:val="BodyText"/>
        <w:spacing w:line="240" w:lineRule="auto"/>
        <w:ind w:left="1134" w:right="0"/>
        <w:jc w:val="left"/>
      </w:pPr>
      <w:r>
        <w:rPr/>
        <w:t>存在相关递延收益的，直接计入当期损益。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与收益相关的政府补助判断依据及会计处理方法" w:id="204"/>
      <w:bookmarkEnd w:id="204"/>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542" w:right="0"/>
        <w:jc w:val="left"/>
      </w:pPr>
      <w:r>
        <w:rPr>
          <w:rFonts w:ascii="宋体" w:hAnsi="宋体" w:cs="宋体" w:eastAsia="宋体" w:hint="default"/>
        </w:rPr>
        <w:t>1.</w:t>
      </w:r>
      <w:r>
        <w:rPr/>
        <w:t>判断依据</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53" w:hanging="60"/>
        <w:jc w:val="left"/>
      </w:pPr>
      <w:r>
        <w:rPr/>
        <w:t>与收益相关的政府补助，是指除与资产相关的政府补助之外的政府补助。 对期末有证据表明公司能够符合财政扶持政策规定的相关条件且预计能够收到财政扶持资金的，按应收金额确认政府</w:t>
      </w:r>
    </w:p>
    <w:p>
      <w:pPr>
        <w:pStyle w:val="BodyText"/>
        <w:spacing w:line="316" w:lineRule="auto"/>
        <w:ind w:left="1553" w:right="6793" w:hanging="420"/>
        <w:jc w:val="left"/>
      </w:pPr>
      <w:r>
        <w:rPr/>
        <w:t>补助。除此之外，政府补助均在实际收到时确认。 </w:t>
      </w:r>
      <w:r>
        <w:rPr>
          <w:rFonts w:ascii="宋体" w:hAnsi="宋体" w:cs="宋体" w:eastAsia="宋体" w:hint="default"/>
        </w:rPr>
        <w:t>2.</w:t>
      </w:r>
      <w:r>
        <w:rPr/>
        <w:t>会计处理方法</w:t>
      </w:r>
    </w:p>
    <w:p>
      <w:pPr>
        <w:pStyle w:val="BodyText"/>
        <w:spacing w:line="316" w:lineRule="auto"/>
        <w:ind w:right="1170" w:firstLine="420"/>
        <w:jc w:val="both"/>
      </w:pPr>
      <w:r>
        <w:rPr/>
        <w:t>与收益相关的政府补助，用于补偿企业以后期间的相关费用或损失的，确认为递延收益，在确认相关费用或损失的期 间计入当期损益；用于补偿企业已发生的相关费用或损失的，取得时直接计入当期损益。</w:t>
      </w:r>
    </w:p>
    <w:p>
      <w:pPr>
        <w:pStyle w:val="BodyText"/>
        <w:spacing w:line="316" w:lineRule="auto"/>
        <w:ind w:left="1553" w:right="1153"/>
        <w:jc w:val="left"/>
      </w:pPr>
      <w:r>
        <w:rPr/>
        <w:t>与企业日常活动相关的政府补助计入其他收益；与企业日常活动无关的政府补助计入营业外收支。 将财政直接拨付给本公司的贷款贴息冲减财务费用。 已确认的政府补助需要返还时，存在相关递延收益余额的，冲减相关递延收益账面余额，超出部分计入当期损益；不</w:t>
      </w:r>
    </w:p>
    <w:p>
      <w:pPr>
        <w:pStyle w:val="BodyText"/>
        <w:spacing w:line="240" w:lineRule="auto"/>
        <w:ind w:left="1134" w:right="0"/>
        <w:jc w:val="left"/>
      </w:pPr>
      <w:r>
        <w:rPr/>
        <w:t>存在相关递延收益的，直接计入当期损益。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递延所得税资产/递延所得税负债" w:id="205"/>
      <w:bookmarkEnd w:id="205"/>
      <w:r>
        <w:rPr>
          <w:b w:val="0"/>
          <w:bCs w:val="0"/>
        </w:rPr>
      </w:r>
      <w:r>
        <w:rPr>
          <w:rFonts w:ascii="宋体" w:hAnsi="宋体" w:cs="宋体" w:eastAsia="宋体" w:hint="default"/>
        </w:rPr>
        <w:t>25</w:t>
      </w:r>
      <w:r>
        <w:rPr/>
        <w:t>、递延所得税资产</w:t>
      </w:r>
      <w:r>
        <w:rPr>
          <w:rFonts w:ascii="宋体" w:hAnsi="宋体" w:cs="宋体" w:eastAsia="宋体" w:hint="default"/>
        </w:rPr>
        <w:t>/</w:t>
      </w:r>
      <w:r>
        <w:rPr/>
        <w:t>递延所得税负债</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right="1169" w:firstLine="420"/>
        <w:jc w:val="both"/>
      </w:pPr>
      <w:r>
        <w:rPr/>
        <w:t>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计算确认。于资产负 债表日，递延所得税资产和递延所得税负债，按照预期收回该资产或清偿该负债期间的适用税率计量。</w:t>
      </w:r>
    </w:p>
    <w:p>
      <w:pPr>
        <w:pStyle w:val="BodyText"/>
        <w:spacing w:line="316" w:lineRule="auto"/>
        <w:ind w:left="1554" w:right="1152" w:hanging="60"/>
        <w:jc w:val="left"/>
      </w:pPr>
      <w:r>
        <w:rPr>
          <w:rFonts w:ascii="宋体" w:hAnsi="宋体" w:cs="宋体" w:eastAsia="宋体" w:hint="default"/>
        </w:rPr>
        <w:t>1.</w:t>
      </w:r>
      <w:r>
        <w:rPr/>
        <w:t>确认递延所得税资产的依据 本公司以很可能取得用来抵扣可抵扣暂时性差异、能够结转以后年度的可抵扣亏损和税款抵减的应纳税所得额为限，</w:t>
      </w:r>
    </w:p>
    <w:p>
      <w:pPr>
        <w:pStyle w:val="BodyText"/>
        <w:spacing w:line="316" w:lineRule="auto"/>
        <w:ind w:left="1134" w:right="0"/>
        <w:jc w:val="left"/>
      </w:pPr>
      <w:r>
        <w:rPr>
          <w:spacing w:val="-2"/>
        </w:rPr>
        <w:t>确认由可抵扣暂时性差异产生的递延所得税资产。但是，同时具有下列特征的交易中因资产或负债的初始确认所产生的递延</w:t>
      </w:r>
      <w:r>
        <w:rPr>
          <w:spacing w:val="-64"/>
        </w:rPr>
        <w:t> </w:t>
      </w:r>
      <w:r>
        <w:rPr>
          <w:spacing w:val="-64"/>
        </w:rPr>
      </w:r>
      <w:r>
        <w:rPr>
          <w:spacing w:val="-4"/>
        </w:rPr>
        <w:t>所得税资产不予确认：（</w:t>
      </w:r>
      <w:r>
        <w:rPr>
          <w:rFonts w:ascii="宋体" w:hAnsi="宋体" w:cs="宋体" w:eastAsia="宋体" w:hint="default"/>
          <w:spacing w:val="-4"/>
        </w:rPr>
        <w:t>1</w:t>
      </w:r>
      <w:r>
        <w:rPr>
          <w:spacing w:val="-4"/>
        </w:rPr>
        <w:t>）该交易不是企业合并；（</w:t>
      </w:r>
      <w:r>
        <w:rPr>
          <w:rFonts w:ascii="宋体" w:hAnsi="宋体" w:cs="宋体" w:eastAsia="宋体" w:hint="default"/>
          <w:spacing w:val="-4"/>
        </w:rPr>
        <w:t>2</w:t>
      </w:r>
      <w:r>
        <w:rPr>
          <w:spacing w:val="-4"/>
        </w:rPr>
        <w:t>）交易发生时既不影响会计利润也不影响应纳税所得额或可抵扣亏损。</w:t>
      </w:r>
    </w:p>
    <w:p>
      <w:pPr>
        <w:pStyle w:val="BodyText"/>
        <w:spacing w:line="316" w:lineRule="auto"/>
        <w:ind w:left="1134" w:right="1170" w:firstLine="420"/>
        <w:jc w:val="both"/>
      </w:pPr>
      <w:r>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BodyText"/>
        <w:spacing w:line="319" w:lineRule="auto"/>
        <w:ind w:left="1554" w:right="3312" w:hanging="60"/>
        <w:jc w:val="left"/>
      </w:pPr>
      <w:r>
        <w:rPr>
          <w:rFonts w:ascii="宋体" w:hAnsi="宋体" w:cs="宋体" w:eastAsia="宋体" w:hint="default"/>
        </w:rPr>
        <w:t>2.</w:t>
      </w:r>
      <w:r>
        <w:rPr/>
        <w:t>确认递延所得税负债的依据 公司将当期与以前期间应交未交的应纳税暂时性差异确认为递延所得税负债。但不包括：</w:t>
      </w:r>
    </w:p>
    <w:p>
      <w:pPr>
        <w:pStyle w:val="BodyText"/>
        <w:spacing w:line="240" w:lineRule="auto" w:before="17"/>
        <w:ind w:left="1553" w:right="0"/>
        <w:jc w:val="left"/>
      </w:pPr>
      <w:r>
        <w:rPr/>
        <w:t>（</w:t>
      </w:r>
      <w:r>
        <w:rPr>
          <w:rFonts w:ascii="宋体" w:hAnsi="宋体" w:cs="宋体" w:eastAsia="宋体" w:hint="default"/>
        </w:rPr>
        <w:t>1</w:t>
      </w:r>
      <w:r>
        <w:rPr/>
        <w:t>）商誉的初始确认所形成的暂时性差异；</w:t>
      </w:r>
    </w:p>
    <w:p>
      <w:pPr>
        <w:pStyle w:val="BodyText"/>
        <w:spacing w:line="316" w:lineRule="auto" w:before="76"/>
        <w:ind w:right="1132" w:firstLine="420"/>
        <w:jc w:val="both"/>
      </w:pPr>
      <w:r>
        <w:rPr>
          <w:spacing w:val="-2"/>
        </w:rPr>
        <w:t>（</w:t>
      </w:r>
      <w:r>
        <w:rPr>
          <w:rFonts w:ascii="宋体" w:hAnsi="宋体" w:cs="宋体" w:eastAsia="宋体" w:hint="default"/>
          <w:spacing w:val="-2"/>
        </w:rPr>
        <w:t>2</w:t>
      </w:r>
      <w:r>
        <w:rPr>
          <w:spacing w:val="-2"/>
        </w:rPr>
        <w:t>）非企业合并形成的交易或事项，且该交易或事项发生时既不影响会计利润，也不影响应纳税所得额（或可抵扣亏</w:t>
      </w:r>
      <w:r>
        <w:rPr/>
        <w:t> 损）所形成的暂时性差异；</w:t>
      </w:r>
    </w:p>
    <w:p>
      <w:pPr>
        <w:pStyle w:val="BodyText"/>
        <w:spacing w:line="316" w:lineRule="auto"/>
        <w:ind w:right="1130" w:firstLine="420"/>
        <w:jc w:val="both"/>
      </w:pPr>
      <w:r>
        <w:rPr>
          <w:spacing w:val="-1"/>
        </w:rPr>
        <w:t>（</w:t>
      </w:r>
      <w:r>
        <w:rPr>
          <w:rFonts w:ascii="宋体" w:hAnsi="宋体" w:cs="宋体" w:eastAsia="宋体" w:hint="default"/>
          <w:spacing w:val="-1"/>
        </w:rPr>
        <w:t>3</w:t>
      </w:r>
      <w:r>
        <w:rPr>
          <w:spacing w:val="-1"/>
        </w:rPr>
        <w:t>）对于与子公司、联营企业投资相关的应纳税暂时性差异，该暂时性差异转回的时间能够控制并且该暂时性差异在</w:t>
      </w:r>
      <w:r>
        <w:rPr/>
        <w:t> 可预见的未来很可能不会转回。</w:t>
      </w:r>
    </w:p>
    <w:p>
      <w:pPr>
        <w:pStyle w:val="BodyText"/>
        <w:spacing w:line="240" w:lineRule="auto"/>
        <w:ind w:left="1494" w:right="0"/>
        <w:jc w:val="left"/>
      </w:pPr>
      <w:r>
        <w:rPr>
          <w:rFonts w:ascii="宋体" w:hAnsi="宋体" w:cs="宋体" w:eastAsia="宋体" w:hint="default"/>
        </w:rPr>
        <w:t>3.</w:t>
      </w:r>
      <w:r>
        <w:rPr/>
        <w:t>同时满足下列条件时，将递延所得税资产及递延所得税负债以抵销后的净额列示</w:t>
      </w:r>
    </w:p>
    <w:p>
      <w:pPr>
        <w:pStyle w:val="BodyText"/>
        <w:spacing w:line="240" w:lineRule="auto" w:before="76"/>
        <w:ind w:left="1553" w:right="0"/>
        <w:jc w:val="left"/>
      </w:pPr>
      <w:r>
        <w:rPr/>
        <w:t>（</w:t>
      </w:r>
      <w:r>
        <w:rPr>
          <w:rFonts w:ascii="宋体" w:hAnsi="宋体" w:cs="宋体" w:eastAsia="宋体" w:hint="default"/>
        </w:rPr>
        <w:t>1</w:t>
      </w:r>
      <w:r>
        <w:rPr/>
        <w:t>）企业拥有以净额结算当期所得税资产及当期所得税负债的法定权利；</w:t>
      </w:r>
    </w:p>
    <w:p>
      <w:pPr>
        <w:pStyle w:val="BodyText"/>
        <w:spacing w:line="316" w:lineRule="auto" w:before="76"/>
        <w:ind w:left="1134" w:right="1132" w:firstLine="423"/>
        <w:jc w:val="both"/>
      </w:pPr>
      <w:r>
        <w:rPr>
          <w:spacing w:val="-2"/>
        </w:rPr>
        <w:t>（</w:t>
      </w:r>
      <w:r>
        <w:rPr>
          <w:rFonts w:ascii="宋体" w:hAnsi="宋体" w:cs="宋体" w:eastAsia="宋体" w:hint="default"/>
          <w:spacing w:val="-2"/>
        </w:rPr>
        <w:t>2</w:t>
      </w:r>
      <w:r>
        <w:rPr>
          <w:spacing w:val="-2"/>
        </w:rPr>
        <w:t>）递延所得税资产和递延所得税负债是与同一税收征管部门对同一纳税主体征收的所得税相关或者对不同的纳税主</w:t>
      </w:r>
      <w:r>
        <w:rPr/>
        <w:t>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租赁" w:id="206"/>
      <w:bookmarkEnd w:id="206"/>
      <w:r>
        <w:rPr>
          <w:b w:val="0"/>
          <w:bCs w:val="0"/>
        </w:rPr>
      </w:r>
      <w:r>
        <w:rPr>
          <w:rFonts w:ascii="宋体" w:hAnsi="宋体" w:cs="宋体" w:eastAsia="宋体" w:hint="default"/>
        </w:rPr>
        <w:t>26</w:t>
      </w:r>
      <w:r>
        <w:rPr/>
        <w:t>、租赁</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经营租赁的会计处理方法" w:id="207"/>
      <w:bookmarkEnd w:id="207"/>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left="1554" w:right="1152"/>
        <w:jc w:val="left"/>
      </w:pPr>
      <w:r>
        <w:rPr/>
        <w:t>（</w:t>
      </w:r>
      <w:r>
        <w:rPr>
          <w:rFonts w:ascii="宋体" w:hAnsi="宋体" w:cs="宋体" w:eastAsia="宋体" w:hint="default"/>
        </w:rPr>
        <w:t>1</w:t>
      </w:r>
      <w:r>
        <w:rPr/>
        <w:t>）经营租入资产 公司租入资产所支付的租赁费，在不扣除免租期的整个租赁期内，按直线法进行分摊，计入当期费用。公司支付的与</w:t>
      </w:r>
    </w:p>
    <w:p>
      <w:pPr>
        <w:pStyle w:val="BodyText"/>
        <w:spacing w:line="316" w:lineRule="auto"/>
        <w:ind w:left="1554" w:right="1152" w:hanging="420"/>
        <w:jc w:val="left"/>
      </w:pPr>
      <w:r>
        <w:rPr/>
        <w:t>租赁交易相关的初始直接费用，计入当期费用。 资产出租方承担了应由公司承担的与租赁相关的费用时，公司将该部分费用从租金总额中扣除，按扣除后的租金费用</w:t>
      </w:r>
    </w:p>
    <w:p>
      <w:pPr>
        <w:pStyle w:val="BodyText"/>
        <w:spacing w:line="240" w:lineRule="auto"/>
        <w:ind w:left="1134" w:right="0"/>
        <w:jc w:val="left"/>
      </w:pPr>
      <w:r>
        <w:rPr/>
        <w:t>在租赁期内分摊，计入当期费用。</w:t>
      </w:r>
    </w:p>
    <w:p>
      <w:pPr>
        <w:pStyle w:val="BodyText"/>
        <w:spacing w:line="316" w:lineRule="auto" w:before="76"/>
        <w:ind w:left="1554" w:right="1152"/>
        <w:jc w:val="left"/>
      </w:pPr>
      <w:r>
        <w:rPr/>
        <w:t>（</w:t>
      </w:r>
      <w:r>
        <w:rPr>
          <w:rFonts w:ascii="宋体" w:hAnsi="宋体" w:cs="宋体" w:eastAsia="宋体" w:hint="default"/>
        </w:rPr>
        <w:t>2</w:t>
      </w:r>
      <w:r>
        <w:rPr/>
        <w:t>）经营租出资产 公司出租资产所收取的租赁费，在不扣除免租期的整个租赁期内，按直线法进行分摊，确认为租赁收入。公司支付的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与租赁交易相关的初始直接费用，计入当期费用；如金额较大的，则予以资本化，在整个租赁期间内按照与租赁收入确认相</w:t>
      </w:r>
      <w:r>
        <w:rPr>
          <w:spacing w:val="-66"/>
        </w:rPr>
        <w:t> </w:t>
      </w:r>
      <w:r>
        <w:rPr>
          <w:spacing w:val="-66"/>
        </w:rPr>
      </w:r>
      <w:r>
        <w:rPr/>
        <w:t>同的基础分期计入当期收益。</w:t>
      </w:r>
    </w:p>
    <w:p>
      <w:pPr>
        <w:pStyle w:val="BodyText"/>
        <w:spacing w:line="316" w:lineRule="auto"/>
        <w:ind w:right="1153" w:firstLine="420"/>
        <w:jc w:val="left"/>
      </w:pPr>
      <w:r>
        <w:rPr/>
        <w:t>公司承担了应由承租方承担的与租赁相关的费用时，公司将该部分费用从租金收入总额中扣除，按扣除后的租金费用 在租赁期内分配。</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融资租赁的会计处理方法" w:id="208"/>
      <w:bookmarkEnd w:id="208"/>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right="1115" w:firstLine="420"/>
        <w:jc w:val="left"/>
      </w:pPr>
      <w:r>
        <w:rPr>
          <w:spacing w:val="-1"/>
        </w:rPr>
        <w:t>（</w:t>
      </w:r>
      <w:r>
        <w:rPr>
          <w:rFonts w:ascii="宋体" w:hAnsi="宋体" w:cs="宋体" w:eastAsia="宋体" w:hint="default"/>
          <w:spacing w:val="-1"/>
        </w:rPr>
        <w:t>1</w:t>
      </w:r>
      <w:r>
        <w:rPr>
          <w:spacing w:val="-1"/>
        </w:rPr>
        <w:t>）融资租入资产：公司在承租开始日，将租赁资产公允价值与最低租赁付款额现值两者中较低者作为租入资产的入</w:t>
      </w:r>
      <w:r>
        <w:rPr/>
        <w:t> 账价值，将最低租赁付款额作为长期应付款的入账价值，其差额作为未确认的融资费用。</w:t>
      </w:r>
    </w:p>
    <w:p>
      <w:pPr>
        <w:pStyle w:val="BodyText"/>
        <w:spacing w:line="240" w:lineRule="auto"/>
        <w:ind w:left="1553" w:right="0"/>
        <w:jc w:val="left"/>
      </w:pPr>
      <w:r>
        <w:rPr/>
        <w:t>公司采用实际利率法对未确认的融资费用，在资产租赁期间内摊销，计入财务费用。</w:t>
      </w:r>
    </w:p>
    <w:p>
      <w:pPr>
        <w:pStyle w:val="BodyText"/>
        <w:spacing w:line="316" w:lineRule="auto" w:before="76"/>
        <w:ind w:right="0" w:firstLine="420"/>
        <w:jc w:val="left"/>
      </w:pPr>
      <w:r>
        <w:rPr>
          <w:spacing w:val="-3"/>
        </w:rPr>
        <w:t>（</w:t>
      </w:r>
      <w:r>
        <w:rPr>
          <w:rFonts w:ascii="宋体" w:hAnsi="宋体" w:cs="宋体" w:eastAsia="宋体"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7、重要会计政策和会计估计变更" w:id="209"/>
      <w:bookmarkEnd w:id="209"/>
      <w:r>
        <w:rPr>
          <w:b w:val="0"/>
          <w:bCs w:val="0"/>
        </w:rPr>
      </w:r>
      <w:r>
        <w:rPr>
          <w:rFonts w:ascii="宋体" w:hAnsi="宋体" w:cs="宋体" w:eastAsia="宋体" w:hint="default"/>
        </w:rPr>
        <w:t>27</w:t>
      </w:r>
      <w:r>
        <w:rPr/>
        <w:t>、重要会计政策和会计估计变更</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重要会计政策变更" w:id="210"/>
      <w:bookmarkEnd w:id="210"/>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238"/>
        <w:gridCol w:w="2268"/>
        <w:gridCol w:w="1063"/>
      </w:tblGrid>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60"/>
                <w:sz w:val="18"/>
                <w:szCs w:val="18"/>
              </w:rPr>
              <w:t> </w:t>
            </w: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pacing w:val="-5"/>
                <w:sz w:val="18"/>
                <w:szCs w:val="18"/>
              </w:rPr>
              <w:t>日发布的关于印发修订《企业会计准则第</w:t>
            </w:r>
            <w:r>
              <w:rPr>
                <w:rFonts w:ascii="宋体" w:hAnsi="宋体" w:cs="宋体" w:eastAsia="宋体" w:hint="default"/>
                <w:spacing w:val="-60"/>
                <w:sz w:val="18"/>
                <w:szCs w:val="18"/>
              </w:rPr>
              <w:t> </w:t>
            </w:r>
            <w:r>
              <w:rPr>
                <w:rFonts w:ascii="宋体" w:hAnsi="宋体" w:cs="宋体" w:eastAsia="宋体" w:hint="default"/>
                <w:sz w:val="18"/>
                <w:szCs w:val="18"/>
              </w:rPr>
              <w:t>16</w:t>
            </w:r>
            <w:r>
              <w:rPr>
                <w:rFonts w:ascii="宋体" w:hAnsi="宋体" w:cs="宋体" w:eastAsia="宋体" w:hint="default"/>
                <w:spacing w:val="-60"/>
                <w:sz w:val="18"/>
                <w:szCs w:val="18"/>
              </w:rPr>
              <w:t> </w:t>
            </w:r>
            <w:r>
              <w:rPr>
                <w:rFonts w:ascii="宋体" w:hAnsi="宋体" w:cs="宋体" w:eastAsia="宋体" w:hint="default"/>
                <w:sz w:val="18"/>
                <w:szCs w:val="18"/>
              </w:rPr>
              <w:t>号—— 政府补助》的通知（财会〔</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号）的相关规定，对政府补助相关处理进 行会计政策变更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本次会计政策变更已经公司 第二届董事会第十四次会议 审议通过。</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3"/>
                <w:sz w:val="18"/>
                <w:szCs w:val="18"/>
              </w:rPr>
              <w:t>日发布的《企业会计准则第</w:t>
            </w:r>
            <w:r>
              <w:rPr>
                <w:rFonts w:ascii="宋体" w:hAnsi="宋体" w:cs="宋体" w:eastAsia="宋体" w:hint="default"/>
                <w:spacing w:val="-46"/>
                <w:sz w:val="18"/>
                <w:szCs w:val="18"/>
              </w:rPr>
              <w:t> </w:t>
            </w: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号——持有待售的 非流动资产、处置组和终止经营》的相关规定，对持有待售的非流动资产、处 置组和终止经营的相关处理进行会计政策变更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本次会计政策变更已经公司 第二届董事会第十九次会议 审议通过</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16" w:lineRule="auto" w:before="44"/>
        <w:ind w:left="1554" w:right="1032"/>
        <w:jc w:val="left"/>
      </w:pPr>
      <w:r>
        <w:rPr/>
        <w:t>会计政策变更说明： </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10</w:t>
      </w:r>
      <w:r>
        <w:rPr>
          <w:spacing w:val="-1"/>
        </w:rPr>
        <w:t>日，财政部公布了修订后的《企业会计准则第</w:t>
      </w:r>
      <w:r>
        <w:rPr>
          <w:rFonts w:ascii="宋体" w:hAnsi="宋体" w:cs="宋体" w:eastAsia="宋体" w:hint="default"/>
          <w:spacing w:val="-1"/>
        </w:rPr>
        <w:t>16</w:t>
      </w:r>
      <w:r>
        <w:rPr>
          <w:spacing w:val="-1"/>
        </w:rPr>
        <w:t>号——政府补助》，该准则修订自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日起施行，</w:t>
      </w:r>
    </w:p>
    <w:p>
      <w:pPr>
        <w:pStyle w:val="BodyText"/>
        <w:spacing w:line="316" w:lineRule="auto"/>
        <w:ind w:left="1134" w:right="0"/>
        <w:jc w:val="left"/>
      </w:pPr>
      <w:r>
        <w:rPr>
          <w:spacing w:val="-2"/>
        </w:rPr>
        <w:t>同时要求企业对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日存在的政府补助采用未来适用法处理，对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日至该准则施行日之间新增的政府补助根</w:t>
      </w:r>
      <w:r>
        <w:rPr>
          <w:spacing w:val="-52"/>
        </w:rPr>
        <w:t> </w:t>
      </w:r>
      <w:r>
        <w:rPr/>
        <w:t>据修订后的准则进行调整。</w:t>
      </w:r>
    </w:p>
    <w:p>
      <w:pPr>
        <w:pStyle w:val="BodyText"/>
        <w:spacing w:line="316" w:lineRule="auto"/>
        <w:ind w:right="1130" w:firstLine="420"/>
        <w:jc w:val="both"/>
      </w:pPr>
      <w:r>
        <w:rPr>
          <w:spacing w:val="-1"/>
        </w:rPr>
        <w:t>本公司自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日开始采用该修订后的准则，上述会计政策变化的主要内容为：根据《企业会计准则第</w:t>
      </w:r>
      <w:r>
        <w:rPr>
          <w:rFonts w:ascii="宋体" w:hAnsi="宋体" w:cs="宋体" w:eastAsia="宋体" w:hint="default"/>
          <w:spacing w:val="-1"/>
        </w:rPr>
        <w:t>16</w:t>
      </w:r>
      <w:r>
        <w:rPr>
          <w:spacing w:val="-1"/>
        </w:rPr>
        <w:t>号——</w:t>
      </w:r>
      <w:r>
        <w:rPr/>
        <w:t> </w:t>
      </w:r>
      <w:r>
        <w:rPr>
          <w:spacing w:val="-2"/>
        </w:rPr>
        <w:t>政府补助》（财会〔</w:t>
      </w:r>
      <w:r>
        <w:rPr>
          <w:rFonts w:ascii="宋体" w:hAnsi="宋体" w:cs="宋体" w:eastAsia="宋体" w:hint="default"/>
          <w:spacing w:val="-2"/>
        </w:rPr>
        <w:t>2017</w:t>
      </w:r>
      <w:r>
        <w:rPr>
          <w:spacing w:val="-2"/>
        </w:rPr>
        <w:t>〕</w:t>
      </w:r>
      <w:r>
        <w:rPr>
          <w:rFonts w:ascii="宋体" w:hAnsi="宋体" w:cs="宋体" w:eastAsia="宋体" w:hint="default"/>
          <w:spacing w:val="-2"/>
        </w:rPr>
        <w:t>15</w:t>
      </w:r>
      <w:r>
        <w:rPr>
          <w:spacing w:val="-2"/>
        </w:rPr>
        <w:t>号）的要求，与企业日常活动相关的政府补助，应当按照经济业务实质，计入其他收益或冲减</w:t>
      </w:r>
      <w:r>
        <w:rPr>
          <w:spacing w:val="-61"/>
        </w:rPr>
        <w:t> </w:t>
      </w:r>
      <w:r>
        <w:rPr>
          <w:spacing w:val="-61"/>
        </w:rPr>
      </w:r>
      <w:r>
        <w:rPr>
          <w:spacing w:val="-2"/>
        </w:rPr>
        <w:t>相关成本费用。与企业日常活动无关的政府补助，应当计入营业外收支。由此，公司将相应政府补助金额从利润表“营业外</w:t>
      </w:r>
      <w:r>
        <w:rPr>
          <w:spacing w:val="-66"/>
        </w:rPr>
        <w:t> </w:t>
      </w:r>
      <w:r>
        <w:rPr>
          <w:spacing w:val="-66"/>
        </w:rPr>
      </w:r>
      <w:r>
        <w:rPr>
          <w:spacing w:val="-2"/>
        </w:rPr>
        <w:t>收入”项目调整为利润表“其他收益”项目列报，调减“营业外收入”</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至</w:t>
      </w:r>
      <w:r>
        <w:rPr>
          <w:rFonts w:ascii="宋体" w:hAnsi="宋体" w:cs="宋体" w:eastAsia="宋体" w:hint="default"/>
          <w:spacing w:val="-2"/>
        </w:rPr>
        <w:t>6</w:t>
      </w:r>
      <w:r>
        <w:rPr>
          <w:spacing w:val="-2"/>
        </w:rPr>
        <w:t>月发生额</w:t>
      </w:r>
      <w:r>
        <w:rPr>
          <w:rFonts w:ascii="宋体" w:hAnsi="宋体" w:cs="宋体" w:eastAsia="宋体" w:hint="default"/>
          <w:spacing w:val="-2"/>
        </w:rPr>
        <w:t>3,985,382.83</w:t>
      </w:r>
      <w:r>
        <w:rPr>
          <w:spacing w:val="-2"/>
        </w:rPr>
        <w:t>元，调增“其他收</w:t>
      </w:r>
      <w:r>
        <w:rPr>
          <w:spacing w:val="-47"/>
        </w:rPr>
        <w:t> </w:t>
      </w:r>
      <w:r>
        <w:rPr>
          <w:spacing w:val="-47"/>
        </w:rPr>
      </w:r>
      <w:r>
        <w:rPr/>
        <w:t>益”</w:t>
      </w:r>
      <w:r>
        <w:rPr>
          <w:rFonts w:ascii="宋体" w:hAnsi="宋体" w:cs="宋体" w:eastAsia="宋体" w:hint="default"/>
        </w:rPr>
        <w:t>2017</w:t>
      </w:r>
      <w:r>
        <w:rPr/>
        <w:t>年</w:t>
      </w:r>
      <w:r>
        <w:rPr>
          <w:rFonts w:ascii="宋体" w:hAnsi="宋体" w:cs="宋体" w:eastAsia="宋体" w:hint="default"/>
        </w:rPr>
        <w:t>1</w:t>
      </w:r>
      <w:r>
        <w:rPr/>
        <w:t>至</w:t>
      </w:r>
      <w:r>
        <w:rPr>
          <w:rFonts w:ascii="宋体" w:hAnsi="宋体" w:cs="宋体" w:eastAsia="宋体" w:hint="default"/>
        </w:rPr>
        <w:t>6</w:t>
      </w:r>
      <w:r>
        <w:rPr/>
        <w:t>月发生额</w:t>
      </w:r>
      <w:r>
        <w:rPr>
          <w:rFonts w:ascii="宋体" w:hAnsi="宋体" w:cs="宋体" w:eastAsia="宋体" w:hint="default"/>
        </w:rPr>
        <w:t>3,985,382.83</w:t>
      </w:r>
      <w:r>
        <w:rPr/>
        <w:t>元；对于</w:t>
      </w:r>
      <w:r>
        <w:rPr>
          <w:rFonts w:ascii="宋体" w:hAnsi="宋体" w:cs="宋体" w:eastAsia="宋体" w:hint="default"/>
        </w:rPr>
        <w:t>2016</w:t>
      </w:r>
      <w:r>
        <w:rPr/>
        <w:t>年财务报表中可比期间的数据不予追溯调整。</w:t>
      </w:r>
    </w:p>
    <w:p>
      <w:pPr>
        <w:pStyle w:val="BodyText"/>
        <w:spacing w:line="316" w:lineRule="auto"/>
        <w:ind w:right="0" w:firstLine="420"/>
        <w:jc w:val="left"/>
      </w:pPr>
      <w:r>
        <w:rPr>
          <w:rFonts w:ascii="宋体" w:hAnsi="宋体" w:cs="宋体" w:eastAsia="宋体" w:hint="default"/>
          <w:spacing w:val="-4"/>
        </w:rPr>
        <w:t>2017</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28</w:t>
      </w:r>
      <w:r>
        <w:rPr>
          <w:spacing w:val="-4"/>
        </w:rPr>
        <w:t>日，财政部发布了《企业会计准则第</w:t>
      </w:r>
      <w:r>
        <w:rPr>
          <w:rFonts w:ascii="宋体" w:hAnsi="宋体" w:cs="宋体" w:eastAsia="宋体" w:hint="default"/>
          <w:spacing w:val="-4"/>
        </w:rPr>
        <w:t>42</w:t>
      </w:r>
      <w:r>
        <w:rPr>
          <w:spacing w:val="-4"/>
        </w:rPr>
        <w:t>号——持有待售的非流动资产、处置组和终止经营》，该准则自</w:t>
      </w:r>
      <w:r>
        <w:rPr>
          <w:rFonts w:ascii="宋体" w:hAnsi="宋体" w:cs="宋体" w:eastAsia="宋体" w:hint="default"/>
          <w:spacing w:val="-4"/>
        </w:rPr>
        <w:t>2017</w:t>
      </w:r>
      <w:r>
        <w:rPr>
          <w:rFonts w:ascii="宋体" w:hAnsi="宋体" w:cs="宋体" w:eastAsia="宋体" w:hint="default"/>
        </w:rPr>
        <w:t> </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日起施行。本公司根据该准则及财政部《关于修订印发一般企业财务报表格式的通知》（财会〔</w:t>
      </w:r>
      <w:r>
        <w:rPr>
          <w:rFonts w:ascii="宋体" w:hAnsi="宋体" w:cs="宋体" w:eastAsia="宋体" w:hint="default"/>
          <w:spacing w:val="-2"/>
        </w:rPr>
        <w:t>2017</w:t>
      </w:r>
      <w:r>
        <w:rPr>
          <w:spacing w:val="-2"/>
        </w:rPr>
        <w:t>〕</w:t>
      </w:r>
      <w:r>
        <w:rPr>
          <w:rFonts w:ascii="宋体" w:hAnsi="宋体" w:cs="宋体" w:eastAsia="宋体" w:hint="default"/>
          <w:spacing w:val="-2"/>
        </w:rPr>
        <w:t>30</w:t>
      </w:r>
      <w:r>
        <w:rPr>
          <w:spacing w:val="-2"/>
        </w:rPr>
        <w:t>号的规定，</w:t>
      </w:r>
      <w:r>
        <w:rPr>
          <w:spacing w:val="-59"/>
        </w:rPr>
        <w:t> </w:t>
      </w:r>
      <w:r>
        <w:rPr>
          <w:spacing w:val="-2"/>
        </w:rPr>
        <w:t>在利润表中新增了“资产处置收益”项目，并对净利润按经营持续性进行分类列报。本公司按照《企业会计准则第</w:t>
      </w:r>
      <w:r>
        <w:rPr>
          <w:rFonts w:ascii="宋体" w:hAnsi="宋体" w:cs="宋体" w:eastAsia="宋体" w:hint="default"/>
          <w:spacing w:val="-2"/>
        </w:rPr>
        <w:t>30</w:t>
      </w:r>
      <w:r>
        <w:rPr>
          <w:spacing w:val="-2"/>
        </w:rPr>
        <w:t>号——</w:t>
      </w:r>
      <w:r>
        <w:rPr>
          <w:spacing w:val="-64"/>
        </w:rPr>
        <w:t> </w:t>
      </w:r>
      <w:r>
        <w:rPr/>
        <w:t>财务报表列报》等的相关规定，对可比期间的比较数据进行调整。</w:t>
      </w:r>
    </w:p>
    <w:p>
      <w:pPr>
        <w:pStyle w:val="BodyText"/>
        <w:spacing w:line="316" w:lineRule="auto"/>
        <w:ind w:right="1139" w:firstLine="420"/>
        <w:jc w:val="left"/>
      </w:pPr>
      <w:r>
        <w:rPr/>
        <w:t>本公司已根据《企业会计准则第</w:t>
      </w:r>
      <w:r>
        <w:rPr>
          <w:rFonts w:ascii="宋体" w:hAnsi="宋体" w:cs="宋体" w:eastAsia="宋体" w:hint="default"/>
        </w:rPr>
        <w:t>42</w:t>
      </w:r>
      <w:r>
        <w:rPr/>
        <w:t>号——持有待售的非流动资产、处置组和终止经营》的规定，对于该规定影响的财 务报表列报项目金额进行了调整，将</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日期间发生的非流动资产处置损益从“营业外收入”和 “营业外支出”调整至“资产处置收益”</w:t>
      </w:r>
      <w:r>
        <w:rPr>
          <w:rFonts w:ascii="宋体" w:hAnsi="宋体" w:cs="宋体" w:eastAsia="宋体" w:hint="default"/>
        </w:rPr>
        <w:t>46,224.91</w:t>
      </w:r>
      <w:r>
        <w:rPr/>
        <w:t>元，将</w:t>
      </w:r>
      <w:r>
        <w:rPr>
          <w:rFonts w:ascii="宋体" w:hAnsi="宋体" w:cs="宋体" w:eastAsia="宋体" w:hint="default"/>
        </w:rPr>
        <w:t>2016</w:t>
      </w:r>
      <w:r>
        <w:rPr/>
        <w:t>年度发生的非流动资产处置损益从“营业外收入”和“营业 外支出”调整至“资产处置收益”</w:t>
      </w:r>
      <w:r>
        <w:rPr>
          <w:rFonts w:ascii="宋体" w:hAnsi="宋体" w:cs="宋体" w:eastAsia="宋体" w:hint="default"/>
        </w:rPr>
        <w:t>-79,589.03</w:t>
      </w:r>
      <w:r>
        <w:rPr/>
        <w:t>元。</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重要会计估计变更" w:id="211"/>
      <w:bookmarkEnd w:id="211"/>
      <w:r>
        <w:rPr>
          <w:b w:val="0"/>
          <w:bCs w:val="0"/>
        </w:rPr>
      </w:r>
      <w:r>
        <w:rPr/>
        <w:t>（</w:t>
      </w: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spacing w:line="501" w:lineRule="auto" w:before="0"/>
        <w:ind w:left="1134" w:right="8964" w:firstLine="0"/>
        <w:jc w:val="left"/>
        <w:rPr>
          <w:rFonts w:ascii="宋体" w:hAnsi="宋体" w:cs="宋体" w:eastAsia="宋体" w:hint="default"/>
          <w:sz w:val="21"/>
          <w:szCs w:val="21"/>
        </w:rPr>
      </w:pPr>
      <w:bookmarkStart w:name="28、其他" w:id="212"/>
      <w:bookmarkEnd w:id="212"/>
      <w:r>
        <w:rPr/>
      </w:r>
      <w:r>
        <w:rPr>
          <w:rFonts w:ascii="宋体" w:hAnsi="宋体" w:cs="宋体" w:eastAsia="宋体" w:hint="default"/>
          <w:b/>
          <w:bCs/>
          <w:sz w:val="21"/>
          <w:szCs w:val="21"/>
        </w:rPr>
        <w:t>28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3"/>
      <w:bookmarkEnd w:id="21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4"/>
      <w:bookmarkEnd w:id="214"/>
      <w:r>
        <w:rPr>
          <w:rFonts w:ascii="宋体" w:hAnsi="宋体" w:cs="宋体" w:eastAsia="宋体" w:hint="default"/>
          <w:b/>
          <w:bCs/>
          <w:spacing w:val="1"/>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16.5%</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w:t>
            </w:r>
            <w:r>
              <w:rPr>
                <w:rFonts w:ascii="宋体" w:hAnsi="宋体" w:cs="宋体" w:eastAsia="宋体"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1.5%</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深圳正达资讯公司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深圳蓝云达公司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深圳江南正鼎公司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优博讯软件公司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香港优博讯公司</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马来西亚优博讯公司</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优金支付公司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武汉优博讯软件公司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帕思菲特公司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12.5%</w:t>
            </w:r>
          </w:p>
        </w:tc>
      </w:tr>
    </w:tbl>
    <w:p>
      <w:pPr>
        <w:pStyle w:val="BodyText"/>
        <w:spacing w:line="240" w:lineRule="auto" w:before="51"/>
        <w:ind w:left="1134" w:right="0"/>
        <w:jc w:val="left"/>
      </w:pPr>
      <w:r>
        <w:rPr>
          <w:rFonts w:ascii="宋体" w:hAnsi="宋体" w:cs="宋体" w:eastAsia="宋体" w:hint="default"/>
        </w:rPr>
        <w:t>*</w:t>
      </w:r>
      <w:r>
        <w:rPr/>
        <w:t>本公司之子公司香港优博讯公司系在香港登记署登记成立的公司，利得税税率为</w:t>
      </w:r>
      <w:r>
        <w:rPr>
          <w:spacing w:val="-45"/>
        </w:rPr>
        <w:t> </w:t>
      </w:r>
      <w:r>
        <w:rPr>
          <w:rFonts w:ascii="宋体" w:hAnsi="宋体" w:cs="宋体" w:eastAsia="宋体" w:hint="default"/>
        </w:rPr>
        <w:t>16.5%</w:t>
      </w:r>
      <w:r>
        <w:rPr/>
        <w:t>。</w:t>
      </w:r>
    </w:p>
    <w:p>
      <w:pPr>
        <w:pStyle w:val="BodyText"/>
        <w:spacing w:line="240" w:lineRule="auto" w:before="116"/>
        <w:ind w:right="0"/>
        <w:jc w:val="left"/>
      </w:pPr>
      <w:r>
        <w:rPr>
          <w:rFonts w:ascii="宋体" w:hAnsi="宋体" w:cs="宋体" w:eastAsia="宋体" w:hint="default"/>
        </w:rPr>
        <w:t>**</w:t>
      </w:r>
      <w:r>
        <w:rPr/>
        <w:t>本公司之孙公司马来西亚优博讯公司系在马来西亚登记成立的公司，所得税税率为</w:t>
      </w:r>
      <w:r>
        <w:rPr>
          <w:spacing w:val="-45"/>
        </w:rPr>
        <w:t> </w:t>
      </w:r>
      <w:r>
        <w:rPr>
          <w:rFonts w:ascii="宋体" w:hAnsi="宋体" w:cs="宋体" w:eastAsia="宋体" w:hint="default"/>
        </w:rPr>
        <w:t>19%</w:t>
      </w:r>
      <w:r>
        <w:rPr/>
        <w:t>。</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税收优惠" w:id="215"/>
      <w:bookmarkEnd w:id="215"/>
      <w:r>
        <w:rPr>
          <w:b w:val="0"/>
          <w:bCs w:val="0"/>
        </w:rPr>
      </w:r>
      <w:r>
        <w:rPr>
          <w:rFonts w:ascii="宋体" w:hAnsi="宋体" w:cs="宋体" w:eastAsia="宋体" w:hint="default"/>
        </w:rPr>
        <w:t>2</w:t>
      </w:r>
      <w:r>
        <w:rPr/>
        <w:t>、税收优惠</w:t>
      </w:r>
      <w:r>
        <w:rPr>
          <w:b w:val="0"/>
          <w:bCs w:val="0"/>
        </w:rPr>
      </w:r>
    </w:p>
    <w:p>
      <w:pPr>
        <w:spacing w:line="240" w:lineRule="auto" w:before="9"/>
        <w:rPr>
          <w:rFonts w:ascii="宋体" w:hAnsi="宋体" w:cs="宋体" w:eastAsia="宋体" w:hint="default"/>
          <w:b/>
          <w:bCs/>
          <w:sz w:val="27"/>
          <w:szCs w:val="27"/>
        </w:rPr>
      </w:pPr>
    </w:p>
    <w:p>
      <w:pPr>
        <w:pStyle w:val="BodyText"/>
        <w:spacing w:line="319" w:lineRule="auto" w:before="0"/>
        <w:ind w:left="1554" w:right="1118" w:hanging="8"/>
        <w:jc w:val="left"/>
      </w:pPr>
      <w:r>
        <w:rPr>
          <w:rFonts w:ascii="宋体" w:hAnsi="宋体" w:cs="宋体" w:eastAsia="宋体" w:hint="default"/>
        </w:rPr>
        <w:t>1.</w:t>
      </w:r>
      <w:r>
        <w:rPr/>
        <w:t>增值税 </w:t>
      </w:r>
      <w:r>
        <w:rPr>
          <w:spacing w:val="-1"/>
        </w:rPr>
        <w:t>根据《关于软件产品增值税政策的通知》（财税</w:t>
      </w:r>
      <w:r>
        <w:rPr>
          <w:rFonts w:ascii="宋体" w:hAnsi="宋体" w:cs="宋体" w:eastAsia="宋体" w:hint="default"/>
          <w:spacing w:val="-1"/>
        </w:rPr>
        <w:t>[2011]100</w:t>
      </w:r>
      <w:r>
        <w:rPr>
          <w:spacing w:val="-1"/>
        </w:rPr>
        <w:t>号），本公司、深圳正达资讯公司、深圳蓝云达公司、深圳</w:t>
      </w:r>
    </w:p>
    <w:p>
      <w:pPr>
        <w:pStyle w:val="BodyText"/>
        <w:spacing w:line="316" w:lineRule="auto" w:before="17"/>
        <w:ind w:right="0"/>
        <w:jc w:val="left"/>
      </w:pPr>
      <w:r>
        <w:rPr>
          <w:spacing w:val="-2"/>
        </w:rPr>
        <w:t>江南正鼎公司、优博讯软件公司、优金支付公司、帕思菲特公司销售自行开发生产的软件产品，经主管税务部门审核后，实</w:t>
      </w:r>
      <w:r>
        <w:rPr>
          <w:spacing w:val="-66"/>
        </w:rPr>
        <w:t> </w:t>
      </w:r>
      <w:r>
        <w:rPr>
          <w:spacing w:val="-66"/>
        </w:rPr>
      </w:r>
      <w:r>
        <w:rPr/>
        <w:t>际税负超过</w:t>
      </w:r>
      <w:r>
        <w:rPr>
          <w:rFonts w:ascii="宋体" w:hAnsi="宋体" w:cs="宋体" w:eastAsia="宋体" w:hint="default"/>
        </w:rPr>
        <w:t>3%</w:t>
      </w:r>
      <w:r>
        <w:rPr/>
        <w:t>的部分实行即征即退。</w:t>
      </w:r>
    </w:p>
    <w:p>
      <w:pPr>
        <w:pStyle w:val="BodyText"/>
        <w:spacing w:line="240" w:lineRule="auto"/>
        <w:ind w:left="1546" w:right="0"/>
        <w:jc w:val="left"/>
      </w:pPr>
      <w:r>
        <w:rPr>
          <w:rFonts w:ascii="宋体" w:hAnsi="宋体" w:cs="宋体" w:eastAsia="宋体" w:hint="default"/>
        </w:rPr>
        <w:t>2.</w:t>
      </w:r>
      <w:r>
        <w:rPr/>
        <w:t>企业所得税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17</w:t>
      </w:r>
      <w:r>
        <w:rPr>
          <w:spacing w:val="-1"/>
        </w:rPr>
        <w:t>日重新申请高新技术企业认定，取得编号为</w:t>
      </w:r>
      <w:r>
        <w:rPr>
          <w:rFonts w:ascii="宋体" w:hAnsi="宋体" w:cs="宋体" w:eastAsia="宋体" w:hint="default"/>
          <w:spacing w:val="-1"/>
        </w:rPr>
        <w:t>GR201744200554</w:t>
      </w:r>
      <w:r>
        <w:rPr>
          <w:spacing w:val="-1"/>
        </w:rPr>
        <w:t>的高新企业证书，同时根据深圳市国</w:t>
      </w:r>
      <w:r>
        <w:rPr/>
        <w:t> 家税务局</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w:t>
      </w:r>
      <w:r>
        <w:rPr/>
        <w:t>日企业所得税优惠事项备案表，同意本公司按规定享受高新技术企业税收优惠（</w:t>
      </w:r>
      <w:r>
        <w:rPr>
          <w:rFonts w:ascii="宋体" w:hAnsi="宋体" w:cs="宋体" w:eastAsia="宋体" w:hint="default"/>
        </w:rPr>
        <w:t>15%</w:t>
      </w:r>
      <w:r>
        <w:rPr/>
        <w:t>税率），有效期限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19" w:lineRule="auto"/>
        <w:ind w:right="1130" w:firstLine="420"/>
        <w:jc w:val="both"/>
      </w:pPr>
      <w:r>
        <w:rPr/>
        <w:t>根据财税</w:t>
      </w:r>
      <w:r>
        <w:rPr>
          <w:rFonts w:ascii="宋体" w:hAnsi="宋体" w:cs="宋体" w:eastAsia="宋体" w:hint="default"/>
        </w:rPr>
        <w:t>[2012]27</w:t>
      </w:r>
      <w:r>
        <w:rPr/>
        <w:t>号《财政部、国家税务总局关于进一步鼓励软件产业和集成电路产业发展企业所得税政策的通知》 和深圳市国家税务局</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日企业所得税优惠事项备案，优博讯软件公司从获利年度起，两年免征企业所得税，三年 </w:t>
      </w:r>
      <w:r>
        <w:rPr>
          <w:spacing w:val="-2"/>
        </w:rPr>
        <w:t>减半征收企业所得税，优博讯软件公司自</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日止免缴企业所得税，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36"/>
        </w:rPr>
        <w:t> </w:t>
      </w:r>
      <w:r>
        <w:rPr/>
        <w:t>日止减半征收企业所得税。</w:t>
      </w:r>
    </w:p>
    <w:p>
      <w:pPr>
        <w:pStyle w:val="BodyText"/>
        <w:spacing w:line="316" w:lineRule="auto" w:before="17"/>
        <w:ind w:right="1141" w:firstLine="420"/>
        <w:jc w:val="both"/>
      </w:pPr>
      <w:r>
        <w:rPr/>
        <w:t>根据财税</w:t>
      </w:r>
      <w:r>
        <w:rPr>
          <w:rFonts w:ascii="宋体" w:hAnsi="宋体" w:cs="宋体" w:eastAsia="宋体" w:hint="default"/>
        </w:rPr>
        <w:t>[2012]27</w:t>
      </w:r>
      <w:r>
        <w:rPr/>
        <w:t>号《财政部、国家税务总局关于进一步鼓励软件产业和集成电路产业发展企业所得税政策的通知》 和深圳市国家税务局</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日企业所得税优惠事项备案，优金支付公司从获利年度起，两年免征企业所得税，三年减 半征收企业所得税。优金支付公司本年度为开始获利的第二个年度，免征企业所得税。</w:t>
      </w:r>
    </w:p>
    <w:p>
      <w:pPr>
        <w:pStyle w:val="BodyText"/>
        <w:spacing w:line="316" w:lineRule="auto"/>
        <w:ind w:left="1134" w:right="1169" w:firstLine="420"/>
        <w:jc w:val="both"/>
      </w:pPr>
      <w:r>
        <w:rPr/>
        <w:t>瑞柏泰公司于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31</w:t>
      </w:r>
      <w:r>
        <w:rPr/>
        <w:t>日取得编号为</w:t>
      </w:r>
      <w:r>
        <w:rPr>
          <w:rFonts w:ascii="宋体" w:hAnsi="宋体" w:cs="宋体" w:eastAsia="宋体" w:hint="default"/>
        </w:rPr>
        <w:t>GR201744204882</w:t>
      </w:r>
      <w:r>
        <w:rPr/>
        <w:t>的高新技术企业证书，有效期为三年。本公司向深圳市南山 区地方税务局备案后，于</w:t>
      </w:r>
      <w:r>
        <w:rPr>
          <w:rFonts w:ascii="宋体" w:hAnsi="宋体" w:cs="宋体" w:eastAsia="宋体" w:hint="default"/>
        </w:rPr>
        <w:t>2017</w:t>
      </w:r>
      <w:r>
        <w:rPr/>
        <w:t>年度、</w:t>
      </w:r>
      <w:r>
        <w:rPr>
          <w:rFonts w:ascii="宋体" w:hAnsi="宋体" w:cs="宋体" w:eastAsia="宋体" w:hint="default"/>
        </w:rPr>
        <w:t>2018</w:t>
      </w:r>
      <w:r>
        <w:rPr/>
        <w:t>年度、</w:t>
      </w:r>
      <w:r>
        <w:rPr>
          <w:rFonts w:ascii="宋体" w:hAnsi="宋体" w:cs="宋体" w:eastAsia="宋体" w:hint="default"/>
        </w:rPr>
        <w:t>2019</w:t>
      </w:r>
      <w:r>
        <w:rPr/>
        <w:t>年度按</w:t>
      </w:r>
      <w:r>
        <w:rPr>
          <w:rFonts w:ascii="宋体" w:hAnsi="宋体" w:cs="宋体" w:eastAsia="宋体" w:hint="default"/>
        </w:rPr>
        <w:t>15%</w:t>
      </w:r>
      <w:r>
        <w:rPr/>
        <w:t>的税率缴纳企业所得税。</w:t>
      </w:r>
    </w:p>
    <w:p>
      <w:pPr>
        <w:pStyle w:val="BodyText"/>
        <w:spacing w:line="316" w:lineRule="auto"/>
        <w:ind w:right="1130" w:firstLine="420"/>
        <w:jc w:val="both"/>
      </w:pPr>
      <w:r>
        <w:rPr/>
        <w:t>帕思菲特公司于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31</w:t>
      </w:r>
      <w:r>
        <w:rPr/>
        <w:t>日取得编号为</w:t>
      </w:r>
      <w:r>
        <w:rPr>
          <w:rFonts w:ascii="宋体" w:hAnsi="宋体" w:cs="宋体" w:eastAsia="宋体" w:hint="default"/>
        </w:rPr>
        <w:t>GR201744204102</w:t>
      </w:r>
      <w:r>
        <w:rPr/>
        <w:t>的高新技术企业证书，有效期为三年。同时，帕思菲特公 </w:t>
      </w:r>
      <w:r>
        <w:rPr>
          <w:spacing w:val="-2"/>
        </w:rPr>
        <w:t>司享受财税</w:t>
      </w:r>
      <w:r>
        <w:rPr>
          <w:rFonts w:ascii="宋体" w:hAnsi="宋体" w:cs="宋体" w:eastAsia="宋体" w:hint="default"/>
          <w:spacing w:val="-2"/>
        </w:rPr>
        <w:t>[2012]27</w:t>
      </w:r>
      <w:r>
        <w:rPr>
          <w:spacing w:val="-2"/>
        </w:rPr>
        <w:t>号《财政部、国家税务总局关于进一步鼓励软件产业和集成电路产业发展企业所得税政策的通知》规定</w:t>
      </w:r>
      <w:r>
        <w:rPr>
          <w:spacing w:val="-58"/>
        </w:rPr>
        <w:t> </w:t>
      </w:r>
      <w:r>
        <w:rPr>
          <w:spacing w:val="-58"/>
        </w:rPr>
      </w:r>
      <w:r>
        <w:rPr>
          <w:spacing w:val="-2"/>
        </w:rPr>
        <w:t>的企业所得税优惠，即对符合条件的软件企业给予自获利年度起两年免征企业所得税、三年减半征收企业所得税的税收优惠</w:t>
      </w:r>
      <w:r>
        <w:rPr>
          <w:spacing w:val="-63"/>
        </w:rPr>
        <w:t> </w:t>
      </w:r>
      <w:r>
        <w:rPr>
          <w:spacing w:val="-63"/>
        </w:rPr>
      </w:r>
      <w:r>
        <w:rPr>
          <w:spacing w:val="-2"/>
        </w:rPr>
        <w:t>政策。帕思菲特公司向深圳市南山区国家税务局备案后，自</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日止免缴企业所得税，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rFonts w:ascii="宋体" w:hAnsi="宋体" w:cs="宋体" w:eastAsia="宋体" w:hint="default"/>
          <w:spacing w:val="-46"/>
        </w:rPr>
        <w:t> </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日止减半征收企业所得税。</w:t>
      </w:r>
    </w:p>
    <w:p>
      <w:pPr>
        <w:pStyle w:val="BodyText"/>
        <w:spacing w:line="316" w:lineRule="auto"/>
        <w:ind w:right="1129" w:firstLine="420"/>
        <w:jc w:val="both"/>
      </w:pPr>
      <w:r>
        <w:rPr/>
        <w:t>根据《中华人民共和国企业所得税法》及其实施条例、《财政部 税务总局 科技部关于提高科技型中小企业研究开发 </w:t>
      </w:r>
      <w:r>
        <w:rPr>
          <w:spacing w:val="-2"/>
        </w:rPr>
        <w:t>费用税前加计扣除比例的通知》（财税〔</w:t>
      </w:r>
      <w:r>
        <w:rPr>
          <w:rFonts w:ascii="宋体" w:hAnsi="宋体" w:cs="宋体" w:eastAsia="宋体" w:hint="default"/>
          <w:spacing w:val="-2"/>
        </w:rPr>
        <w:t>2017</w:t>
      </w:r>
      <w:r>
        <w:rPr>
          <w:spacing w:val="-2"/>
        </w:rPr>
        <w:t>〕</w:t>
      </w:r>
      <w:r>
        <w:rPr>
          <w:rFonts w:ascii="宋体" w:hAnsi="宋体" w:cs="宋体" w:eastAsia="宋体" w:hint="default"/>
          <w:spacing w:val="-2"/>
        </w:rPr>
        <w:t>34</w:t>
      </w:r>
      <w:r>
        <w:rPr>
          <w:spacing w:val="-2"/>
        </w:rPr>
        <w:t>号规定，科技型中小企业开展研发活动中实际发生的研发费用，未形成无</w:t>
      </w:r>
      <w:r>
        <w:rPr>
          <w:spacing w:val="-61"/>
        </w:rPr>
        <w:t> </w:t>
      </w:r>
      <w:r>
        <w:rPr>
          <w:spacing w:val="-61"/>
        </w:rPr>
      </w:r>
      <w:r>
        <w:rPr/>
        <w:t>形资产计入当期损益的，在按规定据实扣除的基础上，在</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日期间，再按照实际发生额的</w:t>
      </w:r>
      <w:r>
        <w:rPr>
          <w:rFonts w:ascii="宋体" w:hAnsi="宋体" w:cs="宋体" w:eastAsia="宋体" w:hint="default"/>
        </w:rPr>
        <w:t>75%</w:t>
      </w:r>
      <w:r>
        <w:rPr/>
        <w:t>在 </w:t>
      </w:r>
      <w:r>
        <w:rPr>
          <w:spacing w:val="-2"/>
        </w:rPr>
        <w:t>年度汇算清缴时税前加计扣除；形成无形资产的，在上述期间按照无形资产成本的</w:t>
      </w:r>
      <w:r>
        <w:rPr>
          <w:rFonts w:ascii="宋体" w:hAnsi="宋体" w:cs="宋体" w:eastAsia="宋体" w:hint="default"/>
          <w:spacing w:val="-2"/>
        </w:rPr>
        <w:t>175%</w:t>
      </w:r>
      <w:r>
        <w:rPr>
          <w:spacing w:val="-2"/>
        </w:rPr>
        <w:t>在年度汇算清缴时税前摊销。深圳正</w:t>
      </w:r>
      <w:r>
        <w:rPr>
          <w:spacing w:val="-62"/>
        </w:rPr>
        <w:t> </w:t>
      </w:r>
      <w:r>
        <w:rPr>
          <w:spacing w:val="-62"/>
        </w:rPr>
      </w:r>
      <w:r>
        <w:rPr>
          <w:spacing w:val="-2"/>
        </w:rPr>
        <w:t>达资讯公司、深圳蓝云达公司、优博讯软件公司、优金支付公司、瑞柏泰公司、帕思菲特公司、武汉优博讯软件公司经主管</w:t>
      </w:r>
      <w:r>
        <w:rPr>
          <w:spacing w:val="-68"/>
        </w:rPr>
        <w:t> </w:t>
      </w:r>
      <w:r>
        <w:rPr>
          <w:spacing w:val="-68"/>
        </w:rPr>
      </w:r>
      <w:r>
        <w:rPr/>
        <w:t>税务部门审核后，其研发费用实际发生额的</w:t>
      </w:r>
      <w:r>
        <w:rPr>
          <w:rFonts w:ascii="宋体" w:hAnsi="宋体" w:cs="宋体" w:eastAsia="宋体" w:hint="default"/>
        </w:rPr>
        <w:t>75%</w:t>
      </w:r>
      <w:r>
        <w:rPr/>
        <w:t>在年度汇算清缴时税前加计扣除。</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17"/>
      <w:bookmarkEnd w:id="217"/>
      <w:r>
        <w:rPr>
          <w:b w:val="0"/>
          <w:bCs w:val="0"/>
        </w:rPr>
      </w:r>
      <w:r>
        <w:rPr>
          <w:rFonts w:ascii="宋体" w:hAnsi="宋体" w:cs="宋体" w:eastAsia="宋体" w:hint="default"/>
        </w:rPr>
        <w:t>1</w:t>
      </w:r>
      <w:r>
        <w:rPr/>
        <w:t>、货币资金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54,972.24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29,943.26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302,988,102.46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186,781,787.37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21,052,559.47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4,044,407.67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324,095,634.17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190,856,138.30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2,566,904.41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1,164,944.14</w:t>
            </w:r>
          </w:p>
        </w:tc>
      </w:tr>
    </w:tbl>
    <w:p>
      <w:pPr>
        <w:pStyle w:val="BodyText"/>
        <w:spacing w:line="240" w:lineRule="auto" w:before="10"/>
        <w:ind w:left="1134" w:right="0"/>
        <w:jc w:val="left"/>
      </w:pPr>
      <w:r>
        <w:rPr/>
        <w:t>其他说明</w:t>
      </w:r>
    </w:p>
    <w:p>
      <w:pPr>
        <w:pStyle w:val="BodyText"/>
        <w:spacing w:line="240" w:lineRule="auto" w:before="76"/>
        <w:ind w:left="1554" w:right="0"/>
        <w:jc w:val="left"/>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19"/>
        <w:gridCol w:w="3261"/>
        <w:gridCol w:w="3227"/>
      </w:tblGrid>
      <w:tr>
        <w:trPr>
          <w:trHeight w:val="341"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373"/>
              <w:jc w:val="right"/>
              <w:rPr>
                <w:rFonts w:ascii="宋体" w:hAnsi="宋体" w:cs="宋体" w:eastAsia="宋体" w:hint="default"/>
                <w:sz w:val="18"/>
                <w:szCs w:val="18"/>
              </w:rPr>
            </w:pPr>
            <w:r>
              <w:rPr>
                <w:rFonts w:ascii="宋体" w:hAnsi="宋体" w:cs="宋体" w:eastAsia="宋体" w:hint="default"/>
                <w:sz w:val="18"/>
                <w:szCs w:val="18"/>
              </w:rPr>
              <w:t>项目</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5,285,741.03</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1,773,237.87</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15,766,818.44</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2,271,169.80</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21,052,559.47</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4,044,407.67</w:t>
            </w:r>
          </w:p>
        </w:tc>
      </w:tr>
    </w:tbl>
    <w:p>
      <w:pPr>
        <w:spacing w:line="240" w:lineRule="auto" w:before="8"/>
        <w:rPr>
          <w:rFonts w:ascii="宋体" w:hAnsi="宋体" w:cs="宋体" w:eastAsia="宋体" w:hint="default"/>
          <w:sz w:val="6"/>
          <w:szCs w:val="6"/>
        </w:rPr>
      </w:pPr>
    </w:p>
    <w:p>
      <w:pPr>
        <w:pStyle w:val="BodyText"/>
        <w:spacing w:line="240" w:lineRule="auto" w:before="44"/>
        <w:ind w:left="1494" w:right="0"/>
        <w:jc w:val="left"/>
      </w:pPr>
      <w:r>
        <w:rPr/>
        <w:t>货币资金期末余额较期初余额增加</w:t>
      </w:r>
      <w:r>
        <w:rPr>
          <w:rFonts w:ascii="宋体" w:hAnsi="宋体" w:cs="宋体" w:eastAsia="宋体" w:hint="default"/>
        </w:rPr>
        <w:t>133,239,495.87</w:t>
      </w:r>
      <w:r>
        <w:rPr/>
        <w:t>元，增加比例</w:t>
      </w:r>
      <w:r>
        <w:rPr>
          <w:rFonts w:ascii="宋体" w:hAnsi="宋体" w:cs="宋体" w:eastAsia="宋体" w:hint="default"/>
        </w:rPr>
        <w:t>69.81%</w:t>
      </w:r>
      <w:r>
        <w:rPr/>
        <w:t>，增加的主要原因系①本年度随销售规模增长回</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款增加；②收购瑞柏泰公司并入其账面资金；③理财产品和结构性存款的赎回所致。</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以公允价值计量且其变动计入当期损益的金融资产" w:id="218"/>
      <w:bookmarkEnd w:id="218"/>
      <w:r>
        <w:rPr>
          <w:b w:val="0"/>
          <w:bCs w:val="0"/>
        </w:rPr>
      </w:r>
      <w:r>
        <w:rPr>
          <w:rFonts w:ascii="宋体" w:hAnsi="宋体" w:cs="宋体" w:eastAsia="宋体" w:hint="default"/>
        </w:rPr>
        <w:t>2</w:t>
      </w:r>
      <w:r>
        <w:rPr/>
        <w:t>、以公允价值计量且其变动计入当期损益的金融资产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359,802.74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359,802.74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359,802.74</w:t>
            </w:r>
          </w:p>
        </w:tc>
      </w:tr>
    </w:tbl>
    <w:p>
      <w:pPr>
        <w:pStyle w:val="BodyText"/>
        <w:spacing w:line="240" w:lineRule="auto" w:before="51"/>
        <w:ind w:left="1134" w:right="0"/>
        <w:jc w:val="left"/>
      </w:pPr>
      <w:r>
        <w:rPr/>
        <w:t>其他说明：上表中指定以公允价值计量且其变动计入当期损益的金融资产为结构性存款。</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应收票据" w:id="219"/>
      <w:bookmarkEnd w:id="219"/>
      <w:r>
        <w:rPr>
          <w:b w:val="0"/>
          <w:bCs w:val="0"/>
        </w:rPr>
      </w:r>
      <w:r>
        <w:rPr>
          <w:rFonts w:ascii="宋体" w:hAnsi="宋体" w:cs="宋体" w:eastAsia="宋体" w:hint="default"/>
        </w:rPr>
        <w:t>3</w:t>
      </w:r>
      <w:r>
        <w:rPr/>
        <w:t>、应收票据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应收票据分类列示" w:id="220"/>
      <w:bookmarkEnd w:id="220"/>
      <w:r>
        <w:rPr>
          <w:b w:val="0"/>
          <w:bCs w:val="0"/>
        </w:rPr>
      </w:r>
      <w:r>
        <w:rPr/>
        <w:t>（</w:t>
      </w:r>
      <w:r>
        <w:rPr>
          <w:rFonts w:ascii="宋体" w:hAnsi="宋体" w:cs="宋体" w:eastAsia="宋体" w:hint="default"/>
        </w:rPr>
        <w:t>1</w:t>
      </w:r>
      <w:r>
        <w:rPr/>
        <w:t>）应收票据分类列示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12,360,475.10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3,175,822.54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12,360,475.10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3,175,822.54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221"/>
      <w:bookmarkEnd w:id="221"/>
      <w:r>
        <w:rPr>
          <w:b w:val="0"/>
          <w:bCs w:val="0"/>
        </w:rPr>
      </w:r>
      <w:r>
        <w:rPr/>
        <w:t>（</w:t>
      </w:r>
      <w:r>
        <w:rPr>
          <w:rFonts w:ascii="宋体" w:hAnsi="宋体" w:cs="宋体" w:eastAsia="宋体" w:hint="default"/>
        </w:rPr>
        <w:t>2</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3,669,786.00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3,669,786.00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应收账款" w:id="222"/>
      <w:bookmarkEnd w:id="222"/>
      <w:r>
        <w:rPr>
          <w:b w:val="0"/>
          <w:bCs w:val="0"/>
        </w:rPr>
      </w:r>
      <w:r>
        <w:rPr>
          <w:rFonts w:ascii="宋体" w:hAnsi="宋体" w:cs="宋体" w:eastAsia="宋体" w:hint="default"/>
        </w:rPr>
        <w:t>4</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账款分类披露" w:id="223"/>
      <w:bookmarkEnd w:id="223"/>
      <w:r>
        <w:rPr>
          <w:b w:val="0"/>
          <w:bCs w:val="0"/>
        </w:rPr>
      </w: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07"/>
        <w:gridCol w:w="1134"/>
        <w:gridCol w:w="607"/>
        <w:gridCol w:w="810"/>
        <w:gridCol w:w="851"/>
        <w:gridCol w:w="653"/>
        <w:gridCol w:w="764"/>
        <w:gridCol w:w="652"/>
        <w:gridCol w:w="909"/>
        <w:gridCol w:w="836"/>
        <w:gridCol w:w="932"/>
      </w:tblGrid>
      <w:tr>
        <w:trPr>
          <w:trHeight w:val="402"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7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1" w:right="4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1741" w:type="dxa"/>
            <w:gridSpan w:val="2"/>
            <w:vMerge/>
            <w:tcBorders>
              <w:left w:val="single" w:sz="4" w:space="0" w:color="000000"/>
              <w:bottom w:val="single" w:sz="4" w:space="0" w:color="000000"/>
              <w:right w:val="single" w:sz="4" w:space="0" w:color="000000"/>
            </w:tcBorders>
            <w:shd w:val="clear" w:color="auto" w:fill="D2D2D2"/>
          </w:tcPr>
          <w:p>
            <w:pPr/>
          </w:p>
        </w:tc>
        <w:tc>
          <w:tcPr>
            <w:tcW w:w="1661" w:type="dxa"/>
            <w:gridSpan w:val="2"/>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407"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653" w:type="dxa"/>
            <w:vMerge/>
            <w:tcBorders>
              <w:left w:val="single" w:sz="4" w:space="0" w:color="000000"/>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177,471,986</w:t>
            </w:r>
          </w:p>
          <w:p>
            <w:pPr>
              <w:pStyle w:val="TableParagraph"/>
              <w:spacing w:line="240" w:lineRule="auto" w:before="77"/>
              <w:ind w:right="23"/>
              <w:jc w:val="right"/>
              <w:rPr>
                <w:rFonts w:ascii="宋体" w:hAnsi="宋体" w:cs="宋体" w:eastAsia="宋体" w:hint="default"/>
                <w:sz w:val="18"/>
                <w:szCs w:val="18"/>
              </w:rPr>
            </w:pPr>
            <w:r>
              <w:rPr>
                <w:rFonts w:ascii="宋体"/>
                <w:sz w:val="18"/>
              </w:rPr>
              <w:t>.97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99.64%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sz w:val="18"/>
              </w:rPr>
              <w:t>11,763,1</w:t>
            </w:r>
          </w:p>
          <w:p>
            <w:pPr>
              <w:pStyle w:val="TableParagraph"/>
              <w:spacing w:line="240" w:lineRule="auto" w:before="77"/>
              <w:ind w:left="326" w:right="0"/>
              <w:jc w:val="left"/>
              <w:rPr>
                <w:rFonts w:ascii="宋体" w:hAnsi="宋体" w:cs="宋体" w:eastAsia="宋体" w:hint="default"/>
                <w:sz w:val="18"/>
                <w:szCs w:val="18"/>
              </w:rPr>
            </w:pPr>
            <w:r>
              <w:rPr>
                <w:rFonts w:ascii="宋体"/>
                <w:sz w:val="18"/>
              </w:rPr>
              <w:t>14.05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6.63%</w:t>
            </w:r>
          </w:p>
        </w:tc>
        <w:tc>
          <w:tcPr>
            <w:tcW w:w="653"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18"/>
                <w:szCs w:val="18"/>
              </w:rPr>
            </w:pPr>
            <w:r>
              <w:rPr>
                <w:rFonts w:ascii="宋体"/>
                <w:sz w:val="18"/>
              </w:rPr>
              <w:t>165,70</w:t>
            </w:r>
          </w:p>
          <w:p>
            <w:pPr>
              <w:pStyle w:val="TableParagraph"/>
              <w:spacing w:line="240" w:lineRule="auto" w:before="76"/>
              <w:ind w:right="20"/>
              <w:jc w:val="right"/>
              <w:rPr>
                <w:rFonts w:ascii="宋体" w:hAnsi="宋体" w:cs="宋体" w:eastAsia="宋体" w:hint="default"/>
                <w:sz w:val="18"/>
                <w:szCs w:val="18"/>
              </w:rPr>
            </w:pPr>
            <w:r>
              <w:rPr>
                <w:rFonts w:ascii="宋体"/>
                <w:sz w:val="18"/>
              </w:rPr>
              <w:t>8,872.</w:t>
            </w:r>
          </w:p>
          <w:p>
            <w:pPr>
              <w:pStyle w:val="TableParagraph"/>
              <w:spacing w:line="240" w:lineRule="auto" w:before="77"/>
              <w:ind w:right="20"/>
              <w:jc w:val="right"/>
              <w:rPr>
                <w:rFonts w:ascii="宋体" w:hAnsi="宋体" w:cs="宋体" w:eastAsia="宋体" w:hint="default"/>
                <w:sz w:val="18"/>
                <w:szCs w:val="18"/>
              </w:rPr>
            </w:pPr>
            <w:r>
              <w:rPr>
                <w:rFonts w:ascii="宋体"/>
                <w:sz w:val="18"/>
              </w:rPr>
              <w:t>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147,592</w:t>
            </w:r>
          </w:p>
          <w:p>
            <w:pPr>
              <w:pStyle w:val="TableParagraph"/>
              <w:spacing w:line="240" w:lineRule="auto" w:before="77"/>
              <w:ind w:left="100" w:right="0"/>
              <w:jc w:val="left"/>
              <w:rPr>
                <w:rFonts w:ascii="宋体" w:hAnsi="宋体" w:cs="宋体" w:eastAsia="宋体" w:hint="default"/>
                <w:sz w:val="18"/>
                <w:szCs w:val="18"/>
              </w:rPr>
            </w:pPr>
            <w:r>
              <w:rPr>
                <w:rFonts w:ascii="宋体"/>
                <w:sz w:val="18"/>
              </w:rPr>
              <w:t>,805.45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99.57%</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8,528,254</w:t>
            </w:r>
          </w:p>
          <w:p>
            <w:pPr>
              <w:pStyle w:val="TableParagraph"/>
              <w:spacing w:line="240" w:lineRule="auto" w:before="77"/>
              <w:ind w:right="23"/>
              <w:jc w:val="right"/>
              <w:rPr>
                <w:rFonts w:ascii="宋体" w:hAnsi="宋体" w:cs="宋体" w:eastAsia="宋体" w:hint="default"/>
                <w:sz w:val="18"/>
                <w:szCs w:val="18"/>
              </w:rPr>
            </w:pPr>
            <w:r>
              <w:rPr>
                <w:rFonts w:ascii="宋体"/>
                <w:sz w:val="18"/>
              </w:rPr>
              <w:t>.20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139,064,5</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51.25</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单项金额不重大</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sz w:val="18"/>
              </w:rPr>
              <w:t>633,255.00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6" w:right="0"/>
              <w:jc w:val="left"/>
              <w:rPr>
                <w:rFonts w:ascii="宋体" w:hAnsi="宋体" w:cs="宋体" w:eastAsia="宋体" w:hint="default"/>
                <w:sz w:val="18"/>
                <w:szCs w:val="18"/>
              </w:rPr>
            </w:pPr>
            <w:r>
              <w:rPr>
                <w:rFonts w:ascii="宋体"/>
                <w:sz w:val="18"/>
              </w:rPr>
              <w:t>633,255.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18"/>
                <w:szCs w:val="18"/>
              </w:rPr>
            </w:pPr>
            <w:r>
              <w:rPr>
                <w:rFonts w:ascii="宋体"/>
                <w:sz w:val="18"/>
              </w:rPr>
              <w:t>633,255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4" w:right="0"/>
              <w:jc w:val="left"/>
              <w:rPr>
                <w:rFonts w:ascii="宋体" w:hAnsi="宋体" w:cs="宋体" w:eastAsia="宋体" w:hint="default"/>
                <w:sz w:val="18"/>
                <w:szCs w:val="18"/>
              </w:rPr>
            </w:pPr>
            <w:r>
              <w:rPr>
                <w:rFonts w:ascii="宋体"/>
                <w:sz w:val="18"/>
              </w:rPr>
              <w:t>633,255.0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8"/>
        <w:gridCol w:w="1135"/>
        <w:gridCol w:w="607"/>
        <w:gridCol w:w="810"/>
        <w:gridCol w:w="851"/>
        <w:gridCol w:w="653"/>
        <w:gridCol w:w="764"/>
        <w:gridCol w:w="652"/>
        <w:gridCol w:w="909"/>
        <w:gridCol w:w="836"/>
        <w:gridCol w:w="932"/>
      </w:tblGrid>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23"/>
              <w:jc w:val="left"/>
              <w:rPr>
                <w:rFonts w:ascii="宋体" w:hAnsi="宋体" w:cs="宋体" w:eastAsia="宋体" w:hint="default"/>
                <w:sz w:val="18"/>
                <w:szCs w:val="18"/>
              </w:rPr>
            </w:pPr>
            <w:r>
              <w:rPr>
                <w:rFonts w:ascii="宋体" w:hAnsi="宋体" w:cs="宋体" w:eastAsia="宋体" w:hint="default"/>
                <w:sz w:val="18"/>
                <w:szCs w:val="18"/>
              </w:rPr>
              <w:t>但单独计提坏账 准备的应收账款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0" w:right="0"/>
              <w:jc w:val="left"/>
              <w:rPr>
                <w:rFonts w:ascii="宋体" w:hAnsi="宋体" w:cs="宋体" w:eastAsia="宋体" w:hint="default"/>
                <w:sz w:val="18"/>
                <w:szCs w:val="18"/>
              </w:rPr>
            </w:pPr>
            <w:r>
              <w:rPr>
                <w:rFonts w:ascii="宋体"/>
                <w:sz w:val="18"/>
              </w:rPr>
              <w:t>.00</w:t>
            </w:r>
          </w:p>
        </w:tc>
        <w:tc>
          <w:tcPr>
            <w:tcW w:w="65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178,105,241</w:t>
            </w:r>
          </w:p>
          <w:p>
            <w:pPr>
              <w:pStyle w:val="TableParagraph"/>
              <w:spacing w:line="240" w:lineRule="auto" w:before="77"/>
              <w:ind w:right="23"/>
              <w:jc w:val="right"/>
              <w:rPr>
                <w:rFonts w:ascii="宋体" w:hAnsi="宋体" w:cs="宋体" w:eastAsia="宋体" w:hint="default"/>
                <w:sz w:val="18"/>
                <w:szCs w:val="18"/>
              </w:rPr>
            </w:pPr>
            <w:r>
              <w:rPr>
                <w:rFonts w:ascii="宋体"/>
                <w:sz w:val="18"/>
              </w:rPr>
              <w:t>.97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p>
            <w:pPr>
              <w:pStyle w:val="TableParagraph"/>
              <w:spacing w:line="240" w:lineRule="auto" w:before="77"/>
              <w:ind w:right="23"/>
              <w:jc w:val="right"/>
              <w:rPr>
                <w:rFonts w:ascii="宋体" w:hAnsi="宋体" w:cs="宋体" w:eastAsia="宋体" w:hint="default"/>
                <w:sz w:val="18"/>
                <w:szCs w:val="18"/>
              </w:rPr>
            </w:pPr>
            <w:r>
              <w:rPr>
                <w:rFonts w:ascii="宋体"/>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sz w:val="18"/>
              </w:rPr>
              <w:t>12,396,3</w:t>
            </w:r>
          </w:p>
          <w:p>
            <w:pPr>
              <w:pStyle w:val="TableParagraph"/>
              <w:spacing w:line="240" w:lineRule="auto" w:before="77"/>
              <w:ind w:left="326" w:right="0"/>
              <w:jc w:val="left"/>
              <w:rPr>
                <w:rFonts w:ascii="宋体" w:hAnsi="宋体" w:cs="宋体" w:eastAsia="宋体" w:hint="default"/>
                <w:sz w:val="18"/>
                <w:szCs w:val="18"/>
              </w:rPr>
            </w:pPr>
            <w:r>
              <w:rPr>
                <w:rFonts w:ascii="宋体"/>
                <w:sz w:val="18"/>
              </w:rPr>
              <w:t>69.05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sz w:val="18"/>
              </w:rPr>
              <w:t>6.96%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165,70</w:t>
            </w:r>
          </w:p>
          <w:p>
            <w:pPr>
              <w:pStyle w:val="TableParagraph"/>
              <w:spacing w:line="240" w:lineRule="auto" w:before="75"/>
              <w:ind w:right="20"/>
              <w:jc w:val="right"/>
              <w:rPr>
                <w:rFonts w:ascii="宋体" w:hAnsi="宋体" w:cs="宋体" w:eastAsia="宋体" w:hint="default"/>
                <w:sz w:val="18"/>
                <w:szCs w:val="18"/>
              </w:rPr>
            </w:pPr>
            <w:r>
              <w:rPr>
                <w:rFonts w:ascii="宋体"/>
                <w:sz w:val="18"/>
              </w:rPr>
              <w:t>8,872.</w:t>
            </w:r>
          </w:p>
          <w:p>
            <w:pPr>
              <w:pStyle w:val="TableParagraph"/>
              <w:spacing w:line="240" w:lineRule="auto" w:before="78"/>
              <w:ind w:right="20"/>
              <w:jc w:val="right"/>
              <w:rPr>
                <w:rFonts w:ascii="宋体" w:hAnsi="宋体" w:cs="宋体" w:eastAsia="宋体" w:hint="default"/>
                <w:sz w:val="18"/>
                <w:szCs w:val="18"/>
              </w:rPr>
            </w:pPr>
            <w:r>
              <w:rPr>
                <w:rFonts w:ascii="宋体"/>
                <w:sz w:val="18"/>
              </w:rPr>
              <w:t>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148,226</w:t>
            </w:r>
          </w:p>
          <w:p>
            <w:pPr>
              <w:pStyle w:val="TableParagraph"/>
              <w:spacing w:line="240" w:lineRule="auto" w:before="77"/>
              <w:ind w:left="100" w:right="0"/>
              <w:jc w:val="left"/>
              <w:rPr>
                <w:rFonts w:ascii="宋体" w:hAnsi="宋体" w:cs="宋体" w:eastAsia="宋体" w:hint="default"/>
                <w:sz w:val="18"/>
                <w:szCs w:val="18"/>
              </w:rPr>
            </w:pPr>
            <w:r>
              <w:rPr>
                <w:rFonts w:ascii="宋体"/>
                <w:sz w:val="18"/>
              </w:rPr>
              <w:t>,060.45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p>
            <w:pPr>
              <w:pStyle w:val="TableParagraph"/>
              <w:spacing w:line="240" w:lineRule="auto" w:before="77"/>
              <w:ind w:right="20"/>
              <w:jc w:val="right"/>
              <w:rPr>
                <w:rFonts w:ascii="宋体" w:hAnsi="宋体" w:cs="宋体" w:eastAsia="宋体" w:hint="default"/>
                <w:sz w:val="18"/>
                <w:szCs w:val="18"/>
              </w:rPr>
            </w:pPr>
            <w:r>
              <w:rPr>
                <w:rFonts w:ascii="宋体"/>
                <w:sz w:val="18"/>
              </w:rPr>
              <w:t>%</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9,161,509</w:t>
            </w:r>
          </w:p>
          <w:p>
            <w:pPr>
              <w:pStyle w:val="TableParagraph"/>
              <w:spacing w:line="240" w:lineRule="auto" w:before="77"/>
              <w:ind w:right="23"/>
              <w:jc w:val="right"/>
              <w:rPr>
                <w:rFonts w:ascii="宋体" w:hAnsi="宋体" w:cs="宋体" w:eastAsia="宋体" w:hint="default"/>
                <w:sz w:val="18"/>
                <w:szCs w:val="18"/>
              </w:rPr>
            </w:pPr>
            <w:r>
              <w:rPr>
                <w:rFonts w:ascii="宋体"/>
                <w:sz w:val="18"/>
              </w:rPr>
              <w:t>.20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3" w:right="0"/>
              <w:jc w:val="left"/>
              <w:rPr>
                <w:rFonts w:ascii="宋体" w:hAnsi="宋体" w:cs="宋体" w:eastAsia="宋体" w:hint="default"/>
                <w:sz w:val="18"/>
                <w:szCs w:val="18"/>
              </w:rPr>
            </w:pPr>
            <w:r>
              <w:rPr>
                <w:rFonts w:ascii="宋体"/>
                <w:sz w:val="18"/>
              </w:rPr>
              <w:t>6.18%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139,064,5</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51.25</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57" w:lineRule="auto" w:before="117"/>
        <w:ind w:left="1134" w:right="160"/>
        <w:jc w:val="left"/>
      </w:pPr>
      <w:r>
        <w:rPr/>
        <w:t>□ 适用 √ 不适用 组合中，按账龄分析法计提坏账准备的应收账款：</w:t>
      </w:r>
    </w:p>
    <w:p>
      <w:pPr>
        <w:pStyle w:val="BodyText"/>
        <w:spacing w:line="240" w:lineRule="auto" w:before="28"/>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159,387,401.34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7,969,370.07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9,284,567.97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742,765.44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5,154,900.41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1,030,980.08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3,023,414.22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1,511,707.11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567,058.42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453,646.74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54,644.61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54,644.61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177,471,986.97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11,763,114.05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60" w:lineRule="auto" w:before="26"/>
        <w:ind w:left="1134" w:right="6792"/>
        <w:jc w:val="left"/>
      </w:pPr>
      <w:r>
        <w:rPr/>
        <w:t>□ 适用 √ 不适用 组合中，采用其他方法计提坏账准备的应收账款：</w:t>
      </w:r>
    </w:p>
    <w:p>
      <w:pPr>
        <w:pStyle w:val="BodyText"/>
        <w:spacing w:line="240" w:lineRule="auto" w:before="26"/>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24"/>
      <w:bookmarkEnd w:id="224"/>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本期计提坏账准备金额</w:t>
      </w:r>
      <w:r>
        <w:rPr>
          <w:spacing w:val="-46"/>
        </w:rPr>
        <w:t> </w:t>
      </w:r>
      <w:r>
        <w:rPr>
          <w:rFonts w:ascii="宋体" w:hAnsi="宋体" w:cs="宋体" w:eastAsia="宋体" w:hint="default"/>
        </w:rPr>
        <w:t>2,878,410.42</w:t>
      </w:r>
      <w:r>
        <w:rPr>
          <w:rFonts w:ascii="宋体" w:hAnsi="宋体" w:cs="宋体" w:eastAsia="宋体" w:hint="default"/>
          <w:spacing w:val="-46"/>
        </w:rPr>
        <w:t>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225"/>
      <w:bookmarkEnd w:id="225"/>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五洲在线商务服务（江苏）有限公司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11,320.00</w:t>
            </w:r>
          </w:p>
        </w:tc>
      </w:tr>
    </w:tbl>
    <w:p>
      <w:pPr>
        <w:pStyle w:val="BodyText"/>
        <w:spacing w:line="316" w:lineRule="auto" w:before="51"/>
        <w:ind w:left="1134" w:right="1122" w:firstLine="360"/>
        <w:jc w:val="left"/>
      </w:pPr>
      <w:r>
        <w:rPr>
          <w:spacing w:val="-4"/>
        </w:rPr>
        <w:t>公司于以前年度向五洲在线商务服务（江苏）有限公司（以下简称“五洲在线公司”）销售</w:t>
      </w:r>
      <w:r>
        <w:rPr>
          <w:spacing w:val="-36"/>
        </w:rPr>
        <w:t> </w:t>
      </w:r>
      <w:r>
        <w:rPr>
          <w:rFonts w:ascii="宋体" w:hAnsi="宋体" w:cs="宋体" w:eastAsia="宋体" w:hint="default"/>
        </w:rPr>
        <w:t>69</w:t>
      </w:r>
      <w:r>
        <w:rPr>
          <w:rFonts w:ascii="宋体" w:hAnsi="宋体" w:cs="宋体" w:eastAsia="宋体" w:hint="default"/>
          <w:spacing w:val="-37"/>
        </w:rPr>
        <w:t> </w:t>
      </w:r>
      <w:r>
        <w:rPr/>
        <w:t>套手持数据终端</w:t>
      </w:r>
      <w:r>
        <w:rPr>
          <w:spacing w:val="-37"/>
        </w:rPr>
        <w:t> </w:t>
      </w:r>
      <w:r>
        <w:rPr>
          <w:rFonts w:ascii="宋体" w:hAnsi="宋体" w:cs="宋体" w:eastAsia="宋体" w:hint="default"/>
        </w:rPr>
        <w:t>i6080WB </w:t>
      </w:r>
      <w:r>
        <w:rPr>
          <w:spacing w:val="-3"/>
        </w:rPr>
        <w:t>设备，销售金额为</w:t>
      </w:r>
      <w:r>
        <w:rPr>
          <w:spacing w:val="-52"/>
        </w:rPr>
        <w:t> </w:t>
      </w:r>
      <w:r>
        <w:rPr>
          <w:rFonts w:ascii="宋体" w:hAnsi="宋体" w:cs="宋体" w:eastAsia="宋体" w:hint="default"/>
        </w:rPr>
        <w:t>138,000.00</w:t>
      </w:r>
      <w:r>
        <w:rPr>
          <w:rFonts w:ascii="宋体" w:hAnsi="宋体" w:cs="宋体" w:eastAsia="宋体" w:hint="default"/>
          <w:spacing w:val="-52"/>
        </w:rPr>
        <w:t> </w:t>
      </w:r>
      <w:r>
        <w:rPr/>
        <w:t>元。五洲在线公司共计偿还货款</w:t>
      </w:r>
      <w:r>
        <w:rPr>
          <w:spacing w:val="-52"/>
        </w:rPr>
        <w:t> </w:t>
      </w:r>
      <w:r>
        <w:rPr>
          <w:rFonts w:ascii="宋体" w:hAnsi="宋体" w:cs="宋体" w:eastAsia="宋体" w:hint="default"/>
        </w:rPr>
        <w:t>126,680.00</w:t>
      </w:r>
      <w:r>
        <w:rPr>
          <w:rFonts w:ascii="宋体" w:hAnsi="宋体" w:cs="宋体" w:eastAsia="宋体" w:hint="default"/>
          <w:spacing w:val="-52"/>
        </w:rPr>
        <w:t> </w:t>
      </w:r>
      <w:r>
        <w:rPr>
          <w:spacing w:val="-6"/>
        </w:rPr>
        <w:t>元，余款</w:t>
      </w:r>
      <w:r>
        <w:rPr>
          <w:spacing w:val="-52"/>
        </w:rPr>
        <w:t> </w:t>
      </w:r>
      <w:r>
        <w:rPr>
          <w:rFonts w:ascii="宋体" w:hAnsi="宋体" w:cs="宋体" w:eastAsia="宋体" w:hint="default"/>
        </w:rPr>
        <w:t>11,320.00</w:t>
      </w:r>
      <w:r>
        <w:rPr>
          <w:rFonts w:ascii="宋体" w:hAnsi="宋体" w:cs="宋体" w:eastAsia="宋体" w:hint="default"/>
          <w:spacing w:val="-52"/>
        </w:rPr>
        <w:t> </w:t>
      </w:r>
      <w:r>
        <w:rPr/>
        <w:t>元拖欠未还。公司通过对欠</w:t>
      </w:r>
    </w:p>
    <w:p>
      <w:pPr>
        <w:pStyle w:val="BodyText"/>
        <w:spacing w:line="240" w:lineRule="auto"/>
        <w:ind w:left="1134" w:right="0"/>
        <w:jc w:val="left"/>
      </w:pPr>
      <w:r>
        <w:rPr/>
        <w:t>款户发催款函、委派人员到上门追讨等措施进行清收，但终因客户经营不善，未能收回尾款。截止至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pStyle w:val="BodyText"/>
        <w:spacing w:line="240" w:lineRule="auto" w:before="77"/>
        <w:ind w:left="1134" w:right="0"/>
        <w:jc w:val="left"/>
      </w:pPr>
      <w:r>
        <w:rPr/>
        <w:t>该应收账款已计提坏账准备</w:t>
      </w:r>
      <w:r>
        <w:rPr>
          <w:spacing w:val="-46"/>
        </w:rPr>
        <w:t> </w:t>
      </w:r>
      <w:r>
        <w:rPr>
          <w:rFonts w:ascii="宋体" w:hAnsi="宋体" w:cs="宋体" w:eastAsia="宋体" w:hint="default"/>
        </w:rPr>
        <w:t>11,320.00</w:t>
      </w:r>
      <w:r>
        <w:rPr>
          <w:rFonts w:ascii="宋体" w:hAnsi="宋体" w:cs="宋体" w:eastAsia="宋体" w:hint="default"/>
          <w:spacing w:val="-46"/>
        </w:rPr>
        <w:t> </w:t>
      </w:r>
      <w:r>
        <w:rPr/>
        <w:t>元。经公司第二届董事会第十九次会议决议通过，公司对该笔应收账款进行核销。</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4）按欠款方归集的期末余额前五名的应收账款情况" w:id="226"/>
      <w:bookmarkEnd w:id="226"/>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right="7693"/>
        <w:jc w:val="left"/>
      </w:pPr>
      <w:r>
        <w:rPr/>
        <w:t>公司是否需要遵守特殊行业的披露要求 否</w:t>
      </w:r>
    </w:p>
    <w:tbl>
      <w:tblPr>
        <w:tblW w:w="0" w:type="auto"/>
        <w:jc w:val="left"/>
        <w:tblInd w:w="1129" w:type="dxa"/>
        <w:tblLayout w:type="fixed"/>
        <w:tblCellMar>
          <w:top w:w="0" w:type="dxa"/>
          <w:left w:w="0" w:type="dxa"/>
          <w:bottom w:w="0" w:type="dxa"/>
          <w:right w:w="0" w:type="dxa"/>
        </w:tblCellMar>
        <w:tblLook w:val="01E0"/>
      </w:tblPr>
      <w:tblGrid>
        <w:gridCol w:w="3299"/>
        <w:gridCol w:w="2082"/>
        <w:gridCol w:w="2699"/>
        <w:gridCol w:w="1465"/>
      </w:tblGrid>
      <w:tr>
        <w:trPr>
          <w:trHeight w:val="342" w:hRule="exact"/>
        </w:trPr>
        <w:tc>
          <w:tcPr>
            <w:tcW w:w="32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占应收账款期末余额的比例</w:t>
            </w:r>
            <w:r>
              <w:rPr>
                <w:rFonts w:ascii="宋体" w:hAnsi="宋体" w:cs="宋体" w:eastAsia="宋体" w:hint="default"/>
                <w:sz w:val="18"/>
                <w:szCs w:val="18"/>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31,273,306.96</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17.56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1,601,317.00</w:t>
            </w:r>
          </w:p>
        </w:tc>
      </w:tr>
      <w:tr>
        <w:trPr>
          <w:trHeight w:val="342"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13,570,000.00</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7.62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678,500.00</w:t>
            </w:r>
          </w:p>
        </w:tc>
      </w:tr>
      <w:tr>
        <w:trPr>
          <w:trHeight w:val="342"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10,493,439.37</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5.89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524,671.97</w:t>
            </w:r>
          </w:p>
        </w:tc>
      </w:tr>
      <w:tr>
        <w:trPr>
          <w:trHeight w:val="342"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10,305,000.00</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5.79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515,250.00</w:t>
            </w:r>
          </w:p>
        </w:tc>
      </w:tr>
      <w:tr>
        <w:trPr>
          <w:trHeight w:val="342"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8,833,231.08</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4.96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562,158.05</w:t>
            </w:r>
          </w:p>
        </w:tc>
      </w:tr>
      <w:tr>
        <w:trPr>
          <w:trHeight w:val="342"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74,474,977.41</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41.82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3,881,897.02</w:t>
            </w:r>
          </w:p>
        </w:tc>
      </w:tr>
    </w:tbl>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bookmarkStart w:name="（5） 其他" w:id="227"/>
      <w:bookmarkEnd w:id="227"/>
      <w:r>
        <w:rPr>
          <w:b w:val="0"/>
          <w:bCs w:val="0"/>
        </w:rPr>
      </w:r>
      <w:r>
        <w:rPr/>
        <w:t>（</w:t>
      </w:r>
      <w:r>
        <w:rPr>
          <w:rFonts w:ascii="宋体" w:hAnsi="宋体" w:cs="宋体" w:eastAsia="宋体" w:hint="default"/>
        </w:rPr>
        <w:t>5</w:t>
      </w:r>
      <w:r>
        <w:rPr/>
        <w:t>）</w:t>
      </w:r>
      <w:r>
        <w:rPr>
          <w:spacing w:val="-1"/>
        </w:rPr>
        <w:t> </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494" w:right="0"/>
        <w:jc w:val="left"/>
      </w:pPr>
      <w:r>
        <w:rPr>
          <w:rFonts w:ascii="宋体" w:hAnsi="宋体" w:cs="宋体" w:eastAsia="宋体" w:hint="default"/>
        </w:rPr>
        <w:t>1.</w:t>
      </w:r>
      <w:r>
        <w:rPr/>
        <w:t>期末应收账款中无应收持本公司</w:t>
      </w:r>
      <w:r>
        <w:rPr>
          <w:rFonts w:ascii="宋体" w:hAnsi="宋体" w:cs="宋体" w:eastAsia="宋体" w:hint="default"/>
        </w:rPr>
        <w:t>5</w:t>
      </w:r>
      <w:r>
        <w:rPr/>
        <w:t>％以上（含</w:t>
      </w:r>
      <w:r>
        <w:rPr>
          <w:rFonts w:ascii="宋体" w:hAnsi="宋体" w:cs="宋体" w:eastAsia="宋体" w:hint="default"/>
        </w:rPr>
        <w:t>5</w:t>
      </w:r>
      <w:r>
        <w:rPr/>
        <w:t>％）表决权股份的股东单位款项及其他关联方款项。</w:t>
      </w:r>
    </w:p>
    <w:p>
      <w:pPr>
        <w:pStyle w:val="BodyText"/>
        <w:spacing w:line="316" w:lineRule="auto" w:before="76"/>
        <w:ind w:right="1123" w:firstLine="360"/>
        <w:jc w:val="left"/>
      </w:pPr>
      <w:r>
        <w:rPr>
          <w:rFonts w:ascii="宋体" w:hAnsi="宋体" w:cs="宋体" w:eastAsia="宋体" w:hint="default"/>
        </w:rPr>
        <w:t>2.</w:t>
      </w:r>
      <w:r>
        <w:rPr/>
        <w:t>应收账款期末余额较期初增加</w:t>
      </w:r>
      <w:r>
        <w:rPr>
          <w:rFonts w:ascii="宋体" w:hAnsi="宋体" w:cs="宋体" w:eastAsia="宋体" w:hint="default"/>
        </w:rPr>
        <w:t>29,879,181.52</w:t>
      </w:r>
      <w:r>
        <w:rPr/>
        <w:t>元，增加比例</w:t>
      </w:r>
      <w:r>
        <w:rPr>
          <w:rFonts w:ascii="宋体" w:hAnsi="宋体" w:cs="宋体" w:eastAsia="宋体" w:hint="default"/>
        </w:rPr>
        <w:t>20.16%</w:t>
      </w:r>
      <w:r>
        <w:rPr/>
        <w:t>，主要原因系销售规模扩大和合并瑞柏泰公司的应 收账款所致。</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5、预付款项" w:id="228"/>
      <w:bookmarkEnd w:id="228"/>
      <w:r>
        <w:rPr>
          <w:b w:val="0"/>
          <w:bCs w:val="0"/>
        </w:rPr>
      </w:r>
      <w:r>
        <w:rPr>
          <w:rFonts w:ascii="宋体" w:hAnsi="宋体" w:cs="宋体" w:eastAsia="宋体" w:hint="default"/>
        </w:rPr>
        <w:t>5</w:t>
      </w:r>
      <w:r>
        <w:rPr/>
        <w:t>、预付款项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预付款项按账龄列示" w:id="229"/>
      <w:bookmarkEnd w:id="229"/>
      <w:r>
        <w:rPr>
          <w:b w:val="0"/>
          <w:bCs w:val="0"/>
        </w:rPr>
      </w:r>
      <w:r>
        <w:rPr/>
        <w:t>（</w:t>
      </w:r>
      <w:r>
        <w:rPr>
          <w:rFonts w:ascii="宋体" w:hAnsi="宋体" w:cs="宋体" w:eastAsia="宋体" w:hint="default"/>
        </w:rPr>
        <w:t>1</w:t>
      </w:r>
      <w:r>
        <w:rPr/>
        <w:t>）预付款项按账龄列示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14,262,587.70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11,758,682.62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549,854.48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634,009.05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466,431.72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145,954.00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144,870.55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15,423,744.45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12,538,645.67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left="1134" w:right="0"/>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按预付对象归集的期末余额前五名的预付款情况" w:id="230"/>
      <w:bookmarkEnd w:id="230"/>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806"/>
        <w:gridCol w:w="1772"/>
        <w:gridCol w:w="2227"/>
        <w:gridCol w:w="1316"/>
        <w:gridCol w:w="1516"/>
      </w:tblGrid>
      <w:tr>
        <w:trPr>
          <w:trHeight w:val="342" w:hRule="exact"/>
        </w:trPr>
        <w:tc>
          <w:tcPr>
            <w:tcW w:w="2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5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3,894,806.82</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25.25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2,563,435.84</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1,235,640.00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1,009,270.00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6.54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672,926.37</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9,376,079.03</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60.78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其他说明：期末预付款项中无预付持本公司</w:t>
      </w:r>
      <w:r>
        <w:rPr>
          <w:spacing w:val="-46"/>
        </w:rPr>
        <w:t> </w:t>
      </w:r>
      <w:r>
        <w:rPr>
          <w:rFonts w:ascii="宋体" w:hAnsi="宋体" w:cs="宋体" w:eastAsia="宋体" w:hint="default"/>
        </w:rPr>
        <w:t>5%</w:t>
      </w:r>
      <w:r>
        <w:rPr/>
        <w:t>（含</w:t>
      </w:r>
      <w:r>
        <w:rPr>
          <w:spacing w:val="-46"/>
        </w:rPr>
        <w:t> </w:t>
      </w:r>
      <w:r>
        <w:rPr>
          <w:rFonts w:ascii="宋体" w:hAnsi="宋体" w:cs="宋体" w:eastAsia="宋体" w:hint="default"/>
        </w:rPr>
        <w:t>5%</w:t>
      </w:r>
      <w:r>
        <w:rPr/>
        <w:t>）以上表决权股份的股东单位及其他关联方的款项。</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6、应收利息" w:id="231"/>
      <w:bookmarkEnd w:id="231"/>
      <w:r>
        <w:rPr>
          <w:b w:val="0"/>
          <w:bCs w:val="0"/>
        </w:rPr>
      </w:r>
      <w:r>
        <w:rPr>
          <w:rFonts w:ascii="宋体" w:hAnsi="宋体" w:cs="宋体" w:eastAsia="宋体" w:hint="default"/>
        </w:rPr>
        <w:t>6</w:t>
      </w:r>
      <w:r>
        <w:rPr/>
        <w:t>、应收利息</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133" w:right="0"/>
        <w:jc w:val="left"/>
        <w:rPr>
          <w:b w:val="0"/>
          <w:bCs w:val="0"/>
        </w:rPr>
      </w:pPr>
      <w:bookmarkStart w:name="（1）应收利息分类" w:id="232"/>
      <w:bookmarkEnd w:id="232"/>
      <w:r>
        <w:rPr>
          <w:b w:val="0"/>
          <w:bCs w:val="0"/>
        </w:rPr>
      </w:r>
      <w:r>
        <w:rPr/>
        <w:t>（</w:t>
      </w:r>
      <w:r>
        <w:rPr>
          <w:rFonts w:ascii="宋体" w:hAnsi="宋体" w:cs="宋体" w:eastAsia="宋体" w:hint="default"/>
        </w:rPr>
        <w:t>1</w:t>
      </w:r>
      <w:r>
        <w:rPr/>
        <w:t>）应收利息分类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345,640.30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262,356.16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345,640.30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262,356.16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其他应收款" w:id="233"/>
      <w:bookmarkEnd w:id="233"/>
      <w:r>
        <w:rPr>
          <w:b w:val="0"/>
          <w:bCs w:val="0"/>
        </w:rPr>
      </w:r>
      <w:r>
        <w:rPr>
          <w:rFonts w:ascii="宋体" w:hAnsi="宋体" w:cs="宋体" w:eastAsia="宋体" w:hint="default"/>
        </w:rPr>
        <w:t>7</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其他应收款分类披露" w:id="234"/>
      <w:bookmarkEnd w:id="234"/>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10,699,</w:t>
            </w:r>
          </w:p>
          <w:p>
            <w:pPr>
              <w:pStyle w:val="TableParagraph"/>
              <w:spacing w:line="240" w:lineRule="auto" w:before="76"/>
              <w:ind w:left="177" w:right="0"/>
              <w:jc w:val="left"/>
              <w:rPr>
                <w:rFonts w:ascii="宋体" w:hAnsi="宋体" w:cs="宋体" w:eastAsia="宋体" w:hint="default"/>
                <w:sz w:val="18"/>
                <w:szCs w:val="18"/>
              </w:rPr>
            </w:pPr>
            <w:r>
              <w:rPr>
                <w:rFonts w:ascii="宋体"/>
                <w:sz w:val="18"/>
              </w:rPr>
              <w:t>019.97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1,202,3</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74.80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9" w:right="0"/>
              <w:jc w:val="left"/>
              <w:rPr>
                <w:rFonts w:ascii="宋体" w:hAnsi="宋体" w:cs="宋体" w:eastAsia="宋体" w:hint="default"/>
                <w:sz w:val="18"/>
                <w:szCs w:val="18"/>
              </w:rPr>
            </w:pPr>
            <w:r>
              <w:rPr>
                <w:rFonts w:ascii="宋体"/>
                <w:sz w:val="18"/>
              </w:rPr>
              <w:t>11.24%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9,496,64</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5.17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6,036,</w:t>
            </w:r>
          </w:p>
          <w:p>
            <w:pPr>
              <w:pStyle w:val="TableParagraph"/>
              <w:spacing w:line="240" w:lineRule="auto" w:before="76"/>
              <w:ind w:left="80" w:right="0"/>
              <w:jc w:val="left"/>
              <w:rPr>
                <w:rFonts w:ascii="宋体" w:hAnsi="宋体" w:cs="宋体" w:eastAsia="宋体" w:hint="default"/>
                <w:sz w:val="18"/>
                <w:szCs w:val="18"/>
              </w:rPr>
            </w:pPr>
            <w:r>
              <w:rPr>
                <w:rFonts w:ascii="宋体"/>
                <w:sz w:val="18"/>
              </w:rPr>
              <w:t>120.13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450,393.</w:t>
            </w:r>
          </w:p>
          <w:p>
            <w:pPr>
              <w:pStyle w:val="TableParagraph"/>
              <w:spacing w:line="240" w:lineRule="auto" w:before="76"/>
              <w:ind w:right="20"/>
              <w:jc w:val="right"/>
              <w:rPr>
                <w:rFonts w:ascii="宋体" w:hAnsi="宋体" w:cs="宋体" w:eastAsia="宋体" w:hint="default"/>
                <w:sz w:val="18"/>
                <w:szCs w:val="18"/>
              </w:rPr>
            </w:pPr>
            <w:r>
              <w:rPr>
                <w:rFonts w:ascii="宋体"/>
                <w:sz w:val="18"/>
              </w:rPr>
              <w:t>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9" w:right="0"/>
              <w:jc w:val="left"/>
              <w:rPr>
                <w:rFonts w:ascii="宋体" w:hAnsi="宋体" w:cs="宋体" w:eastAsia="宋体" w:hint="default"/>
                <w:sz w:val="18"/>
                <w:szCs w:val="18"/>
              </w:rPr>
            </w:pPr>
            <w:r>
              <w:rPr>
                <w:rFonts w:ascii="宋体"/>
                <w:sz w:val="18"/>
              </w:rPr>
              <w:t>7.46%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5,585,726</w:t>
            </w:r>
          </w:p>
          <w:p>
            <w:pPr>
              <w:pStyle w:val="TableParagraph"/>
              <w:spacing w:line="240" w:lineRule="auto" w:before="76"/>
              <w:ind w:right="23"/>
              <w:jc w:val="right"/>
              <w:rPr>
                <w:rFonts w:ascii="宋体" w:hAnsi="宋体" w:cs="宋体" w:eastAsia="宋体" w:hint="default"/>
                <w:sz w:val="18"/>
                <w:szCs w:val="18"/>
              </w:rPr>
            </w:pPr>
            <w:r>
              <w:rPr>
                <w:rFonts w:ascii="宋体"/>
                <w:sz w:val="18"/>
              </w:rPr>
              <w:t>.56</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52"/>
              <w:ind w:left="93" w:right="0"/>
              <w:jc w:val="left"/>
              <w:rPr>
                <w:rFonts w:ascii="宋体" w:hAnsi="宋体" w:cs="宋体" w:eastAsia="宋体" w:hint="default"/>
                <w:sz w:val="18"/>
                <w:szCs w:val="18"/>
              </w:rPr>
            </w:pPr>
            <w:r>
              <w:rPr>
                <w:rFonts w:ascii="宋体"/>
                <w:sz w:val="18"/>
              </w:rPr>
              <w:t>10,699,</w:t>
            </w:r>
          </w:p>
          <w:p>
            <w:pPr>
              <w:pStyle w:val="TableParagraph"/>
              <w:spacing w:line="240" w:lineRule="auto" w:before="76"/>
              <w:ind w:left="183" w:right="0"/>
              <w:jc w:val="left"/>
              <w:rPr>
                <w:rFonts w:ascii="宋体" w:hAnsi="宋体" w:cs="宋体" w:eastAsia="宋体" w:hint="default"/>
                <w:sz w:val="18"/>
                <w:szCs w:val="18"/>
              </w:rPr>
            </w:pPr>
            <w:r>
              <w:rPr>
                <w:rFonts w:ascii="宋体"/>
                <w:sz w:val="18"/>
              </w:rPr>
              <w:t>019.97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52"/>
              <w:ind w:left="74" w:right="0"/>
              <w:jc w:val="center"/>
              <w:rPr>
                <w:rFonts w:ascii="宋体" w:hAnsi="宋体" w:cs="宋体" w:eastAsia="宋体" w:hint="default"/>
                <w:sz w:val="18"/>
                <w:szCs w:val="18"/>
              </w:rPr>
            </w:pPr>
            <w:r>
              <w:rPr>
                <w:rFonts w:ascii="宋体"/>
                <w:sz w:val="18"/>
              </w:rPr>
              <w:t>1,202,3</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74.80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sz w:val="18"/>
              </w:rPr>
              <w:t>11.24%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2"/>
              <w:ind w:left="37" w:right="0"/>
              <w:jc w:val="left"/>
              <w:rPr>
                <w:rFonts w:ascii="宋体" w:hAnsi="宋体" w:cs="宋体" w:eastAsia="宋体" w:hint="default"/>
                <w:sz w:val="18"/>
                <w:szCs w:val="18"/>
              </w:rPr>
            </w:pPr>
            <w:r>
              <w:rPr>
                <w:rFonts w:ascii="宋体"/>
                <w:sz w:val="18"/>
              </w:rPr>
              <w:t>9,496,64</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5.17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2"/>
              <w:ind w:left="80" w:right="0"/>
              <w:jc w:val="left"/>
              <w:rPr>
                <w:rFonts w:ascii="宋体" w:hAnsi="宋体" w:cs="宋体" w:eastAsia="宋体" w:hint="default"/>
                <w:sz w:val="18"/>
                <w:szCs w:val="18"/>
              </w:rPr>
            </w:pPr>
            <w:r>
              <w:rPr>
                <w:rFonts w:ascii="宋体"/>
                <w:sz w:val="18"/>
              </w:rPr>
              <w:t>6,036,</w:t>
            </w:r>
          </w:p>
          <w:p>
            <w:pPr>
              <w:pStyle w:val="TableParagraph"/>
              <w:spacing w:line="240" w:lineRule="auto" w:before="76"/>
              <w:ind w:left="80" w:right="0"/>
              <w:jc w:val="left"/>
              <w:rPr>
                <w:rFonts w:ascii="宋体" w:hAnsi="宋体" w:cs="宋体" w:eastAsia="宋体" w:hint="default"/>
                <w:sz w:val="18"/>
                <w:szCs w:val="18"/>
              </w:rPr>
            </w:pPr>
            <w:r>
              <w:rPr>
                <w:rFonts w:ascii="宋体"/>
                <w:sz w:val="18"/>
              </w:rPr>
              <w:t>120.13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450,393.</w:t>
            </w:r>
          </w:p>
          <w:p>
            <w:pPr>
              <w:pStyle w:val="TableParagraph"/>
              <w:spacing w:line="240" w:lineRule="auto" w:before="76"/>
              <w:ind w:right="20"/>
              <w:jc w:val="right"/>
              <w:rPr>
                <w:rFonts w:ascii="宋体" w:hAnsi="宋体" w:cs="宋体" w:eastAsia="宋体" w:hint="default"/>
                <w:sz w:val="18"/>
                <w:szCs w:val="18"/>
              </w:rPr>
            </w:pPr>
            <w:r>
              <w:rPr>
                <w:rFonts w:ascii="宋体"/>
                <w:sz w:val="18"/>
              </w:rPr>
              <w:t>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9" w:right="0"/>
              <w:jc w:val="left"/>
              <w:rPr>
                <w:rFonts w:ascii="宋体" w:hAnsi="宋体" w:cs="宋体" w:eastAsia="宋体" w:hint="default"/>
                <w:sz w:val="18"/>
                <w:szCs w:val="18"/>
              </w:rPr>
            </w:pPr>
            <w:r>
              <w:rPr>
                <w:rFonts w:ascii="宋体"/>
                <w:sz w:val="18"/>
              </w:rPr>
              <w:t>7.46%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5,585,726</w:t>
            </w:r>
          </w:p>
          <w:p>
            <w:pPr>
              <w:pStyle w:val="TableParagraph"/>
              <w:spacing w:line="240" w:lineRule="auto" w:before="76"/>
              <w:ind w:right="23"/>
              <w:jc w:val="right"/>
              <w:rPr>
                <w:rFonts w:ascii="宋体" w:hAnsi="宋体" w:cs="宋体" w:eastAsia="宋体" w:hint="default"/>
                <w:sz w:val="18"/>
                <w:szCs w:val="18"/>
              </w:rPr>
            </w:pPr>
            <w:r>
              <w:rPr>
                <w:rFonts w:ascii="宋体"/>
                <w:sz w:val="18"/>
              </w:rPr>
              <w:t>.56</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60" w:lineRule="auto" w:before="116"/>
        <w:ind w:left="1134" w:right="160"/>
        <w:jc w:val="left"/>
      </w:pPr>
      <w:r>
        <w:rPr/>
        <w:t>□ 适用 √ 不适用 组合中，按账龄分析法计提坏账准备的其他应收款：</w:t>
      </w:r>
    </w:p>
    <w:p>
      <w:pPr>
        <w:pStyle w:val="BodyText"/>
        <w:spacing w:line="240" w:lineRule="auto" w:before="26"/>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7,008,746.66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350,437.34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2,442,698.53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195,415.88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544,918.51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108,983.70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255,484.19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127,742.10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136,881.48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109,505.18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310,290.60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310,290.60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10,699,019.97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1,202,374.80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11.24%</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60" w:lineRule="auto" w:before="26"/>
        <w:ind w:left="1134" w:right="6612"/>
        <w:jc w:val="left"/>
      </w:pPr>
      <w:r>
        <w:rPr/>
        <w:t>□ 适用 √ 不适用 组合中，采用其他方法计提坏账准备的其他应收款：</w:t>
      </w:r>
    </w:p>
    <w:p>
      <w:pPr>
        <w:pStyle w:val="BodyText"/>
        <w:spacing w:line="240" w:lineRule="auto" w:before="26"/>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5"/>
      <w:bookmarkEnd w:id="23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本期计提坏账准备金额</w:t>
      </w:r>
      <w:r>
        <w:rPr>
          <w:spacing w:val="-46"/>
        </w:rPr>
        <w:t> </w:t>
      </w:r>
      <w:r>
        <w:rPr>
          <w:rFonts w:ascii="Times New Roman" w:hAnsi="Times New Roman" w:cs="Times New Roman" w:eastAsia="Times New Roman" w:hint="default"/>
        </w:rPr>
        <w:t>406,752.07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236"/>
      <w:bookmarkEnd w:id="236"/>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right="0"/>
        <w:jc w:val="left"/>
      </w:pPr>
      <w:r>
        <w:rPr/>
        <w:t>本期无实际核销的其他应收款。</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其他应收款按款项性质分类情况" w:id="237"/>
      <w:bookmarkEnd w:id="237"/>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245,418.27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176,054.11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3,947,736.75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3,547,045.21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1,684,562.02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963,398.82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431,122.83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968,384.25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4,073,304.17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373,719.39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316,875.93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7,518.35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10,699,019.97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6,036,120.13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38"/>
      <w:bookmarkEnd w:id="238"/>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276"/>
        <w:gridCol w:w="1418"/>
        <w:gridCol w:w="846"/>
        <w:gridCol w:w="1596"/>
        <w:gridCol w:w="1595"/>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4,073,304.17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203,665.21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1,795,863.75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143,669.10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深圳市公安局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921,700.00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46,085.00</w:t>
            </w:r>
          </w:p>
        </w:tc>
      </w:tr>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404,000.00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20,200.00</w:t>
            </w:r>
          </w:p>
        </w:tc>
      </w:tr>
      <w:tr>
        <w:trPr>
          <w:trHeight w:val="403" w:hRule="exact"/>
        </w:trPr>
        <w:tc>
          <w:tcPr>
            <w:tcW w:w="283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187,500.00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276"/>
        <w:gridCol w:w="1418"/>
        <w:gridCol w:w="846"/>
        <w:gridCol w:w="1596"/>
        <w:gridCol w:w="1595"/>
      </w:tblGrid>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深圳市中地工程中心有限公司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151,403.40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7,570.17</w:t>
            </w:r>
          </w:p>
        </w:tc>
      </w:tr>
      <w:tr>
        <w:trPr>
          <w:trHeight w:val="402" w:hRule="exact"/>
        </w:trPr>
        <w:tc>
          <w:tcPr>
            <w:tcW w:w="283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105,389.80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21,077.96</w:t>
            </w:r>
          </w:p>
        </w:tc>
      </w:tr>
      <w:tr>
        <w:trPr>
          <w:trHeight w:val="402" w:hRule="exact"/>
        </w:trPr>
        <w:tc>
          <w:tcPr>
            <w:tcW w:w="283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101,530.19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50,765.10</w:t>
            </w:r>
          </w:p>
        </w:tc>
      </w:tr>
      <w:tr>
        <w:trPr>
          <w:trHeight w:val="402" w:hRule="exact"/>
        </w:trPr>
        <w:tc>
          <w:tcPr>
            <w:tcW w:w="283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125,231.60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100,185.28</w:t>
            </w:r>
          </w:p>
        </w:tc>
      </w:tr>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深圳市恒昌荣投资有限公司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201,366.00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16,109.28</w:t>
            </w:r>
          </w:p>
        </w:tc>
      </w:tr>
      <w:tr>
        <w:trPr>
          <w:trHeight w:val="402" w:hRule="exact"/>
        </w:trPr>
        <w:tc>
          <w:tcPr>
            <w:tcW w:w="283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93,710.00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18,742.00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8,160,998.91</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643,069.10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因金融资产转移而终止确认的其他应收款" w:id="239"/>
      <w:bookmarkEnd w:id="239"/>
      <w:r>
        <w:rPr>
          <w:b w:val="0"/>
          <w:bCs w:val="0"/>
        </w:rPr>
      </w:r>
      <w:r>
        <w:rPr/>
        <w:t>（</w:t>
      </w:r>
      <w:r>
        <w:rPr>
          <w:rFonts w:ascii="宋体" w:hAnsi="宋体" w:cs="宋体" w:eastAsia="宋体" w:hint="default"/>
        </w:rPr>
        <w:t>6</w:t>
      </w:r>
      <w:r>
        <w:rPr/>
        <w:t>）因金融资产转移而终止确认的其他应收款</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494" w:right="0"/>
        <w:jc w:val="left"/>
      </w:pPr>
      <w:r>
        <w:rPr/>
        <w:t>本期公司无因金融资产转移而终止确认的其他应收款项情况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 其他" w:id="240"/>
      <w:bookmarkEnd w:id="240"/>
      <w:r>
        <w:rPr>
          <w:b w:val="0"/>
          <w:bCs w:val="0"/>
        </w:rPr>
      </w:r>
      <w:r>
        <w:rPr/>
        <w:t>（</w:t>
      </w:r>
      <w:r>
        <w:rPr>
          <w:rFonts w:ascii="宋体" w:hAnsi="宋体" w:cs="宋体" w:eastAsia="宋体" w:hint="default"/>
        </w:rPr>
        <w:t>7</w:t>
      </w:r>
      <w:r>
        <w:rPr/>
        <w:t>）</w:t>
      </w:r>
      <w:r>
        <w:rPr>
          <w:spacing w:val="-1"/>
        </w:rPr>
        <w:t> </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494" w:right="0"/>
        <w:jc w:val="left"/>
      </w:pPr>
      <w:r>
        <w:rPr/>
        <w:t>期末其他应收款中无应收持本公司</w:t>
      </w:r>
      <w:r>
        <w:rPr>
          <w:rFonts w:ascii="宋体" w:hAnsi="宋体" w:cs="宋体" w:eastAsia="宋体" w:hint="default"/>
        </w:rPr>
        <w:t>5%</w:t>
      </w:r>
      <w:r>
        <w:rPr/>
        <w:t>（含</w:t>
      </w:r>
      <w:r>
        <w:rPr>
          <w:rFonts w:ascii="宋体" w:hAnsi="宋体" w:cs="宋体" w:eastAsia="宋体" w:hint="default"/>
        </w:rPr>
        <w:t>5%</w:t>
      </w:r>
      <w:r>
        <w:rPr/>
        <w:t>）以上表决权股份的股东单位及其他关联方款项。</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8、存货" w:id="241"/>
      <w:bookmarkEnd w:id="241"/>
      <w:r>
        <w:rPr>
          <w:b w:val="0"/>
          <w:bCs w:val="0"/>
        </w:rPr>
      </w:r>
      <w:r>
        <w:rPr>
          <w:rFonts w:ascii="宋体" w:hAnsi="宋体" w:cs="宋体" w:eastAsia="宋体" w:hint="default"/>
        </w:rPr>
        <w:t>8</w:t>
      </w:r>
      <w:r>
        <w:rPr/>
        <w:t>、存货</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before="0"/>
        <w:ind w:right="7513"/>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存货分类" w:id="242"/>
      <w:bookmarkEnd w:id="242"/>
      <w:r>
        <w:rPr>
          <w:b w:val="0"/>
          <w:bCs w:val="0"/>
        </w:rPr>
      </w:r>
      <w:r>
        <w:rPr/>
        <w:t>（</w:t>
      </w:r>
      <w:r>
        <w:rPr>
          <w:rFonts w:ascii="宋体" w:hAnsi="宋体" w:cs="宋体" w:eastAsia="宋体" w:hint="default"/>
        </w:rPr>
        <w:t>1</w:t>
      </w:r>
      <w:r>
        <w:rPr/>
        <w:t>）存货分类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66,539,985.28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6,062,943.80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60,477,041.48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85,942,753.46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3,122,698.51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82,820,054.95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1,969,346.82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1,969,346.82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6,171,529.04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6,171,529.04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43,365,321.42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4,221,602.45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39,143,718.97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45,273,765.28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1,107,391.41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44,166,373.87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29,373,560.67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185,821.21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29,187,739.46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9,805,348.01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9,805,348.01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2,344,073.84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2,344,073.84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881,055.57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881,055.57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143,592,288.03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10,470,367.46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133,121,920.57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148,074,451.36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4,230,089.92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143,844,361.44</w:t>
            </w:r>
          </w:p>
        </w:tc>
      </w:tr>
    </w:tbl>
    <w:p>
      <w:pPr>
        <w:pStyle w:val="BodyText"/>
        <w:spacing w:line="357" w:lineRule="auto" w:before="51"/>
        <w:ind w:left="1134" w:right="2473"/>
        <w:jc w:val="left"/>
      </w:pPr>
      <w:r>
        <w:rPr/>
        <w:t>公司是否需遵守《深圳证券交易所行业信息披露指引第</w:t>
      </w:r>
      <w:r>
        <w:rPr>
          <w:spacing w:val="-45"/>
        </w:rPr>
        <w:t> </w:t>
      </w:r>
      <w:r>
        <w:rPr>
          <w:rFonts w:ascii="宋体" w:hAnsi="宋体" w:cs="宋体" w:eastAsia="宋体" w:hint="default"/>
        </w:rPr>
        <w:t>4</w:t>
      </w:r>
      <w:r>
        <w:rPr>
          <w:rFonts w:ascii="宋体" w:hAnsi="宋体" w:cs="宋体" w:eastAsia="宋体" w:hint="default"/>
          <w:spacing w:val="-46"/>
        </w:rPr>
        <w:t> </w:t>
      </w:r>
      <w:r>
        <w:rPr/>
        <w:t>号—上市公司从事种业、种植业务》的披露要求 否</w:t>
      </w:r>
    </w:p>
    <w:p>
      <w:pPr>
        <w:pStyle w:val="BodyText"/>
        <w:spacing w:line="357" w:lineRule="auto" w:before="29"/>
        <w:ind w:right="1574"/>
        <w:jc w:val="left"/>
      </w:pPr>
      <w:r>
        <w:rPr/>
        <w:t>公司是否需遵守《深圳证券交易所创业板行业信息披露指引第</w:t>
      </w:r>
      <w:r>
        <w:rPr>
          <w:spacing w:val="-45"/>
        </w:rPr>
        <w:t> </w:t>
      </w:r>
      <w:r>
        <w:rPr>
          <w:rFonts w:ascii="宋体" w:hAnsi="宋体" w:cs="宋体" w:eastAsia="宋体" w:hint="default"/>
        </w:rPr>
        <w:t>1</w:t>
      </w:r>
      <w:r>
        <w:rPr>
          <w:rFonts w:ascii="宋体" w:hAnsi="宋体" w:cs="宋体" w:eastAsia="宋体" w:hint="default"/>
          <w:spacing w:val="-46"/>
        </w:rPr>
        <w:t> </w:t>
      </w:r>
      <w:r>
        <w:rPr/>
        <w:t>号——上市公司从事广播电影电视业务》的披露要求 否</w:t>
      </w:r>
    </w:p>
    <w:p>
      <w:pPr>
        <w:pStyle w:val="BodyText"/>
        <w:spacing w:line="360" w:lineRule="auto" w:before="28"/>
        <w:ind w:right="1754"/>
        <w:jc w:val="left"/>
      </w:pPr>
      <w:r>
        <w:rPr/>
        <w:t>公司是否需遵守《深圳证券交易所创业板行业信息披露指引第</w:t>
      </w:r>
      <w:r>
        <w:rPr>
          <w:spacing w:val="-45"/>
        </w:rPr>
        <w:t> </w:t>
      </w:r>
      <w:r>
        <w:rPr>
          <w:rFonts w:ascii="宋体" w:hAnsi="宋体" w:cs="宋体" w:eastAsia="宋体" w:hint="default"/>
        </w:rPr>
        <w:t>5</w:t>
      </w:r>
      <w:r>
        <w:rPr>
          <w:rFonts w:ascii="宋体" w:hAnsi="宋体" w:cs="宋体" w:eastAsia="宋体" w:hint="default"/>
          <w:spacing w:val="-46"/>
        </w:rPr>
        <w:t> </w:t>
      </w:r>
      <w:r>
        <w:rPr/>
        <w:t>号——上市公司从事互联网游戏业务》的披露要求 否</w:t>
      </w:r>
    </w:p>
    <w:p>
      <w:pPr>
        <w:spacing w:after="0" w:line="3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存货跌价准备" w:id="243"/>
      <w:bookmarkEnd w:id="243"/>
      <w:r>
        <w:rPr>
          <w:b w:val="0"/>
          <w:bCs w:val="0"/>
        </w:rPr>
      </w:r>
      <w:r>
        <w:rPr/>
        <w:t>（</w:t>
      </w:r>
      <w:r>
        <w:rPr>
          <w:rFonts w:ascii="宋体" w:hAnsi="宋体" w:cs="宋体" w:eastAsia="宋体"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3,122,698.51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3,054,722.06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1,128,759.95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1,243,236.72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6,062,943.80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1,107,391.41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4,212,372.88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175,797.35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1,273,959.19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4,221,602.45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167,706.89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18,114.32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185,821.21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4,230,089.92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7,434,801.83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1,322,671.62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2,517,195.91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10,470,367.46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其他流动资产" w:id="244"/>
      <w:bookmarkEnd w:id="244"/>
      <w:r>
        <w:rPr>
          <w:b w:val="0"/>
          <w:bCs w:val="0"/>
        </w:rPr>
      </w:r>
      <w:r>
        <w:rPr>
          <w:rFonts w:ascii="宋体" w:hAnsi="宋体" w:cs="宋体" w:eastAsia="宋体" w:hint="default"/>
        </w:rPr>
        <w:t>9</w:t>
      </w:r>
      <w:r>
        <w:rPr/>
        <w:t>、其他流动资产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增值税待抵扣额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1,051,309.96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3,065,597.97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1,054,874.90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603,714.60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2,106,184.86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128,669,312.57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0、长期股权投资" w:id="245"/>
      <w:bookmarkEnd w:id="245"/>
      <w:r>
        <w:rPr>
          <w:b w:val="0"/>
          <w:bCs w:val="0"/>
        </w:rPr>
      </w:r>
      <w:r>
        <w:rPr>
          <w:rFonts w:ascii="宋体" w:hAnsi="宋体" w:cs="宋体" w:eastAsia="宋体" w:hint="default"/>
        </w:rPr>
        <w:t>10</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284"/>
        <w:gridCol w:w="1274"/>
        <w:gridCol w:w="426"/>
        <w:gridCol w:w="1134"/>
        <w:gridCol w:w="708"/>
        <w:gridCol w:w="426"/>
        <w:gridCol w:w="850"/>
        <w:gridCol w:w="426"/>
        <w:gridCol w:w="426"/>
        <w:gridCol w:w="1274"/>
        <w:gridCol w:w="500"/>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46" w:right="47"/>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56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上海芝柯智能科技有 限公司</w:t>
            </w: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16,500,000.00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553,999.72</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17,053,999.72</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中世顺科技（北京）股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份有限公司</w:t>
            </w: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24,750,000.00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24,750,000.00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9"/>
              <w:jc w:val="left"/>
              <w:rPr>
                <w:rFonts w:ascii="宋体" w:hAnsi="宋体" w:cs="宋体" w:eastAsia="宋体" w:hint="default"/>
                <w:sz w:val="18"/>
                <w:szCs w:val="18"/>
              </w:rPr>
            </w:pPr>
            <w:r>
              <w:rPr>
                <w:rFonts w:ascii="宋体" w:hAnsi="宋体" w:cs="宋体" w:eastAsia="宋体" w:hint="default"/>
                <w:sz w:val="18"/>
                <w:szCs w:val="18"/>
              </w:rPr>
              <w:t>深圳市天眼智通科技 有限公司</w:t>
            </w: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3,000,000.00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-228,615.08</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2,771,384.92</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湖南爱买单信息技术 有限公司</w:t>
            </w: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2,500,000.00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-54,019.20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2,445,980.80</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284"/>
        <w:gridCol w:w="1274"/>
        <w:gridCol w:w="426"/>
        <w:gridCol w:w="1134"/>
        <w:gridCol w:w="708"/>
        <w:gridCol w:w="426"/>
        <w:gridCol w:w="850"/>
        <w:gridCol w:w="426"/>
        <w:gridCol w:w="426"/>
        <w:gridCol w:w="1274"/>
        <w:gridCol w:w="500"/>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46,750,000.00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271,365.44</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47,021,365.44</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46,750,000.00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271,365.44</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47,021,365.44</w:t>
            </w:r>
          </w:p>
        </w:tc>
        <w:tc>
          <w:tcPr>
            <w:tcW w:w="5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316" w:lineRule="auto" w:before="116"/>
        <w:ind w:right="1153" w:firstLine="42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日，本公司、葛学敏、牛素侠与上海芝柯智能科技有限公司（以下简称“上海芝柯”）股东蒋武靖、岳跃 军签署了《关于上海芝柯智能科技有限公司之股权转让协议》，本公司以人民币</w:t>
      </w:r>
      <w:r>
        <w:rPr>
          <w:rFonts w:ascii="宋体" w:hAnsi="宋体" w:cs="宋体" w:eastAsia="宋体" w:hint="default"/>
        </w:rPr>
        <w:t>1,650.00</w:t>
      </w:r>
      <w:r>
        <w:rPr/>
        <w:t>万元的价格受让上海芝柯</w:t>
      </w:r>
      <w:r>
        <w:rPr>
          <w:rFonts w:ascii="宋体" w:hAnsi="宋体" w:cs="宋体" w:eastAsia="宋体" w:hint="default"/>
        </w:rPr>
        <w:t>27.50% </w:t>
      </w:r>
      <w:r>
        <w:rPr/>
        <w:t>的股权。</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20</w:t>
      </w:r>
      <w:r>
        <w:rPr/>
        <w:t>日上海芝柯完成了工商变更。截止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日已支付人民币</w:t>
      </w:r>
      <w:r>
        <w:rPr>
          <w:rFonts w:ascii="宋体" w:hAnsi="宋体" w:cs="宋体" w:eastAsia="宋体" w:hint="default"/>
        </w:rPr>
        <w:t>825.00</w:t>
      </w:r>
      <w:r>
        <w:rPr/>
        <w:t>万元。</w:t>
      </w:r>
    </w:p>
    <w:p>
      <w:pPr>
        <w:pStyle w:val="BodyText"/>
        <w:spacing w:line="316" w:lineRule="auto"/>
        <w:ind w:right="1153" w:firstLine="42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日，本公司与天眼智通（香港）有限公司（以下简称“天眼智通香港”）签署了《关于合资经营深圳市天 眼智通科技有限公司之合资合同》，本公司认缴出资人民币</w:t>
      </w:r>
      <w:r>
        <w:rPr>
          <w:rFonts w:ascii="宋体" w:hAnsi="宋体" w:cs="宋体" w:eastAsia="宋体" w:hint="default"/>
        </w:rPr>
        <w:t>1,000.00</w:t>
      </w:r>
      <w:r>
        <w:rPr/>
        <w:t>万元，占深圳市天眼智通科技有限公司注册资本的 </w:t>
      </w:r>
      <w:r>
        <w:rPr>
          <w:rFonts w:ascii="宋体" w:hAnsi="宋体" w:cs="宋体" w:eastAsia="宋体" w:hint="default"/>
        </w:rPr>
        <w:t>40.00%</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日已支付人民币</w:t>
      </w:r>
      <w:r>
        <w:rPr>
          <w:rFonts w:ascii="宋体" w:hAnsi="宋体" w:cs="宋体" w:eastAsia="宋体" w:hint="default"/>
        </w:rPr>
        <w:t>300.00</w:t>
      </w:r>
      <w:r>
        <w:rPr/>
        <w:t>万元。</w:t>
      </w:r>
    </w:p>
    <w:p>
      <w:pPr>
        <w:pStyle w:val="BodyText"/>
        <w:spacing w:line="316" w:lineRule="auto"/>
        <w:ind w:right="1029" w:firstLine="420"/>
        <w:jc w:val="left"/>
      </w:pP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spacing w:val="-1"/>
        </w:rPr>
        <w:t>日本公司与中世顺科技（北京）股份有限公司（以下简称“北京中世顺”）股东李远模、高慧、付万明、</w:t>
      </w:r>
      <w:r>
        <w:rPr/>
        <w:t> </w:t>
      </w:r>
      <w:r>
        <w:rPr>
          <w:spacing w:val="-6"/>
        </w:rPr>
        <w:t>王冬签署了《关于中世顺科技（北京）股份有限公司之股份投资协议》，本公司以人民币</w:t>
      </w:r>
      <w:r>
        <w:rPr>
          <w:rFonts w:ascii="宋体" w:hAnsi="宋体" w:cs="宋体" w:eastAsia="宋体" w:hint="default"/>
          <w:spacing w:val="-6"/>
        </w:rPr>
        <w:t>1,100.00</w:t>
      </w:r>
      <w:r>
        <w:rPr>
          <w:spacing w:val="-6"/>
        </w:rPr>
        <w:t>万元受让现有股东</w:t>
      </w:r>
      <w:r>
        <w:rPr>
          <w:rFonts w:ascii="宋体" w:hAnsi="宋体" w:cs="宋体" w:eastAsia="宋体" w:hint="default"/>
          <w:spacing w:val="-6"/>
        </w:rPr>
        <w:t>1,111,100</w:t>
      </w:r>
      <w:r>
        <w:rPr>
          <w:rFonts w:ascii="宋体" w:hAnsi="宋体" w:cs="宋体" w:eastAsia="宋体" w:hint="default"/>
          <w:spacing w:val="-60"/>
        </w:rPr>
        <w:t> </w:t>
      </w:r>
      <w:r>
        <w:rPr>
          <w:spacing w:val="-2"/>
        </w:rPr>
        <w:t>股股份，以人民币</w:t>
      </w:r>
      <w:r>
        <w:rPr>
          <w:rFonts w:ascii="宋体" w:hAnsi="宋体" w:cs="宋体" w:eastAsia="宋体" w:hint="default"/>
          <w:spacing w:val="-2"/>
        </w:rPr>
        <w:t>1,375</w:t>
      </w:r>
      <w:r>
        <w:rPr>
          <w:spacing w:val="-2"/>
        </w:rPr>
        <w:t>万元认购北京中世顺新增股本</w:t>
      </w:r>
      <w:r>
        <w:rPr>
          <w:rFonts w:ascii="宋体" w:hAnsi="宋体" w:cs="宋体" w:eastAsia="宋体" w:hint="default"/>
          <w:spacing w:val="-2"/>
        </w:rPr>
        <w:t>1,388,900</w:t>
      </w:r>
      <w:r>
        <w:rPr>
          <w:spacing w:val="-2"/>
        </w:rPr>
        <w:t>股，通过本次受让原股东股份及认购新增股份，本公司持有</w:t>
      </w:r>
      <w:r>
        <w:rPr>
          <w:spacing w:val="-52"/>
        </w:rPr>
        <w:t> </w:t>
      </w:r>
      <w:r>
        <w:rPr>
          <w:spacing w:val="-52"/>
        </w:rPr>
      </w:r>
      <w:r>
        <w:rPr/>
        <w:t>北京中世顺</w:t>
      </w:r>
      <w:r>
        <w:rPr>
          <w:rFonts w:ascii="宋体" w:hAnsi="宋体" w:cs="宋体" w:eastAsia="宋体" w:hint="default"/>
        </w:rPr>
        <w:t>20.00%</w:t>
      </w:r>
      <w:r>
        <w:rPr/>
        <w:t>的股权。截止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日共支付人民币</w:t>
      </w:r>
      <w:r>
        <w:rPr>
          <w:rFonts w:ascii="宋体" w:hAnsi="宋体" w:cs="宋体" w:eastAsia="宋体" w:hint="default"/>
        </w:rPr>
        <w:t>1,237.40</w:t>
      </w:r>
      <w:r>
        <w:rPr/>
        <w:t>万元。</w:t>
      </w:r>
    </w:p>
    <w:p>
      <w:pPr>
        <w:pStyle w:val="BodyText"/>
        <w:spacing w:line="316" w:lineRule="auto"/>
        <w:ind w:right="1131" w:firstLine="420"/>
        <w:jc w:val="both"/>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10</w:t>
      </w:r>
      <w:r>
        <w:rPr/>
        <w:t>日，本公司之子公司瑞柏泰公司与周瑜、陈贤政、永州亿科互联信息网络有限公司签署了《关于湖南爱 买单信息技术有限公司之投资协议》，瑞柏泰公司以人民币</w:t>
      </w:r>
      <w:r>
        <w:rPr>
          <w:rFonts w:ascii="宋体" w:hAnsi="宋体" w:cs="宋体" w:eastAsia="宋体" w:hint="default"/>
        </w:rPr>
        <w:t>250.00</w:t>
      </w:r>
      <w:r>
        <w:rPr/>
        <w:t>万元的价格认购湖南爱买单信息技术有限公司</w:t>
      </w:r>
      <w:r>
        <w:rPr>
          <w:rFonts w:ascii="宋体" w:hAnsi="宋体" w:cs="宋体" w:eastAsia="宋体" w:hint="default"/>
        </w:rPr>
        <w:t>5.56%</w:t>
      </w:r>
      <w:r>
        <w:rPr/>
        <w:t>的股 </w:t>
      </w:r>
      <w:r>
        <w:rPr>
          <w:spacing w:val="-2"/>
        </w:rPr>
        <w:t>权，</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19</w:t>
      </w:r>
      <w:r>
        <w:rPr>
          <w:spacing w:val="-2"/>
        </w:rPr>
        <w:t>日湖南爱买单信息技术有限公司完成工商变更。由于瑞柏泰公司在湖南爱买单信息技术有限公司董事会中</w:t>
      </w:r>
      <w:r>
        <w:rPr>
          <w:spacing w:val="-56"/>
        </w:rPr>
        <w:t> </w:t>
      </w:r>
      <w:r>
        <w:rPr>
          <w:spacing w:val="-56"/>
        </w:rPr>
      </w:r>
      <w:r>
        <w:rPr>
          <w:spacing w:val="-2"/>
        </w:rPr>
        <w:t>派有一名董事并参与对其财务和经营政策的决策，本公司认为控股子公司瑞柏泰公司能够对湖南爱买单信息技术有限公司施</w:t>
      </w:r>
      <w:r>
        <w:rPr>
          <w:spacing w:val="-64"/>
        </w:rPr>
        <w:t> </w:t>
      </w:r>
      <w:r>
        <w:rPr>
          <w:spacing w:val="-64"/>
        </w:rPr>
      </w:r>
      <w:r>
        <w:rPr/>
        <w:t>加重大影响，故按权益法进行核算。</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1、固定资产" w:id="246"/>
      <w:bookmarkEnd w:id="246"/>
      <w:r>
        <w:rPr>
          <w:b w:val="0"/>
          <w:bCs w:val="0"/>
        </w:rPr>
      </w:r>
      <w:r>
        <w:rPr>
          <w:rFonts w:ascii="宋体" w:hAnsi="宋体" w:cs="宋体" w:eastAsia="宋体" w:hint="default"/>
        </w:rPr>
        <w:t>11</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固定资产情况" w:id="247"/>
      <w:bookmarkEnd w:id="247"/>
      <w:r>
        <w:rPr>
          <w:b w:val="0"/>
          <w:bCs w:val="0"/>
        </w:rPr>
      </w:r>
      <w:r>
        <w:rPr/>
        <w:t>（</w:t>
      </w:r>
      <w:r>
        <w:rPr>
          <w:rFonts w:ascii="宋体" w:hAnsi="宋体" w:cs="宋体" w:eastAsia="宋体" w:hint="default"/>
        </w:rPr>
        <w:t>1</w:t>
      </w:r>
      <w:r>
        <w:rPr/>
        <w:t>）固定资产情况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419"/>
        <w:gridCol w:w="1417"/>
        <w:gridCol w:w="1418"/>
        <w:gridCol w:w="1307"/>
        <w:gridCol w:w="159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307"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6"/>
                <w:sz w:val="18"/>
                <w:szCs w:val="18"/>
              </w:rPr>
              <w:t> </w:t>
            </w: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1,446,017.54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5,042,003.24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8,232,739.36</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14,720,760.14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2,406,361.92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2,052,665.36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3,700,117.97</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1,747,435.94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9,906,581.19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2,406,361.92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1,897,452.69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1,290,497.64</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5,594,312.25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155,212.67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2,409,620.33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1,747,435.94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4,312,268.94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198,204.28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1,956,002.82</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2,154,207.10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198,204.28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1,956,002.82</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2,154,207.10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3,654,175.18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7,094,668.60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9,976,854.51</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1,747,435.94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22,473,134.23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432,579.66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3,425,377.12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4,760,057.65</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8,618,014.43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487,169.04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588,083.27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3,828,073.60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209,136.59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5,112,462.50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10"/>
        <w:gridCol w:w="1419"/>
        <w:gridCol w:w="1417"/>
        <w:gridCol w:w="1418"/>
        <w:gridCol w:w="1307"/>
        <w:gridCol w:w="159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487,169.04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481,151.54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1,502,136.27</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110,670.92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2,581,127.77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106,931.73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2,325,937.33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98,465.67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2,531,334.73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188,294.03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1,760,468.42</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1,948,762.45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188,294.03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1,760,468.42</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1,948,762.45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731,454.67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4,013,460.39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6,827,662.83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209,136.59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11,781,714.48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2,922,720.51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3,081,208.21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3,149,191.68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1,538,299.35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10,691,419.75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1,013,437.88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1,616,626.12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3,472,681.71</w:t>
            </w:r>
          </w:p>
        </w:tc>
        <w:tc>
          <w:tcPr>
            <w:tcW w:w="130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6,102,745.71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通过经营租赁租出的固定资产" w:id="248"/>
      <w:bookmarkEnd w:id="248"/>
      <w:r>
        <w:rPr>
          <w:b w:val="0"/>
          <w:bCs w:val="0"/>
        </w:rPr>
      </w:r>
      <w:r>
        <w:rPr/>
        <w:t>（</w:t>
      </w:r>
      <w:r>
        <w:rPr>
          <w:rFonts w:ascii="宋体" w:hAnsi="宋体" w:cs="宋体" w:eastAsia="宋体" w:hint="default"/>
        </w:rPr>
        <w:t>2</w:t>
      </w:r>
      <w:r>
        <w:rPr/>
        <w:t>）通过经营租赁租出的固定资产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6"/>
                <w:sz w:val="18"/>
                <w:szCs w:val="18"/>
              </w:rPr>
              <w:t> </w:t>
            </w:r>
            <w:r>
              <w:rPr>
                <w:rFonts w:ascii="宋体" w:hAnsi="宋体" w:cs="宋体" w:eastAsia="宋体" w:hint="default"/>
                <w:sz w:val="18"/>
                <w:szCs w:val="18"/>
              </w:rPr>
              <w:t>POS</w:t>
            </w:r>
            <w:r>
              <w:rPr>
                <w:rFonts w:ascii="宋体" w:hAnsi="宋体" w:cs="宋体" w:eastAsia="宋体" w:hint="default"/>
                <w:spacing w:val="-46"/>
                <w:sz w:val="18"/>
                <w:szCs w:val="18"/>
              </w:rPr>
              <w:t> </w:t>
            </w:r>
            <w:r>
              <w:rPr>
                <w:rFonts w:ascii="宋体" w:hAnsi="宋体" w:cs="宋体" w:eastAsia="宋体" w:hint="default"/>
                <w:sz w:val="18"/>
                <w:szCs w:val="18"/>
              </w:rPr>
              <w:t>机</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1,538,299.35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 其他" w:id="249"/>
      <w:bookmarkEnd w:id="249"/>
      <w:r>
        <w:rPr>
          <w:b w:val="0"/>
          <w:bCs w:val="0"/>
        </w:rPr>
      </w:r>
      <w:r>
        <w:rPr/>
        <w:t>（</w:t>
      </w:r>
      <w:r>
        <w:rPr>
          <w:rFonts w:ascii="宋体" w:hAnsi="宋体" w:cs="宋体" w:eastAsia="宋体" w:hint="default"/>
        </w:rPr>
        <w:t>3</w:t>
      </w:r>
      <w:r>
        <w:rPr/>
        <w:t>）</w:t>
      </w:r>
      <w:r>
        <w:rPr>
          <w:spacing w:val="-1"/>
        </w:rPr>
        <w:t> </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494" w:right="0"/>
        <w:jc w:val="left"/>
      </w:pPr>
      <w:r>
        <w:rPr>
          <w:rFonts w:ascii="宋体" w:hAnsi="宋体" w:cs="宋体" w:eastAsia="宋体" w:hint="default"/>
        </w:rPr>
        <w:t>1.</w:t>
      </w:r>
      <w:r>
        <w:rPr/>
        <w:t>期末无通过融资租赁租入的固定资产</w:t>
      </w:r>
    </w:p>
    <w:p>
      <w:pPr>
        <w:pStyle w:val="BodyText"/>
        <w:spacing w:line="240" w:lineRule="auto" w:before="76"/>
        <w:ind w:left="1493" w:right="0"/>
        <w:jc w:val="left"/>
      </w:pPr>
      <w:r>
        <w:rPr>
          <w:rFonts w:ascii="宋体" w:hAnsi="宋体" w:cs="宋体" w:eastAsia="宋体" w:hint="default"/>
        </w:rPr>
        <w:t>2.</w:t>
      </w:r>
      <w:r>
        <w:rPr/>
        <w:t>期末固定资产不存在可收回金额低于其账面价值的情况，故未计提固定资产减值准备。</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2、无形资产" w:id="250"/>
      <w:bookmarkEnd w:id="250"/>
      <w:r>
        <w:rPr>
          <w:b w:val="0"/>
          <w:bCs w:val="0"/>
        </w:rPr>
      </w:r>
      <w:r>
        <w:rPr>
          <w:rFonts w:ascii="宋体" w:hAnsi="宋体" w:cs="宋体" w:eastAsia="宋体" w:hint="default"/>
        </w:rPr>
        <w:t>12</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无形资产情况" w:id="251"/>
      <w:bookmarkEnd w:id="251"/>
      <w:r>
        <w:rPr>
          <w:b w:val="0"/>
          <w:bCs w:val="0"/>
        </w:rPr>
      </w:r>
      <w:r>
        <w:rPr/>
        <w:t>（</w:t>
      </w:r>
      <w:r>
        <w:rPr>
          <w:rFonts w:ascii="宋体" w:hAnsi="宋体" w:cs="宋体" w:eastAsia="宋体" w:hint="default"/>
        </w:rPr>
        <w:t>1</w:t>
      </w:r>
      <w:r>
        <w:rPr/>
        <w:t>）无形资产情况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公司是否需遵守《深圳证券交易所创业板行业信息披露指引第</w:t>
      </w:r>
      <w:r>
        <w:rPr>
          <w:spacing w:val="-45"/>
        </w:rPr>
        <w:t> </w:t>
      </w:r>
      <w:r>
        <w:rPr>
          <w:rFonts w:ascii="宋体" w:hAnsi="宋体" w:cs="宋体" w:eastAsia="宋体" w:hint="default"/>
        </w:rPr>
        <w:t>5</w:t>
      </w:r>
      <w:r>
        <w:rPr>
          <w:rFonts w:ascii="宋体" w:hAnsi="宋体" w:cs="宋体" w:eastAsia="宋体" w:hint="default"/>
          <w:spacing w:val="-46"/>
        </w:rPr>
        <w:t> </w:t>
      </w:r>
      <w:r>
        <w:rPr/>
        <w:t>号——上市公司从事互联网游戏业务》的披露要求</w:t>
      </w:r>
    </w:p>
    <w:p>
      <w:pPr>
        <w:pStyle w:val="BodyText"/>
        <w:spacing w:line="240" w:lineRule="auto" w:before="117"/>
        <w:ind w:right="0"/>
        <w:jc w:val="left"/>
      </w:pPr>
      <w:r>
        <w:rPr/>
        <w:t>□ 是 √ 否</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1276"/>
        <w:gridCol w:w="1277"/>
        <w:gridCol w:w="1555"/>
        <w:gridCol w:w="1595"/>
        <w:gridCol w:w="159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1,468,621.29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1,468,621.29</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1,209,121.25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1,209,121.25</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268"/>
        <w:gridCol w:w="1276"/>
        <w:gridCol w:w="1277"/>
        <w:gridCol w:w="1555"/>
        <w:gridCol w:w="1595"/>
        <w:gridCol w:w="159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169,811.32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169,811.32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1,039,309.93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1,039,309.93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2,677,742.54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2,677,742.54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634,070.16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634,070.16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451,629.69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451,629.69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451,629.69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451,629.69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1,085,699.85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1,085,699.85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1,592,042.69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1,592,042.69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834,551.13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834,551.13</w:t>
            </w:r>
          </w:p>
        </w:tc>
      </w:tr>
    </w:tbl>
    <w:p>
      <w:pPr>
        <w:spacing w:line="240" w:lineRule="auto" w:before="2"/>
        <w:rPr>
          <w:rFonts w:ascii="宋体" w:hAnsi="宋体" w:cs="宋体" w:eastAsia="宋体" w:hint="default"/>
          <w:sz w:val="19"/>
          <w:szCs w:val="19"/>
        </w:rPr>
      </w:pPr>
    </w:p>
    <w:p>
      <w:pPr>
        <w:spacing w:line="578" w:lineRule="auto" w:before="35"/>
        <w:ind w:left="1133" w:right="3913" w:firstLine="0"/>
        <w:jc w:val="left"/>
        <w:rPr>
          <w:rFonts w:ascii="宋体" w:hAnsi="宋体" w:cs="宋体" w:eastAsia="宋体" w:hint="default"/>
          <w:sz w:val="21"/>
          <w:szCs w:val="21"/>
        </w:rPr>
      </w:pPr>
      <w:bookmarkStart w:name="（2）其他" w:id="252"/>
      <w:bookmarkEnd w:id="25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18"/>
          <w:szCs w:val="18"/>
        </w:rPr>
        <w:t>期末无形资产不存在可收回金额低于其账面价值的情况，故未计提无形资产减值准备。 </w:t>
      </w:r>
      <w:bookmarkStart w:name="13、商誉" w:id="253"/>
      <w:bookmarkEnd w:id="253"/>
      <w:r>
        <w:rPr>
          <w:rFonts w:ascii="宋体" w:hAnsi="宋体" w:cs="宋体" w:eastAsia="宋体" w:hint="default"/>
          <w:sz w:val="18"/>
          <w:szCs w:val="18"/>
        </w:rPr>
      </w:r>
      <w:r>
        <w:rPr>
          <w:rFonts w:ascii="宋体" w:hAnsi="宋体" w:cs="宋体" w:eastAsia="宋体" w:hint="default"/>
          <w:b/>
          <w:bCs/>
          <w:sz w:val="21"/>
          <w:szCs w:val="21"/>
        </w:rPr>
        <w:t>13</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3"/>
        <w:spacing w:line="240" w:lineRule="auto" w:before="42"/>
        <w:ind w:left="1133" w:right="0"/>
        <w:jc w:val="left"/>
        <w:rPr>
          <w:b w:val="0"/>
          <w:bCs w:val="0"/>
        </w:rPr>
      </w:pPr>
      <w:bookmarkStart w:name="（1）商誉账面原值" w:id="254"/>
      <w:bookmarkEnd w:id="254"/>
      <w:r>
        <w:rPr>
          <w:b w:val="0"/>
          <w:bCs w:val="0"/>
        </w:rPr>
      </w:r>
      <w:r>
        <w:rPr/>
        <w:t>（</w:t>
      </w:r>
      <w:r>
        <w:rPr>
          <w:rFonts w:ascii="宋体" w:hAnsi="宋体" w:cs="宋体" w:eastAsia="宋体" w:hint="default"/>
        </w:rPr>
        <w:t>1</w:t>
      </w:r>
      <w:r>
        <w:rPr/>
        <w:t>）商誉账面原值</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5"/>
        <w:gridCol w:w="1418"/>
        <w:gridCol w:w="1559"/>
        <w:gridCol w:w="1124"/>
        <w:gridCol w:w="1900"/>
      </w:tblGrid>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33"/>
        <w:gridCol w:w="1430"/>
        <w:gridCol w:w="1559"/>
        <w:gridCol w:w="1124"/>
        <w:gridCol w:w="1912"/>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sz w:val="18"/>
              </w:rPr>
              <w:t>UROVO TECHNOLOGY(M) SDN.BHD</w:t>
            </w:r>
          </w:p>
        </w:tc>
        <w:tc>
          <w:tcPr>
            <w:tcW w:w="143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104.78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104.78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430" w:type="dxa"/>
            <w:tcBorders>
              <w:top w:val="single" w:sz="4" w:space="0" w:color="000000"/>
              <w:left w:val="single" w:sz="9" w:space="0" w:color="D9D9D9"/>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87,063,478.03</w:t>
            </w:r>
          </w:p>
        </w:tc>
        <w:tc>
          <w:tcPr>
            <w:tcW w:w="1124"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87,063,478.03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87,063,478.03</w:t>
            </w:r>
          </w:p>
        </w:tc>
        <w:tc>
          <w:tcPr>
            <w:tcW w:w="1124"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87,063,582.81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55"/>
      <w:bookmarkEnd w:id="255"/>
      <w:r>
        <w:rPr>
          <w:b w:val="0"/>
          <w:bCs w:val="0"/>
        </w:rPr>
      </w:r>
      <w:r>
        <w:rPr/>
        <w:t>（</w:t>
      </w:r>
      <w:r>
        <w:rPr>
          <w:rFonts w:ascii="宋体" w:hAnsi="宋体" w:cs="宋体" w:eastAsia="宋体" w:hint="default"/>
        </w:rPr>
        <w:t>2</w:t>
      </w:r>
      <w:r>
        <w:rPr/>
        <w:t>）商誉减值准备</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left="1554" w:right="1152" w:hanging="420"/>
        <w:jc w:val="left"/>
      </w:pPr>
      <w:r>
        <w:rPr/>
        <w:t>说明商誉减值测试过程、参数及商誉减值损失的确认方法： 本公司对企业合并取得的瑞柏泰公司的商誉进行了减值测试，瑞柏泰公司的可回收金额按照预计未来现金流量的现值</w:t>
      </w:r>
    </w:p>
    <w:p>
      <w:pPr>
        <w:pStyle w:val="BodyText"/>
        <w:spacing w:line="224" w:lineRule="exact" w:before="0"/>
        <w:ind w:left="1134" w:right="0"/>
        <w:jc w:val="left"/>
      </w:pPr>
      <w:r>
        <w:rPr/>
        <w:t>确定，其预计未来现金流量根据管理层批准的</w:t>
      </w:r>
      <w:r>
        <w:rPr>
          <w:rFonts w:ascii="宋体" w:hAnsi="宋体" w:cs="宋体" w:eastAsia="宋体" w:hint="default"/>
        </w:rPr>
        <w:t>5</w:t>
      </w:r>
      <w:r>
        <w:rPr/>
        <w:t>年期财务预算为基础的现金流量来确定，</w:t>
      </w:r>
      <w:r>
        <w:rPr>
          <w:rFonts w:ascii="宋体" w:hAnsi="宋体" w:cs="宋体" w:eastAsia="宋体" w:hint="default"/>
        </w:rPr>
        <w:t>5</w:t>
      </w:r>
      <w:r>
        <w:rPr/>
        <w:t>年期后的现金流量以增长率为零推</w:t>
      </w:r>
    </w:p>
    <w:p>
      <w:pPr>
        <w:pStyle w:val="BodyText"/>
        <w:spacing w:line="360" w:lineRule="auto" w:before="76"/>
        <w:ind w:right="3013"/>
        <w:jc w:val="left"/>
      </w:pPr>
      <w:r>
        <w:rPr/>
        <w:t>算。 其他说明：本公司经过上述商誉减值测试，判断期末的商誉不存在减值情况，故未计提减值准备。</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14、长期待摊费用" w:id="256"/>
      <w:bookmarkEnd w:id="256"/>
      <w:r>
        <w:rPr>
          <w:b w:val="0"/>
          <w:bCs w:val="0"/>
        </w:rPr>
      </w:r>
      <w:r>
        <w:rPr>
          <w:rFonts w:ascii="宋体" w:hAnsi="宋体" w:cs="宋体" w:eastAsia="宋体" w:hint="default"/>
        </w:rPr>
        <w:t>14</w:t>
      </w:r>
      <w:r>
        <w:rPr/>
        <w:t>、长期待摊费用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301,703.60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209,768.13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170,762.61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340,709.12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4,209,082.50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2,326,281.00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2,969,068.11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146,661.92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3,419,633.47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671,291.61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200,107.04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471,184.57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471,952.54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40,453.08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431,499.46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4,510,786.10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3,679,293.28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3,380,390.84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146,661.92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4,663,026.62</w:t>
            </w:r>
          </w:p>
        </w:tc>
      </w:tr>
    </w:tbl>
    <w:p>
      <w:pPr>
        <w:pStyle w:val="BodyText"/>
        <w:spacing w:line="240" w:lineRule="auto" w:before="51"/>
        <w:ind w:left="1134" w:right="0"/>
        <w:jc w:val="left"/>
      </w:pPr>
      <w:r>
        <w:rPr/>
        <w:t>其他说明：其他减少主要系处置的模具所致。</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5、递延所得税资产/递延所得税负债" w:id="257"/>
      <w:bookmarkEnd w:id="257"/>
      <w:r>
        <w:rPr>
          <w:b w:val="0"/>
          <w:bCs w:val="0"/>
        </w:rPr>
      </w:r>
      <w:r>
        <w:rPr>
          <w:rFonts w:ascii="宋体" w:hAnsi="宋体" w:cs="宋体" w:eastAsia="宋体" w:hint="default"/>
        </w:rPr>
        <w:t>15</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未经抵销的递延所得税资产" w:id="258"/>
      <w:bookmarkEnd w:id="258"/>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23,856,608.71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3,619,095.51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13,695,221.28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2,283,237.35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19,162,284.04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2,874,342.61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16,679,778.24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2,501,966.74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6,246,340.18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936,951.03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10,386,721.23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1,558,008.18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49,265,232.93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7,430,389.15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40,761,720.75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6,343,212.27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59"/>
      <w:bookmarkEnd w:id="259"/>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678,281.48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101,742.22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678,281.48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101,742.22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60"/>
      <w:bookmarkEnd w:id="260"/>
      <w:r>
        <w:rPr>
          <w:b w:val="0"/>
          <w:bCs w:val="0"/>
        </w:rPr>
      </w:r>
      <w:r>
        <w:rPr/>
        <w:t>（</w:t>
      </w:r>
      <w:r>
        <w:rPr>
          <w:rFonts w:ascii="宋体" w:hAnsi="宋体" w:cs="宋体" w:eastAsia="宋体" w:hint="default"/>
        </w:rPr>
        <w:t>3</w:t>
      </w:r>
      <w:r>
        <w:rPr/>
        <w:t>）未确认递延所得税资产明细</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212,502.60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146,771.41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212,502.60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146,771.41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其他非流动资产" w:id="261"/>
      <w:bookmarkEnd w:id="261"/>
      <w:r>
        <w:rPr>
          <w:b w:val="0"/>
          <w:bCs w:val="0"/>
        </w:rPr>
      </w:r>
      <w:r>
        <w:rPr>
          <w:rFonts w:ascii="宋体" w:hAnsi="宋体" w:cs="宋体" w:eastAsia="宋体" w:hint="default"/>
        </w:rPr>
        <w:t>16</w:t>
      </w:r>
      <w:r>
        <w:rPr/>
        <w:t>、其他非流动资产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1,254,713.46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1,943,660.19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27,664,713.46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1,943,660.19</w:t>
            </w:r>
          </w:p>
        </w:tc>
      </w:tr>
    </w:tbl>
    <w:p>
      <w:pPr>
        <w:pStyle w:val="BodyText"/>
        <w:spacing w:line="240" w:lineRule="auto" w:before="51"/>
        <w:ind w:left="1134" w:right="0"/>
        <w:jc w:val="left"/>
      </w:pPr>
      <w:r>
        <w:rPr/>
        <w:t>其他说明：预付购房款系本期向上海东苑美墅置业有限公司购置房屋预付的款项，截止</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日房屋尚未交付。</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短期借款" w:id="262"/>
      <w:bookmarkEnd w:id="262"/>
      <w:r>
        <w:rPr>
          <w:b w:val="0"/>
          <w:bCs w:val="0"/>
        </w:rPr>
      </w:r>
      <w:r>
        <w:rPr>
          <w:rFonts w:ascii="宋体" w:hAnsi="宋体" w:cs="宋体" w:eastAsia="宋体" w:hint="default"/>
        </w:rPr>
        <w:t>17</w:t>
      </w:r>
      <w:r>
        <w:rPr/>
        <w:t>、短期借款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短期借款分类" w:id="263"/>
      <w:bookmarkEnd w:id="263"/>
      <w:r>
        <w:rPr>
          <w:b w:val="0"/>
          <w:bCs w:val="0"/>
        </w:rPr>
      </w:r>
      <w:r>
        <w:rPr/>
        <w:t>（</w:t>
      </w:r>
      <w:r>
        <w:rPr>
          <w:rFonts w:ascii="宋体" w:hAnsi="宋体" w:cs="宋体" w:eastAsia="宋体" w:hint="default"/>
        </w:rPr>
        <w:t>1</w:t>
      </w:r>
      <w:r>
        <w:rPr/>
        <w:t>）短期借款分类</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55,778,642.70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55,778,642.70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12,500,000.00</w:t>
            </w:r>
          </w:p>
        </w:tc>
      </w:tr>
    </w:tbl>
    <w:p>
      <w:pPr>
        <w:pStyle w:val="BodyText"/>
        <w:spacing w:line="316" w:lineRule="auto" w:before="51"/>
        <w:ind w:right="1130"/>
        <w:jc w:val="both"/>
      </w:pPr>
      <w:r>
        <w:rPr/>
        <w:t>短期借款分类的说明：</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spacing w:val="-3"/>
        </w:rPr>
        <w:t>日，本公司与</w:t>
      </w:r>
      <w:r>
        <w:rPr>
          <w:spacing w:val="-48"/>
        </w:rPr>
        <w:t> </w:t>
      </w:r>
      <w:r>
        <w:rPr>
          <w:rFonts w:ascii="宋体" w:hAnsi="宋体" w:cs="宋体" w:eastAsia="宋体" w:hint="default"/>
        </w:rPr>
        <w:t>Oversea-Chinese</w:t>
      </w:r>
      <w:r>
        <w:rPr>
          <w:rFonts w:ascii="宋体" w:hAnsi="宋体" w:cs="宋体" w:eastAsia="宋体" w:hint="default"/>
          <w:spacing w:val="-47"/>
        </w:rPr>
        <w:t> </w:t>
      </w:r>
      <w:r>
        <w:rPr>
          <w:rFonts w:ascii="宋体" w:hAnsi="宋体" w:cs="宋体" w:eastAsia="宋体" w:hint="default"/>
        </w:rPr>
        <w:t>Banking</w:t>
      </w:r>
      <w:r>
        <w:rPr>
          <w:rFonts w:ascii="宋体" w:hAnsi="宋体" w:cs="宋体" w:eastAsia="宋体" w:hint="default"/>
          <w:spacing w:val="-47"/>
        </w:rPr>
        <w:t> </w:t>
      </w:r>
      <w:r>
        <w:rPr>
          <w:rFonts w:ascii="宋体" w:hAnsi="宋体" w:cs="宋体" w:eastAsia="宋体" w:hint="default"/>
        </w:rPr>
        <w:t>Corporation</w:t>
      </w:r>
      <w:r>
        <w:rPr>
          <w:rFonts w:ascii="宋体" w:hAnsi="宋体" w:cs="宋体" w:eastAsia="宋体" w:hint="default"/>
          <w:spacing w:val="-47"/>
        </w:rPr>
        <w:t> </w:t>
      </w:r>
      <w:r>
        <w:rPr>
          <w:rFonts w:ascii="宋体" w:hAnsi="宋体" w:cs="宋体" w:eastAsia="宋体" w:hint="default"/>
        </w:rPr>
        <w:t>Limited</w:t>
      </w:r>
      <w:r>
        <w:rPr>
          <w:rFonts w:ascii="宋体" w:hAnsi="宋体" w:cs="宋体" w:eastAsia="宋体" w:hint="default"/>
          <w:spacing w:val="-47"/>
        </w:rPr>
        <w:t> </w:t>
      </w:r>
      <w:r>
        <w:rPr/>
        <w:t>签署编号为</w:t>
      </w:r>
      <w:r>
        <w:rPr>
          <w:spacing w:val="-48"/>
        </w:rPr>
        <w:t> </w:t>
      </w:r>
      <w:r>
        <w:rPr>
          <w:rFonts w:ascii="宋体" w:hAnsi="宋体" w:cs="宋体" w:eastAsia="宋体" w:hint="default"/>
        </w:rPr>
        <w:t>EB/090/17 </w:t>
      </w:r>
      <w:r>
        <w:rPr/>
        <w:t>的银行授信函，授信额度为欧元</w:t>
      </w:r>
      <w:r>
        <w:rPr>
          <w:spacing w:val="-51"/>
        </w:rPr>
        <w:t> </w:t>
      </w:r>
      <w:r>
        <w:rPr>
          <w:rFonts w:ascii="宋体" w:hAnsi="宋体" w:cs="宋体" w:eastAsia="宋体" w:hint="default"/>
        </w:rPr>
        <w:t>9,000,000.00</w:t>
      </w:r>
      <w:r>
        <w:rPr>
          <w:rFonts w:ascii="宋体" w:hAnsi="宋体" w:cs="宋体" w:eastAsia="宋体" w:hint="default"/>
          <w:spacing w:val="-51"/>
        </w:rPr>
        <w:t> </w:t>
      </w:r>
      <w:r>
        <w:rPr/>
        <w:t>元。</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w:t>
      </w:r>
      <w:r>
        <w:rPr>
          <w:spacing w:val="-50"/>
        </w:rPr>
        <w:t> </w:t>
      </w:r>
      <w:r>
        <w:rPr>
          <w:rFonts w:ascii="宋体" w:hAnsi="宋体" w:cs="宋体" w:eastAsia="宋体" w:hint="default"/>
        </w:rPr>
        <w:t>1</w:t>
      </w:r>
      <w:r>
        <w:rPr>
          <w:rFonts w:ascii="宋体" w:hAnsi="宋体" w:cs="宋体" w:eastAsia="宋体" w:hint="default"/>
          <w:spacing w:val="-51"/>
        </w:rPr>
        <w:t> </w:t>
      </w:r>
      <w:r>
        <w:rPr/>
        <w:t>日，本公司与宁波银行股份有限公司深圳分行签订编号为 </w:t>
      </w:r>
      <w:r>
        <w:rPr>
          <w:rFonts w:ascii="宋体" w:hAnsi="宋体" w:cs="宋体" w:eastAsia="宋体" w:hint="default"/>
        </w:rPr>
        <w:t>07300BH20178137</w:t>
      </w:r>
      <w:r>
        <w:rPr>
          <w:rFonts w:ascii="宋体" w:hAnsi="宋体" w:cs="宋体" w:eastAsia="宋体" w:hint="default"/>
          <w:spacing w:val="-46"/>
        </w:rPr>
        <w:t> </w:t>
      </w:r>
      <w:r>
        <w:rPr/>
        <w:t>的《开立保函协议》，并以美元</w:t>
      </w:r>
      <w:r>
        <w:rPr>
          <w:spacing w:val="-46"/>
        </w:rPr>
        <w:t> </w:t>
      </w:r>
      <w:r>
        <w:rPr>
          <w:rFonts w:ascii="宋体" w:hAnsi="宋体" w:cs="宋体" w:eastAsia="宋体" w:hint="default"/>
        </w:rPr>
        <w:t>2,000,000.00</w:t>
      </w:r>
      <w:r>
        <w:rPr>
          <w:rFonts w:ascii="宋体" w:hAnsi="宋体" w:cs="宋体" w:eastAsia="宋体" w:hint="default"/>
          <w:spacing w:val="-46"/>
        </w:rPr>
        <w:t> </w:t>
      </w:r>
      <w:r>
        <w:rPr/>
        <w:t>元保证金质押给宁波银行股份有限公司深圳分行，为前述 授信提供保证。在前述银行授信函下，本公司于</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15</w:t>
      </w:r>
      <w:r>
        <w:rPr>
          <w:rFonts w:ascii="宋体" w:hAnsi="宋体" w:cs="宋体" w:eastAsia="宋体" w:hint="default"/>
          <w:spacing w:val="-46"/>
        </w:rPr>
        <w:t> </w:t>
      </w:r>
      <w:r>
        <w:rPr/>
        <w:t>日向</w:t>
      </w:r>
      <w:r>
        <w:rPr>
          <w:spacing w:val="-46"/>
        </w:rPr>
        <w:t> </w:t>
      </w:r>
      <w:r>
        <w:rPr>
          <w:rFonts w:ascii="宋体" w:hAnsi="宋体" w:cs="宋体" w:eastAsia="宋体" w:hint="default"/>
        </w:rPr>
        <w:t>Oversea-Chinese</w:t>
      </w:r>
      <w:r>
        <w:rPr>
          <w:rFonts w:ascii="宋体" w:hAnsi="宋体" w:cs="宋体" w:eastAsia="宋体" w:hint="default"/>
          <w:spacing w:val="-28"/>
        </w:rPr>
        <w:t> </w:t>
      </w:r>
      <w:r>
        <w:rPr>
          <w:rFonts w:ascii="宋体" w:hAnsi="宋体" w:cs="宋体" w:eastAsia="宋体" w:hint="default"/>
        </w:rPr>
        <w:t>Banking</w:t>
      </w:r>
      <w:r>
        <w:rPr>
          <w:rFonts w:ascii="宋体" w:hAnsi="宋体" w:cs="宋体" w:eastAsia="宋体" w:hint="default"/>
          <w:spacing w:val="-28"/>
        </w:rPr>
        <w:t> </w:t>
      </w:r>
      <w:r>
        <w:rPr>
          <w:rFonts w:ascii="宋体" w:hAnsi="宋体" w:cs="宋体" w:eastAsia="宋体" w:hint="default"/>
        </w:rPr>
        <w:t>Corporation</w:t>
      </w:r>
      <w:r>
        <w:rPr>
          <w:rFonts w:ascii="宋体" w:hAnsi="宋体" w:cs="宋体" w:eastAsia="宋体" w:hint="default"/>
          <w:spacing w:val="-28"/>
        </w:rPr>
        <w:t> </w:t>
      </w:r>
      <w:r>
        <w:rPr>
          <w:rFonts w:ascii="宋体" w:hAnsi="宋体" w:cs="宋体" w:eastAsia="宋体" w:hint="default"/>
        </w:rPr>
        <w:t>Limited</w:t>
      </w:r>
      <w:r>
        <w:rPr>
          <w:rFonts w:ascii="宋体" w:hAnsi="宋体" w:cs="宋体" w:eastAsia="宋体" w:hint="default"/>
          <w:spacing w:val="-46"/>
        </w:rPr>
        <w:t> </w:t>
      </w:r>
      <w:r>
        <w:rPr/>
        <w:t>取得</w:t>
      </w:r>
      <w:r>
        <w:rPr>
          <w:spacing w:val="1"/>
        </w:rPr>
        <w:t> </w:t>
      </w:r>
      <w:r>
        <w:rPr/>
        <w:t>了欧元</w:t>
      </w:r>
      <w:r>
        <w:rPr>
          <w:spacing w:val="-46"/>
        </w:rPr>
        <w:t> </w:t>
      </w:r>
      <w:r>
        <w:rPr>
          <w:rFonts w:ascii="宋体" w:hAnsi="宋体" w:cs="宋体" w:eastAsia="宋体" w:hint="default"/>
        </w:rPr>
        <w:t>7,149,000.00</w:t>
      </w:r>
      <w:r>
        <w:rPr>
          <w:rFonts w:ascii="宋体" w:hAnsi="宋体" w:cs="宋体" w:eastAsia="宋体" w:hint="default"/>
          <w:spacing w:val="-46"/>
        </w:rPr>
        <w:t> </w:t>
      </w:r>
      <w:r>
        <w:rPr/>
        <w:t>元的借款。截止</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日尚未归还。</w:t>
      </w:r>
    </w:p>
    <w:p>
      <w:pPr>
        <w:spacing w:line="240" w:lineRule="auto" w:before="6"/>
        <w:rPr>
          <w:rFonts w:ascii="宋体" w:hAnsi="宋体" w:cs="宋体" w:eastAsia="宋体" w:hint="default"/>
          <w:sz w:val="22"/>
          <w:szCs w:val="22"/>
        </w:rPr>
      </w:pPr>
    </w:p>
    <w:p>
      <w:pPr>
        <w:pStyle w:val="Heading3"/>
        <w:spacing w:line="240" w:lineRule="auto"/>
        <w:ind w:left="1133" w:right="0"/>
        <w:jc w:val="both"/>
        <w:rPr>
          <w:b w:val="0"/>
          <w:bCs w:val="0"/>
        </w:rPr>
      </w:pPr>
      <w:bookmarkStart w:name="18、应付票据" w:id="264"/>
      <w:bookmarkEnd w:id="264"/>
      <w:r>
        <w:rPr>
          <w:b w:val="0"/>
          <w:bCs w:val="0"/>
        </w:rPr>
      </w:r>
      <w:r>
        <w:rPr>
          <w:rFonts w:ascii="宋体" w:hAnsi="宋体" w:cs="宋体" w:eastAsia="宋体" w:hint="default"/>
        </w:rPr>
        <w:t>18</w:t>
      </w:r>
      <w:r>
        <w:rPr/>
        <w:t>、应付票据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8,808,784.69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5,908,248.33</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8,808,784.69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5,908,248.33</w:t>
            </w:r>
          </w:p>
        </w:tc>
      </w:tr>
    </w:tbl>
    <w:p>
      <w:pPr>
        <w:pStyle w:val="BodyText"/>
        <w:spacing w:line="240" w:lineRule="auto" w:before="51"/>
        <w:ind w:left="1134" w:right="0"/>
        <w:jc w:val="left"/>
      </w:pPr>
      <w:r>
        <w:rPr/>
        <w:t>本期末已到期未支付的应付票据总额为</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应付账款" w:id="265"/>
      <w:bookmarkEnd w:id="265"/>
      <w:r>
        <w:rPr>
          <w:b w:val="0"/>
          <w:bCs w:val="0"/>
        </w:rPr>
      </w:r>
      <w:r>
        <w:rPr>
          <w:rFonts w:ascii="宋体" w:hAnsi="宋体" w:cs="宋体" w:eastAsia="宋体" w:hint="default"/>
        </w:rPr>
        <w:t>19</w:t>
      </w:r>
      <w:r>
        <w:rPr/>
        <w:t>、应付账款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应付账款列示" w:id="266"/>
      <w:bookmarkEnd w:id="266"/>
      <w:r>
        <w:rPr>
          <w:b w:val="0"/>
          <w:bCs w:val="0"/>
        </w:rPr>
      </w: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49,054,159.72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29,068,612.41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246,309.68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888,279.85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49,300,469.40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29,956,892.26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 其他" w:id="267"/>
      <w:bookmarkEnd w:id="267"/>
      <w:r>
        <w:rPr>
          <w:b w:val="0"/>
          <w:bCs w:val="0"/>
        </w:rPr>
      </w:r>
      <w:r>
        <w:rPr/>
        <w:t>（</w:t>
      </w:r>
      <w:r>
        <w:rPr>
          <w:rFonts w:ascii="宋体" w:hAnsi="宋体" w:cs="宋体" w:eastAsia="宋体" w:hint="default"/>
        </w:rPr>
        <w:t>2</w:t>
      </w:r>
      <w:r>
        <w:rPr/>
        <w:t>）</w:t>
      </w:r>
      <w:r>
        <w:rPr>
          <w:spacing w:val="-1"/>
        </w:rPr>
        <w:t> </w:t>
      </w:r>
      <w:r>
        <w:rPr/>
        <w:t>其他</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before="0"/>
        <w:ind w:right="1124" w:firstLine="420"/>
        <w:jc w:val="left"/>
      </w:pPr>
      <w:r>
        <w:rPr>
          <w:spacing w:val="-1"/>
        </w:rPr>
        <w:t>应付账款期末余额较期初余额增加</w:t>
      </w:r>
      <w:r>
        <w:rPr>
          <w:rFonts w:ascii="宋体" w:hAnsi="宋体" w:cs="宋体" w:eastAsia="宋体" w:hint="default"/>
          <w:spacing w:val="-1"/>
        </w:rPr>
        <w:t>19,343,577.14</w:t>
      </w:r>
      <w:r>
        <w:rPr>
          <w:spacing w:val="-1"/>
        </w:rPr>
        <w:t>元，增加比例</w:t>
      </w:r>
      <w:r>
        <w:rPr>
          <w:rFonts w:ascii="宋体" w:hAnsi="宋体" w:cs="宋体" w:eastAsia="宋体" w:hint="default"/>
          <w:spacing w:val="-1"/>
        </w:rPr>
        <w:t>64.57%</w:t>
      </w:r>
      <w:r>
        <w:rPr>
          <w:spacing w:val="-1"/>
        </w:rPr>
        <w:t>，主要原因系：①因销售规模扩大导致相应的采</w:t>
      </w:r>
      <w:r>
        <w:rPr/>
        <w:t> 购需求增加；②合并瑞柏泰公司的应付账款所致。</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0、预收款项" w:id="268"/>
      <w:bookmarkEnd w:id="268"/>
      <w:r>
        <w:rPr>
          <w:b w:val="0"/>
          <w:bCs w:val="0"/>
        </w:rPr>
      </w:r>
      <w:r>
        <w:rPr>
          <w:rFonts w:ascii="宋体" w:hAnsi="宋体" w:cs="宋体" w:eastAsia="宋体" w:hint="default"/>
        </w:rPr>
        <w:t>20</w:t>
      </w:r>
      <w:r>
        <w:rPr/>
        <w:t>、预收款项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预收款项列示" w:id="269"/>
      <w:bookmarkEnd w:id="269"/>
      <w:r>
        <w:rPr>
          <w:b w:val="0"/>
          <w:bCs w:val="0"/>
        </w:rPr>
      </w:r>
      <w:r>
        <w:rPr/>
        <w:t>（</w:t>
      </w:r>
      <w:r>
        <w:rPr>
          <w:rFonts w:ascii="宋体" w:hAnsi="宋体" w:cs="宋体" w:eastAsia="宋体" w:hint="default"/>
        </w:rPr>
        <w:t>1</w:t>
      </w:r>
      <w:r>
        <w:rPr/>
        <w:t>）预收款项列示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11,514,828.35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12,294,254.41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11,514,828.35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12,294,254.41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 其他" w:id="270"/>
      <w:bookmarkEnd w:id="270"/>
      <w:r>
        <w:rPr>
          <w:b w:val="0"/>
          <w:bCs w:val="0"/>
        </w:rPr>
      </w:r>
      <w:r>
        <w:rPr/>
        <w:t>（</w:t>
      </w:r>
      <w:r>
        <w:rPr>
          <w:rFonts w:ascii="宋体" w:hAnsi="宋体" w:cs="宋体" w:eastAsia="宋体" w:hint="default"/>
        </w:rPr>
        <w:t>2</w:t>
      </w:r>
      <w:r>
        <w:rPr/>
        <w:t>）</w:t>
      </w:r>
      <w:r>
        <w:rPr>
          <w:spacing w:val="-1"/>
        </w:rPr>
        <w:t> </w:t>
      </w:r>
      <w:r>
        <w:rPr/>
        <w:t>其他</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rFonts w:ascii="Times New Roman" w:hAnsi="Times New Roman" w:cs="Times New Roman" w:eastAsia="Times New Roman" w:hint="default"/>
        </w:rPr>
        <w:t>1.</w:t>
      </w:r>
      <w:r>
        <w:rPr/>
        <w:t>期末余额中无预收持本公司</w:t>
      </w:r>
      <w:r>
        <w:rPr>
          <w:spacing w:val="-47"/>
        </w:rPr>
        <w:t> </w:t>
      </w:r>
      <w:r>
        <w:rPr>
          <w:rFonts w:ascii="Times New Roman" w:hAnsi="Times New Roman" w:cs="Times New Roman" w:eastAsia="Times New Roman" w:hint="default"/>
        </w:rPr>
        <w:t>5%</w:t>
      </w:r>
      <w:r>
        <w:rPr/>
        <w:t>（含</w:t>
      </w:r>
      <w:r>
        <w:rPr>
          <w:spacing w:val="-47"/>
        </w:rPr>
        <w:t> </w:t>
      </w:r>
      <w:r>
        <w:rPr>
          <w:rFonts w:ascii="Times New Roman" w:hAnsi="Times New Roman" w:cs="Times New Roman" w:eastAsia="Times New Roman" w:hint="default"/>
        </w:rPr>
        <w:t>5%</w:t>
      </w:r>
      <w:r>
        <w:rPr/>
        <w:t>）以上表决权股份的股东单位款项。</w:t>
      </w:r>
    </w:p>
    <w:p>
      <w:pPr>
        <w:pStyle w:val="BodyText"/>
        <w:spacing w:line="240" w:lineRule="auto" w:before="103"/>
        <w:ind w:left="1134" w:right="0"/>
        <w:jc w:val="left"/>
      </w:pPr>
      <w:r>
        <w:rPr>
          <w:rFonts w:ascii="Times New Roman" w:hAnsi="Times New Roman" w:cs="Times New Roman" w:eastAsia="Times New Roman" w:hint="default"/>
        </w:rPr>
        <w:t>2.</w:t>
      </w:r>
      <w:r>
        <w:rPr/>
        <w:t>期末余额中预收其他关联方的款项详见附注十、</w:t>
      </w:r>
      <w:r>
        <w:rPr>
          <w:rFonts w:ascii="Times New Roman" w:hAnsi="Times New Roman" w:cs="Times New Roman" w:eastAsia="Times New Roman" w:hint="default"/>
        </w:rPr>
        <w:t>5</w:t>
      </w:r>
      <w:r>
        <w:rPr/>
        <w:t>。</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1、应付职工薪酬" w:id="271"/>
      <w:bookmarkEnd w:id="271"/>
      <w:r>
        <w:rPr>
          <w:b w:val="0"/>
          <w:bCs w:val="0"/>
        </w:rPr>
      </w:r>
      <w:r>
        <w:rPr>
          <w:rFonts w:ascii="宋体" w:hAnsi="宋体" w:cs="宋体" w:eastAsia="宋体" w:hint="default"/>
        </w:rPr>
        <w:t>21</w:t>
      </w:r>
      <w:r>
        <w:rPr/>
        <w:t>、应付职工薪酬</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133" w:right="0"/>
        <w:jc w:val="left"/>
        <w:rPr>
          <w:b w:val="0"/>
          <w:bCs w:val="0"/>
        </w:rPr>
      </w:pPr>
      <w:bookmarkStart w:name="（1）应付职工薪酬列示" w:id="272"/>
      <w:bookmarkEnd w:id="272"/>
      <w:r>
        <w:rPr>
          <w:b w:val="0"/>
          <w:bCs w:val="0"/>
        </w:rPr>
      </w:r>
      <w:r>
        <w:rPr/>
        <w:t>（</w:t>
      </w:r>
      <w:r>
        <w:rPr>
          <w:rFonts w:ascii="宋体" w:hAnsi="宋体" w:cs="宋体" w:eastAsia="宋体" w:hint="default"/>
        </w:rPr>
        <w:t>1</w:t>
      </w:r>
      <w:r>
        <w:rPr/>
        <w:t>）应付职工薪酬列示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7,095,098.77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63,557,057.50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60,767,840.23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9,884,316.04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21,083.80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2,726,963.44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2,748,047.24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206,261.67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138,941.67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67,320.00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7,116,182.57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66,490,282.61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63,654,829.14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9,951,636.04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73"/>
      <w:bookmarkEnd w:id="273"/>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7,034,535.28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60,191,212.71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57,394,311.48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9,831,436.51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1,428,555.68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1,428,555.68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970,048.96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977,732.92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6,938.45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797,740.36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804,678.81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71,070.74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71,341.83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101,237.86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101,712.28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881,380.15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881,380.15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52,879.53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85,860.00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85,860.00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52,879.53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7,095,098.77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63,557,057.50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60,767,840.23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9,884,316.04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4"/>
      <w:bookmarkEnd w:id="274"/>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20,406.06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2,598,979.51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2,619,385.57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677.74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127,983.93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128,661.67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21,083.80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2,726,963.44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2,748,047.24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2、应交税费" w:id="275"/>
      <w:bookmarkEnd w:id="275"/>
      <w:r>
        <w:rPr>
          <w:b w:val="0"/>
          <w:bCs w:val="0"/>
        </w:rPr>
      </w:r>
      <w:r>
        <w:rPr>
          <w:rFonts w:ascii="宋体" w:hAnsi="宋体" w:cs="宋体" w:eastAsia="宋体" w:hint="default"/>
        </w:rPr>
        <w:t>22</w:t>
      </w:r>
      <w:r>
        <w:rPr/>
        <w:t>、应交税费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4,083,636.17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1,881,518.31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1,417,584.06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1,011,384.58</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437,470.97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367,699.68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230,139.21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145,330.44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98,615.66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62,269.07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65,260.17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41,476.73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82,707.40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63,362.93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6,415,413.64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3,573,041.74</w:t>
            </w:r>
          </w:p>
        </w:tc>
      </w:tr>
    </w:tbl>
    <w:p>
      <w:pPr>
        <w:pStyle w:val="BodyText"/>
        <w:spacing w:line="319" w:lineRule="auto" w:before="51"/>
        <w:ind w:right="1117"/>
        <w:jc w:val="left"/>
      </w:pPr>
      <w:r>
        <w:rPr/>
        <w:t>其他说明：应交税费期末余额较期初余额增加</w:t>
      </w:r>
      <w:r>
        <w:rPr>
          <w:spacing w:val="-58"/>
        </w:rPr>
        <w:t> </w:t>
      </w:r>
      <w:r>
        <w:rPr>
          <w:rFonts w:ascii="宋体" w:hAnsi="宋体" w:cs="宋体" w:eastAsia="宋体" w:hint="default"/>
        </w:rPr>
        <w:t>2,842,371.90</w:t>
      </w:r>
      <w:r>
        <w:rPr>
          <w:rFonts w:ascii="宋体" w:hAnsi="宋体" w:cs="宋体" w:eastAsia="宋体" w:hint="default"/>
          <w:spacing w:val="-58"/>
        </w:rPr>
        <w:t> </w:t>
      </w:r>
      <w:r>
        <w:rPr/>
        <w:t>元，增加比例</w:t>
      </w:r>
      <w:r>
        <w:rPr>
          <w:spacing w:val="-58"/>
        </w:rPr>
        <w:t> </w:t>
      </w:r>
      <w:r>
        <w:rPr>
          <w:rFonts w:ascii="宋体" w:hAnsi="宋体" w:cs="宋体" w:eastAsia="宋体" w:hint="default"/>
        </w:rPr>
        <w:t>79.55%</w:t>
      </w:r>
      <w:r>
        <w:rPr/>
        <w:t>，主要原因系：①因销售规模扩大导致相 应的税费增加；②合并瑞柏泰公司的应交税费所致。</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3、应付利息" w:id="276"/>
      <w:bookmarkEnd w:id="276"/>
      <w:r>
        <w:rPr>
          <w:b w:val="0"/>
          <w:bCs w:val="0"/>
        </w:rPr>
      </w:r>
      <w:r>
        <w:rPr>
          <w:rFonts w:ascii="宋体" w:hAnsi="宋体" w:cs="宋体" w:eastAsia="宋体" w:hint="default"/>
        </w:rPr>
        <w:t>23</w:t>
      </w:r>
      <w:r>
        <w:rPr/>
        <w:t>、应付利息</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29,299.44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29,299.44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重要的已逾期未支付的利息情况：不适用</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4、其他应付款" w:id="277"/>
      <w:bookmarkEnd w:id="277"/>
      <w:r>
        <w:rPr>
          <w:b w:val="0"/>
          <w:bCs w:val="0"/>
        </w:rPr>
      </w:r>
      <w:r>
        <w:rPr>
          <w:rFonts w:ascii="宋体" w:hAnsi="宋体" w:cs="宋体" w:eastAsia="宋体" w:hint="default"/>
        </w:rPr>
        <w:t>24</w:t>
      </w:r>
      <w:r>
        <w:rPr/>
        <w:t>、其他应付款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133" w:right="0"/>
        <w:jc w:val="left"/>
        <w:rPr>
          <w:b w:val="0"/>
          <w:bCs w:val="0"/>
        </w:rPr>
      </w:pPr>
      <w:bookmarkStart w:name="（1）按款项性质列示其他应付款" w:id="278"/>
      <w:bookmarkEnd w:id="278"/>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1,254,150.79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814,929.82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3,203,512.14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678,222.24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67,826,000.00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635,977.54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603,619.50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72,919,640.47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2,096,771.56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 其他" w:id="279"/>
      <w:bookmarkEnd w:id="279"/>
      <w:r>
        <w:rPr>
          <w:b w:val="0"/>
          <w:bCs w:val="0"/>
        </w:rPr>
      </w:r>
      <w:r>
        <w:rPr/>
        <w:t>（</w:t>
      </w:r>
      <w:r>
        <w:rPr>
          <w:rFonts w:ascii="宋体" w:hAnsi="宋体" w:cs="宋体" w:eastAsia="宋体" w:hint="default"/>
        </w:rPr>
        <w:t>2</w:t>
      </w:r>
      <w:r>
        <w:rPr/>
        <w:t>）</w:t>
      </w:r>
      <w:r>
        <w:rPr>
          <w:spacing w:val="-1"/>
        </w:rPr>
        <w:t> </w:t>
      </w:r>
      <w:r>
        <w:rPr/>
        <w:t>其他</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134" w:right="0"/>
        <w:jc w:val="left"/>
      </w:pPr>
      <w:r>
        <w:rPr>
          <w:rFonts w:ascii="宋体" w:hAnsi="宋体" w:cs="宋体" w:eastAsia="宋体" w:hint="default"/>
        </w:rPr>
        <w:t>1.  </w:t>
      </w:r>
      <w:r>
        <w:rPr/>
        <w:t>期末余额中无账龄超过一年的重要其他应付款。</w:t>
      </w:r>
    </w:p>
    <w:p>
      <w:pPr>
        <w:pStyle w:val="BodyText"/>
        <w:spacing w:line="240" w:lineRule="auto" w:before="76"/>
        <w:ind w:left="1134" w:right="0"/>
        <w:jc w:val="left"/>
      </w:pPr>
      <w:r>
        <w:rPr>
          <w:rFonts w:ascii="宋体" w:hAnsi="宋体" w:cs="宋体" w:eastAsia="宋体" w:hint="default"/>
        </w:rPr>
        <w:t>2.</w:t>
      </w:r>
      <w:r>
        <w:rPr>
          <w:rFonts w:ascii="宋体" w:hAnsi="宋体" w:cs="宋体" w:eastAsia="宋体" w:hint="default"/>
          <w:spacing w:val="6"/>
        </w:rPr>
        <w:t> </w:t>
      </w:r>
      <w:r>
        <w:rPr/>
        <w:t>期末余额中无应付持本公司</w:t>
      </w:r>
      <w:r>
        <w:rPr>
          <w:rFonts w:ascii="宋体" w:hAnsi="宋体" w:cs="宋体" w:eastAsia="宋体" w:hint="default"/>
        </w:rPr>
        <w:t>5%</w:t>
      </w:r>
      <w:r>
        <w:rPr/>
        <w:t>（含</w:t>
      </w:r>
      <w:r>
        <w:rPr>
          <w:rFonts w:ascii="宋体" w:hAnsi="宋体" w:cs="宋体" w:eastAsia="宋体" w:hint="default"/>
        </w:rPr>
        <w:t>5%</w:t>
      </w:r>
      <w:r>
        <w:rPr/>
        <w:t>）以上表决权股份的股东单位款项，应付其他关联方的款项情况，详见附注十、</w:t>
      </w:r>
      <w:r>
        <w:rPr>
          <w:rFonts w:ascii="宋体" w:hAnsi="宋体" w:cs="宋体" w:eastAsia="宋体" w:hint="default"/>
        </w:rPr>
        <w:t>5</w:t>
      </w:r>
      <w:r>
        <w:rPr/>
        <w:t>。</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5、递延收益" w:id="280"/>
      <w:bookmarkEnd w:id="280"/>
      <w:r>
        <w:rPr>
          <w:b w:val="0"/>
          <w:bCs w:val="0"/>
        </w:rPr>
      </w:r>
      <w:r>
        <w:rPr>
          <w:rFonts w:ascii="宋体" w:hAnsi="宋体" w:cs="宋体" w:eastAsia="宋体" w:hint="default"/>
        </w:rPr>
        <w:t>25</w:t>
      </w:r>
      <w:r>
        <w:rPr/>
        <w:t>、递延收益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10,386,721.23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2,162,448.78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6,302,829.83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6,246,340.18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10,386,721.23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2,162,448.78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6,302,829.83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6,246,340.18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60"/>
        <w:gridCol w:w="1276"/>
        <w:gridCol w:w="1276"/>
        <w:gridCol w:w="566"/>
        <w:gridCol w:w="1277"/>
        <w:gridCol w:w="709"/>
        <w:gridCol w:w="567"/>
        <w:gridCol w:w="1276"/>
        <w:gridCol w:w="1063"/>
      </w:tblGrid>
      <w:tr>
        <w:trPr>
          <w:trHeight w:val="19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2" w:right="93"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本期 计入 营业 外收 入金 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9" w:right="78"/>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面向电子商务的一 体化物流平台产业 化项目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深圳市战略性新兴 产业发展专项资金 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2,430,488.18</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634,250.40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1,796,237.78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年广东省级信 息产业发展专项资 金面向区域配送的 智慧物流云平台项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37"/>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 相关</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7"/>
              <w:jc w:val="both"/>
              <w:rPr>
                <w:rFonts w:ascii="宋体" w:hAnsi="宋体" w:cs="宋体" w:eastAsia="宋体" w:hint="default"/>
                <w:sz w:val="18"/>
                <w:szCs w:val="18"/>
              </w:rPr>
            </w:pPr>
            <w:r>
              <w:rPr>
                <w:rFonts w:ascii="宋体" w:hAnsi="宋体" w:cs="宋体" w:eastAsia="宋体" w:hint="default"/>
                <w:sz w:val="18"/>
                <w:szCs w:val="18"/>
              </w:rPr>
              <w:t>深圳市南山区财政 局南山区智能移动 金融支付终端及应 用工程技术中心项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256,233.05</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118,757.28</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137,475.77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基于国产安全芯片 的移动支付终端研 发技术创新专项资 金项目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1,023,401.67</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2,976,598.33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 w:right="0"/>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w:t>
            </w:r>
          </w:p>
          <w:p>
            <w:pPr>
              <w:pStyle w:val="TableParagraph"/>
              <w:spacing w:line="240" w:lineRule="auto" w:before="76"/>
              <w:ind w:left="670" w:right="0"/>
              <w:jc w:val="left"/>
              <w:rPr>
                <w:rFonts w:ascii="宋体" w:hAnsi="宋体" w:cs="宋体" w:eastAsia="宋体" w:hint="default"/>
                <w:sz w:val="18"/>
                <w:szCs w:val="18"/>
              </w:rPr>
            </w:pPr>
            <w:r>
              <w:rPr>
                <w:rFonts w:ascii="宋体" w:hAnsi="宋体" w:cs="宋体" w:eastAsia="宋体" w:hint="default"/>
                <w:sz w:val="18"/>
                <w:szCs w:val="18"/>
              </w:rPr>
              <w:t>相关</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年广东省级信 息产业发展专项资 金面向区域配送的 智慧物流云平台项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1,043,971.70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456,028.30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w:t>
            </w:r>
          </w:p>
          <w:p>
            <w:pPr>
              <w:pStyle w:val="TableParagraph"/>
              <w:spacing w:line="240" w:lineRule="auto" w:before="76"/>
              <w:ind w:left="670" w:right="0"/>
              <w:jc w:val="left"/>
              <w:rPr>
                <w:rFonts w:ascii="宋体" w:hAnsi="宋体" w:cs="宋体" w:eastAsia="宋体" w:hint="default"/>
                <w:sz w:val="18"/>
                <w:szCs w:val="18"/>
              </w:rPr>
            </w:pPr>
            <w:r>
              <w:rPr>
                <w:rFonts w:ascii="宋体" w:hAnsi="宋体" w:cs="宋体" w:eastAsia="宋体" w:hint="default"/>
                <w:sz w:val="18"/>
                <w:szCs w:val="18"/>
              </w:rPr>
              <w:t>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重点企事业单位住 房补租款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880,000.00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贷款贴息资助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848,400.00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848,400.00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深圳市创新券补贴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84,183.00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84,183.00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提升国际化经营能 力资金补贴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168,857.00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168,857.00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60"/>
        <w:gridCol w:w="1276"/>
        <w:gridCol w:w="1276"/>
        <w:gridCol w:w="566"/>
        <w:gridCol w:w="1277"/>
        <w:gridCol w:w="709"/>
        <w:gridCol w:w="567"/>
        <w:gridCol w:w="1276"/>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软件著作权登记资 助费用补贴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21,800.00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21,800.00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51,868.78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51,868.78</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自主创新产业发展 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16,400.00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软件和信息服务发 展资金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74,000.00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深圳市民营及中小 企业发展资金补助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16,940.00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16,940.00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10,386,721.23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2,162,448.78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6,302,829.83</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6,246,340.18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left="1134" w:right="0"/>
        <w:jc w:val="left"/>
      </w:pPr>
      <w:r>
        <w:rPr/>
        <w:t>其他说明：</w:t>
      </w:r>
    </w:p>
    <w:p>
      <w:pPr>
        <w:pStyle w:val="BodyText"/>
        <w:spacing w:line="240" w:lineRule="auto" w:before="116"/>
        <w:ind w:left="1554" w:right="0"/>
        <w:jc w:val="left"/>
      </w:pPr>
      <w:r>
        <w:rPr/>
        <w:t>本期计入当期损益金额中，计入其他收益</w:t>
      </w:r>
      <w:r>
        <w:rPr>
          <w:rFonts w:ascii="宋体" w:hAnsi="宋体" w:cs="宋体" w:eastAsia="宋体" w:hint="default"/>
        </w:rPr>
        <w:t>5,454,429.83</w:t>
      </w:r>
      <w:r>
        <w:rPr/>
        <w:t>元，冲减财务费用</w:t>
      </w:r>
      <w:r>
        <w:rPr>
          <w:rFonts w:ascii="宋体" w:hAnsi="宋体" w:cs="宋体" w:eastAsia="宋体" w:hint="default"/>
        </w:rPr>
        <w:t>848,400.00</w:t>
      </w:r>
      <w:r>
        <w:rPr/>
        <w:t>元。</w:t>
      </w:r>
    </w:p>
    <w:p>
      <w:pPr>
        <w:pStyle w:val="BodyText"/>
        <w:spacing w:line="316" w:lineRule="auto" w:before="76"/>
        <w:ind w:right="1049" w:firstLine="420"/>
        <w:jc w:val="both"/>
      </w:pPr>
      <w:r>
        <w:rPr/>
        <w:t>（</w:t>
      </w:r>
      <w:r>
        <w:rPr>
          <w:rFonts w:ascii="宋体" w:hAnsi="宋体" w:cs="宋体" w:eastAsia="宋体" w:hint="default"/>
        </w:rPr>
        <w:t>1</w:t>
      </w:r>
      <w:r>
        <w:rPr/>
        <w:t>）根据深圳市发展改革委员会颁发的“</w:t>
      </w:r>
      <w:r>
        <w:rPr>
          <w:rFonts w:ascii="宋体" w:hAnsi="宋体" w:cs="宋体" w:eastAsia="宋体" w:hint="default"/>
        </w:rPr>
        <w:t>2012</w:t>
      </w:r>
      <w:r>
        <w:rPr/>
        <w:t>年深发改【</w:t>
      </w:r>
      <w:r>
        <w:rPr>
          <w:rFonts w:ascii="宋体" w:hAnsi="宋体" w:cs="宋体" w:eastAsia="宋体" w:hint="default"/>
        </w:rPr>
        <w:t>2010</w:t>
      </w:r>
      <w:r>
        <w:rPr/>
        <w:t>】</w:t>
      </w:r>
      <w:r>
        <w:rPr>
          <w:rFonts w:ascii="宋体" w:hAnsi="宋体" w:cs="宋体" w:eastAsia="宋体" w:hint="default"/>
        </w:rPr>
        <w:t>823</w:t>
      </w:r>
      <w:r>
        <w:rPr/>
        <w:t>号”文件，本公司取得“面向电子商务的一体化 物流平台产业化项目”设备补助款</w:t>
      </w:r>
      <w:r>
        <w:rPr>
          <w:rFonts w:ascii="宋体" w:hAnsi="宋体" w:cs="宋体" w:eastAsia="宋体" w:hint="default"/>
        </w:rPr>
        <w:t>400.00</w:t>
      </w:r>
      <w:r>
        <w:rPr/>
        <w:t>万元，主要用于研发、生产设备的购置，本期转入其他收益金额为</w:t>
      </w:r>
      <w:r>
        <w:rPr>
          <w:rFonts w:ascii="宋体" w:hAnsi="宋体" w:cs="宋体" w:eastAsia="宋体" w:hint="default"/>
        </w:rPr>
        <w:t>400,000.00</w:t>
      </w:r>
      <w:r>
        <w:rPr/>
        <w:t>元。</w:t>
      </w:r>
    </w:p>
    <w:p>
      <w:pPr>
        <w:pStyle w:val="BodyText"/>
        <w:spacing w:line="316" w:lineRule="auto"/>
        <w:ind w:right="1130" w:firstLine="420"/>
        <w:jc w:val="both"/>
      </w:pPr>
      <w:r>
        <w:rPr>
          <w:spacing w:val="-1"/>
        </w:rPr>
        <w:t>（</w:t>
      </w:r>
      <w:r>
        <w:rPr>
          <w:rFonts w:ascii="宋体" w:hAnsi="宋体" w:cs="宋体" w:eastAsia="宋体" w:hint="default"/>
          <w:spacing w:val="-1"/>
        </w:rPr>
        <w:t>2</w:t>
      </w:r>
      <w:r>
        <w:rPr>
          <w:spacing w:val="-1"/>
        </w:rPr>
        <w:t>）根据与深圳市科技创新委员会签订的“深圳市战略性新兴产业发展专项资金项目合同书”本公司收到政府补贴款</w:t>
      </w:r>
      <w:r>
        <w:rPr/>
        <w:t> </w:t>
      </w:r>
      <w:r>
        <w:rPr>
          <w:rFonts w:ascii="宋体" w:hAnsi="宋体" w:cs="宋体" w:eastAsia="宋体" w:hint="default"/>
        </w:rPr>
        <w:t>315.00</w:t>
      </w:r>
      <w:r>
        <w:rPr/>
        <w:t>万元，主要用于该项目研发、设备的采购等，本期转入其他收益金额为</w:t>
      </w:r>
      <w:r>
        <w:rPr>
          <w:rFonts w:ascii="宋体" w:hAnsi="宋体" w:cs="宋体" w:eastAsia="宋体" w:hint="default"/>
        </w:rPr>
        <w:t>634,250.40</w:t>
      </w:r>
      <w:r>
        <w:rPr/>
        <w:t>元。</w:t>
      </w:r>
    </w:p>
    <w:p>
      <w:pPr>
        <w:pStyle w:val="BodyText"/>
        <w:spacing w:line="316" w:lineRule="auto"/>
        <w:ind w:left="1134" w:right="1132" w:firstLine="420"/>
        <w:jc w:val="both"/>
      </w:pPr>
      <w:r>
        <w:rPr>
          <w:spacing w:val="-1"/>
        </w:rPr>
        <w:t>（</w:t>
      </w:r>
      <w:r>
        <w:rPr>
          <w:rFonts w:ascii="宋体" w:hAnsi="宋体" w:cs="宋体" w:eastAsia="宋体" w:hint="default"/>
          <w:spacing w:val="-1"/>
        </w:rPr>
        <w:t>3</w:t>
      </w:r>
      <w:r>
        <w:rPr>
          <w:spacing w:val="-1"/>
        </w:rPr>
        <w:t>）本公司收到</w:t>
      </w:r>
      <w:r>
        <w:rPr>
          <w:rFonts w:ascii="宋体" w:hAnsi="宋体" w:cs="宋体" w:eastAsia="宋体" w:hint="default"/>
          <w:spacing w:val="-1"/>
        </w:rPr>
        <w:t>2015</w:t>
      </w:r>
      <w:r>
        <w:rPr>
          <w:spacing w:val="-1"/>
        </w:rPr>
        <w:t>年广东省级信息产业发展专项资金面向区域配送的智慧物流云平台项目资金</w:t>
      </w:r>
      <w:r>
        <w:rPr>
          <w:rFonts w:ascii="宋体" w:hAnsi="宋体" w:cs="宋体" w:eastAsia="宋体" w:hint="default"/>
          <w:spacing w:val="-1"/>
        </w:rPr>
        <w:t>3,000,000.00</w:t>
      </w:r>
      <w:r>
        <w:rPr>
          <w:spacing w:val="-1"/>
        </w:rPr>
        <w:t>元，本</w:t>
      </w:r>
      <w:r>
        <w:rPr/>
        <w:t> 报告期内转入其他收益金额为</w:t>
      </w:r>
      <w:r>
        <w:rPr>
          <w:rFonts w:ascii="宋体" w:hAnsi="宋体" w:cs="宋体" w:eastAsia="宋体" w:hint="default"/>
        </w:rPr>
        <w:t>1,000,000.00</w:t>
      </w:r>
      <w:r>
        <w:rPr/>
        <w:t>元。</w:t>
      </w:r>
    </w:p>
    <w:p>
      <w:pPr>
        <w:pStyle w:val="BodyText"/>
        <w:spacing w:line="316" w:lineRule="auto"/>
        <w:ind w:left="1134" w:right="1129" w:firstLine="420"/>
        <w:jc w:val="both"/>
      </w:pPr>
      <w:r>
        <w:rPr/>
        <w:t>（</w:t>
      </w:r>
      <w:r>
        <w:rPr>
          <w:rFonts w:ascii="宋体" w:hAnsi="宋体" w:cs="宋体" w:eastAsia="宋体" w:hint="default"/>
        </w:rPr>
        <w:t>4</w:t>
      </w:r>
      <w:r>
        <w:rPr/>
        <w:t>）本公司收到深圳市南山区财政局南山区智能移动金融支付终端及应用工程技术中心项目</w:t>
      </w:r>
      <w:r>
        <w:rPr>
          <w:rFonts w:ascii="宋体" w:hAnsi="宋体" w:cs="宋体" w:eastAsia="宋体" w:hint="default"/>
        </w:rPr>
        <w:t>100</w:t>
      </w:r>
      <w:r>
        <w:rPr/>
        <w:t>万元，其中</w:t>
      </w:r>
      <w:r>
        <w:rPr>
          <w:rFonts w:ascii="宋体" w:hAnsi="宋体" w:cs="宋体" w:eastAsia="宋体" w:hint="default"/>
        </w:rPr>
        <w:t>40</w:t>
      </w:r>
      <w:r>
        <w:rPr/>
        <w:t>万元与 资产相关，本报告期内转入其他收益金额为</w:t>
      </w:r>
      <w:r>
        <w:rPr>
          <w:rFonts w:ascii="宋体" w:hAnsi="宋体" w:cs="宋体" w:eastAsia="宋体" w:hint="default"/>
        </w:rPr>
        <w:t>118,757.28</w:t>
      </w:r>
      <w:r>
        <w:rPr/>
        <w:t>元；</w:t>
      </w:r>
    </w:p>
    <w:p>
      <w:pPr>
        <w:pStyle w:val="BodyText"/>
        <w:spacing w:line="316" w:lineRule="auto"/>
        <w:ind w:right="1132" w:firstLine="420"/>
        <w:jc w:val="both"/>
      </w:pPr>
      <w:r>
        <w:rPr>
          <w:spacing w:val="-1"/>
        </w:rPr>
        <w:t>（</w:t>
      </w:r>
      <w:r>
        <w:rPr>
          <w:rFonts w:ascii="宋体" w:hAnsi="宋体" w:cs="宋体" w:eastAsia="宋体" w:hint="default"/>
          <w:spacing w:val="-1"/>
        </w:rPr>
        <w:t>5</w:t>
      </w:r>
      <w:r>
        <w:rPr>
          <w:spacing w:val="-1"/>
        </w:rPr>
        <w:t>）根据深圳市科技创新委员会和深圳市财政委员会颁发的深科技创新</w:t>
      </w:r>
      <w:r>
        <w:rPr>
          <w:rFonts w:ascii="宋体" w:hAnsi="宋体" w:cs="宋体" w:eastAsia="宋体" w:hint="default"/>
          <w:spacing w:val="-1"/>
        </w:rPr>
        <w:t>(2016)86</w:t>
      </w:r>
      <w:r>
        <w:rPr>
          <w:spacing w:val="-1"/>
        </w:rPr>
        <w:t>号文件，本公司取得基于国产安全芯</w:t>
      </w:r>
      <w:r>
        <w:rPr/>
        <w:t> </w:t>
      </w:r>
      <w:r>
        <w:rPr>
          <w:spacing w:val="-2"/>
        </w:rPr>
        <w:t>片的移动支付终端研发技术创新专项资金项目补助款</w:t>
      </w:r>
      <w:r>
        <w:rPr>
          <w:rFonts w:ascii="宋体" w:hAnsi="宋体" w:cs="宋体" w:eastAsia="宋体" w:hint="default"/>
          <w:spacing w:val="-2"/>
        </w:rPr>
        <w:t>400.00</w:t>
      </w:r>
      <w:r>
        <w:rPr>
          <w:spacing w:val="-2"/>
        </w:rPr>
        <w:t>万元，主要用于研发、生产设备的购置等，本报告期内转入其他</w:t>
      </w:r>
      <w:r>
        <w:rPr>
          <w:spacing w:val="-60"/>
        </w:rPr>
        <w:t> </w:t>
      </w:r>
      <w:r>
        <w:rPr>
          <w:spacing w:val="-60"/>
        </w:rPr>
      </w:r>
      <w:r>
        <w:rPr/>
        <w:t>收益金额为</w:t>
      </w:r>
      <w:r>
        <w:rPr>
          <w:rFonts w:ascii="宋体" w:hAnsi="宋体" w:cs="宋体" w:eastAsia="宋体" w:hint="default"/>
        </w:rPr>
        <w:t>1,023,401.67</w:t>
      </w:r>
      <w:r>
        <w:rPr/>
        <w:t>元。</w:t>
      </w:r>
    </w:p>
    <w:p>
      <w:pPr>
        <w:pStyle w:val="BodyText"/>
        <w:spacing w:line="316" w:lineRule="auto"/>
        <w:ind w:left="1134" w:right="1132" w:firstLine="420"/>
        <w:jc w:val="both"/>
      </w:pPr>
      <w:r>
        <w:rPr>
          <w:spacing w:val="-1"/>
        </w:rPr>
        <w:t>（</w:t>
      </w:r>
      <w:r>
        <w:rPr>
          <w:rFonts w:ascii="宋体" w:hAnsi="宋体" w:cs="宋体" w:eastAsia="宋体" w:hint="default"/>
          <w:spacing w:val="-1"/>
        </w:rPr>
        <w:t>6</w:t>
      </w:r>
      <w:r>
        <w:rPr>
          <w:spacing w:val="-1"/>
        </w:rPr>
        <w:t>）本公司收到</w:t>
      </w:r>
      <w:r>
        <w:rPr>
          <w:rFonts w:ascii="宋体" w:hAnsi="宋体" w:cs="宋体" w:eastAsia="宋体" w:hint="default"/>
          <w:spacing w:val="-1"/>
        </w:rPr>
        <w:t>2016</w:t>
      </w:r>
      <w:r>
        <w:rPr>
          <w:spacing w:val="-1"/>
        </w:rPr>
        <w:t>年广东省级信息产业发展专项资金面向区域配送的智慧物流云平台项目资金</w:t>
      </w:r>
      <w:r>
        <w:rPr>
          <w:rFonts w:ascii="宋体" w:hAnsi="宋体" w:cs="宋体" w:eastAsia="宋体" w:hint="default"/>
          <w:spacing w:val="-1"/>
        </w:rPr>
        <w:t>1,500,000.00</w:t>
      </w:r>
      <w:r>
        <w:rPr>
          <w:spacing w:val="-1"/>
        </w:rPr>
        <w:t>元，本</w:t>
      </w:r>
      <w:r>
        <w:rPr/>
        <w:t> 报告期内转入其他收益金额为</w:t>
      </w:r>
      <w:r>
        <w:rPr>
          <w:rFonts w:ascii="宋体" w:hAnsi="宋体" w:cs="宋体" w:eastAsia="宋体" w:hint="default"/>
        </w:rPr>
        <w:t>1,043,971.70</w:t>
      </w:r>
      <w:r>
        <w:rPr/>
        <w:t>元。</w:t>
      </w:r>
    </w:p>
    <w:p>
      <w:pPr>
        <w:pStyle w:val="BodyText"/>
        <w:spacing w:line="316" w:lineRule="auto"/>
        <w:ind w:right="1132" w:firstLine="420"/>
        <w:jc w:val="both"/>
      </w:pPr>
      <w:r>
        <w:rPr>
          <w:spacing w:val="-1"/>
        </w:rPr>
        <w:t>（</w:t>
      </w:r>
      <w:r>
        <w:rPr>
          <w:rFonts w:ascii="宋体" w:hAnsi="宋体" w:cs="宋体" w:eastAsia="宋体" w:hint="default"/>
          <w:spacing w:val="-1"/>
        </w:rPr>
        <w:t>7</w:t>
      </w:r>
      <w:r>
        <w:rPr>
          <w:spacing w:val="-1"/>
        </w:rPr>
        <w:t>）本公司收到深圳市南山财政局拨付的重点企事业单位住房补租补贴资金</w:t>
      </w:r>
      <w:r>
        <w:rPr>
          <w:rFonts w:ascii="宋体" w:hAnsi="宋体" w:cs="宋体" w:eastAsia="宋体" w:hint="default"/>
          <w:spacing w:val="-1"/>
        </w:rPr>
        <w:t>880,000.00</w:t>
      </w:r>
      <w:r>
        <w:rPr>
          <w:spacing w:val="-1"/>
        </w:rPr>
        <w:t>元，截止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日该资</w:t>
      </w:r>
      <w:r>
        <w:rPr/>
        <w:t> 金尚未使用。</w:t>
      </w:r>
    </w:p>
    <w:p>
      <w:pPr>
        <w:pStyle w:val="BodyText"/>
        <w:spacing w:line="316" w:lineRule="auto"/>
        <w:ind w:right="1131" w:firstLine="420"/>
        <w:jc w:val="both"/>
      </w:pPr>
      <w:r>
        <w:rPr>
          <w:spacing w:val="-1"/>
        </w:rPr>
        <w:t>（</w:t>
      </w:r>
      <w:r>
        <w:rPr>
          <w:rFonts w:ascii="宋体" w:hAnsi="宋体" w:cs="宋体" w:eastAsia="宋体" w:hint="default"/>
          <w:spacing w:val="-1"/>
        </w:rPr>
        <w:t>8</w:t>
      </w:r>
      <w:r>
        <w:rPr>
          <w:spacing w:val="-1"/>
        </w:rPr>
        <w:t>）本公司收到深圳市南山区科学技术局的贷款贴息补贴</w:t>
      </w:r>
      <w:r>
        <w:rPr>
          <w:rFonts w:ascii="宋体" w:hAnsi="宋体" w:cs="宋体" w:eastAsia="宋体" w:hint="default"/>
          <w:spacing w:val="-1"/>
        </w:rPr>
        <w:t>383,000.00</w:t>
      </w:r>
      <w:r>
        <w:rPr>
          <w:spacing w:val="-1"/>
        </w:rPr>
        <w:t>元，本公司之子公司深圳正达资讯公司收到深圳</w:t>
      </w:r>
      <w:r>
        <w:rPr/>
        <w:t> </w:t>
      </w:r>
      <w:r>
        <w:rPr>
          <w:spacing w:val="-2"/>
        </w:rPr>
        <w:t>市南山区科学技术局的贷款贴息补贴</w:t>
      </w:r>
      <w:r>
        <w:rPr>
          <w:rFonts w:ascii="宋体" w:hAnsi="宋体" w:cs="宋体" w:eastAsia="宋体" w:hint="default"/>
          <w:spacing w:val="-2"/>
        </w:rPr>
        <w:t>215,400.00</w:t>
      </w:r>
      <w:r>
        <w:rPr>
          <w:spacing w:val="-2"/>
        </w:rPr>
        <w:t>元，本公司之子公司深圳蓝云达公司收到深圳市南山区科技创业服务中心的</w:t>
      </w:r>
      <w:r>
        <w:rPr>
          <w:spacing w:val="-54"/>
        </w:rPr>
        <w:t> </w:t>
      </w:r>
      <w:r>
        <w:rPr>
          <w:spacing w:val="-54"/>
        </w:rPr>
      </w:r>
      <w:r>
        <w:rPr/>
        <w:t>贷款贴息补贴</w:t>
      </w:r>
      <w:r>
        <w:rPr>
          <w:rFonts w:ascii="宋体" w:hAnsi="宋体" w:cs="宋体" w:eastAsia="宋体" w:hint="default"/>
        </w:rPr>
        <w:t>250,000.00</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股本" w:id="281"/>
      <w:bookmarkEnd w:id="281"/>
      <w:r>
        <w:rPr>
          <w:b w:val="0"/>
          <w:bCs w:val="0"/>
        </w:rPr>
      </w:r>
      <w:r>
        <w:rPr>
          <w:rFonts w:ascii="宋体" w:hAnsi="宋体" w:cs="宋体" w:eastAsia="宋体" w:hint="default"/>
        </w:rPr>
        <w:t>26</w:t>
      </w:r>
      <w:r>
        <w:rPr/>
        <w:t>、股本</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499"/>
        <w:gridCol w:w="894"/>
        <w:gridCol w:w="808"/>
        <w:gridCol w:w="1584"/>
        <w:gridCol w:w="824"/>
        <w:gridCol w:w="1407"/>
        <w:gridCol w:w="135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1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17"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499" w:type="dxa"/>
            <w:vMerge/>
            <w:tcBorders>
              <w:left w:val="single" w:sz="4" w:space="0" w:color="000000"/>
              <w:bottom w:val="nil" w:sz="6" w:space="0" w:color="auto"/>
              <w:right w:val="single" w:sz="4" w:space="0" w:color="000000"/>
            </w:tcBorders>
            <w:shd w:val="clear" w:color="auto" w:fill="D2D2D2"/>
          </w:tcPr>
          <w:p>
            <w:pPr/>
          </w:p>
        </w:tc>
        <w:tc>
          <w:tcPr>
            <w:tcW w:w="8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94"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88" w:right="0"/>
              <w:jc w:val="left"/>
              <w:rPr>
                <w:rFonts w:ascii="宋体" w:hAnsi="宋体" w:cs="宋体" w:eastAsia="宋体" w:hint="default"/>
                <w:sz w:val="18"/>
                <w:szCs w:val="18"/>
              </w:rPr>
            </w:pPr>
            <w:r>
              <w:rPr>
                <w:rFonts w:ascii="宋体"/>
                <w:sz w:val="18"/>
              </w:rPr>
              <w:t>80,000,000.00</w:t>
            </w:r>
          </w:p>
        </w:tc>
        <w:tc>
          <w:tcPr>
            <w:tcW w:w="89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1" w:right="0"/>
              <w:jc w:val="left"/>
              <w:rPr>
                <w:rFonts w:ascii="宋体" w:hAnsi="宋体" w:cs="宋体" w:eastAsia="宋体" w:hint="default"/>
                <w:sz w:val="18"/>
                <w:szCs w:val="18"/>
              </w:rPr>
            </w:pPr>
            <w:r>
              <w:rPr>
                <w:rFonts w:ascii="宋体"/>
                <w:sz w:val="18"/>
              </w:rPr>
              <w:t>200,000,000.00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sz w:val="18"/>
              </w:rPr>
              <w:t>200,000,000.00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 w:right="0"/>
              <w:jc w:val="left"/>
              <w:rPr>
                <w:rFonts w:ascii="宋体" w:hAnsi="宋体" w:cs="宋体" w:eastAsia="宋体" w:hint="default"/>
                <w:sz w:val="18"/>
                <w:szCs w:val="18"/>
              </w:rPr>
            </w:pPr>
            <w:r>
              <w:rPr>
                <w:rFonts w:ascii="宋体"/>
                <w:sz w:val="18"/>
              </w:rPr>
              <w:t>280,000,000.00</w:t>
            </w:r>
          </w:p>
        </w:tc>
      </w:tr>
    </w:tbl>
    <w:p>
      <w:pPr>
        <w:pStyle w:val="BodyText"/>
        <w:spacing w:line="240" w:lineRule="auto" w:before="51"/>
        <w:ind w:left="1134" w:right="0"/>
        <w:jc w:val="left"/>
      </w:pPr>
      <w:r>
        <w:rPr/>
        <w:t>其他说明：</w:t>
      </w:r>
    </w:p>
    <w:p>
      <w:pPr>
        <w:spacing w:line="240" w:lineRule="auto" w:before="13"/>
        <w:rPr>
          <w:rFonts w:ascii="宋体" w:hAnsi="宋体" w:cs="宋体" w:eastAsia="宋体" w:hint="default"/>
          <w:sz w:val="12"/>
          <w:szCs w:val="12"/>
        </w:rPr>
      </w:pPr>
    </w:p>
    <w:p>
      <w:pPr>
        <w:pStyle w:val="Heading3"/>
        <w:spacing w:line="240" w:lineRule="auto"/>
        <w:ind w:left="1133" w:right="0"/>
        <w:jc w:val="left"/>
        <w:rPr>
          <w:b w:val="0"/>
          <w:bCs w:val="0"/>
        </w:rPr>
      </w:pPr>
      <w:r>
        <w:rPr/>
        <w:t>股本变动情况说明：</w:t>
      </w:r>
      <w:r>
        <w:rPr>
          <w:b w:val="0"/>
          <w:bCs w:val="0"/>
        </w:rPr>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844" w:type="dxa"/>
        <w:tblLayout w:type="fixed"/>
        <w:tblCellMar>
          <w:top w:w="0" w:type="dxa"/>
          <w:left w:w="0" w:type="dxa"/>
          <w:bottom w:w="0" w:type="dxa"/>
          <w:right w:w="0" w:type="dxa"/>
        </w:tblCellMar>
        <w:tblLook w:val="01E0"/>
      </w:tblPr>
      <w:tblGrid>
        <w:gridCol w:w="2140"/>
        <w:gridCol w:w="1264"/>
        <w:gridCol w:w="425"/>
        <w:gridCol w:w="285"/>
        <w:gridCol w:w="1417"/>
        <w:gridCol w:w="1418"/>
        <w:gridCol w:w="1416"/>
        <w:gridCol w:w="1418"/>
      </w:tblGrid>
      <w:tr>
        <w:trPr>
          <w:trHeight w:val="342" w:hRule="exact"/>
        </w:trPr>
        <w:tc>
          <w:tcPr>
            <w:tcW w:w="21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440"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宋体" w:hAnsi="宋体" w:cs="宋体" w:eastAsia="宋体" w:hint="default"/>
                <w:sz w:val="18"/>
                <w:szCs w:val="18"/>
              </w:rPr>
              <w:t>+</w:t>
            </w:r>
            <w:r>
              <w:rPr>
                <w:rFonts w:ascii="宋体" w:hAnsi="宋体" w:cs="宋体" w:eastAsia="宋体" w:hint="default"/>
                <w:sz w:val="18"/>
                <w:szCs w:val="18"/>
              </w:rPr>
              <w:t>）减（－）</w:t>
            </w: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140" w:type="dxa"/>
            <w:vMerge/>
            <w:tcBorders>
              <w:left w:val="single" w:sz="4" w:space="0" w:color="000000"/>
              <w:bottom w:val="single" w:sz="4" w:space="0" w:color="000000"/>
              <w:right w:val="single" w:sz="4" w:space="0" w:color="000000"/>
            </w:tcBorders>
            <w:shd w:val="clear" w:color="auto" w:fill="D9D9D9"/>
          </w:tcPr>
          <w:p>
            <w:pPr/>
          </w:p>
        </w:tc>
        <w:tc>
          <w:tcPr>
            <w:tcW w:w="1264" w:type="dxa"/>
            <w:vMerge/>
            <w:tcBorders>
              <w:left w:val="single" w:sz="4" w:space="0" w:color="000000"/>
              <w:bottom w:val="single" w:sz="4" w:space="0" w:color="000000"/>
              <w:right w:val="single" w:sz="4" w:space="0" w:color="000000"/>
            </w:tcBorders>
            <w:shd w:val="clear" w:color="auto" w:fill="D9D9D9"/>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27" w:right="2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48" w:right="45"/>
              <w:jc w:val="left"/>
              <w:rPr>
                <w:rFonts w:ascii="宋体" w:hAnsi="宋体" w:cs="宋体" w:eastAsia="宋体" w:hint="default"/>
                <w:sz w:val="18"/>
                <w:szCs w:val="18"/>
              </w:rPr>
            </w:pPr>
            <w:r>
              <w:rPr>
                <w:rFonts w:ascii="宋体" w:hAnsi="宋体" w:cs="宋体" w:eastAsia="宋体" w:hint="default"/>
                <w:sz w:val="18"/>
                <w:szCs w:val="18"/>
              </w:rPr>
              <w:t>送 股</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bottom w:val="single" w:sz="4" w:space="0" w:color="000000"/>
              <w:right w:val="single" w:sz="4" w:space="0" w:color="000000"/>
            </w:tcBorders>
            <w:shd w:val="clear" w:color="auto" w:fill="D9D9D9"/>
          </w:tcPr>
          <w:p>
            <w:pP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．有限售条件股份</w:t>
            </w:r>
          </w:p>
        </w:tc>
        <w:tc>
          <w:tcPr>
            <w:tcW w:w="12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13,830,000.00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34,575,000.00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(30,450,000.00)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4,125,000.00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17,955,000.00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13,830,000.00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34,575,000.00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(30,450,000.00)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4,125,000.00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17,955,000.00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46,170,000.00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115,425,000.00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(21,546,000.00)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93,879,000.00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140,049,000.00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46,170,000.00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115,425,000.00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(21,546,000.00)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93,879,000.00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140,049,000.00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(51,996,000.00)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98,004,000.00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158,004,000.00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．无限售条件流通股份</w:t>
            </w:r>
          </w:p>
        </w:tc>
        <w:tc>
          <w:tcPr>
            <w:tcW w:w="12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51,996,000.00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101,996,000.00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121,996,000.00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51,996,000.00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101,996,000.00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121,996,000.00</w:t>
            </w:r>
          </w:p>
        </w:tc>
      </w:tr>
      <w:tr>
        <w:trPr>
          <w:trHeight w:val="342"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80,000,000.00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280,000,000.00</w:t>
            </w:r>
          </w:p>
        </w:tc>
      </w:tr>
    </w:tbl>
    <w:p>
      <w:pPr>
        <w:spacing w:line="240" w:lineRule="auto" w:before="8"/>
        <w:rPr>
          <w:rFonts w:ascii="宋体" w:hAnsi="宋体" w:cs="宋体" w:eastAsia="宋体" w:hint="default"/>
          <w:b/>
          <w:bCs/>
          <w:sz w:val="6"/>
          <w:szCs w:val="6"/>
        </w:rPr>
      </w:pPr>
    </w:p>
    <w:p>
      <w:pPr>
        <w:pStyle w:val="BodyText"/>
        <w:spacing w:line="316" w:lineRule="auto" w:before="44"/>
        <w:ind w:right="1125" w:firstLine="421"/>
        <w:jc w:val="left"/>
      </w:pPr>
      <w:r>
        <w:rPr>
          <w:spacing w:val="-1"/>
        </w:rPr>
        <w:t>根据</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5</w:t>
      </w:r>
      <w:r>
        <w:rPr>
          <w:spacing w:val="-1"/>
        </w:rPr>
        <w:t>日本公司</w:t>
      </w:r>
      <w:r>
        <w:rPr>
          <w:rFonts w:ascii="宋体" w:hAnsi="宋体" w:cs="宋体" w:eastAsia="宋体" w:hint="default"/>
          <w:spacing w:val="-1"/>
        </w:rPr>
        <w:t>2016</w:t>
      </w:r>
      <w:r>
        <w:rPr>
          <w:spacing w:val="-1"/>
        </w:rPr>
        <w:t>年年度股东大会决议，以</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8,000</w:t>
      </w:r>
      <w:r>
        <w:rPr>
          <w:spacing w:val="-1"/>
        </w:rPr>
        <w:t>万股为基数，以资本公积向全体股</w:t>
      </w:r>
      <w:r>
        <w:rPr/>
        <w:t> 东每</w:t>
      </w:r>
      <w:r>
        <w:rPr>
          <w:rFonts w:ascii="宋体" w:hAnsi="宋体" w:cs="宋体" w:eastAsia="宋体" w:hint="default"/>
        </w:rPr>
        <w:t>10</w:t>
      </w:r>
      <w:r>
        <w:rPr/>
        <w:t>股转增</w:t>
      </w:r>
      <w:r>
        <w:rPr>
          <w:rFonts w:ascii="宋体" w:hAnsi="宋体" w:cs="宋体" w:eastAsia="宋体" w:hint="default"/>
        </w:rPr>
        <w:t>25</w:t>
      </w:r>
      <w:r>
        <w:rPr/>
        <w:t>股，合计转增股本</w:t>
      </w:r>
      <w:r>
        <w:rPr>
          <w:rFonts w:ascii="宋体" w:hAnsi="宋体" w:cs="宋体" w:eastAsia="宋体" w:hint="default"/>
        </w:rPr>
        <w:t>20,000</w:t>
      </w:r>
      <w:r>
        <w:rPr/>
        <w:t>万股，转增后公司总股本为</w:t>
      </w:r>
      <w:r>
        <w:rPr>
          <w:rFonts w:ascii="宋体" w:hAnsi="宋体" w:cs="宋体" w:eastAsia="宋体" w:hint="default"/>
        </w:rPr>
        <w:t>28,000</w:t>
      </w:r>
      <w:r>
        <w:rPr/>
        <w:t>万股。</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7、资本公积" w:id="282"/>
      <w:bookmarkEnd w:id="282"/>
      <w:r>
        <w:rPr>
          <w:b w:val="0"/>
          <w:bCs w:val="0"/>
        </w:rPr>
      </w:r>
      <w:r>
        <w:rPr>
          <w:rFonts w:ascii="宋体" w:hAnsi="宋体" w:cs="宋体" w:eastAsia="宋体" w:hint="default"/>
        </w:rPr>
        <w:t>27</w:t>
      </w:r>
      <w:r>
        <w:rPr/>
        <w:t>、资本公积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227,436,695.79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27,436,695.79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227,436,695.79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27,436,695.79</w:t>
            </w:r>
          </w:p>
        </w:tc>
      </w:tr>
    </w:tbl>
    <w:p>
      <w:pPr>
        <w:pStyle w:val="BodyText"/>
        <w:spacing w:line="240" w:lineRule="auto" w:before="51"/>
        <w:ind w:left="0" w:right="1229"/>
        <w:jc w:val="right"/>
      </w:pPr>
      <w:r>
        <w:rPr/>
        <w:t>其他说明，包括本期增减变动情况、变动原因说明：股本溢价本期减少系由于资本公积转增股本所致，详见附注七、</w:t>
      </w:r>
      <w:r>
        <w:rPr>
          <w:rFonts w:ascii="宋体" w:hAnsi="宋体" w:cs="宋体" w:eastAsia="宋体" w:hint="default"/>
        </w:rPr>
        <w:t>26</w:t>
      </w:r>
      <w:r>
        <w:rPr/>
        <w:t>。</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8、其他综合收益" w:id="283"/>
      <w:bookmarkEnd w:id="283"/>
      <w:r>
        <w:rPr>
          <w:b w:val="0"/>
          <w:bCs w:val="0"/>
        </w:rPr>
      </w:r>
      <w:r>
        <w:rPr>
          <w:rFonts w:ascii="宋体" w:hAnsi="宋体" w:cs="宋体" w:eastAsia="宋体" w:hint="default"/>
        </w:rPr>
        <w:t>28</w:t>
      </w:r>
      <w:r>
        <w:rPr/>
        <w:t>、其他综合收益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668"/>
        <w:gridCol w:w="1062"/>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6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8" w:right="59"/>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668"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sz w:val="18"/>
              </w:rPr>
              <w:t>-64,845.38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-8,074.05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-8,074.05</w:t>
            </w:r>
          </w:p>
        </w:tc>
        <w:tc>
          <w:tcPr>
            <w:tcW w:w="6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center"/>
              <w:rPr>
                <w:rFonts w:ascii="宋体" w:hAnsi="宋体" w:cs="宋体" w:eastAsia="宋体" w:hint="default"/>
                <w:sz w:val="18"/>
                <w:szCs w:val="18"/>
              </w:rPr>
            </w:pPr>
            <w:r>
              <w:rPr>
                <w:rFonts w:ascii="宋体"/>
                <w:sz w:val="18"/>
              </w:rPr>
              <w:t>-72,919.43</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-64,845.38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-8,074.05</w:t>
            </w:r>
          </w:p>
        </w:tc>
        <w:tc>
          <w:tcPr>
            <w:tcW w:w="6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-72,919.43</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-64,845.38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-8,074.05</w:t>
            </w:r>
          </w:p>
        </w:tc>
        <w:tc>
          <w:tcPr>
            <w:tcW w:w="6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-72,919.43</w:t>
            </w:r>
          </w:p>
        </w:tc>
      </w:tr>
    </w:tbl>
    <w:p>
      <w:pPr>
        <w:pStyle w:val="BodyText"/>
        <w:spacing w:line="240" w:lineRule="auto" w:before="51"/>
        <w:ind w:left="1134" w:right="0"/>
        <w:jc w:val="left"/>
      </w:pPr>
      <w:r>
        <w:rPr/>
        <w:t>其他说明，包括对现金流量套期损益的有效部分转为被套期项目初始确认金额调整：不适用</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9、盈余公积" w:id="284"/>
      <w:bookmarkEnd w:id="284"/>
      <w:r>
        <w:rPr>
          <w:b w:val="0"/>
          <w:bCs w:val="0"/>
        </w:rPr>
      </w:r>
      <w:r>
        <w:rPr>
          <w:rFonts w:ascii="宋体" w:hAnsi="宋体" w:cs="宋体" w:eastAsia="宋体" w:hint="default"/>
        </w:rPr>
        <w:t>29</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10,692,183.82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3,559,965.67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14,252,149.49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10,692,183.82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3,559,965.67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14,252,149.49</w:t>
            </w:r>
          </w:p>
        </w:tc>
      </w:tr>
    </w:tbl>
    <w:p>
      <w:pPr>
        <w:pStyle w:val="BodyText"/>
        <w:spacing w:line="240" w:lineRule="auto" w:before="51"/>
        <w:ind w:left="1134" w:right="0"/>
        <w:jc w:val="left"/>
      </w:pPr>
      <w:r>
        <w:rPr/>
        <w:t>盈余公积说明，包括本期增减变动情况、变动原因说明：按母公司本年度净利润的</w:t>
      </w:r>
      <w:r>
        <w:rPr>
          <w:spacing w:val="-46"/>
        </w:rPr>
        <w:t> </w:t>
      </w:r>
      <w:r>
        <w:rPr>
          <w:rFonts w:ascii="宋体" w:hAnsi="宋体" w:cs="宋体" w:eastAsia="宋体" w:hint="default"/>
        </w:rPr>
        <w:t>10%</w:t>
      </w:r>
      <w:r>
        <w:rPr/>
        <w:t>计提盈余公积所致。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未分配利润" w:id="285"/>
      <w:bookmarkEnd w:id="285"/>
      <w:r>
        <w:rPr>
          <w:b w:val="0"/>
          <w:bCs w:val="0"/>
        </w:rPr>
      </w:r>
      <w:r>
        <w:rPr>
          <w:rFonts w:ascii="宋体" w:hAnsi="宋体" w:cs="宋体" w:eastAsia="宋体" w:hint="default"/>
        </w:rPr>
        <w:t>30</w:t>
      </w:r>
      <w:r>
        <w:rPr/>
        <w:t>、未分配利润</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242,195,631.08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175,758,102.11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242,195,631.08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175,758,102.11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48,613,327.58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67,565,437.52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3,559,965.67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1,127,908.55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275,248,992.99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242,195,631.08</w:t>
            </w:r>
          </w:p>
        </w:tc>
      </w:tr>
    </w:tbl>
    <w:p>
      <w:pPr>
        <w:pStyle w:val="BodyText"/>
        <w:spacing w:line="360" w:lineRule="auto" w:before="51"/>
        <w:ind w:left="1134" w:right="3643"/>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26"/>
        <w:ind w:right="0"/>
        <w:jc w:val="left"/>
      </w:pPr>
      <w:r>
        <w:rPr>
          <w:rFonts w:ascii="宋体" w:hAnsi="宋体" w:cs="宋体" w:eastAsia="宋体" w:hint="default"/>
        </w:rPr>
        <w:t>2)</w:t>
      </w:r>
      <w:r>
        <w:rPr/>
        <w:t>、由于会计政策变更，影响期初未分配利润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7"/>
        <w:ind w:left="1134" w:right="0"/>
        <w:jc w:val="left"/>
      </w:pPr>
      <w:r>
        <w:rPr>
          <w:rFonts w:ascii="宋体" w:hAnsi="宋体" w:cs="宋体" w:eastAsia="宋体" w:hint="default"/>
        </w:rPr>
        <w:t>3)</w:t>
      </w:r>
      <w:r>
        <w:rPr/>
        <w:t>、由于重大会计差错更正，影响期初未分配利润</w:t>
      </w:r>
      <w:r>
        <w:rPr>
          <w:spacing w:val="-45"/>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6"/>
        <w:ind w:left="1134" w:right="0"/>
        <w:jc w:val="left"/>
      </w:pPr>
      <w:r>
        <w:rPr>
          <w:rFonts w:ascii="宋体" w:hAnsi="宋体" w:cs="宋体" w:eastAsia="宋体" w:hint="default"/>
        </w:rPr>
        <w:t>4)</w:t>
      </w:r>
      <w:r>
        <w:rPr/>
        <w:t>、由于同一控制导致的合并范围变更，影响期初未分配利润</w:t>
      </w:r>
      <w:r>
        <w:rPr>
          <w:spacing w:val="-44"/>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6"/>
        <w:ind w:right="0"/>
        <w:jc w:val="left"/>
      </w:pPr>
      <w:r>
        <w:rPr>
          <w:rFonts w:ascii="宋体" w:hAnsi="宋体" w:cs="宋体" w:eastAsia="宋体" w:hint="default"/>
        </w:rPr>
        <w:t>5)</w:t>
      </w:r>
      <w:r>
        <w:rPr/>
        <w:t>、其他调整合计影响期初未分配利润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6"/>
        <w:ind w:left="1134" w:right="0"/>
        <w:jc w:val="left"/>
      </w:pPr>
      <w:r>
        <w:rPr/>
        <w:t>根据</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5</w:t>
      </w:r>
      <w:r>
        <w:rPr>
          <w:rFonts w:ascii="宋体" w:hAnsi="宋体" w:cs="宋体" w:eastAsia="宋体" w:hint="default"/>
          <w:spacing w:val="-46"/>
        </w:rPr>
        <w:t> </w:t>
      </w:r>
      <w:r>
        <w:rPr/>
        <w:t>日本公司</w:t>
      </w:r>
      <w:r>
        <w:rPr>
          <w:spacing w:val="-46"/>
        </w:rPr>
        <w:t> </w:t>
      </w:r>
      <w:r>
        <w:rPr>
          <w:rFonts w:ascii="宋体" w:hAnsi="宋体" w:cs="宋体" w:eastAsia="宋体" w:hint="default"/>
        </w:rPr>
        <w:t>2016</w:t>
      </w:r>
      <w:r>
        <w:rPr>
          <w:rFonts w:ascii="宋体" w:hAnsi="宋体" w:cs="宋体" w:eastAsia="宋体" w:hint="default"/>
          <w:spacing w:val="-46"/>
        </w:rPr>
        <w:t> </w:t>
      </w:r>
      <w:r>
        <w:rPr/>
        <w:t>年年度股东大会决议，本公司以</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日总股本</w:t>
      </w:r>
      <w:r>
        <w:rPr>
          <w:spacing w:val="-46"/>
        </w:rPr>
        <w:t> </w:t>
      </w:r>
      <w:r>
        <w:rPr>
          <w:rFonts w:ascii="宋体" w:hAnsi="宋体" w:cs="宋体" w:eastAsia="宋体" w:hint="default"/>
        </w:rPr>
        <w:t>8,000</w:t>
      </w:r>
      <w:r>
        <w:rPr>
          <w:rFonts w:ascii="宋体" w:hAnsi="宋体" w:cs="宋体" w:eastAsia="宋体" w:hint="default"/>
          <w:spacing w:val="-46"/>
        </w:rPr>
        <w:t> </w:t>
      </w:r>
      <w:r>
        <w:rPr/>
        <w:t>万股为基数，向全体股</w:t>
      </w:r>
    </w:p>
    <w:p>
      <w:pPr>
        <w:pStyle w:val="BodyText"/>
        <w:spacing w:line="240" w:lineRule="auto" w:before="77"/>
        <w:ind w:left="1134" w:right="0"/>
        <w:jc w:val="left"/>
      </w:pPr>
      <w:r>
        <w:rPr/>
        <w:t>东每</w:t>
      </w:r>
      <w:r>
        <w:rPr>
          <w:spacing w:val="-46"/>
        </w:rPr>
        <w:t> </w:t>
      </w:r>
      <w:r>
        <w:rPr>
          <w:rFonts w:ascii="宋体" w:hAnsi="宋体" w:cs="宋体" w:eastAsia="宋体" w:hint="default"/>
        </w:rPr>
        <w:t>10</w:t>
      </w:r>
      <w:r>
        <w:rPr>
          <w:rFonts w:ascii="宋体" w:hAnsi="宋体" w:cs="宋体" w:eastAsia="宋体" w:hint="default"/>
          <w:spacing w:val="-46"/>
        </w:rPr>
        <w:t> </w:t>
      </w:r>
      <w:r>
        <w:rPr/>
        <w:t>股分</w:t>
      </w:r>
      <w:r>
        <w:rPr>
          <w:spacing w:val="1"/>
        </w:rPr>
        <w:t>配</w:t>
      </w:r>
      <w:r>
        <w:rPr/>
        <w:t>现金股利</w:t>
      </w:r>
      <w:r>
        <w:rPr>
          <w:spacing w:val="-46"/>
        </w:rPr>
        <w:t> </w:t>
      </w:r>
      <w:r>
        <w:rPr>
          <w:rFonts w:ascii="宋体" w:hAnsi="宋体" w:cs="宋体" w:eastAsia="宋体" w:hint="default"/>
        </w:rPr>
        <w:t>1.50</w:t>
      </w:r>
      <w:r>
        <w:rPr>
          <w:rFonts w:ascii="宋体" w:hAnsi="宋体" w:cs="宋体" w:eastAsia="宋体" w:hint="default"/>
          <w:spacing w:val="-45"/>
        </w:rPr>
        <w:t> </w:t>
      </w:r>
      <w:r>
        <w:rPr/>
        <w:t>元（含税</w:t>
      </w:r>
      <w:r>
        <w:rPr>
          <w:spacing w:val="-90"/>
        </w:rPr>
        <w:t>）</w:t>
      </w:r>
      <w:r>
        <w:rPr/>
        <w:t>，共分配现金股利</w:t>
      </w:r>
      <w:r>
        <w:rPr>
          <w:spacing w:val="-46"/>
        </w:rPr>
        <w:t> </w:t>
      </w:r>
      <w:r>
        <w:rPr>
          <w:rFonts w:ascii="宋体" w:hAnsi="宋体" w:cs="宋体" w:eastAsia="宋体" w:hint="default"/>
        </w:rPr>
        <w:t>12,000,000.00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1、营业收入和营业成本" w:id="286"/>
      <w:bookmarkEnd w:id="286"/>
      <w:r>
        <w:rPr>
          <w:b w:val="0"/>
          <w:bCs w:val="0"/>
        </w:rPr>
      </w:r>
      <w:r>
        <w:rPr>
          <w:rFonts w:ascii="宋体" w:hAnsi="宋体" w:cs="宋体" w:eastAsia="宋体" w:hint="default"/>
        </w:rPr>
        <w:t>31</w:t>
      </w:r>
      <w:r>
        <w:rPr/>
        <w:t>、营业收入和营业成本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443,219,977.40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277,183,767.82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332,963,233.40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198,005,674.00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443,219,977.40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277,183,767.82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332,963,233.40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198,005,674.00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税金及附加" w:id="287"/>
      <w:bookmarkEnd w:id="287"/>
      <w:r>
        <w:rPr>
          <w:b w:val="0"/>
          <w:bCs w:val="0"/>
        </w:rPr>
      </w:r>
      <w:r>
        <w:rPr>
          <w:rFonts w:ascii="宋体" w:hAnsi="宋体" w:cs="宋体" w:eastAsia="宋体" w:hint="default"/>
        </w:rPr>
        <w:t>32</w:t>
      </w:r>
      <w:r>
        <w:rPr/>
        <w:t>、税金及附加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1,728,705.88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969,833.83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1,234,073.03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691,505.45</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321,154.48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139,295.05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3,283,933.39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1,800,634.33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销售费用" w:id="288"/>
      <w:bookmarkEnd w:id="288"/>
      <w:r>
        <w:rPr>
          <w:b w:val="0"/>
          <w:bCs w:val="0"/>
        </w:rPr>
      </w:r>
      <w:r>
        <w:rPr>
          <w:rFonts w:ascii="宋体" w:hAnsi="宋体" w:cs="宋体" w:eastAsia="宋体" w:hint="default"/>
        </w:rPr>
        <w:t>33</w:t>
      </w:r>
      <w:r>
        <w:rPr/>
        <w:t>、销售费用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15,557,461.28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10,797,153.44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8,056,889.79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8,717,904.14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3,141,506.08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2,393,168.36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1,493,058.34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786,905.87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2,173,902.25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2,093,083.28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2,144,434.87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2,087,803.10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3,907,844.92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2,744,179.54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36,475,097.53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29,620,197.73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管理费用" w:id="289"/>
      <w:bookmarkEnd w:id="289"/>
      <w:r>
        <w:rPr>
          <w:b w:val="0"/>
          <w:bCs w:val="0"/>
        </w:rPr>
      </w:r>
      <w:r>
        <w:rPr>
          <w:rFonts w:ascii="宋体" w:hAnsi="宋体" w:cs="宋体" w:eastAsia="宋体" w:hint="default"/>
        </w:rPr>
        <w:t>34</w:t>
      </w:r>
      <w:r>
        <w:rPr/>
        <w:t>、管理费用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9,336,970.28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4,247,662.42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3,793,608.46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3,591,710.89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2,742,132.44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868,777.28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1,472,779.12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1,446,239.06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514,960.31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322,452.83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1,294,727.68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732,106.57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55,869,895.81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34,922,513.35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2,629,579.33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1,605,736.33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77,654,653.43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47,737,198.73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财务费用" w:id="290"/>
      <w:bookmarkEnd w:id="290"/>
      <w:r>
        <w:rPr>
          <w:b w:val="0"/>
          <w:bCs w:val="0"/>
        </w:rPr>
      </w:r>
      <w:r>
        <w:rPr>
          <w:rFonts w:ascii="宋体" w:hAnsi="宋体" w:cs="宋体" w:eastAsia="宋体" w:hint="default"/>
        </w:rPr>
        <w:t>35</w:t>
      </w:r>
      <w:r>
        <w:rPr/>
        <w:t>、财务费用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-156,871.40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870,742.17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1,560,105.95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571,314.93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1,927,245.29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-414,698.97</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489,598.27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180,429.01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699,866.21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65,157.28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资产减值损失" w:id="291"/>
      <w:bookmarkEnd w:id="291"/>
      <w:r>
        <w:rPr>
          <w:b w:val="0"/>
          <w:bCs w:val="0"/>
        </w:rPr>
      </w:r>
      <w:r>
        <w:rPr>
          <w:rFonts w:ascii="宋体" w:hAnsi="宋体" w:cs="宋体" w:eastAsia="宋体" w:hint="default"/>
        </w:rPr>
        <w:t>36</w:t>
      </w:r>
      <w:r>
        <w:rPr/>
        <w:t>、资产减值损失</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3,285,162.49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2,044,874.77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7,434,801.83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2,863,454.44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10,719,964.32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4,908,329.21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公允价值变动收益" w:id="292"/>
      <w:bookmarkEnd w:id="292"/>
      <w:r>
        <w:rPr>
          <w:b w:val="0"/>
          <w:bCs w:val="0"/>
        </w:rPr>
      </w:r>
      <w:r>
        <w:rPr>
          <w:rFonts w:ascii="宋体" w:hAnsi="宋体" w:cs="宋体" w:eastAsia="宋体" w:hint="default"/>
        </w:rPr>
        <w:t>37</w:t>
      </w:r>
      <w:r>
        <w:rPr/>
        <w:t>、公允价值变动收益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结构性存款收益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-359,802.74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359,802.74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-359,802.74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359,802.74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8、投资收益" w:id="293"/>
      <w:bookmarkEnd w:id="293"/>
      <w:r>
        <w:rPr>
          <w:b w:val="0"/>
          <w:bCs w:val="0"/>
        </w:rPr>
      </w:r>
      <w:r>
        <w:rPr>
          <w:rFonts w:ascii="宋体" w:hAnsi="宋体" w:cs="宋体" w:eastAsia="宋体" w:hint="default"/>
        </w:rPr>
        <w:t>38</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271,365.44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3,397,186.75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446,336.86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3,668,552.19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446,336.86</w:t>
            </w:r>
          </w:p>
        </w:tc>
      </w:tr>
    </w:tbl>
    <w:p>
      <w:pPr>
        <w:pStyle w:val="BodyText"/>
        <w:spacing w:line="316" w:lineRule="auto" w:before="51"/>
        <w:ind w:right="1171"/>
        <w:jc w:val="left"/>
      </w:pPr>
      <w:r>
        <w:rPr/>
        <w:t>其他说明：投资收益本期发生额较上期增加</w:t>
      </w:r>
      <w:r>
        <w:rPr>
          <w:spacing w:val="-46"/>
        </w:rPr>
        <w:t> </w:t>
      </w:r>
      <w:r>
        <w:rPr>
          <w:rFonts w:ascii="宋体" w:hAnsi="宋体" w:cs="宋体" w:eastAsia="宋体" w:hint="default"/>
        </w:rPr>
        <w:t>721.92%</w:t>
      </w:r>
      <w:r>
        <w:rPr/>
        <w:t>，主要系：①理财产品到期赎回确认投资收益的影响；②公司</w:t>
      </w:r>
      <w:r>
        <w:rPr>
          <w:spacing w:val="-46"/>
        </w:rPr>
        <w:t> </w:t>
      </w:r>
      <w:r>
        <w:rPr>
          <w:rFonts w:ascii="宋体" w:hAnsi="宋体" w:cs="宋体" w:eastAsia="宋体" w:hint="default"/>
        </w:rPr>
        <w:t>2017</w:t>
      </w:r>
      <w:r>
        <w:rPr>
          <w:rFonts w:ascii="宋体" w:hAnsi="宋体" w:cs="宋体" w:eastAsia="宋体" w:hint="default"/>
          <w:spacing w:val="-46"/>
        </w:rPr>
        <w:t> </w:t>
      </w:r>
      <w:r>
        <w:rPr/>
        <w:t>年 度新增联营企业权益法核算确认投资收益所致。</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bookmarkStart w:name="39、资产处置收益" w:id="294"/>
      <w:bookmarkEnd w:id="294"/>
      <w:r>
        <w:rPr>
          <w:b w:val="0"/>
          <w:bCs w:val="0"/>
        </w:rPr>
      </w:r>
      <w:r>
        <w:rPr>
          <w:rFonts w:ascii="宋体" w:hAnsi="宋体" w:cs="宋体" w:eastAsia="宋体" w:hint="default"/>
        </w:rPr>
        <w:t>39</w:t>
      </w:r>
      <w:r>
        <w:rPr/>
        <w:t>、资产处置收益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-79,589.03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45,645.78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0、其他收益" w:id="295"/>
      <w:bookmarkEnd w:id="295"/>
      <w:r>
        <w:rPr>
          <w:b w:val="0"/>
          <w:bCs w:val="0"/>
        </w:rPr>
      </w:r>
      <w:r>
        <w:rPr>
          <w:rFonts w:ascii="宋体" w:hAnsi="宋体" w:cs="宋体" w:eastAsia="宋体" w:hint="default"/>
        </w:rPr>
        <w:t>40</w:t>
      </w:r>
      <w:r>
        <w:rPr/>
        <w:t>、其他收益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5,454,429.83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13,164,252.39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1、营业外收入" w:id="296"/>
      <w:bookmarkEnd w:id="296"/>
      <w:r>
        <w:rPr>
          <w:b w:val="0"/>
          <w:bCs w:val="0"/>
        </w:rPr>
      </w:r>
      <w:r>
        <w:rPr>
          <w:rFonts w:ascii="宋体" w:hAnsi="宋体" w:cs="宋体" w:eastAsia="宋体" w:hint="default"/>
        </w:rPr>
        <w:t>41</w:t>
      </w:r>
      <w:r>
        <w:rPr/>
        <w:t>、营业外收入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161"/>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9,809,669.22</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9,554,560.43</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865,552.66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254,535.16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865,552.66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865,552.66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19,618,764.81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865,552.66</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76"/>
        <w:gridCol w:w="852"/>
        <w:gridCol w:w="1063"/>
        <w:gridCol w:w="1064"/>
        <w:gridCol w:w="1063"/>
        <w:gridCol w:w="1063"/>
        <w:gridCol w:w="708"/>
        <w:gridCol w:w="1417"/>
        <w:gridCol w:w="1063"/>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8"/>
              <w:jc w:val="left"/>
              <w:rPr>
                <w:rFonts w:ascii="宋体" w:hAnsi="宋体" w:cs="宋体" w:eastAsia="宋体" w:hint="default"/>
                <w:sz w:val="18"/>
                <w:szCs w:val="18"/>
              </w:rPr>
            </w:pPr>
            <w:r>
              <w:rPr>
                <w:rFonts w:ascii="宋体" w:hAnsi="宋体" w:cs="宋体" w:eastAsia="宋体" w:hint="default"/>
                <w:sz w:val="18"/>
                <w:szCs w:val="18"/>
              </w:rPr>
              <w:t>本期发 生金额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8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9,809,669.22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9,809,669.22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2、营业外支出" w:id="297"/>
      <w:bookmarkEnd w:id="297"/>
      <w:r>
        <w:rPr>
          <w:b w:val="0"/>
          <w:bCs w:val="0"/>
        </w:rPr>
      </w:r>
      <w:r>
        <w:rPr>
          <w:rFonts w:ascii="宋体" w:hAnsi="宋体" w:cs="宋体" w:eastAsia="宋体" w:hint="default"/>
        </w:rPr>
        <w:t>42</w:t>
      </w:r>
      <w:r>
        <w:rPr/>
        <w:t>、营业外支出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202,663.79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202,663.79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3,391.54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1,507.01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4,253.58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4,253.58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218,424.38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22,044.76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218,424.38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所得税费用" w:id="298"/>
      <w:bookmarkEnd w:id="298"/>
      <w:r>
        <w:rPr>
          <w:b w:val="0"/>
          <w:bCs w:val="0"/>
        </w:rPr>
      </w:r>
      <w:r>
        <w:rPr>
          <w:rFonts w:ascii="宋体" w:hAnsi="宋体" w:cs="宋体" w:eastAsia="宋体" w:hint="default"/>
        </w:rPr>
        <w:t>43</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所得税费用表" w:id="299"/>
      <w:bookmarkEnd w:id="299"/>
      <w:r>
        <w:rPr>
          <w:b w:val="0"/>
          <w:bCs w:val="0"/>
        </w:rPr>
      </w:r>
      <w:r>
        <w:rPr/>
        <w:t>（</w:t>
      </w:r>
      <w:r>
        <w:rPr>
          <w:rFonts w:ascii="宋体" w:hAnsi="宋体" w:cs="宋体" w:eastAsia="宋体"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80" w:right="0"/>
              <w:jc w:val="left"/>
              <w:rPr>
                <w:rFonts w:ascii="宋体" w:hAnsi="宋体" w:cs="宋体" w:eastAsia="宋体" w:hint="default"/>
                <w:sz w:val="18"/>
                <w:szCs w:val="18"/>
              </w:rPr>
            </w:pPr>
            <w:r>
              <w:rPr>
                <w:rFonts w:ascii="宋体"/>
                <w:sz w:val="18"/>
              </w:rPr>
              <w:t>5,390,301.60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6" w:right="0"/>
              <w:jc w:val="left"/>
              <w:rPr>
                <w:rFonts w:ascii="宋体" w:hAnsi="宋体" w:cs="宋体" w:eastAsia="宋体" w:hint="default"/>
                <w:sz w:val="18"/>
                <w:szCs w:val="18"/>
              </w:rPr>
            </w:pPr>
            <w:r>
              <w:rPr>
                <w:rFonts w:ascii="宋体"/>
                <w:sz w:val="18"/>
              </w:rPr>
              <w:t>4,976,434.93</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-883,315.10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-1,392,559.71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4,506,986.50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3,583,875.22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00"/>
      <w:bookmarkEnd w:id="300"/>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5648"/>
        <w:gridCol w:w="3909"/>
      </w:tblGrid>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59,823,479.56</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8,973,521.93</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-10,768,852.98</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416,595.78</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9,761,543.97</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研发加计</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-3,875,478.84</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-343.36</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4,506,986.50</w:t>
            </w:r>
          </w:p>
        </w:tc>
      </w:tr>
    </w:tbl>
    <w:p>
      <w:pPr>
        <w:pStyle w:val="BodyText"/>
        <w:spacing w:line="240" w:lineRule="auto" w:before="51"/>
        <w:ind w:left="1134" w:right="0"/>
        <w:jc w:val="left"/>
      </w:pPr>
      <w:r>
        <w:rPr/>
        <w:t>详见附注审计报告附注第六、注释</w:t>
      </w:r>
      <w:r>
        <w:rPr>
          <w:spacing w:val="-46"/>
        </w:rPr>
        <w:t> </w:t>
      </w:r>
      <w:r>
        <w:rPr>
          <w:rFonts w:ascii="Times New Roman" w:hAnsi="Times New Roman" w:cs="Times New Roman" w:eastAsia="Times New Roman" w:hint="default"/>
        </w:rPr>
        <w:t>28</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4、现金流量表项目" w:id="301"/>
      <w:bookmarkEnd w:id="301"/>
      <w:r>
        <w:rPr>
          <w:b w:val="0"/>
          <w:bCs w:val="0"/>
        </w:rPr>
      </w:r>
      <w:r>
        <w:rPr>
          <w:rFonts w:ascii="宋体" w:hAnsi="宋体" w:cs="宋体" w:eastAsia="宋体" w:hint="default"/>
        </w:rPr>
        <w:t>44</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收到的其他与经营活动有关的现金" w:id="302"/>
      <w:bookmarkEnd w:id="302"/>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3,634,007.96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3,068,862.16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483,849.47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366,536.39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1,229,865.78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9,718,890.45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1,003,276.78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1,313,242.67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6,350,999.99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14,467,531.67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03"/>
      <w:bookmarkEnd w:id="303"/>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4,186,043.90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6,008,168.43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47,051,199.59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32,093,246.88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51,237,243.49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38,101,415.31</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收到的其他与投资活动有关的现金" w:id="304"/>
      <w:bookmarkEnd w:id="304"/>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31,001,560.00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232,451.22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469,232,451.22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31,776,560.00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05"/>
      <w:bookmarkEnd w:id="305"/>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理财产品及结构性存款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156,001,560.00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156,001,560.00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06"/>
      <w:bookmarkEnd w:id="306"/>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711,283.50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204,778.54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贷款贴息补贴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848,400.00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1,559,683.50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204,778.54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07"/>
      <w:bookmarkEnd w:id="307"/>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银行承兑汇票及保函保证金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17,008,151.80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1,946,443.48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1,062,397.21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发行费用及其他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763,517.66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15,105,986.46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18,834,066.67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17,052,429.94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现金流量表补充资料" w:id="308"/>
      <w:bookmarkEnd w:id="308"/>
      <w:r>
        <w:rPr>
          <w:b w:val="0"/>
          <w:bCs w:val="0"/>
        </w:rPr>
      </w:r>
      <w:r>
        <w:rPr>
          <w:rFonts w:ascii="宋体" w:hAnsi="宋体" w:cs="宋体" w:eastAsia="宋体" w:hint="default"/>
        </w:rPr>
        <w:t>45</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3" w:right="0"/>
        <w:jc w:val="left"/>
        <w:rPr>
          <w:b w:val="0"/>
          <w:bCs w:val="0"/>
        </w:rPr>
      </w:pPr>
      <w:bookmarkStart w:name="（1）现金流量表补充资料" w:id="309"/>
      <w:bookmarkEnd w:id="309"/>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43.829987pt;width:151.25pt;height:40.9pt;mso-position-horizontal-relative:page;mso-position-vertical-relative:page;z-index:-978280" coordorigin="4467,4877" coordsize="3025,818">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107"/>
        <w:gridCol w:w="1962"/>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55,316,493.06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67,565,437.52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10,719,964.32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4,908,329.21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4" w:right="0"/>
              <w:jc w:val="left"/>
              <w:rPr>
                <w:rFonts w:ascii="宋体" w:hAnsi="宋体" w:cs="宋体" w:eastAsia="宋体" w:hint="default"/>
                <w:sz w:val="18"/>
                <w:szCs w:val="18"/>
              </w:rPr>
            </w:pPr>
            <w:r>
              <w:rPr>
                <w:rFonts w:ascii="宋体"/>
                <w:sz w:val="18"/>
              </w:rPr>
              <w:t>2,581,127.77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2,155,331.31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451,629.69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231,232.88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944" w:right="0"/>
              <w:jc w:val="left"/>
              <w:rPr>
                <w:rFonts w:ascii="宋体" w:hAnsi="宋体" w:cs="宋体" w:eastAsia="宋体" w:hint="default"/>
                <w:sz w:val="18"/>
                <w:szCs w:val="18"/>
              </w:rPr>
            </w:pPr>
            <w:r>
              <w:rPr>
                <w:rFonts w:ascii="宋体"/>
                <w:sz w:val="18"/>
              </w:rPr>
              <w:t>3,380,390.84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3,668,021.25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-46,224.91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79,589.03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110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202,663.79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7,653.22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110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359,802.74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-359,802.74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944" w:right="0"/>
              <w:jc w:val="left"/>
              <w:rPr>
                <w:rFonts w:ascii="宋体" w:hAnsi="宋体" w:cs="宋体" w:eastAsia="宋体" w:hint="default"/>
                <w:sz w:val="18"/>
                <w:szCs w:val="18"/>
              </w:rPr>
            </w:pPr>
            <w:r>
              <w:rPr>
                <w:rFonts w:ascii="宋体"/>
                <w:sz w:val="18"/>
              </w:rPr>
              <w:t>1,703,618.00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870,742.17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-3,668,552.19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-446,336.86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-782,057.87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-1,392,559.71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-101,257.23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944" w:right="0"/>
              <w:jc w:val="left"/>
              <w:rPr>
                <w:rFonts w:ascii="宋体" w:hAnsi="宋体" w:cs="宋体" w:eastAsia="宋体" w:hint="default"/>
                <w:sz w:val="18"/>
                <w:szCs w:val="18"/>
              </w:rPr>
            </w:pPr>
            <w:r>
              <w:rPr>
                <w:rFonts w:ascii="宋体"/>
                <w:sz w:val="18"/>
              </w:rPr>
              <w:t>3,337,852.98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-25,374,195.47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4" w:right="0"/>
              <w:jc w:val="left"/>
              <w:rPr>
                <w:rFonts w:ascii="宋体" w:hAnsi="宋体" w:cs="宋体" w:eastAsia="宋体" w:hint="default"/>
                <w:sz w:val="18"/>
                <w:szCs w:val="18"/>
              </w:rPr>
            </w:pPr>
            <w:r>
              <w:rPr>
                <w:rFonts w:ascii="宋体"/>
                <w:sz w:val="18"/>
              </w:rPr>
              <w:t>-37,410,292.82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-17,787,936.96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4" w:right="0"/>
              <w:jc w:val="left"/>
              <w:rPr>
                <w:rFonts w:ascii="宋体" w:hAnsi="宋体" w:cs="宋体" w:eastAsia="宋体" w:hint="default"/>
                <w:sz w:val="18"/>
                <w:szCs w:val="18"/>
              </w:rPr>
            </w:pPr>
            <w:r>
              <w:rPr>
                <w:rFonts w:ascii="宋体"/>
                <w:sz w:val="18"/>
              </w:rPr>
              <w:t>21,922,810.97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-2,463,830.92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57,967,969.14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31,661,673.93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303,043,074.70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186,811,730.63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186,811,730.63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75,073,561.55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116,231,344.07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111,738,169.08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10"/>
      <w:bookmarkEnd w:id="310"/>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65,000,000.00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30,919,982.83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95" w:right="0"/>
              <w:jc w:val="left"/>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30,919,982.83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95" w:right="0"/>
              <w:jc w:val="left"/>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34,080,017.17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11"/>
      <w:bookmarkEnd w:id="311"/>
      <w:r>
        <w:rPr>
          <w:b w:val="0"/>
          <w:bCs w:val="0"/>
        </w:rPr>
      </w:r>
      <w:r>
        <w:rPr/>
        <w:t>（</w:t>
      </w:r>
      <w:r>
        <w:rPr>
          <w:rFonts w:ascii="宋体" w:hAnsi="宋体" w:cs="宋体" w:eastAsia="宋体" w:hint="default"/>
        </w:rPr>
        <w:t>3</w:t>
      </w:r>
      <w:r>
        <w:rPr/>
        <w:t>）现金和现金等价物的构成</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303,043,074.70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186,811,730.63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54,972.24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29,943.26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302,988,102.46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186,781,787.37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303,043,074.70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186,811,730.63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所有权或使用权受到限制的资产" w:id="312"/>
      <w:bookmarkEnd w:id="312"/>
      <w:r>
        <w:rPr>
          <w:b w:val="0"/>
          <w:bCs w:val="0"/>
        </w:rPr>
      </w:r>
      <w:r>
        <w:rPr>
          <w:rFonts w:ascii="宋体" w:hAnsi="宋体" w:cs="宋体" w:eastAsia="宋体" w:hint="default"/>
        </w:rPr>
        <w:t>46</w:t>
      </w:r>
      <w:r>
        <w:rPr/>
        <w:t>、所有权或使用权受到限制的资产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21,052,559.47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受限资金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21,052,559.47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外币货币性项目" w:id="313"/>
      <w:bookmarkEnd w:id="313"/>
      <w:r>
        <w:rPr>
          <w:b w:val="0"/>
          <w:bCs w:val="0"/>
        </w:rPr>
      </w:r>
      <w:r>
        <w:rPr>
          <w:rFonts w:ascii="宋体" w:hAnsi="宋体" w:cs="宋体" w:eastAsia="宋体" w:hint="default"/>
        </w:rPr>
        <w:t>47</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外币货币性项目" w:id="314"/>
      <w:bookmarkEnd w:id="314"/>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8,857,421.19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57,876,161.54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242,287.54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202,528.16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46,638.89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1.6071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74,953.36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0.78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780,375.58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5,099,130.11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1,821,924.37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1,522,946.58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835.90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7,149,000.00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55,778,642.70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2,709.67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29,299.43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15,046.20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8,792.64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1.6071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14,130.65</w:t>
            </w:r>
          </w:p>
        </w:tc>
      </w:tr>
    </w:tbl>
    <w:p>
      <w:pPr>
        <w:spacing w:line="240" w:lineRule="auto" w:before="2"/>
        <w:rPr>
          <w:rFonts w:ascii="宋体" w:hAnsi="宋体" w:cs="宋体" w:eastAsia="宋体" w:hint="default"/>
          <w:sz w:val="19"/>
          <w:szCs w:val="19"/>
        </w:rPr>
      </w:pPr>
    </w:p>
    <w:p>
      <w:pPr>
        <w:pStyle w:val="Heading3"/>
        <w:spacing w:line="273" w:lineRule="auto" w:before="35"/>
        <w:ind w:right="0"/>
        <w:jc w:val="left"/>
        <w:rPr>
          <w:b w:val="0"/>
          <w:bCs w:val="0"/>
        </w:rPr>
      </w:pPr>
      <w:bookmarkStart w:name="（2）境外经营实体说明，包括对于重要的境外经营实体，应披露其境外主要经营地、记账" w:id="315"/>
      <w:bookmarkEnd w:id="315"/>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4479"/>
        <w:gridCol w:w="2548"/>
        <w:gridCol w:w="2548"/>
      </w:tblGrid>
      <w:tr>
        <w:trPr>
          <w:trHeight w:val="347" w:hRule="exact"/>
        </w:trPr>
        <w:tc>
          <w:tcPr>
            <w:tcW w:w="44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2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记账本币位</w:t>
            </w:r>
          </w:p>
        </w:tc>
      </w:tr>
      <w:tr>
        <w:trPr>
          <w:trHeight w:val="347" w:hRule="exact"/>
        </w:trPr>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香港优博讯公司</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8" w:hRule="exact"/>
        </w:trPr>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马来西亚优博讯</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林吉特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非同一控制下企业合并" w:id="317"/>
      <w:bookmarkEnd w:id="317"/>
      <w:r>
        <w:rPr>
          <w:b w:val="0"/>
          <w:bCs w:val="0"/>
        </w:rPr>
      </w:r>
      <w:r>
        <w:rPr>
          <w:rFonts w:ascii="宋体" w:hAnsi="宋体" w:cs="宋体" w:eastAsia="宋体" w:hint="default"/>
        </w:rPr>
        <w:t>1</w:t>
      </w:r>
      <w:r>
        <w:rPr/>
        <w:t>、非同一控制下企业合并</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本期发生的非同一控制下企业合并" w:id="318"/>
      <w:bookmarkEnd w:id="318"/>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深圳市瑞柏 泰电子有限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112,200,000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0" w:right="0"/>
              <w:jc w:val="left"/>
              <w:rPr>
                <w:rFonts w:ascii="宋体" w:hAnsi="宋体" w:cs="宋体" w:eastAsia="宋体" w:hint="default"/>
                <w:sz w:val="18"/>
                <w:szCs w:val="18"/>
              </w:rPr>
            </w:pPr>
            <w:r>
              <w:rPr>
                <w:rFonts w:ascii="宋体"/>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34,609,106.</w:t>
            </w:r>
          </w:p>
          <w:p>
            <w:pPr>
              <w:pStyle w:val="TableParagraph"/>
              <w:spacing w:line="240" w:lineRule="auto" w:before="76"/>
              <w:ind w:right="23"/>
              <w:jc w:val="right"/>
              <w:rPr>
                <w:rFonts w:ascii="宋体" w:hAnsi="宋体" w:cs="宋体" w:eastAsia="宋体" w:hint="default"/>
                <w:sz w:val="18"/>
                <w:szCs w:val="18"/>
              </w:rPr>
            </w:pPr>
            <w:r>
              <w:rPr>
                <w:rFonts w:ascii="宋体"/>
                <w:sz w:val="18"/>
              </w:rPr>
              <w:t>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13,679,929.</w:t>
            </w:r>
          </w:p>
          <w:p>
            <w:pPr>
              <w:pStyle w:val="TableParagraph"/>
              <w:spacing w:line="240" w:lineRule="auto" w:before="76"/>
              <w:ind w:right="23"/>
              <w:jc w:val="right"/>
              <w:rPr>
                <w:rFonts w:ascii="宋体" w:hAnsi="宋体" w:cs="宋体" w:eastAsia="宋体" w:hint="default"/>
                <w:sz w:val="18"/>
                <w:szCs w:val="18"/>
              </w:rPr>
            </w:pPr>
            <w:r>
              <w:rPr>
                <w:rFonts w:ascii="宋体"/>
                <w:sz w:val="18"/>
              </w:rPr>
              <w:t>55</w:t>
            </w:r>
          </w:p>
        </w:tc>
      </w:tr>
    </w:tbl>
    <w:p>
      <w:pPr>
        <w:pStyle w:val="BodyText"/>
        <w:spacing w:line="319" w:lineRule="auto" w:before="51"/>
        <w:ind w:right="1081"/>
        <w:jc w:val="left"/>
      </w:pPr>
      <w:r>
        <w:rPr/>
        <w:t>其他说明：注</w:t>
      </w:r>
      <w:r>
        <w:rPr>
          <w:spacing w:val="-46"/>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w:t>
      </w:r>
      <w:r>
        <w:rPr>
          <w:spacing w:val="-45"/>
        </w:rPr>
        <w:t> </w:t>
      </w:r>
      <w:r>
        <w:rPr>
          <w:rFonts w:ascii="宋体" w:hAnsi="宋体" w:cs="宋体" w:eastAsia="宋体" w:hint="default"/>
        </w:rPr>
        <w:t>13</w:t>
      </w:r>
      <w:r>
        <w:rPr>
          <w:rFonts w:ascii="宋体" w:hAnsi="宋体" w:cs="宋体" w:eastAsia="宋体" w:hint="default"/>
          <w:spacing w:val="-46"/>
        </w:rPr>
        <w:t> </w:t>
      </w:r>
      <w:r>
        <w:rPr/>
        <w:t>日，本公司与深圳市柏士泰科技有限公司（以下简称“柏士泰”）签署了《关于深圳市瑞 柏泰电子有限公司之股权转让协议》，本公司以人民币</w:t>
      </w:r>
      <w:r>
        <w:rPr>
          <w:spacing w:val="-46"/>
        </w:rPr>
        <w:t> </w:t>
      </w:r>
      <w:r>
        <w:rPr>
          <w:rFonts w:ascii="宋体" w:hAnsi="宋体" w:cs="宋体" w:eastAsia="宋体" w:hint="default"/>
        </w:rPr>
        <w:t>11,220.00</w:t>
      </w:r>
      <w:r>
        <w:rPr>
          <w:rFonts w:ascii="宋体" w:hAnsi="宋体" w:cs="宋体" w:eastAsia="宋体" w:hint="default"/>
          <w:spacing w:val="-46"/>
        </w:rPr>
        <w:t> </w:t>
      </w:r>
      <w:r>
        <w:rPr/>
        <w:t>万元的价格受让深圳市瑞柏泰电子有限公司</w:t>
      </w:r>
      <w:r>
        <w:rPr>
          <w:spacing w:val="-46"/>
        </w:rPr>
        <w:t> </w:t>
      </w:r>
      <w:r>
        <w:rPr>
          <w:rFonts w:ascii="宋体" w:hAnsi="宋体" w:cs="宋体" w:eastAsia="宋体" w:hint="default"/>
        </w:rPr>
        <w:t>51%</w:t>
      </w:r>
      <w:r>
        <w:rPr/>
        <w:t>的股权，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4"/>
        </w:rPr>
        <w:t> </w:t>
      </w:r>
      <w:r>
        <w:rPr/>
        <w:t>月</w:t>
      </w:r>
      <w:r>
        <w:rPr>
          <w:spacing w:val="-45"/>
        </w:rPr>
        <w:t> </w:t>
      </w:r>
      <w:r>
        <w:rPr>
          <w:rFonts w:ascii="宋体" w:hAnsi="宋体" w:cs="宋体" w:eastAsia="宋体" w:hint="default"/>
        </w:rPr>
        <w:t>18</w:t>
      </w:r>
      <w:r>
        <w:rPr>
          <w:rFonts w:ascii="宋体" w:hAnsi="宋体" w:cs="宋体" w:eastAsia="宋体" w:hint="default"/>
          <w:spacing w:val="-44"/>
        </w:rPr>
        <w:t> </w:t>
      </w:r>
      <w:r>
        <w:rPr>
          <w:spacing w:val="-3"/>
        </w:rPr>
        <w:t>日深圳市瑞柏泰电子有限公司完成工商变更。</w:t>
      </w:r>
      <w:r>
        <w:rPr>
          <w:rFonts w:ascii="宋体" w:hAnsi="宋体" w:cs="宋体" w:eastAsia="宋体" w:hint="default"/>
          <w:spacing w:val="-3"/>
        </w:rPr>
        <w:t>2017</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4"/>
        </w:rPr>
        <w:t> </w:t>
      </w:r>
      <w:r>
        <w:rPr>
          <w:spacing w:val="-24"/>
        </w:rPr>
        <w:t>月、</w:t>
      </w:r>
      <w:r>
        <w:rPr>
          <w:rFonts w:ascii="宋体" w:hAnsi="宋体" w:cs="宋体" w:eastAsia="宋体" w:hint="default"/>
          <w:spacing w:val="-24"/>
        </w:rPr>
        <w:t>7</w:t>
      </w:r>
      <w:r>
        <w:rPr>
          <w:rFonts w:ascii="宋体" w:hAnsi="宋体" w:cs="宋体" w:eastAsia="宋体" w:hint="default"/>
          <w:spacing w:val="-45"/>
        </w:rPr>
        <w:t> </w:t>
      </w:r>
      <w:r>
        <w:rPr>
          <w:spacing w:val="-4"/>
        </w:rPr>
        <w:t>月本公司与柏士泰及其实际控制人蔡敏签订《关</w:t>
      </w:r>
      <w:r>
        <w:rPr/>
        <w:t> 于深圳市瑞柏泰电子有限公司之股权转让协议之补充协议》及经营管理权移交协议，各方依据该等约定及交割安排，</w:t>
      </w:r>
      <w:r>
        <w:rPr>
          <w:rFonts w:ascii="宋体" w:hAnsi="宋体" w:cs="宋体" w:eastAsia="宋体" w:hint="default"/>
        </w:rPr>
        <w:t>2017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t>日，本公司完成对深圳市瑞柏泰电子有限公司的实际控制。</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合并成本及商誉" w:id="319"/>
      <w:bookmarkEnd w:id="319"/>
      <w:r>
        <w:rPr>
          <w:b w:val="0"/>
          <w:bCs w:val="0"/>
        </w:rPr>
      </w:r>
      <w:r>
        <w:rPr/>
        <w:t>（</w:t>
      </w:r>
      <w:r>
        <w:rPr>
          <w:rFonts w:ascii="宋体" w:hAnsi="宋体" w:cs="宋体" w:eastAsia="宋体" w:hint="default"/>
        </w:rPr>
        <w:t>2</w:t>
      </w:r>
      <w:r>
        <w:rPr/>
        <w:t>）合并成本及商誉</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246"/>
        <w:gridCol w:w="4323"/>
      </w:tblGrid>
      <w:tr>
        <w:trPr>
          <w:trHeight w:val="403"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瑞柏泰公司</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65,000,000.00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47,200,000.00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112,200,000.00</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25,136,521.97</w:t>
            </w:r>
          </w:p>
        </w:tc>
      </w:tr>
      <w:tr>
        <w:trPr>
          <w:trHeight w:val="403"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合并成本小于取得的可辨认净资产公允价值份额的金额</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87,063,478.03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被购买方于购买日可辨认资产、负债" w:id="320"/>
      <w:bookmarkEnd w:id="320"/>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397"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7"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53,604,172.72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52,250,843.05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4,316,874.74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4,113,875.29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49,287,297.98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48,136,967.76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24,150,776.01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23,587,114.20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25,136,521.97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24,549,853.56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九、在其他主体中的权益" w:id="321"/>
      <w:bookmarkEnd w:id="321"/>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322"/>
      <w:bookmarkEnd w:id="322"/>
      <w:r>
        <w:rPr>
          <w:b w:val="0"/>
          <w:bCs w:val="0"/>
        </w:rPr>
      </w:r>
      <w:r>
        <w:rPr>
          <w:rFonts w:ascii="宋体" w:hAnsi="宋体" w:cs="宋体" w:eastAsia="宋体" w:hint="default"/>
        </w:rPr>
        <w:t>1</w:t>
      </w:r>
      <w:r>
        <w:rPr/>
        <w:t>、在子公司中的权益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3" w:right="0"/>
        <w:jc w:val="left"/>
        <w:rPr>
          <w:b w:val="0"/>
          <w:bCs w:val="0"/>
        </w:rPr>
      </w:pPr>
      <w:bookmarkStart w:name="（1）企业集团的构成" w:id="323"/>
      <w:bookmarkEnd w:id="323"/>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844"/>
        <w:gridCol w:w="1134"/>
        <w:gridCol w:w="1128"/>
        <w:gridCol w:w="1367"/>
        <w:gridCol w:w="1049"/>
        <w:gridCol w:w="1134"/>
        <w:gridCol w:w="1916"/>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深圳正达资讯公司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深圳蓝云达公司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深圳江南正鼎公司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优博讯软件公司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香港优博讯公司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马来西亚优博讯公司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优金支付公司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武汉优博讯软件公司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1134"/>
        <w:gridCol w:w="1128"/>
        <w:gridCol w:w="1367"/>
        <w:gridCol w:w="1049"/>
        <w:gridCol w:w="1134"/>
        <w:gridCol w:w="1916"/>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sz w:val="18"/>
              </w:rPr>
              <w:t>51.00%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帕思菲特公司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24"/>
      <w:bookmarkEnd w:id="324"/>
      <w:r>
        <w:rPr>
          <w:b w:val="0"/>
          <w:bCs w:val="0"/>
        </w:rPr>
      </w:r>
      <w:r>
        <w:rPr/>
        <w:t>（</w:t>
      </w:r>
      <w:r>
        <w:rPr>
          <w:rFonts w:ascii="宋体" w:hAnsi="宋体" w:cs="宋体" w:eastAsia="宋体" w:hint="default"/>
        </w:rPr>
        <w:t>2</w:t>
      </w:r>
      <w:r>
        <w:rPr/>
        <w:t>）重要的非全资子公司</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6,703,165.48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30,853,941.49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25"/>
      <w:bookmarkEnd w:id="325"/>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瑞柏泰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85,510,0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77.59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5,734,57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91,244,6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28,175,6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87.15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28,277,4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29.37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58,204,5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68.19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2,200,72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60,405,2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95.05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22,948,8</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64.73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22,948,8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64.73</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34,609,106.0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13,679,929.5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13,679,929.5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28,652,301.6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49,909,163.9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20,640,406.2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20,640,406.2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68,937,043.8</w:t>
            </w:r>
          </w:p>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合营安排或联营企业中的权益" w:id="326"/>
      <w:bookmarkEnd w:id="326"/>
      <w:r>
        <w:rPr>
          <w:b w:val="0"/>
          <w:bCs w:val="0"/>
        </w:rPr>
      </w:r>
      <w:r>
        <w:rPr>
          <w:rFonts w:ascii="宋体" w:hAnsi="宋体" w:cs="宋体" w:eastAsia="宋体" w:hint="default"/>
        </w:rPr>
        <w:t>2</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不重要的合营企业或联营企业" w:id="327"/>
      <w:bookmarkEnd w:id="327"/>
      <w:r>
        <w:rPr>
          <w:b w:val="0"/>
          <w:bCs w:val="0"/>
        </w:rPr>
      </w:r>
      <w:r>
        <w:rPr/>
        <w:t>（</w:t>
      </w:r>
      <w:r>
        <w:rPr>
          <w:rFonts w:ascii="宋体" w:hAnsi="宋体" w:cs="宋体" w:eastAsia="宋体" w:hint="default"/>
        </w:rPr>
        <w:t>1</w:t>
      </w:r>
      <w:r>
        <w:rPr/>
        <w:t>）不重要的合营企业或联营企业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119"/>
        <w:gridCol w:w="993"/>
        <w:gridCol w:w="992"/>
        <w:gridCol w:w="1276"/>
        <w:gridCol w:w="993"/>
        <w:gridCol w:w="834"/>
        <w:gridCol w:w="1366"/>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27.50%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贸易、软件</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湖南爱买单信息技术有限公司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93"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宋体" w:hAnsi="宋体" w:cs="宋体" w:eastAsia="宋体" w:hint="default"/>
                <w:sz w:val="18"/>
                <w:szCs w:val="18"/>
              </w:rPr>
            </w:pPr>
            <w:r>
              <w:rPr>
                <w:rFonts w:ascii="宋体"/>
                <w:sz w:val="18"/>
              </w:rPr>
              <w:t>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不重要的合营企业和联营企业的汇总财务信息" w:id="328"/>
      <w:bookmarkEnd w:id="328"/>
      <w:r>
        <w:rPr>
          <w:b w:val="0"/>
          <w:bCs w:val="0"/>
        </w:rPr>
      </w:r>
      <w:r>
        <w:rPr/>
        <w:t>（</w:t>
      </w:r>
      <w:r>
        <w:rPr>
          <w:rFonts w:ascii="宋体" w:hAnsi="宋体" w:cs="宋体" w:eastAsia="宋体" w:hint="default"/>
        </w:rPr>
        <w:t>2</w:t>
      </w:r>
      <w:r>
        <w:rPr/>
        <w:t>）不重要的合营企业和联营企业的汇总财务信息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47,021,365.44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271,365.44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271,365.44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left="1133" w:right="0"/>
        <w:jc w:val="left"/>
        <w:rPr>
          <w:b w:val="0"/>
          <w:bCs w:val="0"/>
        </w:rPr>
      </w:pPr>
      <w:bookmarkStart w:name="十、关联方及关联交易" w:id="329"/>
      <w:bookmarkEnd w:id="329"/>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企业的母公司情况" w:id="330"/>
      <w:bookmarkEnd w:id="330"/>
      <w:r>
        <w:rPr>
          <w:b w:val="0"/>
          <w:bCs w:val="0"/>
        </w:rPr>
      </w:r>
      <w:r>
        <w:rPr>
          <w:rFonts w:ascii="宋体" w:hAnsi="宋体" w:cs="宋体" w:eastAsia="宋体" w:hint="default"/>
        </w:rPr>
        <w:t>1</w:t>
      </w:r>
      <w:r>
        <w:rPr/>
        <w:t>、本企业的母公司情况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before="0"/>
        <w:ind w:right="6299"/>
        <w:jc w:val="left"/>
      </w:pPr>
      <w:r>
        <w:rPr/>
        <w:t>本企业最终控制方是 </w:t>
      </w:r>
      <w:r>
        <w:rPr>
          <w:rFonts w:ascii="宋体" w:hAnsi="宋体" w:cs="宋体" w:eastAsia="宋体" w:hint="default"/>
        </w:rPr>
        <w:t>CHEN YIHAN</w:t>
      </w:r>
      <w:r>
        <w:rPr/>
        <w:t>、</w:t>
      </w:r>
      <w:r>
        <w:rPr>
          <w:rFonts w:ascii="宋体" w:hAnsi="宋体" w:cs="宋体" w:eastAsia="宋体" w:hint="default"/>
        </w:rPr>
        <w:t>GUO SONG</w:t>
      </w:r>
      <w:r>
        <w:rPr/>
        <w:t>、</w:t>
      </w:r>
      <w:r>
        <w:rPr>
          <w:rFonts w:ascii="宋体" w:hAnsi="宋体" w:cs="宋体" w:eastAsia="宋体" w:hint="default"/>
        </w:rPr>
        <w:t>LIU</w:t>
      </w:r>
      <w:r>
        <w:rPr>
          <w:rFonts w:ascii="宋体" w:hAnsi="宋体" w:cs="宋体" w:eastAsia="宋体" w:hint="default"/>
          <w:spacing w:val="-46"/>
        </w:rPr>
        <w:t> </w:t>
      </w:r>
      <w:r>
        <w:rPr>
          <w:rFonts w:ascii="宋体" w:hAnsi="宋体" w:cs="宋体" w:eastAsia="宋体" w:hint="default"/>
        </w:rPr>
        <w:t>DAN</w:t>
      </w:r>
      <w:r>
        <w:rPr/>
        <w:t>。 其他说明：</w:t>
      </w:r>
    </w:p>
    <w:tbl>
      <w:tblPr>
        <w:tblW w:w="0" w:type="auto"/>
        <w:jc w:val="left"/>
        <w:tblInd w:w="1126" w:type="dxa"/>
        <w:tblLayout w:type="fixed"/>
        <w:tblCellMar>
          <w:top w:w="0" w:type="dxa"/>
          <w:left w:w="0" w:type="dxa"/>
          <w:bottom w:w="0" w:type="dxa"/>
          <w:right w:w="0" w:type="dxa"/>
        </w:tblCellMar>
        <w:tblLook w:val="01E0"/>
      </w:tblPr>
      <w:tblGrid>
        <w:gridCol w:w="3154"/>
        <w:gridCol w:w="1140"/>
        <w:gridCol w:w="1056"/>
        <w:gridCol w:w="1056"/>
        <w:gridCol w:w="1056"/>
        <w:gridCol w:w="2094"/>
      </w:tblGrid>
      <w:tr>
        <w:trPr>
          <w:trHeight w:val="347" w:hRule="exact"/>
        </w:trPr>
        <w:tc>
          <w:tcPr>
            <w:tcW w:w="31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1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0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47" w:hRule="exact"/>
        </w:trPr>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CHEN YIHAN</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47" w:hRule="exact"/>
        </w:trPr>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GUO SONG</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47" w:hRule="exact"/>
        </w:trPr>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LIU DAN</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348" w:hRule="exact"/>
        </w:trPr>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香港优博讯科技控股集团有限公司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GUO SONG</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本公司控股股东</w:t>
            </w:r>
          </w:p>
        </w:tc>
      </w:tr>
    </w:tbl>
    <w:p>
      <w:pPr>
        <w:pStyle w:val="BodyText"/>
        <w:spacing w:line="240" w:lineRule="auto" w:before="26"/>
        <w:ind w:left="1134" w:right="0"/>
        <w:jc w:val="left"/>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w:t>
      </w:r>
      <w:r>
        <w:rPr>
          <w:rFonts w:ascii="宋体" w:hAnsi="宋体" w:cs="宋体" w:eastAsia="宋体" w:hint="default"/>
        </w:rPr>
        <w:t>CHEN YIHAN</w:t>
      </w:r>
      <w:r>
        <w:rPr/>
        <w:t>、</w:t>
      </w:r>
      <w:r>
        <w:rPr>
          <w:rFonts w:ascii="宋体" w:hAnsi="宋体" w:cs="宋体" w:eastAsia="宋体" w:hint="default"/>
        </w:rPr>
        <w:t>GUO SONG</w:t>
      </w:r>
      <w:r>
        <w:rPr/>
        <w:t>和</w:t>
      </w:r>
      <w:r>
        <w:rPr>
          <w:rFonts w:ascii="宋体" w:hAnsi="宋体" w:cs="宋体" w:eastAsia="宋体" w:hint="default"/>
        </w:rPr>
        <w:t>LIU DAN</w:t>
      </w:r>
      <w:r>
        <w:rPr/>
        <w:t>签署了一致行动协议。</w:t>
      </w:r>
    </w:p>
    <w:p>
      <w:pPr>
        <w:spacing w:line="240" w:lineRule="auto" w:before="12"/>
        <w:rPr>
          <w:rFonts w:ascii="宋体" w:hAnsi="宋体" w:cs="宋体" w:eastAsia="宋体" w:hint="default"/>
          <w:sz w:val="26"/>
          <w:szCs w:val="26"/>
        </w:rPr>
      </w:pPr>
    </w:p>
    <w:p>
      <w:pPr>
        <w:spacing w:line="576" w:lineRule="auto" w:before="0"/>
        <w:ind w:left="1133" w:right="7692" w:firstLine="0"/>
        <w:jc w:val="left"/>
        <w:rPr>
          <w:rFonts w:ascii="宋体" w:hAnsi="宋体" w:cs="宋体" w:eastAsia="宋体" w:hint="default"/>
          <w:sz w:val="21"/>
          <w:szCs w:val="21"/>
        </w:rPr>
      </w:pPr>
      <w:bookmarkStart w:name="2、本企业的子公司情况" w:id="331"/>
      <w:bookmarkEnd w:id="331"/>
      <w:r>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本企业子公司的情况详见九、</w:t>
      </w:r>
      <w:r>
        <w:rPr>
          <w:rFonts w:ascii="宋体" w:hAnsi="宋体" w:cs="宋体" w:eastAsia="宋体" w:hint="default"/>
          <w:sz w:val="18"/>
          <w:szCs w:val="18"/>
        </w:rPr>
        <w:t>1</w:t>
      </w:r>
      <w:r>
        <w:rPr>
          <w:rFonts w:ascii="宋体" w:hAnsi="宋体" w:cs="宋体" w:eastAsia="宋体" w:hint="default"/>
          <w:sz w:val="18"/>
          <w:szCs w:val="18"/>
        </w:rPr>
        <w:t>。 </w:t>
      </w:r>
      <w:bookmarkStart w:name="3、本企业合营和联营企业情况" w:id="332"/>
      <w:bookmarkEnd w:id="332"/>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71"/>
        <w:ind w:right="0"/>
        <w:jc w:val="left"/>
      </w:pPr>
      <w:r>
        <w:rPr/>
        <w:t>本企业重要的合营或联营企业详见九、</w:t>
      </w:r>
      <w:r>
        <w:rPr>
          <w:rFonts w:ascii="宋体" w:hAnsi="宋体" w:cs="宋体" w:eastAsia="宋体" w:hint="default"/>
        </w:rPr>
        <w:t>2</w:t>
      </w:r>
      <w:r>
        <w:rPr/>
        <w:t>。</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其他关联方情况" w:id="333"/>
      <w:bookmarkEnd w:id="333"/>
      <w:r>
        <w:rPr>
          <w:b w:val="0"/>
          <w:bCs w:val="0"/>
        </w:rPr>
      </w: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斯隆新产品投资有限公司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亚晟发展集团有限公司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深圳市中洲创业投资有限公司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寰泰发展有限公司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卓泰实业有限公司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宏泰实业有限公司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博远企业有限公司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北京易路易通科技有限公司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深圳市博通思创咨询有限公司持股</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高明玉</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本公司前高管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陈雪飞</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王勤红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郁小娇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实际控制人刘丹之亲属</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张玉洁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w:t>
            </w:r>
          </w:p>
        </w:tc>
      </w:tr>
    </w:tbl>
    <w:p>
      <w:pPr>
        <w:pStyle w:val="BodyText"/>
        <w:spacing w:line="240" w:lineRule="auto" w:before="51"/>
        <w:ind w:left="1134" w:right="0"/>
        <w:jc w:val="left"/>
      </w:pPr>
      <w:r>
        <w:rPr/>
        <w:t>其他说明：</w:t>
      </w:r>
      <w:r>
        <w:rPr>
          <w:rFonts w:ascii="宋体" w:hAnsi="宋体" w:cs="宋体" w:eastAsia="宋体" w:hint="default"/>
        </w:rPr>
        <w:t>*</w:t>
      </w:r>
      <w:r>
        <w:rPr/>
        <w:t>高明玉和陈雪飞分别于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月和</w:t>
      </w:r>
      <w:r>
        <w:rPr>
          <w:spacing w:val="-46"/>
        </w:rPr>
        <w:t> </w:t>
      </w:r>
      <w:r>
        <w:rPr>
          <w:rFonts w:ascii="宋体" w:hAnsi="宋体" w:cs="宋体" w:eastAsia="宋体" w:hint="default"/>
        </w:rPr>
        <w:t>2018</w:t>
      </w:r>
      <w:r>
        <w:rPr>
          <w:rFonts w:ascii="宋体" w:hAnsi="宋体" w:cs="宋体" w:eastAsia="宋体" w:hint="default"/>
          <w:spacing w:val="-45"/>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月离职。</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关联交易情况" w:id="334"/>
      <w:bookmarkEnd w:id="334"/>
      <w:r>
        <w:rPr>
          <w:b w:val="0"/>
          <w:bCs w:val="0"/>
        </w:rPr>
      </w:r>
      <w:r>
        <w:rPr>
          <w:rFonts w:ascii="宋体" w:hAnsi="宋体" w:cs="宋体" w:eastAsia="宋体" w:hint="default"/>
        </w:rPr>
        <w:t>5</w:t>
      </w:r>
      <w:r>
        <w:rPr/>
        <w:t>、关联交易情况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购销商品、提供和接受劳务的关联交易" w:id="335"/>
      <w:bookmarkEnd w:id="335"/>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采购商品</w:t>
      </w:r>
      <w:r>
        <w:rPr>
          <w:rFonts w:ascii="宋体" w:hAnsi="宋体" w:cs="宋体" w:eastAsia="宋体" w:hint="default"/>
        </w:rPr>
        <w:t>/</w:t>
      </w:r>
      <w:r>
        <w:rPr/>
        <w:t>接受劳务情况表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277"/>
        <w:gridCol w:w="1276"/>
        <w:gridCol w:w="1417"/>
        <w:gridCol w:w="1844"/>
        <w:gridCol w:w="1346"/>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167,735.05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北京易路易通科技有限公司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943,396.20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36"/>
      <w:bookmarkEnd w:id="336"/>
      <w:r>
        <w:rPr>
          <w:b w:val="0"/>
          <w:bCs w:val="0"/>
        </w:rPr>
      </w:r>
      <w:r>
        <w:rPr/>
        <w:t>（</w:t>
      </w:r>
      <w:r>
        <w:rPr>
          <w:rFonts w:ascii="宋体" w:hAnsi="宋体" w:cs="宋体" w:eastAsia="宋体" w:hint="default"/>
        </w:rPr>
        <w:t>2</w:t>
      </w:r>
      <w:r>
        <w:rPr/>
        <w:t>）关联租赁情况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本公司作为承租方：</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王洪莉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59" w:right="0"/>
              <w:jc w:val="left"/>
              <w:rPr>
                <w:rFonts w:ascii="宋体" w:hAnsi="宋体" w:cs="宋体" w:eastAsia="宋体" w:hint="default"/>
                <w:sz w:val="18"/>
                <w:szCs w:val="18"/>
              </w:rPr>
            </w:pPr>
            <w:r>
              <w:rPr>
                <w:rFonts w:ascii="宋体"/>
                <w:sz w:val="18"/>
              </w:rPr>
              <w:t>305,000.00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59" w:right="0"/>
              <w:jc w:val="left"/>
              <w:rPr>
                <w:rFonts w:ascii="宋体" w:hAnsi="宋体" w:cs="宋体" w:eastAsia="宋体" w:hint="default"/>
                <w:sz w:val="18"/>
                <w:szCs w:val="18"/>
              </w:rPr>
            </w:pPr>
            <w:r>
              <w:rPr>
                <w:rFonts w:ascii="宋体"/>
                <w:sz w:val="18"/>
              </w:rPr>
              <w:t>360,000.00</w:t>
            </w:r>
          </w:p>
        </w:tc>
      </w:tr>
    </w:tbl>
    <w:p>
      <w:pPr>
        <w:pStyle w:val="BodyText"/>
        <w:spacing w:line="240" w:lineRule="auto" w:before="51"/>
        <w:ind w:left="1134" w:right="0"/>
        <w:jc w:val="left"/>
      </w:pPr>
      <w:r>
        <w:rPr/>
        <w:t>关联租赁情况说明</w:t>
      </w:r>
    </w:p>
    <w:p>
      <w:pPr>
        <w:spacing w:line="240" w:lineRule="auto" w:before="12"/>
        <w:rPr>
          <w:rFonts w:ascii="宋体" w:hAnsi="宋体" w:cs="宋体" w:eastAsia="宋体" w:hint="default"/>
          <w:sz w:val="14"/>
          <w:szCs w:val="14"/>
        </w:rPr>
      </w:pPr>
    </w:p>
    <w:p>
      <w:pPr>
        <w:pStyle w:val="BodyText"/>
        <w:spacing w:line="316" w:lineRule="auto" w:before="0"/>
        <w:ind w:right="1243" w:firstLine="420"/>
        <w:jc w:val="left"/>
      </w:pPr>
      <w:r>
        <w:rPr/>
        <w:t>本公司与王洪莉签订房屋租赁合同，王洪莉将其位于北京西城区西直门外大街</w:t>
      </w:r>
      <w:r>
        <w:rPr>
          <w:rFonts w:ascii="宋体" w:hAnsi="宋体" w:cs="宋体" w:eastAsia="宋体" w:hint="default"/>
        </w:rPr>
        <w:t>1</w:t>
      </w:r>
      <w:r>
        <w:rPr/>
        <w:t>号嘉茂大厦</w:t>
      </w:r>
      <w:r>
        <w:rPr>
          <w:rFonts w:ascii="宋体" w:hAnsi="宋体" w:cs="宋体" w:eastAsia="宋体" w:hint="default"/>
        </w:rPr>
        <w:t>16</w:t>
      </w:r>
      <w:r>
        <w:rPr/>
        <w:t>层</w:t>
      </w:r>
      <w:r>
        <w:rPr>
          <w:rFonts w:ascii="宋体" w:hAnsi="宋体" w:cs="宋体" w:eastAsia="宋体" w:hint="default"/>
        </w:rPr>
        <w:t>C9</w:t>
      </w:r>
      <w:r>
        <w:rPr/>
        <w:t>室租赁给本公司使 用，租赁期自</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28</w:t>
      </w:r>
      <w:r>
        <w:rPr/>
        <w:t>日止，租赁期间租金的市场价格为每月租金</w:t>
      </w:r>
      <w:r>
        <w:rPr>
          <w:rFonts w:ascii="宋体" w:hAnsi="宋体" w:cs="宋体" w:eastAsia="宋体" w:hint="default"/>
        </w:rPr>
        <w:t>30,000.00</w:t>
      </w:r>
      <w:r>
        <w:rPr/>
        <w:t>元。</w:t>
      </w:r>
    </w:p>
    <w:p>
      <w:pPr>
        <w:pStyle w:val="BodyText"/>
        <w:spacing w:line="316" w:lineRule="auto" w:before="139"/>
        <w:ind w:right="1243" w:firstLine="420"/>
        <w:jc w:val="left"/>
      </w:pPr>
      <w:r>
        <w:rPr/>
        <w:t>本公司与王洪莉签订房屋租赁合同，王洪莉将其位于北京西城区西直门外大街</w:t>
      </w:r>
      <w:r>
        <w:rPr>
          <w:rFonts w:ascii="宋体" w:hAnsi="宋体" w:cs="宋体" w:eastAsia="宋体" w:hint="default"/>
        </w:rPr>
        <w:t>1</w:t>
      </w:r>
      <w:r>
        <w:rPr/>
        <w:t>号嘉茂大厦</w:t>
      </w:r>
      <w:r>
        <w:rPr>
          <w:rFonts w:ascii="宋体" w:hAnsi="宋体" w:cs="宋体" w:eastAsia="宋体" w:hint="default"/>
        </w:rPr>
        <w:t>16</w:t>
      </w:r>
      <w:r>
        <w:rPr/>
        <w:t>层</w:t>
      </w:r>
      <w:r>
        <w:rPr>
          <w:rFonts w:ascii="宋体" w:hAnsi="宋体" w:cs="宋体" w:eastAsia="宋体" w:hint="default"/>
        </w:rPr>
        <w:t>C9</w:t>
      </w:r>
      <w:r>
        <w:rPr/>
        <w:t>室租赁给本公司使 用，租赁期自</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28</w:t>
      </w:r>
      <w:r>
        <w:rPr/>
        <w:t>日止，租赁期间租金的市场价格为每月租金</w:t>
      </w:r>
      <w:r>
        <w:rPr>
          <w:rFonts w:ascii="宋体" w:hAnsi="宋体" w:cs="宋体" w:eastAsia="宋体" w:hint="default"/>
        </w:rPr>
        <w:t>24,500.00</w:t>
      </w:r>
      <w:r>
        <w:rPr/>
        <w:t>元。</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关联担保情况" w:id="337"/>
      <w:bookmarkEnd w:id="337"/>
      <w:r>
        <w:rPr>
          <w:b w:val="0"/>
          <w:bCs w:val="0"/>
        </w:rPr>
      </w:r>
      <w:r>
        <w:rPr/>
        <w:t>（</w:t>
      </w:r>
      <w:r>
        <w:rPr>
          <w:rFonts w:ascii="宋体" w:hAnsi="宋体" w:cs="宋体" w:eastAsia="宋体" w:hint="default"/>
        </w:rPr>
        <w:t>3</w:t>
      </w:r>
      <w:r>
        <w:rPr/>
        <w:t>）关联担保情况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优博讯软件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宋体" w:hAnsi="宋体" w:cs="宋体" w:eastAsia="宋体" w:hint="default"/>
                <w:sz w:val="18"/>
                <w:szCs w:val="18"/>
              </w:rPr>
            </w:pPr>
            <w:r>
              <w:rPr>
                <w:rFonts w:ascii="宋体"/>
                <w:sz w:val="18"/>
              </w:rPr>
              <w:t>22,000,000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优金支付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9" w:right="0"/>
              <w:jc w:val="left"/>
              <w:rPr>
                <w:rFonts w:ascii="宋体" w:hAnsi="宋体" w:cs="宋体" w:eastAsia="宋体" w:hint="default"/>
                <w:sz w:val="18"/>
                <w:szCs w:val="18"/>
              </w:rPr>
            </w:pPr>
            <w:r>
              <w:rPr>
                <w:rFonts w:ascii="宋体"/>
                <w:sz w:val="18"/>
              </w:rPr>
              <w:t>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GUO SONG</w:t>
            </w:r>
            <w:r>
              <w:rPr>
                <w:rFonts w:ascii="宋体" w:hAnsi="宋体" w:cs="宋体" w:eastAsia="宋体" w:hint="default"/>
                <w:sz w:val="18"/>
                <w:szCs w:val="18"/>
              </w:rPr>
              <w:t>、优博讯软件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43"/>
              <w:jc w:val="left"/>
              <w:rPr>
                <w:rFonts w:ascii="宋体" w:hAnsi="宋体" w:cs="宋体" w:eastAsia="宋体" w:hint="default"/>
                <w:sz w:val="18"/>
                <w:szCs w:val="18"/>
              </w:rPr>
            </w:pPr>
            <w:r>
              <w:rPr>
                <w:rFonts w:ascii="宋体" w:hAnsi="宋体" w:cs="宋体" w:eastAsia="宋体" w:hint="default"/>
                <w:sz w:val="18"/>
                <w:szCs w:val="18"/>
              </w:rPr>
              <w:t>优博讯软件、</w:t>
            </w:r>
            <w:r>
              <w:rPr>
                <w:rFonts w:ascii="宋体" w:hAnsi="宋体" w:cs="宋体" w:eastAsia="宋体" w:hint="default"/>
                <w:sz w:val="18"/>
                <w:szCs w:val="18"/>
              </w:rPr>
              <w:t>GUOSONG</w:t>
            </w:r>
            <w:r>
              <w:rPr>
                <w:rFonts w:ascii="宋体" w:hAnsi="宋体" w:cs="宋体" w:eastAsia="宋体" w:hint="default"/>
                <w:sz w:val="18"/>
                <w:szCs w:val="18"/>
              </w:rPr>
              <w:t>、 </w:t>
            </w:r>
            <w:r>
              <w:rPr>
                <w:rFonts w:ascii="宋体" w:hAnsi="宋体" w:cs="宋体" w:eastAsia="宋体" w:hint="default"/>
                <w:sz w:val="18"/>
                <w:szCs w:val="18"/>
              </w:rPr>
              <w:t>LIUDAN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GUOSONG</w:t>
            </w:r>
            <w:r>
              <w:rPr>
                <w:rFonts w:ascii="宋体" w:hAnsi="宋体" w:cs="宋体" w:eastAsia="宋体" w:hint="default"/>
                <w:spacing w:val="-3"/>
                <w:sz w:val="18"/>
                <w:szCs w:val="18"/>
              </w:rPr>
              <w:t>、</w:t>
            </w:r>
            <w:r>
              <w:rPr>
                <w:rFonts w:ascii="宋体" w:hAnsi="宋体" w:cs="宋体" w:eastAsia="宋体" w:hint="default"/>
                <w:spacing w:val="-3"/>
                <w:sz w:val="18"/>
                <w:szCs w:val="18"/>
              </w:rPr>
              <w:t>LIUDAN</w:t>
            </w:r>
            <w:r>
              <w:rPr>
                <w:rFonts w:ascii="宋体" w:hAnsi="宋体" w:cs="宋体" w:eastAsia="宋体" w:hint="default"/>
                <w:spacing w:val="-3"/>
                <w:sz w:val="18"/>
                <w:szCs w:val="18"/>
              </w:rPr>
              <w:t>、正达资讯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43"/>
              <w:jc w:val="left"/>
              <w:rPr>
                <w:rFonts w:ascii="宋体" w:hAnsi="宋体" w:cs="宋体" w:eastAsia="宋体" w:hint="default"/>
                <w:sz w:val="18"/>
                <w:szCs w:val="18"/>
              </w:rPr>
            </w:pPr>
            <w:r>
              <w:rPr>
                <w:rFonts w:ascii="宋体" w:hAnsi="宋体" w:cs="宋体" w:eastAsia="宋体" w:hint="default"/>
                <w:sz w:val="18"/>
                <w:szCs w:val="18"/>
              </w:rPr>
              <w:t>优博讯软件、</w:t>
            </w:r>
            <w:r>
              <w:rPr>
                <w:rFonts w:ascii="宋体" w:hAnsi="宋体" w:cs="宋体" w:eastAsia="宋体" w:hint="default"/>
                <w:sz w:val="18"/>
                <w:szCs w:val="18"/>
              </w:rPr>
              <w:t>GUOSONG</w:t>
            </w:r>
            <w:r>
              <w:rPr>
                <w:rFonts w:ascii="宋体" w:hAnsi="宋体" w:cs="宋体" w:eastAsia="宋体" w:hint="default"/>
                <w:sz w:val="18"/>
                <w:szCs w:val="18"/>
              </w:rPr>
              <w:t>、 </w:t>
            </w:r>
            <w:r>
              <w:rPr>
                <w:rFonts w:ascii="宋体" w:hAnsi="宋体" w:cs="宋体" w:eastAsia="宋体" w:hint="default"/>
                <w:sz w:val="18"/>
                <w:szCs w:val="18"/>
              </w:rPr>
              <w:t>LIUDAN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GUOSONG</w:t>
            </w:r>
            <w:r>
              <w:rPr>
                <w:rFonts w:ascii="宋体" w:hAnsi="宋体" w:cs="宋体" w:eastAsia="宋体" w:hint="default"/>
                <w:sz w:val="18"/>
                <w:szCs w:val="18"/>
              </w:rPr>
              <w:t>、</w:t>
            </w:r>
            <w:r>
              <w:rPr>
                <w:rFonts w:ascii="宋体" w:hAnsi="宋体" w:cs="宋体" w:eastAsia="宋体" w:hint="default"/>
                <w:sz w:val="18"/>
                <w:szCs w:val="18"/>
              </w:rPr>
              <w:t>LIUDAN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GUOSONG</w:t>
            </w:r>
            <w:r>
              <w:rPr>
                <w:rFonts w:ascii="宋体" w:hAnsi="宋体" w:cs="宋体" w:eastAsia="宋体" w:hint="default"/>
                <w:sz w:val="18"/>
                <w:szCs w:val="18"/>
              </w:rPr>
              <w:t>、</w:t>
            </w:r>
            <w:r>
              <w:rPr>
                <w:rFonts w:ascii="宋体" w:hAnsi="宋体" w:cs="宋体" w:eastAsia="宋体" w:hint="default"/>
                <w:sz w:val="18"/>
                <w:szCs w:val="18"/>
              </w:rPr>
              <w:t>LIUDAN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优博讯软件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GUOSONG</w:t>
            </w:r>
            <w:r>
              <w:rPr>
                <w:rFonts w:ascii="宋体" w:hAnsi="宋体" w:cs="宋体" w:eastAsia="宋体" w:hint="default"/>
                <w:sz w:val="18"/>
                <w:szCs w:val="18"/>
              </w:rPr>
              <w:t>、</w:t>
            </w:r>
            <w:r>
              <w:rPr>
                <w:rFonts w:ascii="宋体" w:hAnsi="宋体" w:cs="宋体" w:eastAsia="宋体" w:hint="default"/>
                <w:sz w:val="18"/>
                <w:szCs w:val="18"/>
              </w:rPr>
              <w:t>LIUDAN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GUOSONG</w:t>
            </w:r>
            <w:r>
              <w:rPr>
                <w:rFonts w:ascii="宋体" w:hAnsi="宋体" w:cs="宋体" w:eastAsia="宋体" w:hint="default"/>
                <w:sz w:val="18"/>
                <w:szCs w:val="18"/>
              </w:rPr>
              <w:t>、</w:t>
            </w:r>
            <w:r>
              <w:rPr>
                <w:rFonts w:ascii="宋体" w:hAnsi="宋体" w:cs="宋体" w:eastAsia="宋体" w:hint="default"/>
                <w:sz w:val="18"/>
                <w:szCs w:val="18"/>
              </w:rPr>
              <w:t>LIUDAN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GUO SONG</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1493" w:right="7333" w:hanging="360"/>
        <w:jc w:val="left"/>
      </w:pPr>
      <w:r>
        <w:rPr/>
        <w:t>关联担保情况说明 </w:t>
      </w:r>
      <w:r>
        <w:rPr>
          <w:rFonts w:ascii="宋体" w:hAnsi="宋体" w:cs="宋体" w:eastAsia="宋体" w:hint="default"/>
        </w:rPr>
        <w:t>1.</w:t>
      </w:r>
      <w:r>
        <w:rPr/>
        <w:t>本公司作为担保方的，按如下描述：</w:t>
      </w:r>
    </w:p>
    <w:p>
      <w:pPr>
        <w:pStyle w:val="BodyText"/>
        <w:spacing w:line="224" w:lineRule="exact" w:before="0"/>
        <w:ind w:left="1493" w:right="0"/>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8</w:t>
      </w:r>
      <w:r>
        <w:rPr/>
        <w:t>日，本公司之子公司优博讯软件公司与上海浦东发展银行股份有限公司深圳分行签署了合同编号为</w:t>
      </w:r>
    </w:p>
    <w:p>
      <w:pPr>
        <w:pStyle w:val="BodyText"/>
        <w:spacing w:line="316" w:lineRule="auto" w:before="77"/>
        <w:ind w:right="1123"/>
        <w:jc w:val="left"/>
      </w:pPr>
      <w:r>
        <w:rPr>
          <w:spacing w:val="-2"/>
        </w:rPr>
        <w:t>“</w:t>
      </w:r>
      <w:r>
        <w:rPr>
          <w:rFonts w:ascii="宋体" w:hAnsi="宋体" w:cs="宋体" w:eastAsia="宋体" w:hint="default"/>
          <w:spacing w:val="-2"/>
        </w:rPr>
        <w:t>BC2017082400000812</w:t>
      </w:r>
      <w:r>
        <w:rPr>
          <w:spacing w:val="-2"/>
        </w:rPr>
        <w:t>”的《融资额度协议》，根据该协议，上海浦东发展银行股份有限公司深圳分行向优博讯软件公司提</w:t>
      </w:r>
      <w:r>
        <w:rPr>
          <w:spacing w:val="-47"/>
        </w:rPr>
        <w:t> </w:t>
      </w:r>
      <w:r>
        <w:rPr>
          <w:spacing w:val="-47"/>
        </w:rPr>
      </w:r>
      <w:r>
        <w:rPr/>
        <w:t>供人民币</w:t>
      </w:r>
      <w:r>
        <w:rPr>
          <w:rFonts w:ascii="宋体" w:hAnsi="宋体" w:cs="宋体" w:eastAsia="宋体" w:hint="default"/>
        </w:rPr>
        <w:t>2,200</w:t>
      </w:r>
      <w:r>
        <w:rPr/>
        <w:t>万元的融资额度，额度使用期限自</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日起至</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24</w:t>
      </w:r>
      <w:r>
        <w:rPr/>
        <w:t>日止。本公司以及本公司实际控制人 </w:t>
      </w:r>
      <w:r>
        <w:rPr>
          <w:rFonts w:ascii="宋体" w:hAnsi="宋体" w:cs="宋体" w:eastAsia="宋体" w:hint="default"/>
        </w:rPr>
        <w:t>GUOSONG</w:t>
      </w:r>
      <w:r>
        <w:rPr/>
        <w:t>分别与上海浦东发展银行股份有限公司深圳分行签署了编号为：</w:t>
      </w:r>
      <w:r>
        <w:rPr>
          <w:rFonts w:ascii="宋体" w:hAnsi="宋体" w:cs="宋体" w:eastAsia="宋体" w:hint="default"/>
        </w:rPr>
        <w:t>ZB7935201800000004</w:t>
      </w:r>
      <w:r>
        <w:rPr/>
        <w:t>、</w:t>
      </w:r>
      <w:r>
        <w:rPr>
          <w:rFonts w:ascii="宋体" w:hAnsi="宋体" w:cs="宋体" w:eastAsia="宋体" w:hint="default"/>
        </w:rPr>
        <w:t>ZB7935201800000003</w:t>
      </w:r>
      <w:r>
        <w:rPr/>
        <w:t>的《最 高额保证合同》，对前述融资额度提供连带责任保证担保。</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360"/>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8</w:t>
      </w:r>
      <w:r>
        <w:rPr/>
        <w:t>日，本公司之子公司优金支付公司与上海浦东发展银行股份有限公司深圳分行签署了合同编号为 </w:t>
      </w:r>
      <w:r>
        <w:rPr>
          <w:spacing w:val="-2"/>
        </w:rPr>
        <w:t>“</w:t>
      </w:r>
      <w:r>
        <w:rPr>
          <w:rFonts w:ascii="宋体" w:hAnsi="宋体" w:cs="宋体" w:eastAsia="宋体" w:hint="default"/>
          <w:spacing w:val="-2"/>
        </w:rPr>
        <w:t>BC2017082400000813</w:t>
      </w:r>
      <w:r>
        <w:rPr>
          <w:spacing w:val="-2"/>
        </w:rPr>
        <w:t>”的《融资额度协议》，根据该协议，上海浦东发展银行股份有限公司深圳分行向优博讯软件公司提</w:t>
      </w:r>
      <w:r>
        <w:rPr>
          <w:spacing w:val="-47"/>
        </w:rPr>
        <w:t> </w:t>
      </w:r>
      <w:r>
        <w:rPr>
          <w:spacing w:val="-47"/>
        </w:rPr>
      </w:r>
      <w:r>
        <w:rPr>
          <w:spacing w:val="-2"/>
        </w:rPr>
        <w:t>供人民币</w:t>
      </w:r>
      <w:r>
        <w:rPr>
          <w:rFonts w:ascii="宋体" w:hAnsi="宋体" w:cs="宋体" w:eastAsia="宋体" w:hint="default"/>
          <w:spacing w:val="-2"/>
        </w:rPr>
        <w:t>800</w:t>
      </w:r>
      <w:r>
        <w:rPr>
          <w:spacing w:val="-2"/>
        </w:rPr>
        <w:t>万元的融资额度，额度使用期限自</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日止。本公司以及本公司实际控制人</w:t>
      </w:r>
      <w:r>
        <w:rPr>
          <w:rFonts w:ascii="宋体" w:hAnsi="宋体" w:cs="宋体" w:eastAsia="宋体" w:hint="default"/>
          <w:spacing w:val="-2"/>
        </w:rPr>
        <w:t>GUOSONG</w:t>
      </w:r>
      <w:r>
        <w:rPr>
          <w:rFonts w:ascii="宋体" w:hAnsi="宋体" w:cs="宋体" w:eastAsia="宋体" w:hint="default"/>
          <w:spacing w:val="-40"/>
        </w:rPr>
        <w:t> </w:t>
      </w:r>
      <w:r>
        <w:rPr>
          <w:spacing w:val="-2"/>
        </w:rPr>
        <w:t>分别与上海浦东发展银行股份有限公司深圳分行签署了编号为：</w:t>
      </w:r>
      <w:r>
        <w:rPr>
          <w:rFonts w:ascii="宋体" w:hAnsi="宋体" w:cs="宋体" w:eastAsia="宋体" w:hint="default"/>
          <w:spacing w:val="-2"/>
        </w:rPr>
        <w:t>ZB7935201800000005</w:t>
      </w:r>
      <w:r>
        <w:rPr>
          <w:spacing w:val="-2"/>
        </w:rPr>
        <w:t>、</w:t>
      </w:r>
      <w:r>
        <w:rPr>
          <w:rFonts w:ascii="宋体" w:hAnsi="宋体" w:cs="宋体" w:eastAsia="宋体" w:hint="default"/>
          <w:spacing w:val="-2"/>
        </w:rPr>
        <w:t>ZB7935201800000001</w:t>
      </w:r>
      <w:r>
        <w:rPr>
          <w:spacing w:val="-2"/>
        </w:rPr>
        <w:t>的《最高额保证</w:t>
      </w:r>
      <w:r>
        <w:rPr>
          <w:spacing w:val="-29"/>
        </w:rPr>
        <w:t> </w:t>
      </w:r>
      <w:r>
        <w:rPr>
          <w:spacing w:val="-29"/>
        </w:rPr>
      </w:r>
      <w:r>
        <w:rPr/>
        <w:t>合同》，对前述融资额度提供连带责任保证担保。</w:t>
      </w:r>
    </w:p>
    <w:p>
      <w:pPr>
        <w:pStyle w:val="BodyText"/>
        <w:spacing w:line="240" w:lineRule="auto" w:before="17"/>
        <w:ind w:left="1493" w:right="0"/>
        <w:jc w:val="left"/>
      </w:pPr>
      <w:r>
        <w:rPr>
          <w:rFonts w:ascii="宋体" w:hAnsi="宋体" w:cs="宋体" w:eastAsia="宋体" w:hint="default"/>
        </w:rPr>
        <w:t>2.</w:t>
      </w:r>
      <w:r>
        <w:rPr/>
        <w:t>本公司作为被担保方的，按如下描述：</w:t>
      </w:r>
    </w:p>
    <w:p>
      <w:pPr>
        <w:pStyle w:val="BodyText"/>
        <w:spacing w:line="240" w:lineRule="auto" w:before="76"/>
        <w:ind w:left="1493" w:right="0"/>
        <w:jc w:val="left"/>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3</w:t>
      </w:r>
      <w:r>
        <w:rPr/>
        <w:t>日，本公司与中国银行股份有限公司深圳高新区支行签署了编号为“</w:t>
      </w:r>
      <w:r>
        <w:rPr>
          <w:rFonts w:ascii="宋体" w:hAnsi="宋体" w:cs="宋体" w:eastAsia="宋体" w:hint="default"/>
        </w:rPr>
        <w:t>2016</w:t>
      </w:r>
      <w:r>
        <w:rPr/>
        <w:t>圳中银高额协字第</w:t>
      </w:r>
      <w:r>
        <w:rPr>
          <w:rFonts w:ascii="宋体" w:hAnsi="宋体" w:cs="宋体" w:eastAsia="宋体" w:hint="default"/>
        </w:rPr>
        <w:t>0000123</w:t>
      </w:r>
      <w:r>
        <w:rPr/>
        <w:t>号”的</w:t>
      </w:r>
    </w:p>
    <w:p>
      <w:pPr>
        <w:pStyle w:val="BodyText"/>
        <w:spacing w:line="316" w:lineRule="auto" w:before="76"/>
        <w:ind w:right="1123"/>
        <w:jc w:val="left"/>
      </w:pPr>
      <w:r>
        <w:rPr/>
        <w:t>《授信额度协议》，根据该协议，该行向本公司提供人民币</w:t>
      </w:r>
      <w:r>
        <w:rPr>
          <w:rFonts w:ascii="宋体" w:hAnsi="宋体" w:cs="宋体" w:eastAsia="宋体" w:hint="default"/>
        </w:rPr>
        <w:t>2,000</w:t>
      </w:r>
      <w:r>
        <w:rPr/>
        <w:t>万元的综合授信额度，授信期限自</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3</w:t>
      </w:r>
      <w:r>
        <w:rPr/>
        <w:t>日起至</w:t>
      </w:r>
      <w:r>
        <w:rPr>
          <w:rFonts w:ascii="宋体" w:hAnsi="宋体" w:cs="宋体" w:eastAsia="宋体" w:hint="default"/>
        </w:rPr>
        <w:t>2019 </w:t>
      </w:r>
      <w:r>
        <w:rPr/>
        <w:t>年</w:t>
      </w:r>
      <w:r>
        <w:rPr>
          <w:rFonts w:ascii="宋体" w:hAnsi="宋体" w:cs="宋体" w:eastAsia="宋体" w:hint="default"/>
        </w:rPr>
        <w:t>3</w:t>
      </w:r>
      <w:r>
        <w:rPr/>
        <w:t>月</w:t>
      </w:r>
      <w:r>
        <w:rPr>
          <w:rFonts w:ascii="宋体" w:hAnsi="宋体" w:cs="宋体" w:eastAsia="宋体" w:hint="default"/>
        </w:rPr>
        <w:t>3</w:t>
      </w:r>
      <w:r>
        <w:rPr/>
        <w:t>日止。本公司实际控制人郭颂、优博讯软件公司分别与中国银行股份有限公司深圳高新区支行签订了编号为：</w:t>
      </w:r>
      <w:r>
        <w:rPr>
          <w:rFonts w:ascii="宋体" w:hAnsi="宋体" w:cs="宋体" w:eastAsia="宋体" w:hint="default"/>
        </w:rPr>
        <w:t>2016 </w:t>
      </w:r>
      <w:r>
        <w:rPr/>
        <w:t>圳中银高司保字第</w:t>
      </w:r>
      <w:r>
        <w:rPr>
          <w:rFonts w:ascii="宋体" w:hAnsi="宋体" w:cs="宋体" w:eastAsia="宋体" w:hint="default"/>
        </w:rPr>
        <w:t>0017</w:t>
      </w:r>
      <w:r>
        <w:rPr/>
        <w:t>号和</w:t>
      </w:r>
      <w:r>
        <w:rPr>
          <w:rFonts w:ascii="宋体" w:hAnsi="宋体" w:cs="宋体" w:eastAsia="宋体" w:hint="default"/>
        </w:rPr>
        <w:t>2016</w:t>
      </w:r>
      <w:r>
        <w:rPr/>
        <w:t>圳中银高司保字第</w:t>
      </w:r>
      <w:r>
        <w:rPr>
          <w:rFonts w:ascii="宋体" w:hAnsi="宋体" w:cs="宋体" w:eastAsia="宋体" w:hint="default"/>
        </w:rPr>
        <w:t>0016</w:t>
      </w:r>
      <w:r>
        <w:rPr/>
        <w:t>号最高额保证合同，对前述授信协议提供保证担保。</w:t>
      </w:r>
    </w:p>
    <w:p>
      <w:pPr>
        <w:pStyle w:val="BodyText"/>
        <w:spacing w:line="316" w:lineRule="auto"/>
        <w:ind w:right="1130" w:firstLine="36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日，本公司与中国银行股份有限公司深圳高新区支行重新签署了编号为“</w:t>
      </w:r>
      <w:r>
        <w:rPr>
          <w:rFonts w:ascii="宋体" w:hAnsi="宋体" w:cs="宋体" w:eastAsia="宋体" w:hint="default"/>
        </w:rPr>
        <w:t>2017</w:t>
      </w:r>
      <w:r>
        <w:rPr/>
        <w:t>圳中银高额协字第</w:t>
      </w:r>
      <w:r>
        <w:rPr>
          <w:rFonts w:ascii="宋体" w:hAnsi="宋体" w:cs="宋体" w:eastAsia="宋体" w:hint="default"/>
        </w:rPr>
        <w:t>0000174 </w:t>
      </w:r>
      <w:r>
        <w:rPr/>
        <w:t>号”《授信额度协议》，根据该协议，该行向本公司提供人民币</w:t>
      </w:r>
      <w:r>
        <w:rPr>
          <w:rFonts w:ascii="宋体" w:hAnsi="宋体" w:cs="宋体" w:eastAsia="宋体" w:hint="default"/>
        </w:rPr>
        <w:t>8,000</w:t>
      </w:r>
      <w:r>
        <w:rPr/>
        <w:t>万元的综合授信额度，授信期限自</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日起 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22</w:t>
      </w:r>
      <w:r>
        <w:rPr/>
        <w:t>日止。截至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w:t>
      </w:r>
      <w:r>
        <w:rPr>
          <w:rFonts w:ascii="宋体" w:hAnsi="宋体" w:cs="宋体" w:eastAsia="宋体" w:hint="default"/>
        </w:rPr>
        <w:t>2016</w:t>
      </w:r>
      <w:r>
        <w:rPr/>
        <w:t>圳中银高额协字第</w:t>
      </w:r>
      <w:r>
        <w:rPr>
          <w:rFonts w:ascii="宋体" w:hAnsi="宋体" w:cs="宋体" w:eastAsia="宋体" w:hint="default"/>
        </w:rPr>
        <w:t>0000123</w:t>
      </w:r>
      <w:r>
        <w:rPr/>
        <w:t>号”的《授信额度协议》项下已发生的授信余 </w:t>
      </w:r>
      <w:r>
        <w:rPr>
          <w:spacing w:val="-2"/>
        </w:rPr>
        <w:t>额，视为占用本协议项下发生的授信。本公司之子公司优博讯软件公司以及实际控制人郭颂、刘丹分别与中国银行股份有限</w:t>
      </w:r>
      <w:r>
        <w:rPr>
          <w:spacing w:val="-66"/>
        </w:rPr>
        <w:t> </w:t>
      </w:r>
      <w:r>
        <w:rPr>
          <w:spacing w:val="-66"/>
        </w:rPr>
      </w:r>
      <w:r>
        <w:rPr>
          <w:spacing w:val="-2"/>
        </w:rPr>
        <w:t>公司深圳高新区支行签订了编号为：</w:t>
      </w:r>
      <w:r>
        <w:rPr>
          <w:rFonts w:ascii="宋体" w:hAnsi="宋体" w:cs="宋体" w:eastAsia="宋体" w:hint="default"/>
          <w:spacing w:val="-2"/>
        </w:rPr>
        <w:t>2017</w:t>
      </w:r>
      <w:r>
        <w:rPr>
          <w:spacing w:val="-2"/>
        </w:rPr>
        <w:t>圳中银高司保字第</w:t>
      </w:r>
      <w:r>
        <w:rPr>
          <w:rFonts w:ascii="宋体" w:hAnsi="宋体" w:cs="宋体" w:eastAsia="宋体" w:hint="default"/>
          <w:spacing w:val="-2"/>
        </w:rPr>
        <w:t>0071</w:t>
      </w:r>
      <w:r>
        <w:rPr>
          <w:spacing w:val="-2"/>
        </w:rPr>
        <w:t>号以及</w:t>
      </w:r>
      <w:r>
        <w:rPr>
          <w:rFonts w:ascii="宋体" w:hAnsi="宋体" w:cs="宋体" w:eastAsia="宋体" w:hint="default"/>
          <w:spacing w:val="-2"/>
        </w:rPr>
        <w:t>2017</w:t>
      </w:r>
      <w:r>
        <w:rPr>
          <w:spacing w:val="-2"/>
        </w:rPr>
        <w:t>圳中银高司保字第</w:t>
      </w:r>
      <w:r>
        <w:rPr>
          <w:rFonts w:ascii="宋体" w:hAnsi="宋体" w:cs="宋体" w:eastAsia="宋体" w:hint="default"/>
          <w:spacing w:val="-2"/>
        </w:rPr>
        <w:t>0072</w:t>
      </w:r>
      <w:r>
        <w:rPr>
          <w:spacing w:val="-2"/>
        </w:rPr>
        <w:t>号、</w:t>
      </w:r>
      <w:r>
        <w:rPr>
          <w:rFonts w:ascii="宋体" w:hAnsi="宋体" w:cs="宋体" w:eastAsia="宋体" w:hint="default"/>
          <w:spacing w:val="-2"/>
        </w:rPr>
        <w:t>2017</w:t>
      </w:r>
      <w:r>
        <w:rPr>
          <w:spacing w:val="-2"/>
        </w:rPr>
        <w:t>圳中银高司保字</w:t>
      </w:r>
      <w:r>
        <w:rPr>
          <w:spacing w:val="-44"/>
        </w:rPr>
        <w:t> </w:t>
      </w:r>
      <w:r>
        <w:rPr/>
        <w:t>第</w:t>
      </w:r>
      <w:r>
        <w:rPr>
          <w:rFonts w:ascii="宋体" w:hAnsi="宋体" w:cs="宋体" w:eastAsia="宋体" w:hint="default"/>
        </w:rPr>
        <w:t>0073</w:t>
      </w:r>
      <w:r>
        <w:rPr/>
        <w:t>号的《最高额保证合同》，对前述授信协议提供连带责任保证担保。</w:t>
      </w:r>
    </w:p>
    <w:p>
      <w:pPr>
        <w:pStyle w:val="BodyText"/>
        <w:spacing w:line="316" w:lineRule="auto"/>
        <w:ind w:right="1139" w:firstLine="360"/>
        <w:jc w:val="both"/>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18</w:t>
      </w:r>
      <w:r>
        <w:rPr/>
        <w:t>日，宁波银行股份有限公司深圳分行向本公司提供人民币</w:t>
      </w:r>
      <w:r>
        <w:rPr>
          <w:rFonts w:ascii="宋体" w:hAnsi="宋体" w:cs="宋体" w:eastAsia="宋体" w:hint="default"/>
        </w:rPr>
        <w:t>8,000</w:t>
      </w:r>
      <w:r>
        <w:rPr/>
        <w:t>万元的综合授信额度，授信期限自</w:t>
      </w:r>
      <w:r>
        <w:rPr>
          <w:rFonts w:ascii="宋体" w:hAnsi="宋体" w:cs="宋体" w:eastAsia="宋体" w:hint="default"/>
        </w:rPr>
        <w:t>2016</w:t>
      </w:r>
      <w:r>
        <w:rPr/>
        <w:t>年</w:t>
      </w:r>
      <w:r>
        <w:rPr>
          <w:rFonts w:ascii="宋体" w:hAnsi="宋体" w:cs="宋体" w:eastAsia="宋体" w:hint="default"/>
        </w:rPr>
        <w:t>3 </w:t>
      </w:r>
      <w:r>
        <w:rPr/>
        <w:t>月</w:t>
      </w:r>
      <w:r>
        <w:rPr>
          <w:rFonts w:ascii="宋体" w:hAnsi="宋体" w:cs="宋体" w:eastAsia="宋体" w:hint="default"/>
        </w:rPr>
        <w:t>18</w:t>
      </w:r>
      <w:r>
        <w:rPr/>
        <w:t>日起至</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18</w:t>
      </w:r>
      <w:r>
        <w:rPr/>
        <w:t>日止，本公司实际控制人郭颂刘丹、深圳正达资讯公司分别与宁波银行股份有限公司深圳分行签署 编号为：</w:t>
      </w:r>
      <w:r>
        <w:rPr>
          <w:rFonts w:ascii="宋体" w:hAnsi="宋体" w:cs="宋体" w:eastAsia="宋体" w:hint="default"/>
        </w:rPr>
        <w:t>07301BY20168298</w:t>
      </w:r>
      <w:r>
        <w:rPr/>
        <w:t>和</w:t>
      </w:r>
      <w:r>
        <w:rPr>
          <w:rFonts w:ascii="宋体" w:hAnsi="宋体" w:cs="宋体" w:eastAsia="宋体" w:hint="default"/>
        </w:rPr>
        <w:t>07301BY20168297</w:t>
      </w:r>
      <w:r>
        <w:rPr/>
        <w:t>号《最高额保证合同》，对前述授信协议提供保证担保。</w:t>
      </w:r>
    </w:p>
    <w:p>
      <w:pPr>
        <w:pStyle w:val="BodyText"/>
        <w:spacing w:line="319" w:lineRule="auto"/>
        <w:ind w:right="1132" w:firstLine="360"/>
        <w:jc w:val="both"/>
      </w:pPr>
      <w:r>
        <w:rPr>
          <w:rFonts w:ascii="宋体" w:hAnsi="宋体" w:cs="宋体" w:eastAsia="宋体" w:hint="default"/>
          <w:spacing w:val="-5"/>
        </w:rPr>
        <w:t>2016</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26</w:t>
      </w:r>
      <w:r>
        <w:rPr>
          <w:spacing w:val="-5"/>
        </w:rPr>
        <w:t>日，本公司与兴业银行股份有限公司深圳分行签署了合同编号为兴银深蛇口授信字（</w:t>
      </w:r>
      <w:r>
        <w:rPr>
          <w:rFonts w:ascii="宋体" w:hAnsi="宋体" w:cs="宋体" w:eastAsia="宋体" w:hint="default"/>
          <w:spacing w:val="-5"/>
        </w:rPr>
        <w:t>2016</w:t>
      </w:r>
      <w:r>
        <w:rPr>
          <w:spacing w:val="-5"/>
        </w:rPr>
        <w:t>）第</w:t>
      </w:r>
      <w:r>
        <w:rPr>
          <w:rFonts w:ascii="宋体" w:hAnsi="宋体" w:cs="宋体" w:eastAsia="宋体" w:hint="default"/>
          <w:spacing w:val="-5"/>
        </w:rPr>
        <w:t>L003</w:t>
      </w:r>
      <w:r>
        <w:rPr>
          <w:spacing w:val="-5"/>
        </w:rPr>
        <w:t>号的《基</w:t>
      </w:r>
      <w:r>
        <w:rPr/>
        <w:t> 本额度授信合同》。根据该合同，兴业银行股份有限公司深圳分行为本公司提供人民币</w:t>
      </w:r>
      <w:r>
        <w:rPr>
          <w:rFonts w:ascii="宋体" w:hAnsi="宋体" w:cs="宋体" w:eastAsia="宋体" w:hint="default"/>
        </w:rPr>
        <w:t>2,800</w:t>
      </w:r>
      <w:r>
        <w:rPr/>
        <w:t>万元的基本授信额度，授信期 </w:t>
      </w:r>
      <w:r>
        <w:rPr>
          <w:spacing w:val="-2"/>
        </w:rPr>
        <w:t>限自</w:t>
      </w: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日起至</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日止。优博讯软件公司、郭颂、刘丹分别与兴业银行股份有限公司深圳分行签订的合</w:t>
      </w:r>
      <w:r>
        <w:rPr>
          <w:spacing w:val="-50"/>
        </w:rPr>
        <w:t> </w:t>
      </w:r>
      <w:r>
        <w:rPr>
          <w:spacing w:val="-50"/>
        </w:rPr>
      </w:r>
      <w:r>
        <w:rPr/>
        <w:t>同编号为兴银深蛇口授信（保证）字（</w:t>
      </w:r>
      <w:r>
        <w:rPr>
          <w:rFonts w:ascii="宋体" w:hAnsi="宋体" w:cs="宋体" w:eastAsia="宋体" w:hint="default"/>
        </w:rPr>
        <w:t>2016</w:t>
      </w:r>
      <w:r>
        <w:rPr/>
        <w:t>）第</w:t>
      </w:r>
      <w:r>
        <w:rPr>
          <w:rFonts w:ascii="宋体" w:hAnsi="宋体" w:cs="宋体" w:eastAsia="宋体" w:hint="default"/>
        </w:rPr>
        <w:t>L004A</w:t>
      </w:r>
      <w:r>
        <w:rPr/>
        <w:t>号、第</w:t>
      </w:r>
      <w:r>
        <w:rPr>
          <w:rFonts w:ascii="宋体" w:hAnsi="宋体" w:cs="宋体" w:eastAsia="宋体" w:hint="default"/>
        </w:rPr>
        <w:t>L004B</w:t>
      </w:r>
      <w:r>
        <w:rPr/>
        <w:t>号、第</w:t>
      </w:r>
      <w:r>
        <w:rPr>
          <w:rFonts w:ascii="宋体" w:hAnsi="宋体" w:cs="宋体" w:eastAsia="宋体" w:hint="default"/>
        </w:rPr>
        <w:t>L004C</w:t>
      </w:r>
      <w:r>
        <w:rPr/>
        <w:t>号《最高额保证合同》，对前述授信合同提 供保证担保。</w:t>
      </w:r>
    </w:p>
    <w:p>
      <w:pPr>
        <w:pStyle w:val="BodyText"/>
        <w:spacing w:line="316" w:lineRule="auto" w:before="17"/>
        <w:ind w:right="1132" w:firstLine="360"/>
        <w:jc w:val="left"/>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29</w:t>
      </w:r>
      <w:r>
        <w:rPr/>
        <w:t>日，本公司与招商银行股份有限公司深圳分行签署了合同编号为“</w:t>
      </w:r>
      <w:r>
        <w:rPr>
          <w:rFonts w:ascii="宋体" w:hAnsi="宋体" w:cs="宋体" w:eastAsia="宋体" w:hint="default"/>
        </w:rPr>
        <w:t>2016</w:t>
      </w:r>
      <w:r>
        <w:rPr/>
        <w:t>年公一字第</w:t>
      </w:r>
      <w:r>
        <w:rPr>
          <w:rFonts w:ascii="宋体" w:hAnsi="宋体" w:cs="宋体" w:eastAsia="宋体" w:hint="default"/>
        </w:rPr>
        <w:t>0016310481</w:t>
      </w:r>
      <w:r>
        <w:rPr/>
        <w:t>号”的《授 信协议》，根据该合同，招商银行股份有限公司深圳分行为本公司提供人民币</w:t>
      </w:r>
      <w:r>
        <w:rPr>
          <w:rFonts w:ascii="宋体" w:hAnsi="宋体" w:cs="宋体" w:eastAsia="宋体" w:hint="default"/>
        </w:rPr>
        <w:t>1</w:t>
      </w:r>
      <w:r>
        <w:rPr/>
        <w:t>亿元的基本授信额度，授信期限自</w:t>
      </w:r>
      <w:r>
        <w:rPr>
          <w:rFonts w:ascii="宋体" w:hAnsi="宋体" w:cs="宋体" w:eastAsia="宋体" w:hint="default"/>
        </w:rPr>
        <w:t>2017</w:t>
      </w:r>
      <w:r>
        <w:rPr/>
        <w:t>年</w:t>
      </w:r>
      <w:r>
        <w:rPr>
          <w:rFonts w:ascii="宋体" w:hAnsi="宋体" w:cs="宋体" w:eastAsia="宋体" w:hint="default"/>
        </w:rPr>
        <w:t>4 </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日止。本公司实际控制人郭颂、刘丹分别与招商银行股份有限公司深圳分行签署编号为：</w:t>
      </w:r>
      <w:r>
        <w:rPr>
          <w:rFonts w:ascii="宋体" w:hAnsi="宋体" w:cs="宋体" w:eastAsia="宋体" w:hint="default"/>
          <w:spacing w:val="-2"/>
        </w:rPr>
        <w:t>2016</w:t>
      </w:r>
      <w:r>
        <w:rPr>
          <w:spacing w:val="-2"/>
        </w:rPr>
        <w:t>年公一</w:t>
      </w:r>
      <w:r>
        <w:rPr>
          <w:spacing w:val="-53"/>
        </w:rPr>
        <w:t> </w:t>
      </w:r>
      <w:r>
        <w:rPr/>
        <w:t>字第</w:t>
      </w:r>
      <w:r>
        <w:rPr>
          <w:rFonts w:ascii="宋体" w:hAnsi="宋体" w:cs="宋体" w:eastAsia="宋体" w:hint="default"/>
        </w:rPr>
        <w:t>0016310481-01</w:t>
      </w:r>
      <w:r>
        <w:rPr/>
        <w:t>号和</w:t>
      </w:r>
      <w:r>
        <w:rPr>
          <w:rFonts w:ascii="宋体" w:hAnsi="宋体" w:cs="宋体" w:eastAsia="宋体" w:hint="default"/>
        </w:rPr>
        <w:t>2016</w:t>
      </w:r>
      <w:r>
        <w:rPr/>
        <w:t>年公一字第</w:t>
      </w:r>
      <w:r>
        <w:rPr>
          <w:rFonts w:ascii="宋体" w:hAnsi="宋体" w:cs="宋体" w:eastAsia="宋体" w:hint="default"/>
        </w:rPr>
        <w:t>0016310481-02</w:t>
      </w:r>
      <w:r>
        <w:rPr/>
        <w:t>号《最高额不可撤销担保书》，对前述授信协议提供保证担保。</w:t>
      </w:r>
    </w:p>
    <w:p>
      <w:pPr>
        <w:pStyle w:val="BodyText"/>
        <w:spacing w:line="316" w:lineRule="auto"/>
        <w:ind w:right="1132" w:firstLine="360"/>
        <w:jc w:val="both"/>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17</w:t>
      </w:r>
      <w:r>
        <w:rPr/>
        <w:t>日，宁波银行股份有限公司深圳分行向本公司提供人民币</w:t>
      </w:r>
      <w:r>
        <w:rPr>
          <w:rFonts w:ascii="宋体" w:hAnsi="宋体" w:cs="宋体" w:eastAsia="宋体" w:hint="default"/>
        </w:rPr>
        <w:t>8,000</w:t>
      </w:r>
      <w:r>
        <w:rPr/>
        <w:t>万元的综合授信额度，授信期限自</w:t>
      </w:r>
      <w:r>
        <w:rPr>
          <w:rFonts w:ascii="宋体" w:hAnsi="宋体" w:cs="宋体" w:eastAsia="宋体" w:hint="default"/>
        </w:rPr>
        <w:t>2017</w:t>
      </w:r>
      <w:r>
        <w:rPr/>
        <w:t>年</w:t>
      </w:r>
      <w:r>
        <w:rPr>
          <w:rFonts w:ascii="宋体" w:hAnsi="宋体" w:cs="宋体" w:eastAsia="宋体" w:hint="default"/>
        </w:rPr>
        <w:t>8 </w:t>
      </w:r>
      <w:r>
        <w:rPr>
          <w:spacing w:val="-4"/>
        </w:rPr>
        <w:t>月</w:t>
      </w:r>
      <w:r>
        <w:rPr>
          <w:rFonts w:ascii="宋体" w:hAnsi="宋体" w:cs="宋体" w:eastAsia="宋体" w:hint="default"/>
          <w:spacing w:val="-4"/>
        </w:rPr>
        <w:t>17</w:t>
      </w:r>
      <w:r>
        <w:rPr>
          <w:spacing w:val="-4"/>
        </w:rPr>
        <w:t>日起至</w:t>
      </w:r>
      <w:r>
        <w:rPr>
          <w:rFonts w:ascii="宋体" w:hAnsi="宋体" w:cs="宋体" w:eastAsia="宋体" w:hint="default"/>
          <w:spacing w:val="-4"/>
        </w:rPr>
        <w:t>2018</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17</w:t>
      </w:r>
      <w:r>
        <w:rPr>
          <w:spacing w:val="-4"/>
        </w:rPr>
        <w:t>日止，本公司实际控制人郭颂、刘丹与宁波银行股份有限公司深圳分行签署编号为：</w:t>
      </w:r>
      <w:r>
        <w:rPr>
          <w:rFonts w:ascii="宋体" w:hAnsi="宋体" w:cs="宋体" w:eastAsia="宋体" w:hint="default"/>
          <w:spacing w:val="-4"/>
        </w:rPr>
        <w:t>07300KB20178642</w:t>
      </w:r>
    </w:p>
    <w:p>
      <w:pPr>
        <w:pStyle w:val="BodyText"/>
        <w:spacing w:line="316" w:lineRule="auto"/>
        <w:ind w:left="1493" w:right="1123" w:hanging="360"/>
        <w:jc w:val="left"/>
      </w:pPr>
      <w:r>
        <w:rPr/>
        <w:t>《最高额保证合同》，对前述授信提供保证担保。 </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16</w:t>
      </w:r>
      <w:r>
        <w:rPr/>
        <w:t>日，本公司与广发银行股份有限公司深圳分行签署了合同编号为“（</w:t>
      </w:r>
      <w:r>
        <w:rPr>
          <w:rFonts w:ascii="宋体" w:hAnsi="宋体" w:cs="宋体" w:eastAsia="宋体" w:hint="default"/>
        </w:rPr>
        <w:t>2017</w:t>
      </w:r>
      <w:r>
        <w:rPr/>
        <w:t>）深银综授额字第</w:t>
      </w:r>
      <w:r>
        <w:rPr>
          <w:rFonts w:ascii="宋体" w:hAnsi="宋体" w:cs="宋体" w:eastAsia="宋体" w:hint="default"/>
        </w:rPr>
        <w:t>000115</w:t>
      </w:r>
      <w:r>
        <w:rPr/>
        <w:t>号”的</w:t>
      </w:r>
    </w:p>
    <w:p>
      <w:pPr>
        <w:pStyle w:val="BodyText"/>
        <w:spacing w:line="316" w:lineRule="auto"/>
        <w:ind w:right="1130"/>
        <w:jc w:val="both"/>
      </w:pPr>
      <w:r>
        <w:rPr/>
        <w:t>《授信额度合同》，根据该合同，广发银行股份有限公司深圳分行向本公司提供人民币</w:t>
      </w:r>
      <w:r>
        <w:rPr>
          <w:rFonts w:ascii="宋体" w:hAnsi="宋体" w:cs="宋体" w:eastAsia="宋体" w:hint="default"/>
        </w:rPr>
        <w:t>8,000</w:t>
      </w:r>
      <w:r>
        <w:rPr/>
        <w:t>万元基本授信额度，授信期限 </w:t>
      </w:r>
      <w:r>
        <w:rPr>
          <w:spacing w:val="-2"/>
        </w:rPr>
        <w:t>自</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日止。本公司实际控制人郭颂、刘丹以及子公司优博讯软件公司分别与广发银行股份有限</w:t>
      </w:r>
      <w:r>
        <w:rPr>
          <w:spacing w:val="-50"/>
        </w:rPr>
        <w:t> </w:t>
      </w:r>
      <w:r>
        <w:rPr>
          <w:spacing w:val="-50"/>
        </w:rPr>
      </w:r>
      <w:r>
        <w:rPr>
          <w:spacing w:val="-2"/>
        </w:rPr>
        <w:t>公司深圳分行签署了编号为：（</w:t>
      </w:r>
      <w:r>
        <w:rPr>
          <w:rFonts w:ascii="宋体" w:hAnsi="宋体" w:cs="宋体" w:eastAsia="宋体" w:hint="default"/>
          <w:spacing w:val="-2"/>
        </w:rPr>
        <w:t>2017</w:t>
      </w:r>
      <w:r>
        <w:rPr>
          <w:spacing w:val="-2"/>
        </w:rPr>
        <w:t>）深银综授额字第</w:t>
      </w:r>
      <w:r>
        <w:rPr>
          <w:rFonts w:ascii="宋体" w:hAnsi="宋体" w:cs="宋体" w:eastAsia="宋体" w:hint="default"/>
          <w:spacing w:val="-2"/>
        </w:rPr>
        <w:t>000115</w:t>
      </w:r>
      <w:r>
        <w:rPr>
          <w:spacing w:val="-2"/>
        </w:rPr>
        <w:t>号</w:t>
      </w:r>
      <w:r>
        <w:rPr>
          <w:rFonts w:ascii="宋体" w:hAnsi="宋体" w:cs="宋体" w:eastAsia="宋体" w:hint="default"/>
          <w:spacing w:val="-2"/>
        </w:rPr>
        <w:t>-</w:t>
      </w:r>
      <w:r>
        <w:rPr>
          <w:spacing w:val="-2"/>
        </w:rPr>
        <w:t>担保</w:t>
      </w:r>
      <w:r>
        <w:rPr>
          <w:rFonts w:ascii="宋体" w:hAnsi="宋体" w:cs="宋体" w:eastAsia="宋体" w:hint="default"/>
          <w:spacing w:val="-2"/>
        </w:rPr>
        <w:t>02</w:t>
      </w:r>
      <w:r>
        <w:rPr>
          <w:spacing w:val="-2"/>
        </w:rPr>
        <w:t>、（</w:t>
      </w:r>
      <w:r>
        <w:rPr>
          <w:rFonts w:ascii="宋体" w:hAnsi="宋体" w:cs="宋体" w:eastAsia="宋体" w:hint="default"/>
          <w:spacing w:val="-2"/>
        </w:rPr>
        <w:t>2017</w:t>
      </w:r>
      <w:r>
        <w:rPr>
          <w:spacing w:val="-2"/>
        </w:rPr>
        <w:t>）深银综授额字第</w:t>
      </w:r>
      <w:r>
        <w:rPr>
          <w:rFonts w:ascii="宋体" w:hAnsi="宋体" w:cs="宋体" w:eastAsia="宋体" w:hint="default"/>
          <w:spacing w:val="-2"/>
        </w:rPr>
        <w:t>000115</w:t>
      </w:r>
      <w:r>
        <w:rPr>
          <w:spacing w:val="-2"/>
        </w:rPr>
        <w:t>号</w:t>
      </w:r>
      <w:r>
        <w:rPr>
          <w:rFonts w:ascii="宋体" w:hAnsi="宋体" w:cs="宋体" w:eastAsia="宋体" w:hint="default"/>
          <w:spacing w:val="-2"/>
        </w:rPr>
        <w:t>-</w:t>
      </w:r>
      <w:r>
        <w:rPr>
          <w:spacing w:val="-2"/>
        </w:rPr>
        <w:t>担保</w:t>
      </w:r>
      <w:r>
        <w:rPr>
          <w:rFonts w:ascii="宋体" w:hAnsi="宋体" w:cs="宋体" w:eastAsia="宋体" w:hint="default"/>
          <w:spacing w:val="-2"/>
        </w:rPr>
        <w:t>03</w:t>
      </w:r>
      <w:r>
        <w:rPr>
          <w:spacing w:val="-2"/>
        </w:rPr>
        <w:t>的《最</w:t>
      </w:r>
      <w:r>
        <w:rPr>
          <w:spacing w:val="-41"/>
        </w:rPr>
        <w:t> </w:t>
      </w:r>
      <w:r>
        <w:rPr>
          <w:spacing w:val="-41"/>
        </w:rPr>
      </w:r>
      <w:r>
        <w:rPr/>
        <w:t>高额保证合同》，对前述授信合同提供保证担保。</w:t>
      </w:r>
    </w:p>
    <w:p>
      <w:pPr>
        <w:pStyle w:val="BodyText"/>
        <w:spacing w:line="316" w:lineRule="auto"/>
        <w:ind w:right="1131" w:firstLine="36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14</w:t>
      </w:r>
      <w:r>
        <w:rPr/>
        <w:t>日，本公司与中国民生银行股份有限公司深圳分行签署了合同编号为“公授信字第红岭</w:t>
      </w:r>
      <w:r>
        <w:rPr>
          <w:rFonts w:ascii="宋体" w:hAnsi="宋体" w:cs="宋体" w:eastAsia="宋体" w:hint="default"/>
        </w:rPr>
        <w:t>17001</w:t>
      </w:r>
      <w:r>
        <w:rPr/>
        <w:t>号”的《综 合授信合同》，根据该合同，中国民生银行股份有限公司深圳分行向本公司提供人民币</w:t>
      </w:r>
      <w:r>
        <w:rPr>
          <w:rFonts w:ascii="宋体" w:hAnsi="宋体" w:cs="宋体" w:eastAsia="宋体" w:hint="default"/>
        </w:rPr>
        <w:t>1</w:t>
      </w:r>
      <w:r>
        <w:rPr/>
        <w:t>亿元的基本授信额度，授信期限自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日止。本公司实际控制人郭颂、刘丹分别与中国民生银行股份有限公司深圳分行签署了编</w:t>
      </w:r>
      <w:r>
        <w:rPr>
          <w:spacing w:val="-48"/>
        </w:rPr>
        <w:t> </w:t>
      </w:r>
      <w:r>
        <w:rPr>
          <w:spacing w:val="-48"/>
        </w:rPr>
      </w:r>
      <w:r>
        <w:rPr/>
        <w:t>号为：公高保字第红岭</w:t>
      </w:r>
      <w:r>
        <w:rPr>
          <w:rFonts w:ascii="宋体" w:hAnsi="宋体" w:cs="宋体" w:eastAsia="宋体" w:hint="default"/>
        </w:rPr>
        <w:t>1700101</w:t>
      </w:r>
      <w:r>
        <w:rPr/>
        <w:t>号、公高保字第红岭</w:t>
      </w:r>
      <w:r>
        <w:rPr>
          <w:rFonts w:ascii="宋体" w:hAnsi="宋体" w:cs="宋体" w:eastAsia="宋体" w:hint="default"/>
        </w:rPr>
        <w:t>1700102</w:t>
      </w:r>
      <w:r>
        <w:rPr/>
        <w:t>号的《最高额担保合同》，对前述授信合同提供保证担保。</w:t>
      </w:r>
    </w:p>
    <w:p>
      <w:pPr>
        <w:pStyle w:val="BodyText"/>
        <w:spacing w:line="316" w:lineRule="auto"/>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日，本公司与上海浦东发展银行股份有限公司深圳分行签署了合同编号为“</w:t>
      </w:r>
      <w:r>
        <w:rPr>
          <w:rFonts w:ascii="宋体" w:hAnsi="宋体" w:cs="宋体" w:eastAsia="宋体" w:hint="default"/>
          <w:spacing w:val="-2"/>
        </w:rPr>
        <w:t>BC2017082400000811</w:t>
      </w:r>
      <w:r>
        <w:rPr>
          <w:spacing w:val="-2"/>
        </w:rPr>
        <w:t>”的《融资</w:t>
      </w:r>
      <w:r>
        <w:rPr/>
        <w:t> 额度协议》，根据该协议，上海浦东发展银行股份有限公司深圳分行向本公司提供人民币</w:t>
      </w:r>
      <w:r>
        <w:rPr>
          <w:rFonts w:ascii="宋体" w:hAnsi="宋体" w:cs="宋体" w:eastAsia="宋体" w:hint="default"/>
        </w:rPr>
        <w:t>9,000</w:t>
      </w:r>
      <w:r>
        <w:rPr/>
        <w:t>万元的融资额度，额度使用 期限自</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日起至</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24</w:t>
      </w:r>
      <w:r>
        <w:rPr/>
        <w:t>日止。本公司实际控制人</w:t>
      </w:r>
      <w:r>
        <w:rPr>
          <w:rFonts w:ascii="宋体" w:hAnsi="宋体" w:cs="宋体" w:eastAsia="宋体" w:hint="default"/>
        </w:rPr>
        <w:t>GUOSONG</w:t>
      </w:r>
      <w:r>
        <w:rPr/>
        <w:t>与上海浦东发展银行股份有限公司深圳分行签署了 编号为：</w:t>
      </w:r>
      <w:r>
        <w:rPr>
          <w:rFonts w:ascii="宋体" w:hAnsi="宋体" w:cs="宋体" w:eastAsia="宋体" w:hint="default"/>
        </w:rPr>
        <w:t>ZB7935201800000002</w:t>
      </w:r>
      <w:r>
        <w:rPr/>
        <w:t>的《最高额保证合同》，对前述融资额度提供连带责任保证担保。</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关键管理人员报酬" w:id="338"/>
      <w:bookmarkEnd w:id="338"/>
      <w:r>
        <w:rPr>
          <w:b w:val="0"/>
          <w:bCs w:val="0"/>
        </w:rPr>
      </w:r>
      <w:r>
        <w:rPr/>
        <w:t>（</w:t>
      </w:r>
      <w:r>
        <w:rPr>
          <w:rFonts w:ascii="宋体" w:hAnsi="宋体" w:cs="宋体" w:eastAsia="宋体" w:hint="default"/>
        </w:rPr>
        <w:t>4</w:t>
      </w:r>
      <w:r>
        <w:rPr/>
        <w:t>）关键管理人员报酬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3,462,064.02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2,479,900.00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39"/>
      <w:bookmarkEnd w:id="339"/>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项目" w:id="340"/>
      <w:bookmarkEnd w:id="340"/>
      <w:r>
        <w:rPr>
          <w:b w:val="0"/>
          <w:bCs w:val="0"/>
        </w:rPr>
      </w:r>
      <w:r>
        <w:rPr/>
        <w:t>（</w:t>
      </w:r>
      <w:r>
        <w:rPr>
          <w:rFonts w:ascii="宋体" w:hAnsi="宋体" w:cs="宋体" w:eastAsia="宋体" w:hint="default"/>
        </w:rPr>
        <w:t>1</w:t>
      </w:r>
      <w:r>
        <w:rPr/>
        <w:t>）应收项目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16,021.48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801.07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高明玉</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于雪磊</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14,622.01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731.10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王勤红</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41"/>
      <w:bookmarkEnd w:id="341"/>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44"/>
        <w:gridCol w:w="2942"/>
        <w:gridCol w:w="2392"/>
        <w:gridCol w:w="2392"/>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上海芝柯智能科技有限公司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167,735.05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仝文定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9,083.28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1,855.18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52,753.09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北京易路易通科技有限公司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943,396.20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中世顺科技（北京）股份有限公司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6,875,000.00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4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深圳市天眼智通科技有限公司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121,335.00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承诺及或有事项" w:id="342"/>
      <w:bookmarkEnd w:id="342"/>
      <w:r>
        <w:rPr>
          <w:b w:val="0"/>
          <w:bCs w:val="0"/>
        </w:rPr>
      </w:r>
      <w:r>
        <w:rPr/>
        <w:t>十一、承诺及或有事项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343"/>
      <w:bookmarkEnd w:id="34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54" w:right="1152" w:hanging="420"/>
        <w:jc w:val="left"/>
      </w:pPr>
      <w:r>
        <w:rPr/>
        <w:t>资产负债表日存在的重要承诺 </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日，本公司、葛学敏、牛素侠与上海芝柯智能科技有限公司（以下简称“上海芝柯”）股东蒋武靖、岳跃</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213"/>
        <w:jc w:val="left"/>
      </w:pPr>
      <w:r>
        <w:rPr/>
        <w:t>军签署了《关于上海芝柯智能科技有限公司之股权转让协议》，本公司以人民币</w:t>
      </w:r>
      <w:r>
        <w:rPr>
          <w:rFonts w:ascii="宋体" w:hAnsi="宋体" w:cs="宋体" w:eastAsia="宋体" w:hint="default"/>
        </w:rPr>
        <w:t>1,650.00</w:t>
      </w:r>
      <w:r>
        <w:rPr/>
        <w:t>万元的价格受让上海芝柯</w:t>
      </w:r>
      <w:r>
        <w:rPr>
          <w:rFonts w:ascii="宋体" w:hAnsi="宋体" w:cs="宋体" w:eastAsia="宋体" w:hint="default"/>
        </w:rPr>
        <w:t>27.50% </w:t>
      </w:r>
      <w:r>
        <w:rPr/>
        <w:t>的股权。</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20</w:t>
      </w:r>
      <w:r>
        <w:rPr/>
        <w:t>日上海芝柯完成了工商变更。截止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日已支付人民币</w:t>
      </w:r>
      <w:r>
        <w:rPr>
          <w:rFonts w:ascii="宋体" w:hAnsi="宋体" w:cs="宋体" w:eastAsia="宋体" w:hint="default"/>
        </w:rPr>
        <w:t>825.00</w:t>
      </w:r>
      <w:r>
        <w:rPr/>
        <w:t>万元。</w:t>
      </w:r>
    </w:p>
    <w:p>
      <w:pPr>
        <w:pStyle w:val="BodyText"/>
        <w:spacing w:line="319" w:lineRule="auto"/>
        <w:ind w:right="1153" w:firstLine="42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日，本公司与天眼智通（香港）有限公司（以下简称“天眼智通香港”）签署了《关于合资经营深圳市天 眼智通科技有限公司之合资合同》，本公司认缴出资人民币</w:t>
      </w:r>
      <w:r>
        <w:rPr>
          <w:rFonts w:ascii="宋体" w:hAnsi="宋体" w:cs="宋体" w:eastAsia="宋体" w:hint="default"/>
        </w:rPr>
        <w:t>1,000.00</w:t>
      </w:r>
      <w:r>
        <w:rPr/>
        <w:t>万元，占深圳市天眼智通科技有限公司注册资本的 </w:t>
      </w:r>
      <w:r>
        <w:rPr>
          <w:rFonts w:ascii="宋体" w:hAnsi="宋体" w:cs="宋体" w:eastAsia="宋体" w:hint="default"/>
        </w:rPr>
        <w:t>40.00%</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日已支付人民币</w:t>
      </w:r>
      <w:r>
        <w:rPr>
          <w:rFonts w:ascii="宋体" w:hAnsi="宋体" w:cs="宋体" w:eastAsia="宋体" w:hint="default"/>
        </w:rPr>
        <w:t>300.00</w:t>
      </w:r>
      <w:r>
        <w:rPr/>
        <w:t>万元。</w:t>
      </w:r>
    </w:p>
    <w:p>
      <w:pPr>
        <w:pStyle w:val="BodyText"/>
        <w:spacing w:line="316" w:lineRule="auto" w:before="17"/>
        <w:ind w:right="1029" w:firstLine="420"/>
        <w:jc w:val="left"/>
      </w:pP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spacing w:val="-1"/>
        </w:rPr>
        <w:t>日本公司与中世顺科技（北京）股份有限公司（以下简称“北京中世顺”）股东李远模、高慧、付万明、</w:t>
      </w:r>
      <w:r>
        <w:rPr/>
        <w:t> </w:t>
      </w:r>
      <w:r>
        <w:rPr>
          <w:spacing w:val="-6"/>
        </w:rPr>
        <w:t>王冬签署了《关于中世顺科技（北京）股份有限公司之股份投资协议》，本公司以人民币</w:t>
      </w:r>
      <w:r>
        <w:rPr>
          <w:rFonts w:ascii="宋体" w:hAnsi="宋体" w:cs="宋体" w:eastAsia="宋体" w:hint="default"/>
          <w:spacing w:val="-6"/>
        </w:rPr>
        <w:t>1,100.00</w:t>
      </w:r>
      <w:r>
        <w:rPr>
          <w:spacing w:val="-6"/>
        </w:rPr>
        <w:t>万元受让现有股东</w:t>
      </w:r>
      <w:r>
        <w:rPr>
          <w:rFonts w:ascii="宋体" w:hAnsi="宋体" w:cs="宋体" w:eastAsia="宋体" w:hint="default"/>
          <w:spacing w:val="-6"/>
        </w:rPr>
        <w:t>1,111,100</w:t>
      </w:r>
      <w:r>
        <w:rPr>
          <w:rFonts w:ascii="宋体" w:hAnsi="宋体" w:cs="宋体" w:eastAsia="宋体" w:hint="default"/>
          <w:spacing w:val="-60"/>
        </w:rPr>
        <w:t> </w:t>
      </w:r>
      <w:r>
        <w:rPr>
          <w:spacing w:val="-2"/>
        </w:rPr>
        <w:t>股股份，以人民币</w:t>
      </w:r>
      <w:r>
        <w:rPr>
          <w:rFonts w:ascii="宋体" w:hAnsi="宋体" w:cs="宋体" w:eastAsia="宋体" w:hint="default"/>
          <w:spacing w:val="-2"/>
        </w:rPr>
        <w:t>1,375</w:t>
      </w:r>
      <w:r>
        <w:rPr>
          <w:spacing w:val="-2"/>
        </w:rPr>
        <w:t>万认购北京中世顺新增股本</w:t>
      </w:r>
      <w:r>
        <w:rPr>
          <w:rFonts w:ascii="宋体" w:hAnsi="宋体" w:cs="宋体" w:eastAsia="宋体" w:hint="default"/>
          <w:spacing w:val="-2"/>
        </w:rPr>
        <w:t>1,388,900</w:t>
      </w:r>
      <w:r>
        <w:rPr>
          <w:spacing w:val="-2"/>
        </w:rPr>
        <w:t>股，通过本次受让原股东股份及认购新增股份，本公司持有北</w:t>
      </w:r>
      <w:r>
        <w:rPr>
          <w:spacing w:val="-52"/>
        </w:rPr>
        <w:t> </w:t>
      </w:r>
      <w:r>
        <w:rPr>
          <w:spacing w:val="-52"/>
        </w:rPr>
      </w:r>
      <w:r>
        <w:rPr/>
        <w:t>京中世顺</w:t>
      </w:r>
      <w:r>
        <w:rPr>
          <w:rFonts w:ascii="宋体" w:hAnsi="宋体" w:cs="宋体" w:eastAsia="宋体" w:hint="default"/>
        </w:rPr>
        <w:t>20.00%</w:t>
      </w:r>
      <w:r>
        <w:rPr/>
        <w:t>的股权。截止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日共支付人民币</w:t>
      </w:r>
      <w:r>
        <w:rPr>
          <w:rFonts w:ascii="宋体" w:hAnsi="宋体" w:cs="宋体" w:eastAsia="宋体" w:hint="default"/>
        </w:rPr>
        <w:t>1,237.40</w:t>
      </w:r>
      <w:r>
        <w:rPr/>
        <w:t>万元。</w:t>
      </w:r>
    </w:p>
    <w:p>
      <w:pPr>
        <w:pStyle w:val="BodyText"/>
        <w:spacing w:line="360" w:lineRule="auto"/>
        <w:ind w:right="2953" w:firstLine="420"/>
        <w:jc w:val="left"/>
      </w:pPr>
      <w:r>
        <w:rPr/>
        <w:t>除存在上述承诺事项外，截止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日，本公司无其他应披露未披露的重大承诺事项。 注：与合营企业投资相关的未确认承诺索引至</w:t>
      </w:r>
      <w:r>
        <w:rPr>
          <w:rFonts w:ascii="Times New Roman" w:hAnsi="Times New Roman" w:cs="Times New Roman" w:eastAsia="Times New Roman" w:hint="default"/>
        </w:rPr>
        <w:t>“</w:t>
      </w:r>
      <w:r>
        <w:rPr/>
        <w:t>附注九、在其他主体中的权益</w:t>
      </w:r>
      <w:r>
        <w:rPr>
          <w:rFonts w:ascii="Times New Roman" w:hAnsi="Times New Roman" w:cs="Times New Roman" w:eastAsia="Times New Roman" w:hint="default"/>
        </w:rPr>
        <w:t>”</w:t>
      </w:r>
      <w:r>
        <w:rPr/>
        <w:t>部分相应内容。</w:t>
      </w:r>
    </w:p>
    <w:p>
      <w:pPr>
        <w:spacing w:line="240" w:lineRule="auto" w:before="2"/>
        <w:rPr>
          <w:rFonts w:ascii="宋体" w:hAnsi="宋体" w:cs="宋体" w:eastAsia="宋体" w:hint="default"/>
          <w:sz w:val="18"/>
          <w:szCs w:val="18"/>
        </w:rPr>
      </w:pPr>
    </w:p>
    <w:p>
      <w:pPr>
        <w:pStyle w:val="Heading3"/>
        <w:spacing w:line="240" w:lineRule="auto"/>
        <w:ind w:left="1133" w:right="0"/>
        <w:jc w:val="left"/>
        <w:rPr>
          <w:b w:val="0"/>
          <w:bCs w:val="0"/>
        </w:rPr>
      </w:pPr>
      <w:bookmarkStart w:name="2、或有事项" w:id="344"/>
      <w:bookmarkEnd w:id="34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负债表日存在的重要或有事项" w:id="345"/>
      <w:bookmarkEnd w:id="34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494" w:right="2112"/>
        <w:jc w:val="left"/>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日，本公司无需要披露的重要或有事项。 注：与合营企业或联营企业投资相关的或有负债索引至“附注九、在其他主体中的权益”部分相应内容。</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公司没有需要披露的重要或有事项，也应予以说明" w:id="346"/>
      <w:bookmarkEnd w:id="34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493"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692" w:firstLine="0"/>
        <w:jc w:val="left"/>
        <w:rPr>
          <w:rFonts w:ascii="宋体" w:hAnsi="宋体" w:cs="宋体" w:eastAsia="宋体" w:hint="default"/>
          <w:sz w:val="21"/>
          <w:szCs w:val="21"/>
        </w:rPr>
      </w:pPr>
      <w:bookmarkStart w:name="3、其他" w:id="347"/>
      <w:bookmarkEnd w:id="3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资产负债表日后事项" w:id="348"/>
      <w:bookmarkEnd w:id="34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利润分配情况" w:id="349"/>
      <w:bookmarkEnd w:id="349"/>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4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50"/>
      <w:bookmarkEnd w:id="350"/>
      <w:r>
        <w:rPr>
          <w:b w:val="0"/>
          <w:bCs w:val="0"/>
        </w:rPr>
      </w:r>
      <w:r>
        <w:rPr>
          <w:rFonts w:ascii="宋体" w:hAnsi="宋体" w:cs="宋体" w:eastAsia="宋体" w:hint="default"/>
        </w:rPr>
        <w:t>2</w:t>
      </w:r>
      <w:r>
        <w:rPr/>
        <w:t>、其他资产负债表日后事项说明</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before="0"/>
        <w:ind w:right="1153" w:firstLine="420"/>
        <w:jc w:val="left"/>
      </w:pPr>
      <w:r>
        <w:rPr/>
        <w:t>根据</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日第二届董事会第十九次会议决议，本公司拟以总股本</w:t>
      </w:r>
      <w:r>
        <w:rPr>
          <w:rFonts w:ascii="宋体" w:hAnsi="宋体" w:cs="宋体" w:eastAsia="宋体" w:hint="default"/>
        </w:rPr>
        <w:t>280,000,000</w:t>
      </w:r>
      <w:r>
        <w:rPr/>
        <w:t>股为基数，向全体股东每</w:t>
      </w:r>
      <w:r>
        <w:rPr>
          <w:rFonts w:ascii="宋体" w:hAnsi="宋体" w:cs="宋体" w:eastAsia="宋体" w:hint="default"/>
        </w:rPr>
        <w:t>10</w:t>
      </w:r>
      <w:r>
        <w:rPr/>
        <w:t>股分 配现金股利</w:t>
      </w:r>
      <w:r>
        <w:rPr>
          <w:rFonts w:ascii="宋体" w:hAnsi="宋体" w:cs="宋体" w:eastAsia="宋体" w:hint="default"/>
        </w:rPr>
        <w:t>0.20</w:t>
      </w:r>
      <w:r>
        <w:rPr/>
        <w:t>元（含税），共分配现金股利</w:t>
      </w:r>
      <w:r>
        <w:rPr>
          <w:rFonts w:ascii="宋体" w:hAnsi="宋体" w:cs="宋体" w:eastAsia="宋体" w:hint="default"/>
        </w:rPr>
        <w:t>5,600,000.00</w:t>
      </w:r>
      <w:r>
        <w:rPr/>
        <w:t>元。该提案尚需提交股东大会审议。</w:t>
      </w:r>
    </w:p>
    <w:p>
      <w:pPr>
        <w:pStyle w:val="BodyText"/>
        <w:spacing w:line="316" w:lineRule="auto"/>
        <w:ind w:right="1153" w:firstLine="420"/>
        <w:jc w:val="left"/>
      </w:pPr>
      <w:r>
        <w:rPr/>
        <w:t>除存在上述资产负债表日后事项外，截至本财务报告批准报出日止，本公司无其他应披露未披露的重大资产负债表日 后事项。</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十三、其他重要事项" w:id="351"/>
      <w:bookmarkEnd w:id="351"/>
      <w:r>
        <w:rPr>
          <w:b w:val="0"/>
          <w:bCs w:val="0"/>
        </w:rPr>
      </w:r>
      <w:r>
        <w:rPr/>
        <w:t>十三、其他重要事项</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23" w:firstLine="360"/>
        <w:jc w:val="left"/>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本公司之股东深圳市中洲创业投资有限公司持有本公司限售流通股</w:t>
      </w:r>
      <w:r>
        <w:rPr>
          <w:rFonts w:ascii="宋体" w:hAnsi="宋体" w:cs="宋体" w:eastAsia="宋体" w:hint="default"/>
        </w:rPr>
        <w:t>19,950,000</w:t>
      </w:r>
      <w:r>
        <w:rPr/>
        <w:t>股，占本公司总股 本的</w:t>
      </w:r>
      <w:r>
        <w:rPr>
          <w:rFonts w:ascii="宋体" w:hAnsi="宋体" w:cs="宋体" w:eastAsia="宋体" w:hint="default"/>
        </w:rPr>
        <w:t>7.13%</w:t>
      </w:r>
      <w:r>
        <w:rPr/>
        <w:t>。深圳市中洲创业投资有限公司共质押其持有的本公司股份</w:t>
      </w:r>
      <w:r>
        <w:rPr>
          <w:rFonts w:ascii="宋体" w:hAnsi="宋体" w:cs="宋体" w:eastAsia="宋体" w:hint="default"/>
        </w:rPr>
        <w:t>19,950,000</w:t>
      </w:r>
      <w:r>
        <w:rPr/>
        <w:t>股，占本公司总股本的</w:t>
      </w:r>
      <w:r>
        <w:rPr>
          <w:rFonts w:ascii="宋体" w:hAnsi="宋体" w:cs="宋体" w:eastAsia="宋体" w:hint="default"/>
        </w:rPr>
        <w:t>7.13%</w:t>
      </w:r>
      <w:r>
        <w:rPr/>
        <w:t>。</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right"/>
      </w:pP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w:t>
      </w:r>
      <w:r>
        <w:rPr>
          <w:spacing w:val="-2"/>
        </w:rPr>
        <w:t>本公司之股东香港优博讯科技控股集团有限公司持有本公司限售流通股</w:t>
      </w:r>
      <w:r>
        <w:rPr>
          <w:rFonts w:ascii="宋体" w:hAnsi="宋体" w:cs="宋体" w:eastAsia="宋体" w:hint="default"/>
          <w:spacing w:val="-2"/>
        </w:rPr>
        <w:t>140,049,000</w:t>
      </w:r>
      <w:r>
        <w:rPr>
          <w:spacing w:val="-2"/>
        </w:rPr>
        <w:t>股，占本公司</w:t>
      </w:r>
      <w:r>
        <w:rPr/>
        <w:t> 总股本的</w:t>
      </w:r>
      <w:r>
        <w:rPr>
          <w:rFonts w:ascii="宋体" w:hAnsi="宋体" w:cs="宋体" w:eastAsia="宋体" w:hint="default"/>
        </w:rPr>
        <w:t>50.02%</w:t>
      </w:r>
      <w:r>
        <w:rPr/>
        <w:t>。香港优博讯科技控股集团有限公司共质押其持有的本公司股份</w:t>
      </w:r>
      <w:r>
        <w:rPr>
          <w:rFonts w:ascii="宋体" w:hAnsi="宋体" w:cs="宋体" w:eastAsia="宋体" w:hint="default"/>
        </w:rPr>
        <w:t>23,000,000</w:t>
      </w:r>
      <w:r>
        <w:rPr/>
        <w:t>股，占本公司总股本的</w:t>
      </w:r>
      <w:r>
        <w:rPr>
          <w:rFonts w:ascii="宋体" w:hAnsi="宋体" w:cs="宋体" w:eastAsia="宋体" w:hint="default"/>
        </w:rPr>
        <w:t>8.21%</w:t>
      </w:r>
      <w:r>
        <w:rPr/>
        <w:t>。</w:t>
      </w:r>
    </w:p>
    <w:p>
      <w:pPr>
        <w:pStyle w:val="BodyText"/>
        <w:spacing w:line="240" w:lineRule="auto"/>
        <w:ind w:left="1493" w:right="0"/>
        <w:jc w:val="left"/>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日，本公司无需要披露的其他重要事项。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母公司财务报表主要项目注释" w:id="352"/>
      <w:bookmarkEnd w:id="352"/>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53"/>
      <w:bookmarkEnd w:id="353"/>
      <w:r>
        <w:rPr>
          <w:b w:val="0"/>
          <w:bCs w:val="0"/>
        </w:rPr>
      </w:r>
      <w:r>
        <w:rPr>
          <w:rFonts w:ascii="宋体" w:hAnsi="宋体" w:cs="宋体" w:eastAsia="宋体" w:hint="default"/>
        </w:rPr>
        <w:t>1</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账款分类披露" w:id="354"/>
      <w:bookmarkEnd w:id="354"/>
      <w:r>
        <w:rPr>
          <w:b w:val="0"/>
          <w:bCs w:val="0"/>
        </w:rPr>
      </w:r>
      <w:r>
        <w:rPr/>
        <w:t>（</w:t>
      </w:r>
      <w:r>
        <w:rPr>
          <w:rFonts w:ascii="宋体" w:hAnsi="宋体" w:cs="宋体" w:eastAsia="宋体" w:hint="default"/>
        </w:rPr>
        <w:t>1</w:t>
      </w:r>
      <w:r>
        <w:rPr/>
        <w:t>）应收账款分类披露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174,526</w:t>
            </w:r>
          </w:p>
          <w:p>
            <w:pPr>
              <w:pStyle w:val="TableParagraph"/>
              <w:spacing w:line="240" w:lineRule="auto" w:before="76"/>
              <w:ind w:left="87" w:right="0"/>
              <w:jc w:val="left"/>
              <w:rPr>
                <w:rFonts w:ascii="宋体" w:hAnsi="宋体" w:cs="宋体" w:eastAsia="宋体" w:hint="default"/>
                <w:sz w:val="18"/>
                <w:szCs w:val="18"/>
              </w:rPr>
            </w:pPr>
            <w:r>
              <w:rPr>
                <w:rFonts w:ascii="宋体"/>
                <w:sz w:val="18"/>
              </w:rPr>
              <w:t>,277.01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99.64%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10,584,</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901.39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163,941,</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375.62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145,43</w:t>
            </w:r>
          </w:p>
          <w:p>
            <w:pPr>
              <w:pStyle w:val="TableParagraph"/>
              <w:spacing w:line="240" w:lineRule="auto" w:before="75"/>
              <w:ind w:right="23"/>
              <w:jc w:val="right"/>
              <w:rPr>
                <w:rFonts w:ascii="宋体" w:hAnsi="宋体" w:cs="宋体" w:eastAsia="宋体" w:hint="default"/>
                <w:sz w:val="18"/>
                <w:szCs w:val="18"/>
              </w:rPr>
            </w:pPr>
            <w:r>
              <w:rPr>
                <w:rFonts w:ascii="宋体"/>
                <w:sz w:val="18"/>
              </w:rPr>
              <w:t>8,101.</w:t>
            </w:r>
          </w:p>
          <w:p>
            <w:pPr>
              <w:pStyle w:val="TableParagraph"/>
              <w:spacing w:line="240" w:lineRule="auto" w:before="77"/>
              <w:ind w:right="23"/>
              <w:jc w:val="right"/>
              <w:rPr>
                <w:rFonts w:ascii="宋体" w:hAnsi="宋体" w:cs="宋体" w:eastAsia="宋体" w:hint="default"/>
                <w:sz w:val="18"/>
                <w:szCs w:val="18"/>
              </w:rPr>
            </w:pPr>
            <w:r>
              <w:rPr>
                <w:rFonts w:ascii="宋体"/>
                <w:sz w:val="18"/>
              </w:rPr>
              <w:t>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99.57%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8,123,86</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9.38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137,314,2</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32.60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633,255</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633,255</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633,25</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633,255.</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175,159</w:t>
            </w:r>
          </w:p>
          <w:p>
            <w:pPr>
              <w:pStyle w:val="TableParagraph"/>
              <w:spacing w:line="240" w:lineRule="auto" w:before="76"/>
              <w:ind w:left="93" w:right="0"/>
              <w:jc w:val="left"/>
              <w:rPr>
                <w:rFonts w:ascii="宋体" w:hAnsi="宋体" w:cs="宋体" w:eastAsia="宋体" w:hint="default"/>
                <w:sz w:val="18"/>
                <w:szCs w:val="18"/>
              </w:rPr>
            </w:pPr>
            <w:r>
              <w:rPr>
                <w:rFonts w:ascii="宋体"/>
                <w:sz w:val="18"/>
              </w:rPr>
              <w:t>,532.01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11,218,</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156.39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6.40%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163,941,</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375.62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146,07</w:t>
            </w:r>
          </w:p>
          <w:p>
            <w:pPr>
              <w:pStyle w:val="TableParagraph"/>
              <w:spacing w:line="240" w:lineRule="auto" w:before="75"/>
              <w:ind w:right="23"/>
              <w:jc w:val="right"/>
              <w:rPr>
                <w:rFonts w:ascii="宋体" w:hAnsi="宋体" w:cs="宋体" w:eastAsia="宋体" w:hint="default"/>
                <w:sz w:val="18"/>
                <w:szCs w:val="18"/>
              </w:rPr>
            </w:pPr>
            <w:r>
              <w:rPr>
                <w:rFonts w:ascii="宋体"/>
                <w:sz w:val="18"/>
              </w:rPr>
              <w:t>1,356.</w:t>
            </w:r>
          </w:p>
          <w:p>
            <w:pPr>
              <w:pStyle w:val="TableParagraph"/>
              <w:spacing w:line="240" w:lineRule="auto" w:before="77"/>
              <w:ind w:right="23"/>
              <w:jc w:val="right"/>
              <w:rPr>
                <w:rFonts w:ascii="宋体" w:hAnsi="宋体" w:cs="宋体" w:eastAsia="宋体" w:hint="default"/>
                <w:sz w:val="18"/>
                <w:szCs w:val="18"/>
              </w:rPr>
            </w:pPr>
            <w:r>
              <w:rPr>
                <w:rFonts w:ascii="宋体"/>
                <w:sz w:val="18"/>
              </w:rPr>
              <w:t>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8,757,12</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6.00%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137,314,2</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32.60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57" w:lineRule="auto" w:before="117"/>
        <w:ind w:left="1134" w:right="160"/>
        <w:jc w:val="left"/>
      </w:pPr>
      <w:r>
        <w:rPr/>
        <w:t>□ 适用 √ 不适用 组合中，按账龄分析法计提坏账准备的应收账款：</w:t>
      </w:r>
    </w:p>
    <w:p>
      <w:pPr>
        <w:pStyle w:val="BodyText"/>
        <w:spacing w:line="240" w:lineRule="auto" w:before="28"/>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146,079,383.31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7,303,969.17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8,055,267.83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644,421.43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5,110,340.70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1,022,068.14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2,403,889.42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1,201,944.71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515,622.42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412,497.94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162,164,503.68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10,584,901.39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6.53%</w:t>
            </w:r>
          </w:p>
        </w:tc>
      </w:tr>
    </w:tbl>
    <w:p>
      <w:pPr>
        <w:pStyle w:val="BodyText"/>
        <w:spacing w:line="240" w:lineRule="auto" w:before="51"/>
        <w:ind w:left="1134" w:right="0"/>
        <w:jc w:val="left"/>
      </w:pPr>
      <w:r>
        <w:rPr/>
        <w:t>确定该组合依据的说明：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271" w:type="dxa"/>
        <w:tblLayout w:type="fixed"/>
        <w:tblCellMar>
          <w:top w:w="0" w:type="dxa"/>
          <w:left w:w="0" w:type="dxa"/>
          <w:bottom w:w="0" w:type="dxa"/>
          <w:right w:w="0" w:type="dxa"/>
        </w:tblCellMar>
        <w:tblLook w:val="01E0"/>
      </w:tblPr>
      <w:tblGrid>
        <w:gridCol w:w="2214"/>
        <w:gridCol w:w="2463"/>
        <w:gridCol w:w="2464"/>
        <w:gridCol w:w="2465"/>
      </w:tblGrid>
      <w:tr>
        <w:trPr>
          <w:trHeight w:val="402" w:hRule="exact"/>
        </w:trPr>
        <w:tc>
          <w:tcPr>
            <w:tcW w:w="22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39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14" w:type="dxa"/>
            <w:vMerge/>
            <w:tcBorders>
              <w:left w:val="single" w:sz="4" w:space="0" w:color="000000"/>
              <w:bottom w:val="single" w:sz="4" w:space="0" w:color="000000"/>
              <w:right w:val="single" w:sz="4" w:space="0" w:color="000000"/>
            </w:tcBorders>
            <w:shd w:val="clear" w:color="auto" w:fill="D9D9D9"/>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合并范围内的关联方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9" w:right="0"/>
              <w:jc w:val="left"/>
              <w:rPr>
                <w:rFonts w:ascii="宋体" w:hAnsi="宋体" w:cs="宋体" w:eastAsia="宋体" w:hint="default"/>
                <w:sz w:val="18"/>
                <w:szCs w:val="18"/>
              </w:rPr>
            </w:pPr>
            <w:r>
              <w:rPr>
                <w:rFonts w:ascii="宋体"/>
                <w:sz w:val="18"/>
              </w:rPr>
              <w:t>12,361,773.33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本期计提、收回或转回的坏账准备情况" w:id="355"/>
      <w:bookmarkEnd w:id="35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本期计提坏账准备金额</w:t>
      </w:r>
      <w:r>
        <w:rPr>
          <w:spacing w:val="-47"/>
        </w:rPr>
        <w:t> </w:t>
      </w:r>
      <w:r>
        <w:rPr>
          <w:rFonts w:ascii="Times New Roman" w:hAnsi="Times New Roman" w:cs="Times New Roman" w:eastAsia="Times New Roman" w:hint="default"/>
        </w:rPr>
        <w:t>2,472,352.01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356"/>
      <w:bookmarkEnd w:id="356"/>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357"/>
      <w:bookmarkEnd w:id="357"/>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268"/>
        <w:gridCol w:w="2410"/>
        <w:gridCol w:w="2669"/>
        <w:gridCol w:w="2248"/>
      </w:tblGrid>
      <w:tr>
        <w:trPr>
          <w:trHeight w:val="34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占应收账款期末余额的比例</w:t>
            </w:r>
            <w:r>
              <w:rPr>
                <w:rFonts w:ascii="宋体" w:hAnsi="宋体" w:cs="宋体" w:eastAsia="宋体" w:hint="default"/>
                <w:sz w:val="18"/>
                <w:szCs w:val="18"/>
              </w:rPr>
              <w:t>(%)</w:t>
            </w:r>
          </w:p>
        </w:tc>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8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21,915,007.54</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12.51</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1,095,750.38</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13,570,000.00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7.75</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678,500.00</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10,493,439.37</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5.99</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524,671.97</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10,305,000.00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5.88</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515,250.00</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9,090,581.00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5.19</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65,374,027.91</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37.32</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2,814,172.35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应收款" w:id="358"/>
      <w:bookmarkEnd w:id="358"/>
      <w:r>
        <w:rPr>
          <w:b w:val="0"/>
          <w:bCs w:val="0"/>
        </w:rPr>
      </w:r>
      <w:r>
        <w:rPr>
          <w:rFonts w:ascii="宋体" w:hAnsi="宋体" w:cs="宋体" w:eastAsia="宋体" w:hint="default"/>
        </w:rPr>
        <w:t>2</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其他应收款分类披露" w:id="359"/>
      <w:bookmarkEnd w:id="359"/>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15,150,</w:t>
            </w:r>
          </w:p>
          <w:p>
            <w:pPr>
              <w:pStyle w:val="TableParagraph"/>
              <w:spacing w:line="240" w:lineRule="auto" w:before="77"/>
              <w:ind w:left="177" w:right="0"/>
              <w:jc w:val="left"/>
              <w:rPr>
                <w:rFonts w:ascii="宋体" w:hAnsi="宋体" w:cs="宋体" w:eastAsia="宋体" w:hint="default"/>
                <w:sz w:val="18"/>
                <w:szCs w:val="18"/>
              </w:rPr>
            </w:pPr>
            <w:r>
              <w:rPr>
                <w:rFonts w:ascii="宋体"/>
                <w:sz w:val="18"/>
              </w:rPr>
              <w:t>109.24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704,524</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14,445,5</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84.52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7,260,</w:t>
            </w:r>
          </w:p>
          <w:p>
            <w:pPr>
              <w:pStyle w:val="TableParagraph"/>
              <w:spacing w:line="240" w:lineRule="auto" w:before="77"/>
              <w:ind w:left="80" w:right="0"/>
              <w:jc w:val="left"/>
              <w:rPr>
                <w:rFonts w:ascii="宋体" w:hAnsi="宋体" w:cs="宋体" w:eastAsia="宋体" w:hint="default"/>
                <w:sz w:val="18"/>
                <w:szCs w:val="18"/>
              </w:rPr>
            </w:pPr>
            <w:r>
              <w:rPr>
                <w:rFonts w:ascii="宋体"/>
                <w:sz w:val="18"/>
              </w:rPr>
              <w:t>451.27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296,353.</w:t>
            </w:r>
          </w:p>
          <w:p>
            <w:pPr>
              <w:pStyle w:val="TableParagraph"/>
              <w:spacing w:line="240" w:lineRule="auto" w:before="77"/>
              <w:ind w:right="20"/>
              <w:jc w:val="right"/>
              <w:rPr>
                <w:rFonts w:ascii="宋体" w:hAnsi="宋体" w:cs="宋体" w:eastAsia="宋体" w:hint="default"/>
                <w:sz w:val="18"/>
                <w:szCs w:val="18"/>
              </w:rPr>
            </w:pPr>
            <w:r>
              <w:rPr>
                <w:rFonts w:ascii="宋体"/>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6,964,097</w:t>
            </w:r>
          </w:p>
          <w:p>
            <w:pPr>
              <w:pStyle w:val="TableParagraph"/>
              <w:spacing w:line="240" w:lineRule="auto" w:before="77"/>
              <w:ind w:right="23"/>
              <w:jc w:val="right"/>
              <w:rPr>
                <w:rFonts w:ascii="宋体" w:hAnsi="宋体" w:cs="宋体" w:eastAsia="宋体" w:hint="default"/>
                <w:sz w:val="18"/>
                <w:szCs w:val="18"/>
              </w:rPr>
            </w:pPr>
            <w:r>
              <w:rPr>
                <w:rFonts w:ascii="宋体"/>
                <w:sz w:val="18"/>
              </w:rPr>
              <w:t>.62</w:t>
            </w:r>
          </w:p>
        </w:tc>
      </w:tr>
      <w:tr>
        <w:trPr>
          <w:trHeight w:val="402"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87" w:right="0"/>
              <w:jc w:val="left"/>
              <w:rPr>
                <w:rFonts w:ascii="宋体" w:hAnsi="宋体" w:cs="宋体" w:eastAsia="宋体" w:hint="default"/>
                <w:sz w:val="18"/>
                <w:szCs w:val="18"/>
              </w:rPr>
            </w:pPr>
            <w:r>
              <w:rPr>
                <w:rFonts w:ascii="宋体"/>
                <w:sz w:val="18"/>
              </w:rPr>
              <w:t>15,150,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8" w:right="0"/>
              <w:jc w:val="left"/>
              <w:rPr>
                <w:rFonts w:ascii="宋体" w:hAnsi="宋体" w:cs="宋体" w:eastAsia="宋体" w:hint="default"/>
                <w:sz w:val="18"/>
                <w:szCs w:val="18"/>
              </w:rPr>
            </w:pPr>
            <w:r>
              <w:rPr>
                <w:rFonts w:ascii="宋体"/>
                <w:sz w:val="18"/>
              </w:rPr>
              <w:t>704,524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7" w:right="0"/>
              <w:jc w:val="left"/>
              <w:rPr>
                <w:rFonts w:ascii="宋体" w:hAnsi="宋体" w:cs="宋体" w:eastAsia="宋体" w:hint="default"/>
                <w:sz w:val="18"/>
                <w:szCs w:val="18"/>
              </w:rPr>
            </w:pPr>
            <w:r>
              <w:rPr>
                <w:rFonts w:ascii="宋体"/>
                <w:sz w:val="18"/>
              </w:rPr>
              <w:t>14,445,5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 w:right="0"/>
              <w:jc w:val="left"/>
              <w:rPr>
                <w:rFonts w:ascii="宋体" w:hAnsi="宋体" w:cs="宋体" w:eastAsia="宋体" w:hint="default"/>
                <w:sz w:val="18"/>
                <w:szCs w:val="18"/>
              </w:rPr>
            </w:pPr>
            <w:r>
              <w:rPr>
                <w:rFonts w:ascii="宋体"/>
                <w:sz w:val="18"/>
              </w:rPr>
              <w:t>7,260,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0" w:right="0"/>
              <w:jc w:val="left"/>
              <w:rPr>
                <w:rFonts w:ascii="宋体" w:hAnsi="宋体" w:cs="宋体" w:eastAsia="宋体" w:hint="default"/>
                <w:sz w:val="18"/>
                <w:szCs w:val="18"/>
              </w:rPr>
            </w:pPr>
            <w:r>
              <w:rPr>
                <w:rFonts w:ascii="宋体"/>
                <w:sz w:val="18"/>
              </w:rPr>
              <w:t>296,353.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left"/>
              <w:rPr>
                <w:rFonts w:ascii="宋体" w:hAnsi="宋体" w:cs="宋体" w:eastAsia="宋体" w:hint="default"/>
                <w:sz w:val="18"/>
                <w:szCs w:val="18"/>
              </w:rPr>
            </w:pPr>
            <w:r>
              <w:rPr>
                <w:rFonts w:ascii="宋体"/>
                <w:sz w:val="18"/>
              </w:rPr>
              <w:t>6,964,097</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0" w:right="0"/>
              <w:jc w:val="left"/>
              <w:rPr>
                <w:rFonts w:ascii="宋体" w:hAnsi="宋体" w:cs="宋体" w:eastAsia="宋体" w:hint="default"/>
                <w:sz w:val="18"/>
                <w:szCs w:val="18"/>
              </w:rPr>
            </w:pPr>
            <w:r>
              <w:rPr>
                <w:rFonts w:ascii="宋体"/>
                <w:sz w:val="18"/>
              </w:rPr>
              <w:t>109.24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宋体"/>
                <w:sz w:val="18"/>
              </w:rPr>
              <w:t>.72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宋体" w:hAnsi="宋体" w:cs="宋体" w:eastAsia="宋体" w:hint="default"/>
                <w:sz w:val="18"/>
                <w:szCs w:val="18"/>
              </w:rPr>
            </w:pPr>
            <w:r>
              <w:rPr>
                <w:rFonts w:ascii="宋体"/>
                <w:sz w:val="18"/>
              </w:rPr>
              <w:t>84.52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 w:right="0"/>
              <w:jc w:val="left"/>
              <w:rPr>
                <w:rFonts w:ascii="宋体" w:hAnsi="宋体" w:cs="宋体" w:eastAsia="宋体" w:hint="default"/>
                <w:sz w:val="18"/>
                <w:szCs w:val="18"/>
              </w:rPr>
            </w:pPr>
            <w:r>
              <w:rPr>
                <w:rFonts w:ascii="宋体"/>
                <w:sz w:val="18"/>
              </w:rPr>
              <w:t>451.27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.62</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57" w:lineRule="auto" w:before="117"/>
        <w:ind w:left="1134" w:right="160"/>
        <w:jc w:val="left"/>
      </w:pPr>
      <w:r>
        <w:rPr/>
        <w:t>□ 适用 √ 不适用 组合中，按账龄分析法计提坏账准备的其他应收款：</w:t>
      </w:r>
    </w:p>
    <w:p>
      <w:pPr>
        <w:pStyle w:val="BodyText"/>
        <w:spacing w:line="240" w:lineRule="auto" w:before="28"/>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6,873,589.72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343,679.49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2,238,519.80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179,081.58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298,745.00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59,749.00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216,389.50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108,194.75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11,649.88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9,319.90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9,643,393.90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704,524.72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7.31%</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60" w:lineRule="auto" w:before="26"/>
        <w:ind w:left="1134" w:right="6612"/>
        <w:jc w:val="left"/>
      </w:pPr>
      <w:r>
        <w:rPr/>
        <w:t>□ 适用 √ 不适用 组合中，采用其他方法计提坏账准备的其他应收款：</w:t>
      </w:r>
    </w:p>
    <w:p>
      <w:pPr>
        <w:pStyle w:val="BodyText"/>
        <w:tabs>
          <w:tab w:pos="1944" w:val="left" w:leader="none"/>
        </w:tabs>
        <w:spacing w:line="240" w:lineRule="auto" w:before="26"/>
        <w:ind w:left="1134" w:right="0"/>
        <w:jc w:val="left"/>
      </w:pPr>
      <w:r>
        <w:rPr/>
        <w:t>√适用</w:t>
        <w:tab/>
        <w:t>□不适用</w:t>
      </w:r>
    </w:p>
    <w:p>
      <w:pPr>
        <w:spacing w:line="240" w:lineRule="auto" w:before="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464"/>
        <w:gridCol w:w="2463"/>
        <w:gridCol w:w="2464"/>
        <w:gridCol w:w="2465"/>
      </w:tblGrid>
      <w:tr>
        <w:trPr>
          <w:trHeight w:val="402" w:hRule="exact"/>
        </w:trPr>
        <w:tc>
          <w:tcPr>
            <w:tcW w:w="24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39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64" w:type="dxa"/>
            <w:vMerge/>
            <w:tcBorders>
              <w:left w:val="single" w:sz="4" w:space="0" w:color="000000"/>
              <w:bottom w:val="single" w:sz="4" w:space="0" w:color="000000"/>
              <w:right w:val="single" w:sz="4" w:space="0" w:color="000000"/>
            </w:tcBorders>
            <w:shd w:val="clear" w:color="auto" w:fill="D9D9D9"/>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合并范围内的关联方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69" w:right="0"/>
              <w:jc w:val="left"/>
              <w:rPr>
                <w:rFonts w:ascii="宋体" w:hAnsi="宋体" w:cs="宋体" w:eastAsia="宋体" w:hint="default"/>
                <w:sz w:val="18"/>
                <w:szCs w:val="18"/>
              </w:rPr>
            </w:pPr>
            <w:r>
              <w:rPr>
                <w:rFonts w:ascii="宋体"/>
                <w:sz w:val="18"/>
              </w:rPr>
              <w:t>5,506,715.34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2）本期计提、收回或转回的坏账准备情况" w:id="360"/>
      <w:bookmarkEnd w:id="36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本期计提坏账准备金额</w:t>
      </w:r>
      <w:r>
        <w:rPr>
          <w:spacing w:val="-46"/>
        </w:rPr>
        <w:t> </w:t>
      </w:r>
      <w:r>
        <w:rPr>
          <w:rFonts w:ascii="宋体" w:hAnsi="宋体" w:cs="宋体" w:eastAsia="宋体" w:hint="default"/>
        </w:rPr>
        <w:t>408,171.07</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其他应收款按款项性质分类情况" w:id="361"/>
      <w:bookmarkEnd w:id="361"/>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5,506,715.34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2,862,633.60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161,100.97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134,180.05</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3,947,736.75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2,547,718.75</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1,151,643.89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519,828.35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307,728.47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820,491.48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4,073,304.17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373,719.39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1,879.65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1,879.65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15,150,109.24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7,260,451.27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62"/>
      <w:bookmarkEnd w:id="362"/>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28"/>
        <w:gridCol w:w="1416"/>
        <w:gridCol w:w="1560"/>
        <w:gridCol w:w="1236"/>
        <w:gridCol w:w="1614"/>
        <w:gridCol w:w="1615"/>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Urovo</w:t>
            </w:r>
            <w:r>
              <w:rPr>
                <w:rFonts w:ascii="宋体"/>
                <w:spacing w:val="-45"/>
                <w:sz w:val="18"/>
              </w:rPr>
              <w:t> </w:t>
            </w:r>
            <w:r>
              <w:rPr>
                <w:rFonts w:ascii="宋体"/>
                <w:sz w:val="18"/>
              </w:rPr>
              <w:t>Technology</w:t>
            </w:r>
            <w:r>
              <w:rPr>
                <w:rFonts w:ascii="宋体"/>
                <w:spacing w:val="-45"/>
                <w:sz w:val="18"/>
              </w:rPr>
              <w:t> </w:t>
            </w:r>
            <w:r>
              <w:rPr>
                <w:rFonts w:ascii="宋体"/>
                <w:sz w:val="18"/>
              </w:rPr>
              <w:t>Limited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4,555,683.54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4,073,304.17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203,665.21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1,795,863.75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143,669.10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深圳市公安局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921,700.00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46,085.00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深圳市优博讯软件技术有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798,758.98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12,145,310.44</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393,419.31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63"/>
      <w:bookmarkEnd w:id="363"/>
      <w:r>
        <w:rPr>
          <w:b w:val="0"/>
          <w:bCs w:val="0"/>
        </w:rPr>
      </w: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164,270,634.70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164,270,634.70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47,070,634.70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47,070,634.70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44,575,384.64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44,575,384.64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208,846,019.34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208,846,019.34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47,070,634.70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47,070,634.70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64"/>
      <w:bookmarkEnd w:id="364"/>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9"/>
        <w:gridCol w:w="1364"/>
        <w:gridCol w:w="1336"/>
        <w:gridCol w:w="1334"/>
        <w:gridCol w:w="1336"/>
        <w:gridCol w:w="1389"/>
        <w:gridCol w:w="1390"/>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4"/>
              <w:jc w:val="left"/>
              <w:rPr>
                <w:rFonts w:ascii="宋体" w:hAnsi="宋体" w:cs="宋体" w:eastAsia="宋体" w:hint="default"/>
                <w:sz w:val="18"/>
                <w:szCs w:val="18"/>
              </w:rPr>
            </w:pPr>
            <w:r>
              <w:rPr>
                <w:rFonts w:ascii="宋体" w:hAnsi="宋体" w:cs="宋体" w:eastAsia="宋体" w:hint="default"/>
                <w:sz w:val="18"/>
                <w:szCs w:val="18"/>
              </w:rPr>
              <w:t>深圳正达资讯公 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27,037,666.13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18"/>
                <w:szCs w:val="18"/>
              </w:rPr>
            </w:pPr>
            <w:r>
              <w:rPr>
                <w:rFonts w:ascii="宋体"/>
                <w:sz w:val="18"/>
              </w:rPr>
              <w:t>27,037,666.13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深圳江南正鼎信 息公司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16,041,093.43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18"/>
                <w:szCs w:val="18"/>
              </w:rPr>
            </w:pPr>
            <w:r>
              <w:rPr>
                <w:rFonts w:ascii="宋体"/>
                <w:sz w:val="18"/>
              </w:rPr>
              <w:t>16,041,093.43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9"/>
        <w:gridCol w:w="1364"/>
        <w:gridCol w:w="1336"/>
        <w:gridCol w:w="1334"/>
        <w:gridCol w:w="1336"/>
        <w:gridCol w:w="1389"/>
        <w:gridCol w:w="139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优博讯软件公司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香港优博讯公司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1,691,875.14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1,691,875.14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优金支付公司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武汉优博讯软件 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47,070,634.70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164,270,634.70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65"/>
      <w:bookmarkEnd w:id="365"/>
      <w:r>
        <w:rPr>
          <w:b w:val="0"/>
          <w:bCs w:val="0"/>
        </w:rPr>
      </w: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34"/>
        <w:gridCol w:w="460"/>
        <w:gridCol w:w="797"/>
        <w:gridCol w:w="798"/>
        <w:gridCol w:w="798"/>
        <w:gridCol w:w="798"/>
        <w:gridCol w:w="798"/>
        <w:gridCol w:w="798"/>
        <w:gridCol w:w="798"/>
        <w:gridCol w:w="798"/>
        <w:gridCol w:w="798"/>
        <w:gridCol w:w="798"/>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460"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上海芝柯智 能科技有限 公司</w:t>
            </w:r>
          </w:p>
        </w:tc>
        <w:tc>
          <w:tcPr>
            <w:tcW w:w="4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16,500,0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553,999.</w:t>
            </w:r>
          </w:p>
          <w:p>
            <w:pPr>
              <w:pStyle w:val="TableParagraph"/>
              <w:spacing w:line="240" w:lineRule="auto" w:before="76"/>
              <w:ind w:right="23"/>
              <w:jc w:val="right"/>
              <w:rPr>
                <w:rFonts w:ascii="宋体" w:hAnsi="宋体" w:cs="宋体" w:eastAsia="宋体" w:hint="default"/>
                <w:sz w:val="18"/>
                <w:szCs w:val="18"/>
              </w:rPr>
            </w:pPr>
            <w:r>
              <w:rPr>
                <w:rFonts w:ascii="宋体"/>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17,053,9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99.72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中世顺科技</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（北京）股份 有限公司</w:t>
            </w:r>
          </w:p>
        </w:tc>
        <w:tc>
          <w:tcPr>
            <w:tcW w:w="4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24,750,0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24,750,0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深圳市天眼 智通科技有 限公司</w:t>
            </w:r>
          </w:p>
        </w:tc>
        <w:tc>
          <w:tcPr>
            <w:tcW w:w="4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-228,615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2,771,38</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4.92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44,250,0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325,384.</w:t>
            </w:r>
          </w:p>
          <w:p>
            <w:pPr>
              <w:pStyle w:val="TableParagraph"/>
              <w:spacing w:line="240" w:lineRule="auto" w:before="76"/>
              <w:ind w:right="23"/>
              <w:jc w:val="right"/>
              <w:rPr>
                <w:rFonts w:ascii="宋体" w:hAnsi="宋体" w:cs="宋体" w:eastAsia="宋体" w:hint="default"/>
                <w:sz w:val="18"/>
                <w:szCs w:val="18"/>
              </w:rPr>
            </w:pPr>
            <w:r>
              <w:rPr>
                <w:rFonts w:ascii="宋体"/>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44,575,3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84.64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44,250,0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325,384.</w:t>
            </w:r>
          </w:p>
          <w:p>
            <w:pPr>
              <w:pStyle w:val="TableParagraph"/>
              <w:spacing w:line="240" w:lineRule="auto" w:before="76"/>
              <w:ind w:right="23"/>
              <w:jc w:val="right"/>
              <w:rPr>
                <w:rFonts w:ascii="宋体" w:hAnsi="宋体" w:cs="宋体" w:eastAsia="宋体" w:hint="default"/>
                <w:sz w:val="18"/>
                <w:szCs w:val="18"/>
              </w:rPr>
            </w:pPr>
            <w:r>
              <w:rPr>
                <w:rFonts w:ascii="宋体"/>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44,575,3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84.64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535" w:lineRule="auto" w:before="35"/>
        <w:ind w:right="8538"/>
        <w:jc w:val="left"/>
        <w:rPr>
          <w:b w:val="0"/>
          <w:bCs w:val="0"/>
        </w:rPr>
      </w:pPr>
      <w:bookmarkStart w:name="（3）其他说明" w:id="366"/>
      <w:bookmarkEnd w:id="366"/>
      <w:r>
        <w:rPr>
          <w:b w:val="0"/>
          <w:bCs w:val="0"/>
        </w:rPr>
      </w:r>
      <w:r>
        <w:rPr/>
        <w:t>（</w:t>
      </w:r>
      <w:r>
        <w:rPr>
          <w:rFonts w:ascii="宋体" w:hAnsi="宋体" w:cs="宋体" w:eastAsia="宋体" w:hint="default"/>
        </w:rPr>
        <w:t>3</w:t>
      </w:r>
      <w:r>
        <w:rPr/>
        <w:t>）其他说明</w:t>
      </w:r>
      <w:r>
        <w:rPr>
          <w:w w:val="99"/>
        </w:rPr>
        <w:t> </w:t>
      </w:r>
      <w:bookmarkStart w:name="4、营业收入和营业成本" w:id="367"/>
      <w:bookmarkEnd w:id="367"/>
      <w:r>
        <w:rPr>
          <w:w w:val="99"/>
        </w:rPr>
      </w:r>
      <w:r>
        <w:rPr>
          <w:rFonts w:ascii="宋体" w:hAnsi="宋体" w:cs="宋体" w:eastAsia="宋体" w:hint="default"/>
        </w:rPr>
        <w:t>4</w:t>
      </w:r>
      <w:r>
        <w:rPr/>
        <w:t>、营业收入和营业成本</w:t>
      </w:r>
      <w:r>
        <w:rPr>
          <w:b w:val="0"/>
          <w:bCs w:val="0"/>
        </w:rPr>
      </w:r>
    </w:p>
    <w:p>
      <w:pPr>
        <w:pStyle w:val="BodyText"/>
        <w:spacing w:line="240" w:lineRule="auto" w:before="105"/>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2"/>
        <w:gridCol w:w="1914"/>
        <w:gridCol w:w="1901"/>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532" w:right="0"/>
              <w:jc w:val="left"/>
              <w:rPr>
                <w:rFonts w:ascii="宋体" w:hAnsi="宋体" w:cs="宋体" w:eastAsia="宋体" w:hint="default"/>
                <w:sz w:val="18"/>
                <w:szCs w:val="18"/>
              </w:rPr>
            </w:pPr>
            <w:r>
              <w:rPr>
                <w:rFonts w:ascii="宋体"/>
                <w:sz w:val="18"/>
              </w:rPr>
              <w:t>411,016,775.37</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375,259,549.15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1" w:right="0"/>
              <w:jc w:val="left"/>
              <w:rPr>
                <w:rFonts w:ascii="宋体" w:hAnsi="宋体" w:cs="宋体" w:eastAsia="宋体" w:hint="default"/>
                <w:sz w:val="18"/>
                <w:szCs w:val="18"/>
              </w:rPr>
            </w:pPr>
            <w:r>
              <w:rPr>
                <w:rFonts w:ascii="宋体"/>
                <w:sz w:val="18"/>
              </w:rPr>
              <w:t>328,443,096.42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266,416,456.20</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4" w:right="0"/>
              <w:jc w:val="left"/>
              <w:rPr>
                <w:rFonts w:ascii="宋体" w:hAnsi="宋体" w:cs="宋体" w:eastAsia="宋体" w:hint="default"/>
                <w:sz w:val="18"/>
                <w:szCs w:val="18"/>
              </w:rPr>
            </w:pPr>
            <w:r>
              <w:rPr>
                <w:rFonts w:ascii="宋体"/>
                <w:sz w:val="18"/>
              </w:rPr>
              <w:t>411,016,775.37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375,259,549.15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328,443,096.42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266,416,456.20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投资收益" w:id="368"/>
      <w:bookmarkEnd w:id="368"/>
      <w:r>
        <w:rPr>
          <w:b w:val="0"/>
          <w:bCs w:val="0"/>
        </w:rPr>
      </w:r>
      <w:r>
        <w:rPr>
          <w:rFonts w:ascii="宋体" w:hAnsi="宋体" w:cs="宋体" w:eastAsia="宋体"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325,384.64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2,828,080.19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446,336.86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83,153,464.83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446,336.86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五、补充资料" w:id="369"/>
      <w:bookmarkEnd w:id="369"/>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370"/>
      <w:bookmarkEnd w:id="370"/>
      <w:r>
        <w:rPr>
          <w:b w:val="0"/>
          <w:bCs w:val="0"/>
        </w:rPr>
      </w:r>
      <w:r>
        <w:rPr>
          <w:rFonts w:ascii="宋体" w:hAnsi="宋体" w:cs="宋体" w:eastAsia="宋体" w:hint="default"/>
        </w:rPr>
        <w:t>1</w:t>
      </w:r>
      <w:r>
        <w:rPr/>
        <w:t>、当期非经常性损益明细表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7208"/>
        <w:gridCol w:w="1570"/>
        <w:gridCol w:w="780"/>
      </w:tblGrid>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46,224.91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计入当期损益的政府补助（与企业业务密切相关，按照国家统一标准定额或定量享受的政府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补助除外）</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6,302,829.83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除同公司正常经营业务相关的有效套期保值业务外，持有交易性金融资产、交易性金融负债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产生的公允价值变动损益，以及处置交易性金融资产、交易性金融负债和可供出售金融资产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取得的投资收益</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3,037,384.01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647,128.28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63,109.51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89,492.71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241,665.89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0"/>
              <w:jc w:val="right"/>
              <w:rPr>
                <w:rFonts w:ascii="宋体" w:hAnsi="宋体" w:cs="宋体" w:eastAsia="宋体" w:hint="default"/>
                <w:sz w:val="18"/>
                <w:szCs w:val="18"/>
              </w:rPr>
            </w:pPr>
            <w:r>
              <w:rPr>
                <w:rFonts w:ascii="宋体"/>
                <w:sz w:val="18"/>
              </w:rPr>
              <w:t>9,765,517.94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pStyle w:val="BodyText"/>
        <w:spacing w:line="240" w:lineRule="auto" w:before="52"/>
        <w:ind w:left="1134"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5"/>
        <w:ind w:left="1134"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371"/>
      <w:bookmarkEnd w:id="371"/>
      <w:r>
        <w:rPr>
          <w:b w:val="0"/>
          <w:bCs w:val="0"/>
        </w:rPr>
      </w: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544"/>
        <w:gridCol w:w="2199"/>
        <w:gridCol w:w="1913"/>
        <w:gridCol w:w="1915"/>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2199"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8"/>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533"/>
        <w:gridCol w:w="2210"/>
        <w:gridCol w:w="1913"/>
        <w:gridCol w:w="1913"/>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0.17</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2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0.14</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72"/>
      <w:bookmarkEnd w:id="372"/>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中国会计准则披露的财务报告中净利润和净资产差异情况" w:id="373"/>
      <w:bookmarkEnd w:id="373"/>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374"/>
      <w:bookmarkEnd w:id="374"/>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0"/>
        <w:ind w:left="1134"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402" w:right="3403"/>
        <w:jc w:val="center"/>
        <w:rPr>
          <w:b w:val="0"/>
          <w:bCs w:val="0"/>
        </w:rPr>
      </w:pPr>
      <w:bookmarkStart w:name="第十二节 备查文件目录" w:id="375"/>
      <w:bookmarkEnd w:id="375"/>
      <w:r>
        <w:rPr>
          <w:b w:val="0"/>
          <w:bCs w:val="0"/>
        </w:rPr>
      </w:r>
      <w:bookmarkStart w:name="_bookmark10" w:id="376"/>
      <w:bookmarkEnd w:id="376"/>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right="0"/>
        <w:jc w:val="left"/>
      </w:pPr>
      <w:r>
        <w:rPr/>
        <w:t>一、载有董事长</w:t>
      </w:r>
      <w:r>
        <w:rPr>
          <w:rFonts w:ascii="宋体" w:hAnsi="宋体" w:cs="宋体" w:eastAsia="宋体" w:hint="default"/>
        </w:rPr>
        <w:t>GUO SONG</w:t>
      </w:r>
      <w:r>
        <w:rPr/>
        <w:t>签名并盖有公章的《</w:t>
      </w:r>
      <w:r>
        <w:rPr>
          <w:rFonts w:ascii="宋体" w:hAnsi="宋体" w:cs="宋体" w:eastAsia="宋体" w:hint="default"/>
        </w:rPr>
        <w:t>2017</w:t>
      </w:r>
      <w:r>
        <w:rPr/>
        <w:t>年年度报告》文件原件；</w:t>
      </w:r>
    </w:p>
    <w:p>
      <w:pPr>
        <w:pStyle w:val="BodyText"/>
        <w:spacing w:line="316" w:lineRule="auto" w:before="77"/>
        <w:ind w:right="2203"/>
        <w:jc w:val="left"/>
      </w:pPr>
      <w:r>
        <w:rPr/>
        <w:t>二、载有公司负责人</w:t>
      </w:r>
      <w:r>
        <w:rPr>
          <w:rFonts w:ascii="宋体" w:hAnsi="宋体" w:cs="宋体" w:eastAsia="宋体" w:hint="default"/>
        </w:rPr>
        <w:t>GUO SONG</w:t>
      </w:r>
      <w:r>
        <w:rPr/>
        <w:t>、主管会计工作负责人</w:t>
      </w:r>
      <w:r>
        <w:rPr>
          <w:rFonts w:ascii="宋体" w:hAnsi="宋体" w:cs="宋体" w:eastAsia="宋体" w:hint="default"/>
        </w:rPr>
        <w:t>LIU DAN</w:t>
      </w:r>
      <w:r>
        <w:rPr/>
        <w:t>、会计机构负责人王滨签名并盖章的财务报表。 三、载有大华会计师事务所盖章、注册会计师刘高科、于颖签名并盖章的审计报告原件。 四、报告期内在中国证监会指定网站上公开披露过的所有公司文件的正本及公告的原稿。 五、其他相关资料。</w:t>
      </w:r>
    </w:p>
    <w:p>
      <w:pPr>
        <w:pStyle w:val="BodyText"/>
        <w:spacing w:line="240" w:lineRule="auto"/>
        <w:ind w:left="1134" w:right="0"/>
        <w:jc w:val="left"/>
      </w:pPr>
      <w:r>
        <w:rPr/>
        <w:t>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636" w:lineRule="auto" w:before="0"/>
        <w:ind w:left="8613" w:right="1113" w:hanging="360"/>
        <w:jc w:val="left"/>
        <w:rPr>
          <w:rFonts w:ascii="宋体" w:hAnsi="宋体" w:cs="宋体" w:eastAsia="宋体" w:hint="default"/>
        </w:rPr>
      </w:pPr>
      <w:r>
        <w:rPr/>
        <w:t>深圳市优博讯科技股份有限公司 法定代表人：</w:t>
      </w:r>
      <w:r>
        <w:rPr>
          <w:rFonts w:ascii="宋体" w:hAnsi="宋体" w:cs="宋体" w:eastAsia="宋体" w:hint="default"/>
        </w:rPr>
        <w:t>GUO SONG</w:t>
      </w:r>
    </w:p>
    <w:p>
      <w:pPr>
        <w:pStyle w:val="BodyText"/>
        <w:spacing w:line="240" w:lineRule="auto" w:before="92"/>
        <w:ind w:left="0" w:right="1130"/>
        <w:jc w:val="right"/>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9216" type="#_x0000_t75" stroked="false">
          <v:imagedata r:id="rId1" o:title=""/>
        </v:shape>
      </w:pict>
    </w:r>
    <w:r>
      <w:rPr/>
      <w:pict>
        <v:shape style="position:absolute;margin-left:533.179993pt;margin-top:795.517944pt;width:6.5pt;height:11pt;mso-position-horizontal-relative:page;mso-position-vertical-relative:page;z-index:-9791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9168" type="#_x0000_t75" stroked="false">
          <v:imagedata r:id="rId1" o:title=""/>
        </v:shape>
      </w:pict>
    </w:r>
    <w:r>
      <w:rPr/>
      <w:pict>
        <v:shape style="position:absolute;margin-left:527.679993pt;margin-top:781.957947pt;width:13pt;height:11pt;mso-position-horizontal-relative:page;mso-position-vertical-relative:page;z-index:-9791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9120" type="#_x0000_t75" stroked="false">
          <v:imagedata r:id="rId1" o:title=""/>
        </v:shape>
      </w:pict>
    </w:r>
    <w:r>
      <w:rPr/>
      <w:pict>
        <v:shape style="position:absolute;margin-left:524.179993pt;margin-top:781.957947pt;width:15.5pt;height:11pt;mso-position-horizontal-relative:page;mso-position-vertical-relative:page;z-index:-9790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9072" type="#_x0000_t75" stroked="false">
          <v:imagedata r:id="rId1" o:title=""/>
        </v:shape>
      </w:pict>
    </w:r>
    <w:r>
      <w:rPr/>
      <w:pict>
        <v:shape style="position:absolute;margin-left:523.179993pt;margin-top:781.957947pt;width:17.5pt;height:11pt;mso-position-horizontal-relative:page;mso-position-vertical-relative:page;z-index:-9790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79240" type="#_x0000_t202" filled="false" stroked="false">
          <v:textbox inset="0,0,0,0">
            <w:txbxContent>
              <w:p>
                <w:pPr>
                  <w:pStyle w:val="BodyText"/>
                  <w:spacing w:line="214" w:lineRule="exact" w:before="0"/>
                  <w:ind w:left="20" w:right="0"/>
                  <w:jc w:val="left"/>
                </w:pPr>
                <w:r>
                  <w:rPr/>
                  <w:t>深圳市优博讯科技股份有限公司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133"/>
    </w:pPr>
    <w:rPr>
      <w:rFonts w:ascii="宋体" w:hAnsi="宋体" w:eastAsia="宋体"/>
      <w:b/>
      <w:bCs/>
      <w:sz w:val="24"/>
      <w:szCs w:val="24"/>
    </w:rPr>
  </w:style>
  <w:style w:styleId="BodyText" w:type="paragraph">
    <w:name w:val="Body Text"/>
    <w:basedOn w:val="Normal"/>
    <w:uiPriority w:val="1"/>
    <w:qFormat/>
    <w:pPr>
      <w:spacing w:before="19"/>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19"/>
      <w:ind w:left="149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urovo.com/" TargetMode="External"/><Relationship Id="rId10" Type="http://schemas.openxmlformats.org/officeDocument/2006/relationships/hyperlink" Target="mailto:info@urovo.com" TargetMode="External"/><Relationship Id="rId11" Type="http://schemas.openxmlformats.org/officeDocument/2006/relationships/hyperlink" Target="mailto:liuzhen@urovo.com" TargetMode="External"/><Relationship Id="rId12" Type="http://schemas.openxmlformats.org/officeDocument/2006/relationships/hyperlink" Target="mailto:teng.wang@urovo.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jpe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jpeg"/><Relationship Id="rId43" Type="http://schemas.openxmlformats.org/officeDocument/2006/relationships/hyperlink" Target="http://www.cninfo.com.cn/finalpag" TargetMode="External"/><Relationship Id="rId44" Type="http://schemas.openxmlformats.org/officeDocument/2006/relationships/image" Target="media/image32.jpeg"/><Relationship Id="rId45" Type="http://schemas.openxmlformats.org/officeDocument/2006/relationships/footer" Target="footer3.xml"/><Relationship Id="rId4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深圳市优博讯科技股份有限公司</dc:creator>
  <dc:title>深圳市优博讯科技股份有限公司2017年年度报告全文</dc:title>
  <dcterms:created xsi:type="dcterms:W3CDTF">2020-05-03T00:59:05Z</dcterms:created>
  <dcterms:modified xsi:type="dcterms:W3CDTF">2020-05-03T00:59:05Z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