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414145" cy="8166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14145" cy="816610"/>
                    </a:xfrm>
                    <a:prstGeom prst="rect"/>
                  </pic:spPr>
                </pic:pic>
              </a:graphicData>
            </a:graphic>
          </wp:inline>
        </w:drawing>
      </w:r>
    </w:p>
    <w:p>
      <w:pPr>
        <w:widowControl w:val="0"/>
        <w:spacing w:after="1679" w:line="1" w:lineRule="exact"/>
      </w:pPr>
    </w:p>
    <w:p>
      <w:pPr>
        <w:pStyle w:val="Style2"/>
        <w:keepNext w:val="0"/>
        <w:keepLines w:val="0"/>
        <w:widowControl w:val="0"/>
        <w:shd w:val="clear" w:color="auto" w:fill="auto"/>
        <w:bidi w:val="0"/>
        <w:spacing w:before="0" w:after="460" w:line="240" w:lineRule="auto"/>
        <w:ind w:left="0" w:right="0" w:firstLine="0"/>
        <w:jc w:val="center"/>
        <w:rPr>
          <w:sz w:val="44"/>
          <w:szCs w:val="44"/>
        </w:rPr>
      </w:pPr>
      <w:r>
        <w:rPr>
          <w:rFonts w:ascii="SimSun" w:eastAsia="SimSun" w:hAnsi="SimSun" w:cs="SimSun"/>
          <w:b/>
          <w:bCs/>
          <w:color w:val="000000"/>
          <w:spacing w:val="0"/>
          <w:w w:val="100"/>
          <w:position w:val="0"/>
          <w:sz w:val="44"/>
          <w:szCs w:val="44"/>
        </w:rPr>
        <w:t>深圳市今天国际物流技术股份有限公司</w:t>
      </w:r>
    </w:p>
    <w:p>
      <w:pPr>
        <w:pStyle w:val="Style2"/>
        <w:keepNext w:val="0"/>
        <w:keepLines w:val="0"/>
        <w:widowControl w:val="0"/>
        <w:shd w:val="clear" w:color="auto" w:fill="auto"/>
        <w:bidi w:val="0"/>
        <w:spacing w:before="0" w:after="1120" w:line="240" w:lineRule="auto"/>
        <w:ind w:left="0" w:right="0" w:firstLine="0"/>
        <w:jc w:val="center"/>
        <w:rPr>
          <w:sz w:val="40"/>
          <w:szCs w:val="40"/>
        </w:rPr>
      </w:pPr>
      <w:r>
        <w:rPr>
          <w:b/>
          <w:bCs/>
          <w:color w:val="000000"/>
          <w:spacing w:val="0"/>
          <w:w w:val="100"/>
          <w:position w:val="0"/>
          <w:sz w:val="40"/>
          <w:szCs w:val="40"/>
        </w:rPr>
        <w:t>2021</w:t>
      </w:r>
      <w:r>
        <w:rPr>
          <w:rFonts w:ascii="SimSun" w:eastAsia="SimSun" w:hAnsi="SimSun" w:cs="SimSun"/>
          <w:b/>
          <w:bCs/>
          <w:color w:val="000000"/>
          <w:spacing w:val="0"/>
          <w:w w:val="100"/>
          <w:position w:val="0"/>
          <w:sz w:val="40"/>
          <w:szCs w:val="40"/>
        </w:rPr>
        <w:t>年年度报告</w:t>
      </w:r>
    </w:p>
    <w:p>
      <w:pPr>
        <w:pStyle w:val="Style2"/>
        <w:keepNext w:val="0"/>
        <w:keepLines w:val="0"/>
        <w:widowControl w:val="0"/>
        <w:shd w:val="clear" w:color="auto" w:fill="auto"/>
        <w:bidi w:val="0"/>
        <w:spacing w:before="0" w:after="4480" w:line="240" w:lineRule="auto"/>
        <w:ind w:left="0" w:right="0" w:firstLine="0"/>
        <w:jc w:val="center"/>
        <w:rPr>
          <w:sz w:val="24"/>
          <w:szCs w:val="24"/>
        </w:rPr>
      </w:pPr>
      <w:r>
        <w:rPr>
          <w:rFonts w:ascii="SimSun" w:eastAsia="SimSun" w:hAnsi="SimSun" w:cs="SimSun"/>
          <w:b/>
          <w:bCs/>
          <w:color w:val="000000"/>
          <w:spacing w:val="0"/>
          <w:w w:val="100"/>
          <w:position w:val="0"/>
          <w:sz w:val="24"/>
          <w:szCs w:val="24"/>
        </w:rPr>
        <w:t>公告编号：</w:t>
      </w:r>
      <w:r>
        <w:rPr>
          <w:b/>
          <w:bCs/>
          <w:color w:val="000000"/>
          <w:spacing w:val="0"/>
          <w:w w:val="100"/>
          <w:position w:val="0"/>
          <w:sz w:val="24"/>
          <w:szCs w:val="24"/>
        </w:rPr>
        <w:t>2022-014</w:t>
      </w:r>
    </w:p>
    <w:p>
      <w:pPr>
        <w:pStyle w:val="Style2"/>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pgSz w:w="11900" w:h="16840"/>
          <w:pgMar w:top="2636" w:right="1109" w:bottom="2636" w:left="1104" w:header="0" w:footer="3" w:gutter="0"/>
          <w:cols w:space="720"/>
          <w:noEndnote/>
          <w:rtlGutter w:val="0"/>
          <w:docGrid w:linePitch="360"/>
        </w:sectPr>
      </w:pPr>
      <w:r>
        <w:rPr>
          <w:b/>
          <w:bCs/>
          <w:color w:val="000000"/>
          <w:spacing w:val="0"/>
          <w:w w:val="100"/>
          <w:position w:val="0"/>
          <w:sz w:val="32"/>
          <w:szCs w:val="32"/>
        </w:rPr>
        <w:t>2022</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04</w:t>
      </w:r>
      <w:r>
        <w:rPr>
          <w:rFonts w:ascii="SimSun" w:eastAsia="SimSun" w:hAnsi="SimSun" w:cs="SimSun"/>
          <w:b/>
          <w:bCs/>
          <w:color w:val="000000"/>
          <w:spacing w:val="0"/>
          <w:w w:val="100"/>
          <w:position w:val="0"/>
          <w:sz w:val="32"/>
          <w:szCs w:val="32"/>
        </w:rPr>
        <w:t>月</w:t>
      </w:r>
    </w:p>
    <w:p>
      <w:pPr>
        <w:pStyle w:val="Style11"/>
        <w:keepNext/>
        <w:keepLines/>
        <w:widowControl w:val="0"/>
        <w:shd w:val="clear" w:color="auto" w:fill="auto"/>
        <w:bidi w:val="0"/>
        <w:spacing w:after="1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3"/>
        <w:keepNext w:val="0"/>
        <w:keepLines w:val="0"/>
        <w:widowControl w:val="0"/>
        <w:shd w:val="clear" w:color="auto" w:fill="auto"/>
        <w:bidi w:val="0"/>
        <w:spacing w:before="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3"/>
        <w:keepNext w:val="0"/>
        <w:keepLines w:val="0"/>
        <w:widowControl w:val="0"/>
        <w:shd w:val="clear" w:color="auto" w:fill="auto"/>
        <w:bidi w:val="0"/>
        <w:spacing w:before="0" w:line="619" w:lineRule="exact"/>
        <w:ind w:left="0" w:right="0"/>
        <w:jc w:val="both"/>
      </w:pPr>
      <w:r>
        <w:rPr>
          <w:color w:val="000000"/>
          <w:spacing w:val="0"/>
          <w:w w:val="100"/>
          <w:position w:val="0"/>
        </w:rPr>
        <w:t>公司负责人邵健伟、主管会计工作负责人刘俏及会计机构负责人（会计主 管人员）蓝国斌声明：保证本年度报告中财务报告的真实、准确、完整。</w:t>
      </w:r>
    </w:p>
    <w:p>
      <w:pPr>
        <w:pStyle w:val="Style13"/>
        <w:keepNext w:val="0"/>
        <w:keepLines w:val="0"/>
        <w:widowControl w:val="0"/>
        <w:shd w:val="clear" w:color="auto" w:fill="auto"/>
        <w:bidi w:val="0"/>
        <w:spacing w:before="0" w:line="629" w:lineRule="exact"/>
        <w:ind w:left="0" w:right="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after="400" w:line="624" w:lineRule="exact"/>
        <w:ind w:left="0" w:right="0"/>
        <w:jc w:val="both"/>
      </w:pPr>
      <w:r>
        <w:rPr>
          <w:color w:val="000000"/>
          <w:spacing w:val="0"/>
          <w:w w:val="100"/>
          <w:position w:val="0"/>
        </w:rPr>
        <w:t>本年度报告中涉及未来计划或规划等前瞻性陈述的，均不构成公司对投资 者的实质承诺，投资者及相关人士均应对此保持足够的认识，应当理解计划、 预测与承诺之间的差异，并请投资者注意以下风险：</w:t>
      </w:r>
    </w:p>
    <w:p>
      <w:pPr>
        <w:pStyle w:val="Style13"/>
        <w:keepNext w:val="0"/>
        <w:keepLines w:val="0"/>
        <w:widowControl w:val="0"/>
        <w:shd w:val="clear" w:color="auto" w:fill="auto"/>
        <w:tabs>
          <w:tab w:pos="1001" w:val="left"/>
        </w:tabs>
        <w:bidi w:val="0"/>
        <w:spacing w:before="0" w:after="0" w:line="468" w:lineRule="auto"/>
        <w:ind w:left="0" w:right="0"/>
        <w:jc w:val="both"/>
      </w:pPr>
      <w:bookmarkStart w:id="3" w:name="bookmark3"/>
      <w:r>
        <w:rPr>
          <w:rFonts w:ascii="Times New Roman" w:eastAsia="Times New Roman" w:hAnsi="Times New Roman" w:cs="Times New Roman"/>
          <w:color w:val="000000"/>
          <w:spacing w:val="0"/>
          <w:w w:val="100"/>
          <w:position w:val="0"/>
          <w:sz w:val="28"/>
          <w:szCs w:val="28"/>
        </w:rPr>
        <w:t>1</w:t>
      </w:r>
      <w:bookmarkEnd w:id="3"/>
      <w:r>
        <w:rPr>
          <w:color w:val="000000"/>
          <w:spacing w:val="0"/>
          <w:w w:val="100"/>
          <w:position w:val="0"/>
        </w:rPr>
        <w:t>、</w:t>
        <w:tab/>
        <w:t>经营业绩波动的风险</w:t>
      </w:r>
    </w:p>
    <w:p>
      <w:pPr>
        <w:pStyle w:val="Style13"/>
        <w:keepNext w:val="0"/>
        <w:keepLines w:val="0"/>
        <w:widowControl w:val="0"/>
        <w:shd w:val="clear" w:color="auto" w:fill="auto"/>
        <w:bidi w:val="0"/>
        <w:spacing w:before="0" w:after="400" w:line="635" w:lineRule="exact"/>
        <w:ind w:left="0" w:right="0"/>
        <w:jc w:val="both"/>
      </w:pPr>
      <w:r>
        <w:rPr>
          <w:color w:val="000000"/>
          <w:spacing w:val="0"/>
          <w:w w:val="100"/>
          <w:position w:val="0"/>
        </w:rPr>
        <w:t>公司单个项目金额较高、实施周期较长，大项目的收入确认对当期营业收 入影响较大；若受到客户修改规划设计方案或土建、通风、供电、消防等工程 未能如期完工的影响，项目的收入确认时点具有不确定性。因此，公司可能出 现某个季度由于可确认收入项目数量较少、金额较小而产生亏损；或者某个季 度可确认收入项目数量较多、金额较大而使当季度业绩大幅提升等情形。</w:t>
      </w:r>
    </w:p>
    <w:p>
      <w:pPr>
        <w:pStyle w:val="Style13"/>
        <w:keepNext w:val="0"/>
        <w:keepLines w:val="0"/>
        <w:widowControl w:val="0"/>
        <w:shd w:val="clear" w:color="auto" w:fill="auto"/>
        <w:tabs>
          <w:tab w:pos="1020" w:val="left"/>
        </w:tabs>
        <w:bidi w:val="0"/>
        <w:spacing w:before="0" w:after="0" w:line="468" w:lineRule="auto"/>
        <w:ind w:left="0" w:right="0"/>
        <w:jc w:val="both"/>
      </w:pPr>
      <w:bookmarkStart w:id="4" w:name="bookmark4"/>
      <w:r>
        <w:rPr>
          <w:rFonts w:ascii="Times New Roman" w:eastAsia="Times New Roman" w:hAnsi="Times New Roman" w:cs="Times New Roman"/>
          <w:color w:val="000000"/>
          <w:spacing w:val="0"/>
          <w:w w:val="100"/>
          <w:position w:val="0"/>
          <w:sz w:val="28"/>
          <w:szCs w:val="28"/>
        </w:rPr>
        <w:t>2</w:t>
      </w:r>
      <w:bookmarkEnd w:id="4"/>
      <w:r>
        <w:rPr>
          <w:color w:val="000000"/>
          <w:spacing w:val="0"/>
          <w:w w:val="100"/>
          <w:position w:val="0"/>
        </w:rPr>
        <w:t>、</w:t>
        <w:tab/>
        <w:t>毛利率波动的风险</w:t>
      </w:r>
    </w:p>
    <w:p>
      <w:pPr>
        <w:pStyle w:val="Style13"/>
        <w:keepNext w:val="0"/>
        <w:keepLines w:val="0"/>
        <w:widowControl w:val="0"/>
        <w:shd w:val="clear" w:color="auto" w:fill="auto"/>
        <w:bidi w:val="0"/>
        <w:spacing w:before="0" w:after="400" w:line="629"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8"/>
          <w:szCs w:val="28"/>
        </w:rPr>
        <w:t>2019-2021</w:t>
      </w:r>
      <w:r>
        <w:rPr>
          <w:color w:val="000000"/>
          <w:spacing w:val="0"/>
          <w:w w:val="100"/>
          <w:position w:val="0"/>
        </w:rPr>
        <w:t>年综合毛利率分别为</w:t>
      </w:r>
      <w:r>
        <w:rPr>
          <w:rFonts w:ascii="Times New Roman" w:eastAsia="Times New Roman" w:hAnsi="Times New Roman" w:cs="Times New Roman"/>
          <w:color w:val="000000"/>
          <w:spacing w:val="0"/>
          <w:w w:val="100"/>
          <w:position w:val="0"/>
          <w:sz w:val="28"/>
          <w:szCs w:val="28"/>
        </w:rPr>
        <w:t>28.96%</w:t>
      </w:r>
      <w:r>
        <w:rPr>
          <w:color w:val="000000"/>
          <w:spacing w:val="0"/>
          <w:w w:val="100"/>
          <w:position w:val="0"/>
        </w:rPr>
        <w:t>、</w:t>
      </w:r>
      <w:r>
        <w:rPr>
          <w:rFonts w:ascii="Times New Roman" w:eastAsia="Times New Roman" w:hAnsi="Times New Roman" w:cs="Times New Roman"/>
          <w:color w:val="000000"/>
          <w:spacing w:val="0"/>
          <w:w w:val="100"/>
          <w:position w:val="0"/>
          <w:sz w:val="28"/>
          <w:szCs w:val="28"/>
        </w:rPr>
        <w:t>29.41%</w:t>
      </w:r>
      <w:r>
        <w:rPr>
          <w:color w:val="000000"/>
          <w:spacing w:val="0"/>
          <w:w w:val="100"/>
          <w:position w:val="0"/>
        </w:rPr>
        <w:t>、</w:t>
      </w:r>
      <w:r>
        <w:rPr>
          <w:rFonts w:ascii="Times New Roman" w:eastAsia="Times New Roman" w:hAnsi="Times New Roman" w:cs="Times New Roman"/>
          <w:color w:val="000000"/>
          <w:spacing w:val="0"/>
          <w:w w:val="100"/>
          <w:position w:val="0"/>
          <w:sz w:val="28"/>
          <w:szCs w:val="28"/>
        </w:rPr>
        <w:t>24.31%</w:t>
      </w:r>
      <w:r>
        <w:rPr>
          <w:color w:val="000000"/>
          <w:spacing w:val="0"/>
          <w:w w:val="100"/>
          <w:position w:val="0"/>
        </w:rPr>
        <w:t xml:space="preserve">。公司毛利 率水平主要受原材料价格、员工薪酬水平、客户预算、项目投标竞争态势等影 响，随着智慧物流和智能制造系统行业竞争加剧，以及公司不断向其他下游应 用行业拓展，不同行业、不同客户的项目毛利率水平相差较大，加上公司单个 </w:t>
      </w:r>
      <w:r>
        <w:rPr>
          <w:color w:val="000000"/>
          <w:spacing w:val="0"/>
          <w:w w:val="100"/>
          <w:position w:val="0"/>
        </w:rPr>
        <w:t>项目金额一般较大，所以公司综合毛利率可能随着当年确认收入的大项目毛利 率的波动而产生波动。若智慧物流和智能制造系统领域竞争加剧，或公司毛利 率较低项目的收入占比增加，将可能导致公司综合毛利率下降。</w:t>
      </w:r>
    </w:p>
    <w:p>
      <w:pPr>
        <w:pStyle w:val="Style13"/>
        <w:keepNext w:val="0"/>
        <w:keepLines w:val="0"/>
        <w:widowControl w:val="0"/>
        <w:shd w:val="clear" w:color="auto" w:fill="auto"/>
        <w:bidi w:val="0"/>
        <w:spacing w:before="0" w:after="0" w:line="466" w:lineRule="auto"/>
        <w:ind w:left="0" w:right="0"/>
        <w:jc w:val="both"/>
      </w:pPr>
      <w:bookmarkStart w:id="5" w:name="bookmark5"/>
      <w:r>
        <w:rPr>
          <w:rFonts w:ascii="Times New Roman" w:eastAsia="Times New Roman" w:hAnsi="Times New Roman" w:cs="Times New Roman"/>
          <w:color w:val="000000"/>
          <w:spacing w:val="0"/>
          <w:w w:val="100"/>
          <w:position w:val="0"/>
          <w:sz w:val="28"/>
          <w:szCs w:val="28"/>
        </w:rPr>
        <w:t>3</w:t>
      </w:r>
      <w:bookmarkEnd w:id="5"/>
      <w:r>
        <w:rPr>
          <w:color w:val="000000"/>
          <w:spacing w:val="0"/>
          <w:w w:val="100"/>
          <w:position w:val="0"/>
        </w:rPr>
        <w:t>、应收账款（含合同资产）回收风险</w:t>
      </w:r>
    </w:p>
    <w:p>
      <w:pPr>
        <w:pStyle w:val="Style13"/>
        <w:keepNext w:val="0"/>
        <w:keepLines w:val="0"/>
        <w:widowControl w:val="0"/>
        <w:shd w:val="clear" w:color="auto" w:fill="auto"/>
        <w:bidi w:val="0"/>
        <w:spacing w:before="0" w:after="0" w:line="626"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8"/>
          <w:szCs w:val="28"/>
        </w:rPr>
        <w:t>2019</w:t>
      </w:r>
      <w:r>
        <w:rPr>
          <w:color w:val="000000"/>
          <w:spacing w:val="0"/>
          <w:w w:val="100"/>
          <w:position w:val="0"/>
        </w:rPr>
        <w:t>年末、</w:t>
      </w:r>
      <w:r>
        <w:rPr>
          <w:rFonts w:ascii="Times New Roman" w:eastAsia="Times New Roman" w:hAnsi="Times New Roman" w:cs="Times New Roman"/>
          <w:color w:val="000000"/>
          <w:spacing w:val="0"/>
          <w:w w:val="100"/>
          <w:position w:val="0"/>
          <w:sz w:val="28"/>
          <w:szCs w:val="28"/>
        </w:rPr>
        <w:t>2020</w:t>
      </w:r>
      <w:r>
        <w:rPr>
          <w:color w:val="000000"/>
          <w:spacing w:val="0"/>
          <w:w w:val="100"/>
          <w:position w:val="0"/>
        </w:rPr>
        <w:t>年末、</w:t>
      </w:r>
      <w:r>
        <w:rPr>
          <w:rFonts w:ascii="Times New Roman" w:eastAsia="Times New Roman" w:hAnsi="Times New Roman" w:cs="Times New Roman"/>
          <w:color w:val="000000"/>
          <w:spacing w:val="0"/>
          <w:w w:val="100"/>
          <w:position w:val="0"/>
          <w:sz w:val="28"/>
          <w:szCs w:val="28"/>
        </w:rPr>
        <w:t>2021</w:t>
      </w:r>
      <w:r>
        <w:rPr>
          <w:color w:val="000000"/>
          <w:spacing w:val="0"/>
          <w:w w:val="100"/>
          <w:position w:val="0"/>
        </w:rPr>
        <w:t>年应收账款（含合同资产）余额较大， 分别是</w:t>
      </w:r>
      <w:r>
        <w:rPr>
          <w:rFonts w:ascii="Times New Roman" w:eastAsia="Times New Roman" w:hAnsi="Times New Roman" w:cs="Times New Roman"/>
          <w:color w:val="000000"/>
          <w:spacing w:val="0"/>
          <w:w w:val="100"/>
          <w:position w:val="0"/>
          <w:sz w:val="28"/>
          <w:szCs w:val="28"/>
        </w:rPr>
        <w:t>51,320.81</w:t>
      </w:r>
      <w:r>
        <w:rPr>
          <w:color w:val="000000"/>
          <w:spacing w:val="0"/>
          <w:w w:val="100"/>
          <w:position w:val="0"/>
        </w:rPr>
        <w:t>万元、</w:t>
      </w:r>
      <w:r>
        <w:rPr>
          <w:rFonts w:ascii="Times New Roman" w:eastAsia="Times New Roman" w:hAnsi="Times New Roman" w:cs="Times New Roman"/>
          <w:color w:val="000000"/>
          <w:spacing w:val="0"/>
          <w:w w:val="100"/>
          <w:position w:val="0"/>
          <w:sz w:val="28"/>
          <w:szCs w:val="28"/>
        </w:rPr>
        <w:t>49,300.18</w:t>
      </w:r>
      <w:r>
        <w:rPr>
          <w:color w:val="000000"/>
          <w:spacing w:val="0"/>
          <w:w w:val="100"/>
          <w:position w:val="0"/>
        </w:rPr>
        <w:t>万元、</w:t>
      </w:r>
      <w:r>
        <w:rPr>
          <w:rFonts w:ascii="Times New Roman" w:eastAsia="Times New Roman" w:hAnsi="Times New Roman" w:cs="Times New Roman"/>
          <w:color w:val="000000"/>
          <w:spacing w:val="0"/>
          <w:w w:val="100"/>
          <w:position w:val="0"/>
          <w:sz w:val="28"/>
          <w:szCs w:val="28"/>
        </w:rPr>
        <w:t>95,579.74</w:t>
      </w:r>
      <w:r>
        <w:rPr>
          <w:color w:val="000000"/>
          <w:spacing w:val="0"/>
          <w:w w:val="100"/>
          <w:position w:val="0"/>
        </w:rPr>
        <w:t xml:space="preserve">万元，占总资产比例分别为 </w:t>
      </w:r>
      <w:r>
        <w:rPr>
          <w:rFonts w:ascii="Times New Roman" w:eastAsia="Times New Roman" w:hAnsi="Times New Roman" w:cs="Times New Roman"/>
          <w:color w:val="000000"/>
          <w:spacing w:val="0"/>
          <w:w w:val="100"/>
          <w:position w:val="0"/>
          <w:sz w:val="28"/>
          <w:szCs w:val="28"/>
        </w:rPr>
        <w:t>29.75%</w:t>
      </w:r>
      <w:r>
        <w:rPr>
          <w:color w:val="000000"/>
          <w:spacing w:val="0"/>
          <w:w w:val="100"/>
          <w:position w:val="0"/>
        </w:rPr>
        <w:t>、</w:t>
      </w:r>
      <w:r>
        <w:rPr>
          <w:rFonts w:ascii="Times New Roman" w:eastAsia="Times New Roman" w:hAnsi="Times New Roman" w:cs="Times New Roman"/>
          <w:color w:val="000000"/>
          <w:spacing w:val="0"/>
          <w:w w:val="100"/>
          <w:position w:val="0"/>
          <w:sz w:val="28"/>
          <w:szCs w:val="28"/>
        </w:rPr>
        <w:t>22.93%</w:t>
      </w:r>
      <w:r>
        <w:rPr>
          <w:color w:val="000000"/>
          <w:spacing w:val="0"/>
          <w:w w:val="100"/>
          <w:position w:val="0"/>
        </w:rPr>
        <w:t>、</w:t>
      </w:r>
      <w:r>
        <w:rPr>
          <w:rFonts w:ascii="Times New Roman" w:eastAsia="Times New Roman" w:hAnsi="Times New Roman" w:cs="Times New Roman"/>
          <w:color w:val="000000"/>
          <w:spacing w:val="0"/>
          <w:w w:val="100"/>
          <w:position w:val="0"/>
          <w:sz w:val="28"/>
          <w:szCs w:val="28"/>
        </w:rPr>
        <w:t>34.32%</w:t>
      </w:r>
      <w:r>
        <w:rPr>
          <w:color w:val="000000"/>
          <w:spacing w:val="0"/>
          <w:w w:val="100"/>
          <w:position w:val="0"/>
        </w:rPr>
        <w:t>。应收账款（含合同资产）主要与公司智能系统集成 项目分阶段收款模式相关。按主要合同约定的收款模式，在项目确认收入时， 公司通常已累计收取合同金额</w:t>
      </w:r>
      <w:r>
        <w:rPr>
          <w:rFonts w:ascii="Times New Roman" w:eastAsia="Times New Roman" w:hAnsi="Times New Roman" w:cs="Times New Roman"/>
          <w:color w:val="000000"/>
          <w:spacing w:val="0"/>
          <w:w w:val="100"/>
          <w:position w:val="0"/>
          <w:sz w:val="28"/>
          <w:szCs w:val="28"/>
        </w:rPr>
        <w:t>60%-75%</w:t>
      </w:r>
      <w:r>
        <w:rPr>
          <w:color w:val="000000"/>
          <w:spacing w:val="0"/>
          <w:w w:val="100"/>
          <w:position w:val="0"/>
        </w:rPr>
        <w:t>款项。因此，公司智能系统项目确认收 入后，尚有</w:t>
      </w:r>
      <w:r>
        <w:rPr>
          <w:rFonts w:ascii="Times New Roman" w:eastAsia="Times New Roman" w:hAnsi="Times New Roman" w:cs="Times New Roman"/>
          <w:color w:val="000000"/>
          <w:spacing w:val="0"/>
          <w:w w:val="100"/>
          <w:position w:val="0"/>
          <w:sz w:val="28"/>
          <w:szCs w:val="28"/>
        </w:rPr>
        <w:t>20%-30%</w:t>
      </w:r>
      <w:r>
        <w:rPr>
          <w:color w:val="000000"/>
          <w:spacing w:val="0"/>
          <w:w w:val="100"/>
          <w:position w:val="0"/>
        </w:rPr>
        <w:t>左右的款项待项目终验后向客户收取。智能系统项目的商 业运行时间通常为</w:t>
      </w:r>
      <w:r>
        <w:rPr>
          <w:rFonts w:ascii="Times New Roman" w:eastAsia="Times New Roman" w:hAnsi="Times New Roman" w:cs="Times New Roman"/>
          <w:color w:val="000000"/>
          <w:spacing w:val="0"/>
          <w:w w:val="100"/>
          <w:position w:val="0"/>
          <w:sz w:val="28"/>
          <w:szCs w:val="28"/>
        </w:rPr>
        <w:t>3-6</w:t>
      </w:r>
      <w:r>
        <w:rPr>
          <w:color w:val="000000"/>
          <w:spacing w:val="0"/>
          <w:w w:val="100"/>
          <w:position w:val="0"/>
        </w:rPr>
        <w:t>个月，且下游客户对外付款时需履行较严格的付款审批 流程，导致期末应收账款（含合同资产）余额较大。此外，项目终验后，客户 仍保留合同金额</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左右的款项作为质保金，于项目质保期（质保期通常</w:t>
      </w:r>
      <w:r>
        <w:rPr>
          <w:rFonts w:ascii="Times New Roman" w:eastAsia="Times New Roman" w:hAnsi="Times New Roman" w:cs="Times New Roman"/>
          <w:color w:val="000000"/>
          <w:spacing w:val="0"/>
          <w:w w:val="100"/>
          <w:position w:val="0"/>
          <w:sz w:val="28"/>
          <w:szCs w:val="28"/>
        </w:rPr>
        <w:t xml:space="preserve">1-2 </w:t>
      </w:r>
      <w:r>
        <w:rPr>
          <w:color w:val="000000"/>
          <w:spacing w:val="0"/>
          <w:w w:val="100"/>
          <w:position w:val="0"/>
        </w:rPr>
        <w:t>年）结束后支付，亦形成了公司应收账款。一方面，虽然公司的主要客户来自 知名大中型企业，存在坏账的可能性较小，但由于受到客户终验进度、客户审 计、预算以及经营情况的影响，可能会使账期延长。另一方面公司近年来积极 向其他行业拓展，各行业的收款模式也存在多样化，个别新拓展行业项目的终 验前期收款比例可能有所下降，而应收账款（含合同资产）金额也会相应增长。</w:t>
      </w:r>
    </w:p>
    <w:p>
      <w:pPr>
        <w:pStyle w:val="Style13"/>
        <w:keepNext w:val="0"/>
        <w:keepLines w:val="0"/>
        <w:widowControl w:val="0"/>
        <w:shd w:val="clear" w:color="auto" w:fill="auto"/>
        <w:bidi w:val="0"/>
        <w:spacing w:before="0" w:after="0"/>
        <w:ind w:left="0" w:right="0"/>
        <w:jc w:val="both"/>
      </w:pPr>
      <w:r>
        <w:rPr>
          <w:color w:val="000000"/>
          <w:spacing w:val="0"/>
          <w:w w:val="100"/>
          <w:position w:val="0"/>
        </w:rPr>
        <w:t>公司经本次董事会审议通过的利润分配预案为：以截至</w:t>
      </w:r>
      <w:r>
        <w:rPr>
          <w:rFonts w:ascii="Times New Roman" w:eastAsia="Times New Roman" w:hAnsi="Times New Roman" w:cs="Times New Roman"/>
          <w:color w:val="000000"/>
          <w:spacing w:val="0"/>
          <w:w w:val="100"/>
          <w:position w:val="0"/>
          <w:sz w:val="28"/>
          <w:szCs w:val="28"/>
        </w:rPr>
        <w:t>2021</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12</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31</w:t>
      </w:r>
      <w:r>
        <w:rPr>
          <w:color w:val="000000"/>
          <w:spacing w:val="0"/>
          <w:w w:val="100"/>
          <w:position w:val="0"/>
        </w:rPr>
        <w:t>日 总股本</w:t>
      </w:r>
      <w:r>
        <w:rPr>
          <w:rFonts w:ascii="Times New Roman" w:eastAsia="Times New Roman" w:hAnsi="Times New Roman" w:cs="Times New Roman"/>
          <w:color w:val="000000"/>
          <w:spacing w:val="0"/>
          <w:w w:val="100"/>
          <w:position w:val="0"/>
          <w:sz w:val="28"/>
          <w:szCs w:val="28"/>
        </w:rPr>
        <w:t>303,838,301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1.20</w:t>
      </w:r>
      <w:r>
        <w:rPr>
          <w:color w:val="000000"/>
          <w:spacing w:val="0"/>
          <w:w w:val="100"/>
          <w:position w:val="0"/>
        </w:rPr>
        <w:t>元（含税）， 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w:t>
      </w:r>
    </w:p>
    <w:p>
      <w:pPr>
        <w:pStyle w:val="Style2"/>
        <w:keepNext w:val="0"/>
        <w:keepLines w:val="0"/>
        <w:widowControl w:val="0"/>
        <w:shd w:val="clear" w:color="auto" w:fill="auto"/>
        <w:bidi w:val="0"/>
        <w:spacing w:before="0" w:after="38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17"/>
        <w:keepNext w:val="0"/>
        <w:keepLines w:val="0"/>
        <w:widowControl w:val="0"/>
        <w:shd w:val="clear" w:color="auto" w:fill="auto"/>
        <w:tabs>
          <w:tab w:pos="910" w:val="left"/>
          <w:tab w:leader="dot" w:pos="9623"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w:t>
          <w:tab/>
          <w:t>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7"/>
        <w:keepNext w:val="0"/>
        <w:keepLines w:val="0"/>
        <w:widowControl w:val="0"/>
        <w:shd w:val="clear" w:color="auto" w:fill="auto"/>
        <w:tabs>
          <w:tab w:leader="dot" w:pos="9623" w:val="right"/>
        </w:tabs>
        <w:bidi w:val="0"/>
        <w:spacing w:before="0" w:line="240" w:lineRule="auto"/>
        <w:ind w:left="0" w:right="0" w:firstLine="0"/>
        <w:jc w:val="left"/>
      </w:pPr>
      <w:hyperlink w:anchor="bookmark11"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17"/>
        <w:keepNext w:val="0"/>
        <w:keepLines w:val="0"/>
        <w:widowControl w:val="0"/>
        <w:shd w:val="clear" w:color="auto" w:fill="auto"/>
        <w:tabs>
          <w:tab w:leader="dot" w:pos="9623" w:val="right"/>
        </w:tabs>
        <w:bidi w:val="0"/>
        <w:spacing w:before="0" w:line="240" w:lineRule="auto"/>
        <w:ind w:left="0" w:right="0" w:firstLine="0"/>
        <w:jc w:val="left"/>
      </w:pPr>
      <w:hyperlink w:anchor="bookmark54"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17"/>
        <w:keepNext w:val="0"/>
        <w:keepLines w:val="0"/>
        <w:widowControl w:val="0"/>
        <w:shd w:val="clear" w:color="auto" w:fill="auto"/>
        <w:tabs>
          <w:tab w:leader="dot" w:pos="9623" w:val="right"/>
        </w:tabs>
        <w:bidi w:val="0"/>
        <w:spacing w:before="0" w:line="240" w:lineRule="auto"/>
        <w:ind w:left="0" w:right="0" w:firstLine="0"/>
        <w:jc w:val="left"/>
      </w:pPr>
      <w:hyperlink w:anchor="bookmark249" w:tooltip="Current Document">
        <w:r>
          <w:rPr>
            <w:color w:val="000000"/>
            <w:spacing w:val="0"/>
            <w:w w:val="100"/>
            <w:position w:val="0"/>
            <w:sz w:val="24"/>
            <w:szCs w:val="24"/>
          </w:rPr>
          <w:t>第四节公司治理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37</w:t>
        </w:r>
      </w:hyperlink>
    </w:p>
    <w:p>
      <w:pPr>
        <w:pStyle w:val="Style17"/>
        <w:keepNext w:val="0"/>
        <w:keepLines w:val="0"/>
        <w:widowControl w:val="0"/>
        <w:shd w:val="clear" w:color="auto" w:fill="auto"/>
        <w:tabs>
          <w:tab w:leader="dot" w:pos="9623" w:val="right"/>
        </w:tabs>
        <w:bidi w:val="0"/>
        <w:spacing w:before="0" w:line="240" w:lineRule="auto"/>
        <w:ind w:left="0" w:right="0" w:firstLine="0"/>
        <w:jc w:val="left"/>
      </w:pPr>
      <w:hyperlink w:anchor="bookmark436" w:tooltip="Current Document">
        <w:r>
          <w:rPr>
            <w:color w:val="000000"/>
            <w:spacing w:val="0"/>
            <w:w w:val="100"/>
            <w:position w:val="0"/>
            <w:sz w:val="24"/>
            <w:szCs w:val="24"/>
          </w:rPr>
          <w:t>第五节环境和社会责任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17"/>
        <w:keepNext w:val="0"/>
        <w:keepLines w:val="0"/>
        <w:widowControl w:val="0"/>
        <w:shd w:val="clear" w:color="auto" w:fill="auto"/>
        <w:tabs>
          <w:tab w:leader="dot" w:pos="9623" w:val="right"/>
        </w:tabs>
        <w:bidi w:val="0"/>
        <w:spacing w:before="0" w:line="240" w:lineRule="auto"/>
        <w:ind w:left="0" w:right="0" w:firstLine="0"/>
        <w:jc w:val="left"/>
      </w:pPr>
      <w:hyperlink w:anchor="bookmark471" w:tooltip="Current Document">
        <w:r>
          <w:rPr>
            <w:color w:val="000000"/>
            <w:spacing w:val="0"/>
            <w:w w:val="100"/>
            <w:position w:val="0"/>
            <w:sz w:val="24"/>
            <w:szCs w:val="24"/>
          </w:rPr>
          <w:t>第六节重要事项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65</w:t>
        </w:r>
      </w:hyperlink>
    </w:p>
    <w:p>
      <w:pPr>
        <w:pStyle w:val="Style17"/>
        <w:keepNext w:val="0"/>
        <w:keepLines w:val="0"/>
        <w:widowControl w:val="0"/>
        <w:shd w:val="clear" w:color="auto" w:fill="auto"/>
        <w:tabs>
          <w:tab w:leader="dot" w:pos="9623" w:val="right"/>
        </w:tabs>
        <w:bidi w:val="0"/>
        <w:spacing w:before="0" w:line="240" w:lineRule="auto"/>
        <w:ind w:left="0" w:right="0" w:firstLine="0"/>
        <w:jc w:val="left"/>
      </w:pPr>
      <w:hyperlink w:anchor="bookmark594"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80</w:t>
        </w:r>
      </w:hyperlink>
    </w:p>
    <w:p>
      <w:pPr>
        <w:pStyle w:val="Style17"/>
        <w:keepNext w:val="0"/>
        <w:keepLines w:val="0"/>
        <w:widowControl w:val="0"/>
        <w:shd w:val="clear" w:color="auto" w:fill="auto"/>
        <w:tabs>
          <w:tab w:leader="dot" w:pos="9623" w:val="right"/>
        </w:tabs>
        <w:bidi w:val="0"/>
        <w:spacing w:before="0" w:line="240" w:lineRule="auto"/>
        <w:ind w:left="0" w:right="0" w:firstLine="0"/>
        <w:jc w:val="left"/>
      </w:pPr>
      <w:hyperlink w:anchor="bookmark657" w:tooltip="Current Document">
        <w:r>
          <w:rPr>
            <w:color w:val="000000"/>
            <w:spacing w:val="0"/>
            <w:w w:val="100"/>
            <w:position w:val="0"/>
            <w:sz w:val="24"/>
            <w:szCs w:val="24"/>
          </w:rPr>
          <w:t>第八节优先股相关情况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88</w:t>
        </w:r>
      </w:hyperlink>
    </w:p>
    <w:p>
      <w:pPr>
        <w:pStyle w:val="Style17"/>
        <w:keepNext w:val="0"/>
        <w:keepLines w:val="0"/>
        <w:widowControl w:val="0"/>
        <w:shd w:val="clear" w:color="auto" w:fill="auto"/>
        <w:tabs>
          <w:tab w:leader="dot" w:pos="9623" w:val="right"/>
        </w:tabs>
        <w:bidi w:val="0"/>
        <w:spacing w:before="0" w:line="240" w:lineRule="auto"/>
        <w:ind w:left="0" w:right="0" w:firstLine="0"/>
        <w:jc w:val="left"/>
      </w:pPr>
      <w:hyperlink w:anchor="bookmark660" w:tooltip="Current Document">
        <w:r>
          <w:rPr>
            <w:color w:val="000000"/>
            <w:spacing w:val="0"/>
            <w:w w:val="100"/>
            <w:position w:val="0"/>
            <w:sz w:val="24"/>
            <w:szCs w:val="24"/>
          </w:rPr>
          <w:t>第九节债券相关情况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89</w:t>
        </w:r>
      </w:hyperlink>
    </w:p>
    <w:p>
      <w:pPr>
        <w:pStyle w:val="Style17"/>
        <w:keepNext w:val="0"/>
        <w:keepLines w:val="0"/>
        <w:widowControl w:val="0"/>
        <w:shd w:val="clear" w:color="auto" w:fill="auto"/>
        <w:tabs>
          <w:tab w:leader="dot" w:pos="9623" w:val="right"/>
        </w:tabs>
        <w:bidi w:val="0"/>
        <w:spacing w:before="0" w:line="240" w:lineRule="auto"/>
        <w:ind w:left="0" w:right="0" w:firstLine="0"/>
        <w:jc w:val="left"/>
        <w:sectPr>
          <w:footnotePr>
            <w:pos w:val="pageBottom"/>
            <w:numFmt w:val="decimal"/>
            <w:numRestart w:val="continuous"/>
          </w:footnotePr>
          <w:pgSz w:w="11900" w:h="16840"/>
          <w:pgMar w:top="1287" w:right="1016" w:bottom="1604" w:left="1054" w:header="0" w:footer="3" w:gutter="0"/>
          <w:cols w:space="720"/>
          <w:noEndnote/>
          <w:rtlGutter w:val="0"/>
          <w:docGrid w:linePitch="360"/>
        </w:sectPr>
      </w:pPr>
      <w:hyperlink w:anchor="bookmark715"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92</w:t>
        </w:r>
      </w:hyperlink>
      <w:r>
        <w:fldChar w:fldCharType="end"/>
      </w:r>
    </w:p>
    <w:p>
      <w:pPr>
        <w:pStyle w:val="Style2"/>
        <w:keepNext w:val="0"/>
        <w:keepLines w:val="0"/>
        <w:widowControl w:val="0"/>
        <w:shd w:val="clear" w:color="auto" w:fill="auto"/>
        <w:bidi w:val="0"/>
        <w:spacing w:before="300" w:after="500" w:line="240" w:lineRule="auto"/>
        <w:ind w:left="0" w:right="0" w:firstLine="0"/>
        <w:jc w:val="center"/>
        <w:rPr>
          <w:sz w:val="32"/>
          <w:szCs w:val="32"/>
        </w:rPr>
      </w:pPr>
      <w:r>
        <w:rPr>
          <w:rFonts w:ascii="SimSun" w:eastAsia="SimSun" w:hAnsi="SimSun" w:cs="SimSun"/>
          <w:b/>
          <w:bCs/>
          <w:color w:val="000000"/>
          <w:spacing w:val="0"/>
          <w:w w:val="100"/>
          <w:position w:val="0"/>
          <w:sz w:val="32"/>
          <w:szCs w:val="32"/>
        </w:rPr>
        <w:t>备查文件目录</w:t>
      </w:r>
    </w:p>
    <w:p>
      <w:pPr>
        <w:pStyle w:val="Style20"/>
        <w:keepNext w:val="0"/>
        <w:keepLines w:val="0"/>
        <w:widowControl w:val="0"/>
        <w:shd w:val="clear" w:color="auto" w:fill="auto"/>
        <w:tabs>
          <w:tab w:pos="815" w:val="left"/>
        </w:tabs>
        <w:bidi w:val="0"/>
        <w:spacing w:before="0" w:after="240" w:line="240" w:lineRule="auto"/>
        <w:ind w:left="0" w:right="0"/>
        <w:jc w:val="left"/>
      </w:pPr>
      <w:bookmarkStart w:id="6" w:name="bookmark6"/>
      <w:r>
        <w:rPr>
          <w:color w:val="000000"/>
          <w:spacing w:val="0"/>
          <w:w w:val="100"/>
          <w:position w:val="0"/>
        </w:rPr>
        <w:t>一</w:t>
      </w:r>
      <w:bookmarkEnd w:id="6"/>
      <w:r>
        <w:rPr>
          <w:color w:val="000000"/>
          <w:spacing w:val="0"/>
          <w:w w:val="100"/>
          <w:position w:val="0"/>
        </w:rPr>
        <w:t>、</w:t>
        <w:tab/>
        <w:t>载有法定代表人、主管会计工作负责人、会计机构负责人签名并盖章的财务报表。</w:t>
      </w:r>
    </w:p>
    <w:p>
      <w:pPr>
        <w:pStyle w:val="Style20"/>
        <w:keepNext w:val="0"/>
        <w:keepLines w:val="0"/>
        <w:widowControl w:val="0"/>
        <w:shd w:val="clear" w:color="auto" w:fill="auto"/>
        <w:tabs>
          <w:tab w:pos="815" w:val="left"/>
        </w:tabs>
        <w:bidi w:val="0"/>
        <w:spacing w:before="0" w:after="240" w:line="240" w:lineRule="auto"/>
        <w:ind w:left="0" w:right="0"/>
        <w:jc w:val="left"/>
      </w:pPr>
      <w:bookmarkStart w:id="7" w:name="bookmark7"/>
      <w:r>
        <w:rPr>
          <w:color w:val="000000"/>
          <w:spacing w:val="0"/>
          <w:w w:val="100"/>
          <w:position w:val="0"/>
        </w:rPr>
        <w:t>二</w:t>
      </w:r>
      <w:bookmarkEnd w:id="7"/>
      <w:r>
        <w:rPr>
          <w:color w:val="000000"/>
          <w:spacing w:val="0"/>
          <w:w w:val="100"/>
          <w:position w:val="0"/>
        </w:rPr>
        <w:t>、</w:t>
        <w:tab/>
        <w:t>载有会计师事务所盖章、注册会计师签名并盖章的审计报告原件。</w:t>
      </w:r>
    </w:p>
    <w:p>
      <w:pPr>
        <w:pStyle w:val="Style20"/>
        <w:keepNext w:val="0"/>
        <w:keepLines w:val="0"/>
        <w:widowControl w:val="0"/>
        <w:shd w:val="clear" w:color="auto" w:fill="auto"/>
        <w:tabs>
          <w:tab w:pos="815" w:val="left"/>
        </w:tabs>
        <w:bidi w:val="0"/>
        <w:spacing w:before="0" w:after="240" w:line="240" w:lineRule="auto"/>
        <w:ind w:left="0" w:right="0"/>
        <w:jc w:val="left"/>
      </w:pPr>
      <w:bookmarkStart w:id="8" w:name="bookmark8"/>
      <w:r>
        <w:rPr>
          <w:color w:val="000000"/>
          <w:spacing w:val="0"/>
          <w:w w:val="100"/>
          <w:position w:val="0"/>
        </w:rPr>
        <w:t>三</w:t>
      </w:r>
      <w:bookmarkEnd w:id="8"/>
      <w:r>
        <w:rPr>
          <w:color w:val="000000"/>
          <w:spacing w:val="0"/>
          <w:w w:val="100"/>
          <w:position w:val="0"/>
        </w:rPr>
        <w:t>、</w:t>
        <w:tab/>
        <w:t>报告期内在中国证监会指定网站上公开披露过的所有公司文件的正本及公告的原稿。</w:t>
      </w:r>
    </w:p>
    <w:p>
      <w:pPr>
        <w:pStyle w:val="Style20"/>
        <w:keepNext w:val="0"/>
        <w:keepLines w:val="0"/>
        <w:widowControl w:val="0"/>
        <w:shd w:val="clear" w:color="auto" w:fill="auto"/>
        <w:tabs>
          <w:tab w:pos="815" w:val="left"/>
        </w:tabs>
        <w:bidi w:val="0"/>
        <w:spacing w:before="0" w:after="240" w:line="240" w:lineRule="auto"/>
        <w:ind w:left="0" w:right="0"/>
        <w:jc w:val="left"/>
      </w:pPr>
      <w:bookmarkStart w:id="9" w:name="bookmark9"/>
      <w:r>
        <w:rPr>
          <w:color w:val="000000"/>
          <w:spacing w:val="0"/>
          <w:w w:val="100"/>
          <w:position w:val="0"/>
        </w:rPr>
        <w:t>四</w:t>
      </w:r>
      <w:bookmarkEnd w:id="9"/>
      <w:r>
        <w:rPr>
          <w:color w:val="000000"/>
          <w:spacing w:val="0"/>
          <w:w w:val="100"/>
          <w:position w:val="0"/>
        </w:rPr>
        <w:t>、</w:t>
        <w:tab/>
        <w:t>载有法定代表人签名的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年度报告文本原件。</w:t>
      </w:r>
      <w:r>
        <w:br w:type="page"/>
      </w:r>
    </w:p>
    <w:p>
      <w:pPr>
        <w:pStyle w:val="Style2"/>
        <w:keepNext w:val="0"/>
        <w:keepLines w:val="0"/>
        <w:widowControl w:val="0"/>
        <w:shd w:val="clear" w:color="auto" w:fill="auto"/>
        <w:bidi w:val="0"/>
        <w:spacing w:before="0" w:after="34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今天国际、本公司、公司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深圳市今天国际物流技术股份有限公司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保荐人、保荐机构、华林证券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华林证券股份有限公司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会计师事务所、注册会计师、立信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深交所、交易所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深圳市今天国际软件技术有限公司，今天国际全资软件子公司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机器人子公司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深圳市今天国际智能机器人有限公司，今天国际全资机器人子公司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北京华迅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北京今天华迅智能技术有限公司，今天国际全资子公司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上海今天华峰智能系统有限公司，今天国际全资子公司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今天香港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今天国际物流科技有限公司（香港），今天国际全资子公司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华润万家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华润万家生活超市（东莞）有限公司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宁德时代、</w:t>
            </w:r>
            <w:r>
              <w:rPr>
                <w:color w:val="000000"/>
                <w:spacing w:val="0"/>
                <w:w w:val="100"/>
                <w:position w:val="0"/>
              </w:rPr>
              <w:t>CATL</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宁德时代新能源科技股份有限公司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比亚迪、</w:t>
            </w:r>
            <w:r>
              <w:rPr>
                <w:color w:val="000000"/>
                <w:spacing w:val="0"/>
                <w:w w:val="100"/>
                <w:position w:val="0"/>
              </w:rPr>
              <w:t>BYD</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比亚迪股份有限公司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欣旺达、</w:t>
            </w:r>
            <w:r>
              <w:rPr>
                <w:color w:val="000000"/>
                <w:spacing w:val="0"/>
                <w:w w:val="100"/>
                <w:position w:val="0"/>
              </w:rPr>
              <w:t>XWD</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欣旺达电子股份有限公司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《深圳市今天国际物流技术股份有限公司公司章程》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深圳市今天国际物流技术股份有限公司股东大会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深圳市今天国际物流技术股份有限公司董事会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深圳市今天国际物流技术股份有限公司监事会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万元</w:t>
            </w:r>
            <w:r>
              <w:rPr>
                <w:color w:val="000000"/>
                <w:spacing w:val="0"/>
                <w:w w:val="100"/>
                <w:position w:val="0"/>
                <w:sz w:val="18"/>
                <w:szCs w:val="18"/>
              </w:rPr>
              <w:t>/</w:t>
            </w:r>
            <w:r>
              <w:rPr>
                <w:rFonts w:ascii="SimSun" w:eastAsia="SimSun" w:hAnsi="SimSun" w:cs="SimSun"/>
                <w:color w:val="000000"/>
                <w:spacing w:val="0"/>
                <w:w w:val="100"/>
                <w:position w:val="0"/>
                <w:sz w:val="17"/>
                <w:szCs w:val="17"/>
              </w:rPr>
              <w:t>亿元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w:t>
            </w:r>
            <w:r>
              <w:rPr>
                <w:color w:val="000000"/>
                <w:spacing w:val="0"/>
                <w:w w:val="100"/>
                <w:position w:val="0"/>
                <w:sz w:val="18"/>
                <w:szCs w:val="18"/>
              </w:rPr>
              <w:t>/</w:t>
            </w:r>
            <w:r>
              <w:rPr>
                <w:rFonts w:ascii="SimSun" w:eastAsia="SimSun" w:hAnsi="SimSun" w:cs="SimSun"/>
                <w:color w:val="000000"/>
                <w:spacing w:val="0"/>
                <w:w w:val="100"/>
                <w:position w:val="0"/>
                <w:sz w:val="17"/>
                <w:szCs w:val="17"/>
              </w:rPr>
              <w:t>万元</w:t>
            </w:r>
            <w:r>
              <w:rPr>
                <w:color w:val="000000"/>
                <w:spacing w:val="0"/>
                <w:w w:val="100"/>
                <w:position w:val="0"/>
                <w:sz w:val="18"/>
                <w:szCs w:val="18"/>
              </w:rPr>
              <w:t>/</w:t>
            </w:r>
            <w:r>
              <w:rPr>
                <w:rFonts w:ascii="SimSun" w:eastAsia="SimSun" w:hAnsi="SimSun" w:cs="SimSun"/>
                <w:color w:val="000000"/>
                <w:spacing w:val="0"/>
                <w:w w:val="100"/>
                <w:position w:val="0"/>
                <w:sz w:val="17"/>
                <w:szCs w:val="17"/>
              </w:rPr>
              <w:t>亿元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期末、本期末、报告期末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bl>
    <w:p>
      <w:pPr>
        <w:spacing w:lineRule="exact" w:line="1"/>
        <w:rPr>
          <w:sz w:val="2"/>
          <w:szCs w:val="2"/>
        </w:rPr>
      </w:pPr>
      <w:r>
        <w:br w:type="page"/>
      </w:r>
    </w:p>
    <w:p>
      <w:pPr>
        <w:pStyle w:val="Style11"/>
        <w:keepNext/>
        <w:keepLines/>
        <w:widowControl w:val="0"/>
        <w:shd w:val="clear" w:color="auto" w:fill="auto"/>
        <w:bidi w:val="0"/>
        <w:spacing w:before="0" w:line="240" w:lineRule="auto"/>
        <w:ind w:left="0" w:right="0" w:firstLine="0"/>
        <w:jc w:val="center"/>
      </w:pPr>
      <w:bookmarkStart w:id="10" w:name="bookmark10"/>
      <w:bookmarkStart w:id="11" w:name="bookmark11"/>
      <w:bookmarkStart w:id="12" w:name="bookmark12"/>
      <w:r>
        <w:rPr>
          <w:color w:val="000000"/>
          <w:spacing w:val="0"/>
          <w:w w:val="100"/>
          <w:position w:val="0"/>
        </w:rPr>
        <w:t>第二节公司简介和主要财务指标</w:t>
      </w:r>
      <w:bookmarkEnd w:id="10"/>
      <w:bookmarkEnd w:id="11"/>
      <w:bookmarkEnd w:id="12"/>
    </w:p>
    <w:p>
      <w:pPr>
        <w:pStyle w:val="Style24"/>
        <w:keepNext/>
        <w:keepLines/>
        <w:widowControl w:val="0"/>
        <w:shd w:val="clear" w:color="auto" w:fill="auto"/>
        <w:bidi w:val="0"/>
        <w:spacing w:before="0" w:after="30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sz w:val="24"/>
          <w:szCs w:val="24"/>
        </w:rPr>
        <w:t>一</w:t>
      </w:r>
      <w:bookmarkEnd w:id="15"/>
      <w:r>
        <w:rPr>
          <w:color w:val="000000"/>
          <w:spacing w:val="0"/>
          <w:w w:val="100"/>
          <w:position w:val="0"/>
          <w:sz w:val="24"/>
          <w:szCs w:val="24"/>
        </w:rPr>
        <w:t>、公司信息</w:t>
      </w:r>
      <w:bookmarkEnd w:id="13"/>
      <w:bookmarkEnd w:id="14"/>
      <w:bookmarkEnd w:id="16"/>
    </w:p>
    <w:tbl>
      <w:tblPr>
        <w:tblOverlap w:val="never"/>
        <w:jc w:val="center"/>
        <w:tblLayout w:type="fixed"/>
      </w:tblPr>
      <w:tblGrid>
        <w:gridCol w:w="2419"/>
        <w:gridCol w:w="716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822" w:val="left"/>
                <w:tab w:pos="4978"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今天国际</w:t>
              <w:tab/>
              <w:t>股票代码</w:t>
              <w:tab/>
            </w:r>
            <w:r>
              <w:rPr>
                <w:color w:val="000000"/>
                <w:spacing w:val="0"/>
                <w:w w:val="100"/>
                <w:position w:val="0"/>
              </w:rPr>
              <w:t>300532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深圳市今天国际物流技术股份有限公司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今天国际</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NEW TREND INTERNATIONAL LOGIS-TECH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NTI</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邵健伟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深圳市龙岗区宝龙街道宝龙社区翠宝路今天国际办公楼</w:t>
            </w:r>
            <w:r>
              <w:rPr>
                <w:color w:val="000000"/>
                <w:spacing w:val="0"/>
                <w:w w:val="100"/>
                <w:position w:val="0"/>
              </w:rPr>
              <w:t>101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518116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日，公司将注册地址由深圳市罗湖区笋岗东路</w:t>
            </w:r>
            <w:r>
              <w:rPr>
                <w:color w:val="000000"/>
                <w:spacing w:val="0"/>
                <w:w w:val="100"/>
                <w:position w:val="0"/>
                <w:sz w:val="18"/>
                <w:szCs w:val="18"/>
              </w:rPr>
              <w:t>1002</w:t>
            </w:r>
            <w:r>
              <w:rPr>
                <w:rFonts w:ascii="SimSun" w:eastAsia="SimSun" w:hAnsi="SimSun" w:cs="SimSun"/>
                <w:color w:val="000000"/>
                <w:spacing w:val="0"/>
                <w:w w:val="100"/>
                <w:position w:val="0"/>
                <w:sz w:val="17"/>
                <w:szCs w:val="17"/>
              </w:rPr>
              <w:t>宝安广场</w:t>
            </w:r>
            <w:r>
              <w:rPr>
                <w:color w:val="000000"/>
                <w:spacing w:val="0"/>
                <w:w w:val="100"/>
                <w:position w:val="0"/>
                <w:sz w:val="18"/>
                <w:szCs w:val="18"/>
              </w:rPr>
              <w:t>A</w:t>
            </w:r>
            <w:r>
              <w:rPr>
                <w:rFonts w:ascii="SimSun" w:eastAsia="SimSun" w:hAnsi="SimSun" w:cs="SimSun"/>
                <w:color w:val="000000"/>
                <w:spacing w:val="0"/>
                <w:w w:val="100"/>
                <w:position w:val="0"/>
                <w:sz w:val="17"/>
                <w:szCs w:val="17"/>
              </w:rPr>
              <w:t>座</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楼 </w:t>
            </w:r>
            <w:r>
              <w:rPr>
                <w:color w:val="000000"/>
                <w:spacing w:val="0"/>
                <w:w w:val="100"/>
                <w:position w:val="0"/>
                <w:sz w:val="18"/>
                <w:szCs w:val="18"/>
              </w:rPr>
              <w:t>F</w:t>
            </w:r>
            <w:r>
              <w:rPr>
                <w:rFonts w:ascii="SimSun" w:eastAsia="SimSun" w:hAnsi="SimSun" w:cs="SimSun"/>
                <w:color w:val="000000"/>
                <w:spacing w:val="0"/>
                <w:w w:val="100"/>
                <w:position w:val="0"/>
                <w:sz w:val="17"/>
                <w:szCs w:val="17"/>
              </w:rPr>
              <w:t>、</w:t>
            </w:r>
            <w:r>
              <w:rPr>
                <w:color w:val="000000"/>
                <w:spacing w:val="0"/>
                <w:w w:val="100"/>
                <w:position w:val="0"/>
                <w:sz w:val="18"/>
                <w:szCs w:val="18"/>
              </w:rPr>
              <w:t>G</w:t>
            </w:r>
            <w:r>
              <w:rPr>
                <w:rFonts w:ascii="SimSun" w:eastAsia="SimSun" w:hAnsi="SimSun" w:cs="SimSun"/>
                <w:color w:val="000000"/>
                <w:spacing w:val="0"/>
                <w:w w:val="100"/>
                <w:position w:val="0"/>
                <w:sz w:val="17"/>
                <w:szCs w:val="17"/>
              </w:rPr>
              <w:t>、</w:t>
            </w:r>
            <w:r>
              <w:rPr>
                <w:color w:val="000000"/>
                <w:spacing w:val="0"/>
                <w:w w:val="100"/>
                <w:position w:val="0"/>
                <w:sz w:val="18"/>
                <w:szCs w:val="18"/>
              </w:rPr>
              <w:t>H</w:t>
            </w:r>
            <w:r>
              <w:rPr>
                <w:rFonts w:ascii="SimSun" w:eastAsia="SimSun" w:hAnsi="SimSun" w:cs="SimSun"/>
                <w:color w:val="000000"/>
                <w:spacing w:val="0"/>
                <w:w w:val="100"/>
                <w:position w:val="0"/>
                <w:sz w:val="17"/>
                <w:szCs w:val="17"/>
              </w:rPr>
              <w:t>变更至深圳市龙岗区宝龙街道宝龙社区翠宝路今天国际办公楼</w:t>
            </w:r>
            <w:r>
              <w:rPr>
                <w:color w:val="000000"/>
                <w:spacing w:val="0"/>
                <w:w w:val="100"/>
                <w:position w:val="0"/>
                <w:sz w:val="18"/>
                <w:szCs w:val="18"/>
              </w:rPr>
              <w:t>101</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深圳市龙岗区宝龙街道翠宝路</w:t>
            </w:r>
            <w:r>
              <w:rPr>
                <w:color w:val="000000"/>
                <w:spacing w:val="0"/>
                <w:w w:val="100"/>
                <w:position w:val="0"/>
                <w:sz w:val="18"/>
                <w:szCs w:val="18"/>
              </w:rPr>
              <w:t>26</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518116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t>
            </w:r>
            <w:r>
              <w:fldChar w:fldCharType="begin"/>
            </w:r>
            <w:r>
              <w:rPr/>
              <w:instrText> HYPERLINK "http://www.nti5" </w:instrText>
            </w:r>
            <w:r>
              <w:fldChar w:fldCharType="separate"/>
            </w:r>
            <w:r>
              <w:rPr>
                <w:color w:val="000000"/>
                <w:spacing w:val="0"/>
                <w:w w:val="100"/>
                <w:position w:val="0"/>
              </w:rPr>
              <w:t>www.nti5</w:t>
            </w:r>
            <w:r>
              <w:fldChar w:fldCharType="end"/>
            </w:r>
            <w:r>
              <w:rPr>
                <w:color w:val="000000"/>
                <w:spacing w:val="0"/>
                <w:w w:val="100"/>
                <w:position w:val="0"/>
              </w:rPr>
              <w:t xml:space="preserve"> 6. com/</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"mailto:infO@nti56.com" </w:instrText>
            </w:r>
            <w:r>
              <w:fldChar w:fldCharType="separate"/>
            </w:r>
            <w:r>
              <w:rPr>
                <w:color w:val="000000"/>
                <w:spacing w:val="0"/>
                <w:w w:val="100"/>
                <w:position w:val="0"/>
              </w:rPr>
              <w:t>infO@nti56.com</w:t>
            </w:r>
            <w:r>
              <w:fldChar w:fldCharType="end"/>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二</w:t>
      </w:r>
      <w:bookmarkEnd w:id="19"/>
      <w:r>
        <w:rPr>
          <w:color w:val="000000"/>
          <w:spacing w:val="0"/>
          <w:w w:val="100"/>
          <w:position w:val="0"/>
          <w:sz w:val="24"/>
          <w:szCs w:val="24"/>
        </w:rPr>
        <w:t>、联系人和联系方式</w:t>
      </w:r>
      <w:bookmarkEnd w:id="17"/>
      <w:bookmarkEnd w:id="18"/>
      <w:bookmarkEnd w:id="20"/>
    </w:p>
    <w:tbl>
      <w:tblPr>
        <w:tblOverlap w:val="never"/>
        <w:jc w:val="center"/>
        <w:tblLayout w:type="fixed"/>
      </w:tblPr>
      <w:tblGrid>
        <w:gridCol w:w="2434"/>
        <w:gridCol w:w="3701"/>
        <w:gridCol w:w="345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杨金平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程海燕</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深圳市龙岗区宝龙街道翠宝路</w:t>
            </w:r>
            <w:r>
              <w:rPr>
                <w:color w:val="000000"/>
                <w:spacing w:val="0"/>
                <w:w w:val="100"/>
                <w:position w:val="0"/>
                <w:sz w:val="18"/>
                <w:szCs w:val="18"/>
              </w:rPr>
              <w:t>26</w:t>
            </w:r>
            <w:r>
              <w:rPr>
                <w:rFonts w:ascii="SimSun" w:eastAsia="SimSun" w:hAnsi="SimSun" w:cs="SimSun"/>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深圳市龙岗区宝龙街道翠宝路</w:t>
            </w:r>
            <w:r>
              <w:rPr>
                <w:color w:val="000000"/>
                <w:spacing w:val="0"/>
                <w:w w:val="100"/>
                <w:position w:val="0"/>
                <w:sz w:val="18"/>
                <w:szCs w:val="18"/>
              </w:rPr>
              <w:t>26</w:t>
            </w:r>
            <w:r>
              <w:rPr>
                <w:rFonts w:ascii="SimSun" w:eastAsia="SimSun" w:hAnsi="SimSun" w:cs="SimSun"/>
                <w:color w:val="000000"/>
                <w:spacing w:val="0"/>
                <w:w w:val="100"/>
                <w:position w:val="0"/>
                <w:sz w:val="17"/>
                <w:szCs w:val="17"/>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0755-82684590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0755-82684590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0755-25161166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0755-25161166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"mailto:info@nti56.com" </w:instrText>
            </w:r>
            <w:r>
              <w:fldChar w:fldCharType="separate"/>
            </w:r>
            <w:r>
              <w:rPr>
                <w:color w:val="000000"/>
                <w:spacing w:val="0"/>
                <w:w w:val="100"/>
                <w:position w:val="0"/>
              </w:rPr>
              <w:t>info@nti56.com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"mailto:info@nti56.com" </w:instrText>
            </w:r>
            <w:r>
              <w:fldChar w:fldCharType="separate"/>
            </w:r>
            <w:r>
              <w:rPr>
                <w:color w:val="000000"/>
                <w:spacing w:val="0"/>
                <w:w w:val="100"/>
                <w:position w:val="0"/>
              </w:rPr>
              <w:t>info@nti56.com</w:t>
            </w:r>
            <w:r>
              <w:fldChar w:fldCharType="end"/>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三</w:t>
      </w:r>
      <w:bookmarkEnd w:id="23"/>
      <w:r>
        <w:rPr>
          <w:color w:val="000000"/>
          <w:spacing w:val="0"/>
          <w:w w:val="100"/>
          <w:position w:val="0"/>
          <w:sz w:val="24"/>
          <w:szCs w:val="24"/>
        </w:rPr>
        <w:t>、信息披露及备置地点</w:t>
      </w:r>
      <w:bookmarkEnd w:id="21"/>
      <w:bookmarkEnd w:id="22"/>
      <w:bookmarkEnd w:id="24"/>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深圳证券交易所</w:t>
            </w:r>
            <w:r>
              <w:fldChar w:fldCharType="begin"/>
            </w:r>
            <w:r>
              <w:rPr/>
              <w:instrText> HYPERLINK "http://www.szse.cn" </w:instrText>
            </w:r>
            <w:r>
              <w:fldChar w:fldCharType="separate"/>
            </w:r>
            <w:r>
              <w:rPr>
                <w:color w:val="000000"/>
                <w:spacing w:val="0"/>
                <w:w w:val="100"/>
                <w:position w:val="0"/>
              </w:rPr>
              <w:t>http://www.szse.cn</w:t>
            </w:r>
            <w:r>
              <w:fldChar w:fldCharType="end"/>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《证券时报》、巨潮资讯网</w:t>
            </w: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公司董事会办公室</w:t>
            </w:r>
          </w:p>
        </w:tc>
      </w:tr>
    </w:tbl>
    <w:p>
      <w:pPr>
        <w:spacing w:lineRule="exact" w:line="1"/>
        <w:rPr>
          <w:sz w:val="2"/>
          <w:szCs w:val="2"/>
        </w:rPr>
      </w:pPr>
      <w:r>
        <w:br w:type="page"/>
      </w:r>
    </w:p>
    <w:p>
      <w:pPr>
        <w:pStyle w:val="Style24"/>
        <w:keepNext/>
        <w:keepLines/>
        <w:widowControl w:val="0"/>
        <w:shd w:val="clear" w:color="auto" w:fill="auto"/>
        <w:bidi w:val="0"/>
        <w:spacing w:before="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四</w:t>
      </w:r>
      <w:bookmarkEnd w:id="27"/>
      <w:r>
        <w:rPr>
          <w:color w:val="000000"/>
          <w:spacing w:val="0"/>
          <w:w w:val="100"/>
          <w:position w:val="0"/>
          <w:sz w:val="24"/>
          <w:szCs w:val="24"/>
        </w:rPr>
        <w:t>、其他有关资料</w:t>
      </w:r>
      <w:bookmarkEnd w:id="25"/>
      <w:bookmarkEnd w:id="26"/>
      <w:bookmarkEnd w:id="28"/>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上海市黄浦区南京东路</w:t>
            </w:r>
            <w:r>
              <w:rPr>
                <w:color w:val="000000"/>
                <w:spacing w:val="0"/>
                <w:w w:val="100"/>
                <w:position w:val="0"/>
                <w:sz w:val="18"/>
                <w:szCs w:val="18"/>
              </w:rPr>
              <w:t>61</w:t>
            </w:r>
            <w:r>
              <w:rPr>
                <w:rFonts w:ascii="SimSun" w:eastAsia="SimSun" w:hAnsi="SimSun" w:cs="SimSun"/>
                <w:color w:val="000000"/>
                <w:spacing w:val="0"/>
                <w:w w:val="100"/>
                <w:position w:val="0"/>
                <w:sz w:val="17"/>
                <w:szCs w:val="17"/>
              </w:rPr>
              <w:t>号四楼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徐冬冬、刘志鹏</w:t>
            </w:r>
          </w:p>
        </w:tc>
      </w:tr>
    </w:tbl>
    <w:p>
      <w:pPr>
        <w:widowControl w:val="0"/>
        <w:spacing w:after="21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0"/>
        <w:keepNext w:val="0"/>
        <w:keepLines w:val="0"/>
        <w:widowControl w:val="0"/>
        <w:shd w:val="clear" w:color="auto" w:fill="auto"/>
        <w:bidi w:val="0"/>
        <w:spacing w:before="0" w:after="80" w:line="240" w:lineRule="auto"/>
        <w:ind w:left="0" w:right="0" w:firstLine="0"/>
        <w:jc w:val="left"/>
      </w:pPr>
      <w:r>
        <w:rPr>
          <w:rFonts w:ascii="Tahoma" w:eastAsia="Tahoma" w:hAnsi="Tahoma" w:cs="Tahoma"/>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2030"/>
        <w:gridCol w:w="3586"/>
        <w:gridCol w:w="157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华林证券股份有限公司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深圳市南山区粤海街道深南大道</w:t>
            </w:r>
            <w:r>
              <w:rPr>
                <w:color w:val="000000"/>
                <w:spacing w:val="0"/>
                <w:w w:val="100"/>
                <w:position w:val="0"/>
                <w:sz w:val="18"/>
                <w:szCs w:val="18"/>
              </w:rPr>
              <w:t>9668</w:t>
            </w:r>
            <w:r>
              <w:rPr>
                <w:rFonts w:ascii="SimSun" w:eastAsia="SimSun" w:hAnsi="SimSun" w:cs="SimSun"/>
                <w:color w:val="000000"/>
                <w:spacing w:val="0"/>
                <w:w w:val="100"/>
                <w:position w:val="0"/>
                <w:sz w:val="17"/>
                <w:szCs w:val="17"/>
              </w:rPr>
              <w:t>号华 润置地大厦</w:t>
            </w:r>
            <w:r>
              <w:rPr>
                <w:color w:val="000000"/>
                <w:spacing w:val="0"/>
                <w:w w:val="100"/>
                <w:position w:val="0"/>
                <w:sz w:val="18"/>
                <w:szCs w:val="18"/>
              </w:rPr>
              <w:t>C</w:t>
            </w:r>
            <w:r>
              <w:rPr>
                <w:rFonts w:ascii="SimSun" w:eastAsia="SimSun" w:hAnsi="SimSun" w:cs="SimSun"/>
                <w:color w:val="000000"/>
                <w:spacing w:val="0"/>
                <w:w w:val="100"/>
                <w:position w:val="0"/>
                <w:sz w:val="17"/>
                <w:szCs w:val="17"/>
              </w:rPr>
              <w:t>座</w:t>
            </w:r>
            <w:r>
              <w:rPr>
                <w:color w:val="000000"/>
                <w:spacing w:val="0"/>
                <w:w w:val="100"/>
                <w:position w:val="0"/>
                <w:sz w:val="18"/>
                <w:szCs w:val="18"/>
              </w:rPr>
              <w:t>32-33</w:t>
            </w:r>
            <w:r>
              <w:rPr>
                <w:rFonts w:ascii="SimSun" w:eastAsia="SimSun" w:hAnsi="SimSun" w:cs="SimSun"/>
                <w:color w:val="000000"/>
                <w:spacing w:val="0"/>
                <w:w w:val="100"/>
                <w:position w:val="0"/>
                <w:sz w:val="17"/>
                <w:szCs w:val="17"/>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柯润霖、朱文瑾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bl>
    <w:p>
      <w:pPr>
        <w:widowControl w:val="0"/>
        <w:spacing w:after="21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五</w:t>
      </w:r>
      <w:bookmarkEnd w:id="31"/>
      <w:r>
        <w:rPr>
          <w:color w:val="000000"/>
          <w:spacing w:val="0"/>
          <w:w w:val="100"/>
          <w:position w:val="0"/>
          <w:sz w:val="24"/>
          <w:szCs w:val="24"/>
        </w:rPr>
        <w:t>、主要会计数据和财务指标</w:t>
      </w:r>
      <w:bookmarkEnd w:id="29"/>
      <w:bookmarkEnd w:id="30"/>
      <w:bookmarkEnd w:id="32"/>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是"否</w:t>
      </w:r>
    </w:p>
    <w:tbl>
      <w:tblPr>
        <w:tblOverlap w:val="never"/>
        <w:jc w:val="center"/>
        <w:tblLayout w:type="fixed"/>
      </w:tblPr>
      <w:tblGrid>
        <w:gridCol w:w="2630"/>
        <w:gridCol w:w="1738"/>
        <w:gridCol w:w="1738"/>
        <w:gridCol w:w="1987"/>
        <w:gridCol w:w="149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1,598,000,089.36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929,765,587.66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712,409,042.47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91,661,261.04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60,493,146.82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47,514,815.30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 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82,283,934.79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58,714,212.75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38,694,192.33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-137,220,357.00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72,669,023.21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110,761,130.44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2,785,336,727.75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2,150,244,433.07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1,724,903,570.26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1,155,015,273.62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857,815,471.71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34.65%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772,543,158.58</w:t>
            </w:r>
          </w:p>
        </w:tc>
      </w:tr>
    </w:tbl>
    <w:p>
      <w:pPr>
        <w:widowControl w:val="0"/>
        <w:spacing w:after="79" w:line="1" w:lineRule="exact"/>
      </w:pP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0"/>
        <w:keepNext w:val="0"/>
        <w:keepLines w:val="0"/>
        <w:widowControl w:val="0"/>
        <w:shd w:val="clear" w:color="auto" w:fill="auto"/>
        <w:bidi w:val="0"/>
        <w:spacing w:before="0" w:line="317" w:lineRule="exact"/>
        <w:ind w:left="0" w:right="0" w:firstLine="0"/>
        <w:jc w:val="left"/>
      </w:pPr>
      <w:r>
        <w:rPr>
          <w:color w:val="000000"/>
          <w:spacing w:val="0"/>
          <w:w w:val="100"/>
          <w:position w:val="0"/>
        </w:rPr>
        <w:t>□</w:t>
      </w:r>
      <w:r>
        <w:rPr>
          <w:color w:val="000000"/>
          <w:spacing w:val="0"/>
          <w:w w:val="100"/>
          <w:position w:val="0"/>
        </w:rPr>
        <w:t>是"否</w:t>
      </w:r>
    </w:p>
    <w:p>
      <w:pPr>
        <w:pStyle w:val="Style20"/>
        <w:keepNext w:val="0"/>
        <w:keepLines w:val="0"/>
        <w:widowControl w:val="0"/>
        <w:shd w:val="clear" w:color="auto" w:fill="auto"/>
        <w:bidi w:val="0"/>
        <w:spacing w:before="0" w:line="317" w:lineRule="exact"/>
        <w:ind w:left="0" w:right="0" w:firstLine="0"/>
        <w:jc w:val="left"/>
      </w:pPr>
      <w:r>
        <w:rPr>
          <w:color w:val="000000"/>
          <w:spacing w:val="0"/>
          <w:w w:val="100"/>
          <w:position w:val="0"/>
        </w:rPr>
        <w:t>扣除非经常损益前后的净利润孰低者为负值</w:t>
      </w: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是"否</w:t>
      </w:r>
    </w:p>
    <w:p>
      <w:pPr>
        <w:pStyle w:val="Style24"/>
        <w:keepNext/>
        <w:keepLines/>
        <w:widowControl w:val="0"/>
        <w:shd w:val="clear" w:color="auto" w:fill="auto"/>
        <w:bidi w:val="0"/>
        <w:spacing w:before="0" w:line="240" w:lineRule="auto"/>
        <w:ind w:left="0" w:right="0" w:firstLine="0"/>
        <w:jc w:val="both"/>
      </w:pPr>
      <w:bookmarkStart w:id="33" w:name="bookmark33"/>
      <w:bookmarkStart w:id="34" w:name="bookmark34"/>
      <w:bookmarkStart w:id="35" w:name="bookmark35"/>
      <w:bookmarkStart w:id="36" w:name="bookmark36"/>
      <w:r>
        <w:rPr>
          <w:color w:val="000000"/>
          <w:spacing w:val="0"/>
          <w:w w:val="100"/>
          <w:position w:val="0"/>
          <w:sz w:val="24"/>
          <w:szCs w:val="24"/>
        </w:rPr>
        <w:t>六</w:t>
      </w:r>
      <w:bookmarkEnd w:id="35"/>
      <w:r>
        <w:rPr>
          <w:color w:val="000000"/>
          <w:spacing w:val="0"/>
          <w:w w:val="100"/>
          <w:position w:val="0"/>
          <w:sz w:val="24"/>
          <w:szCs w:val="24"/>
        </w:rPr>
        <w:t>、分季度主要财务指标</w:t>
      </w:r>
      <w:bookmarkEnd w:id="33"/>
      <w:bookmarkEnd w:id="34"/>
      <w:bookmarkEnd w:id="36"/>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50,232,462.88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547,438,271.38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292,774,426.53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707,554,928.57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-36,551,993.87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75,567,819.34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17,984,041.87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34,661,393.70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 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-39,056,296.53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72,415,105.84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14,906,192.42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34,018,933.06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-191,470,143.18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177,983,114.15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-179,828,294.81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56,094,966.84</w:t>
            </w:r>
          </w:p>
        </w:tc>
      </w:tr>
    </w:tbl>
    <w:p>
      <w:pPr>
        <w:widowControl w:val="0"/>
        <w:spacing w:after="79" w:line="1" w:lineRule="exact"/>
      </w:pPr>
    </w:p>
    <w:p>
      <w:pPr>
        <w:pStyle w:val="Style20"/>
        <w:keepNext w:val="0"/>
        <w:keepLines w:val="0"/>
        <w:widowControl w:val="0"/>
        <w:shd w:val="clear" w:color="auto" w:fill="auto"/>
        <w:bidi w:val="0"/>
        <w:spacing w:before="0" w:after="360" w:line="350" w:lineRule="exact"/>
        <w:ind w:left="0" w:right="0" w:firstLine="0"/>
        <w:jc w:val="both"/>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w:t>
      </w:r>
      <w:r>
        <w:rPr>
          <w:color w:val="000000"/>
          <w:spacing w:val="0"/>
          <w:w w:val="100"/>
          <w:position w:val="0"/>
        </w:rPr>
        <w:t>是"否</w:t>
      </w:r>
    </w:p>
    <w:p>
      <w:pPr>
        <w:pStyle w:val="Style24"/>
        <w:keepNext/>
        <w:keepLines/>
        <w:widowControl w:val="0"/>
        <w:shd w:val="clear" w:color="auto" w:fill="auto"/>
        <w:tabs>
          <w:tab w:pos="522" w:val="left"/>
        </w:tabs>
        <w:bidi w:val="0"/>
        <w:spacing w:before="0" w:line="240" w:lineRule="auto"/>
        <w:ind w:left="0" w:right="0" w:firstLine="0"/>
        <w:jc w:val="both"/>
      </w:pPr>
      <w:bookmarkStart w:id="37" w:name="bookmark37"/>
      <w:bookmarkStart w:id="38" w:name="bookmark38"/>
      <w:bookmarkStart w:id="39" w:name="bookmark39"/>
      <w:bookmarkStart w:id="40" w:name="bookmark40"/>
      <w:r>
        <w:rPr>
          <w:color w:val="000000"/>
          <w:spacing w:val="0"/>
          <w:w w:val="100"/>
          <w:position w:val="0"/>
          <w:sz w:val="24"/>
          <w:szCs w:val="24"/>
        </w:rPr>
        <w:t>七</w:t>
      </w:r>
      <w:bookmarkEnd w:id="39"/>
      <w:r>
        <w:rPr>
          <w:color w:val="000000"/>
          <w:spacing w:val="0"/>
          <w:w w:val="100"/>
          <w:position w:val="0"/>
          <w:sz w:val="24"/>
          <w:szCs w:val="24"/>
        </w:rPr>
        <w:t>、</w:t>
        <w:tab/>
        <w:t>境内外会计准则下会计数据差异</w:t>
      </w:r>
      <w:bookmarkEnd w:id="37"/>
      <w:bookmarkEnd w:id="38"/>
      <w:bookmarkEnd w:id="40"/>
    </w:p>
    <w:p>
      <w:pPr>
        <w:pStyle w:val="Style29"/>
        <w:keepNext/>
        <w:keepLines/>
        <w:widowControl w:val="0"/>
        <w:shd w:val="clear" w:color="auto" w:fill="auto"/>
        <w:tabs>
          <w:tab w:pos="403" w:val="left"/>
        </w:tabs>
        <w:bidi w:val="0"/>
        <w:spacing w:before="0" w:after="360" w:line="240" w:lineRule="auto"/>
        <w:ind w:left="0" w:right="0" w:firstLine="0"/>
        <w:jc w:val="both"/>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1</w:t>
      </w:r>
      <w:bookmarkEnd w:id="43"/>
      <w:r>
        <w:rPr>
          <w:color w:val="000000"/>
          <w:spacing w:val="0"/>
          <w:w w:val="100"/>
          <w:position w:val="0"/>
        </w:rPr>
        <w:t>、</w:t>
        <w:tab/>
        <w:t>同时按照国际会计准则与按照中国会计准则披露的财务报告中净利润和净资产差异情况</w:t>
      </w:r>
      <w:bookmarkEnd w:id="41"/>
      <w:bookmarkEnd w:id="42"/>
      <w:bookmarkEnd w:id="44"/>
    </w:p>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403" w:val="left"/>
        </w:tabs>
        <w:bidi w:val="0"/>
        <w:spacing w:before="0" w:after="360" w:line="240" w:lineRule="auto"/>
        <w:ind w:left="0" w:right="0" w:firstLine="0"/>
        <w:jc w:val="both"/>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2</w:t>
      </w:r>
      <w:bookmarkEnd w:id="47"/>
      <w:r>
        <w:rPr>
          <w:color w:val="000000"/>
          <w:spacing w:val="0"/>
          <w:w w:val="100"/>
          <w:position w:val="0"/>
        </w:rPr>
        <w:t>、</w:t>
        <w:tab/>
        <w:t>同时按照境外会计准则与按照中国会计准则披露的财务报告中净利润和净资产差异情况</w:t>
      </w:r>
      <w:bookmarkEnd w:id="45"/>
      <w:bookmarkEnd w:id="46"/>
      <w:bookmarkEnd w:id="48"/>
    </w:p>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2" w:val="left"/>
        </w:tabs>
        <w:bidi w:val="0"/>
        <w:spacing w:before="0" w:line="240" w:lineRule="auto"/>
        <w:ind w:left="0" w:right="0" w:firstLine="0"/>
        <w:jc w:val="both"/>
      </w:pPr>
      <w:bookmarkStart w:id="49" w:name="bookmark49"/>
      <w:bookmarkStart w:id="50" w:name="bookmark50"/>
      <w:bookmarkStart w:id="51" w:name="bookmark51"/>
      <w:bookmarkStart w:id="52" w:name="bookmark52"/>
      <w:r>
        <w:rPr>
          <w:color w:val="000000"/>
          <w:spacing w:val="0"/>
          <w:w w:val="100"/>
          <w:position w:val="0"/>
          <w:sz w:val="24"/>
          <w:szCs w:val="24"/>
        </w:rPr>
        <w:t>八</w:t>
      </w:r>
      <w:bookmarkEnd w:id="51"/>
      <w:r>
        <w:rPr>
          <w:color w:val="000000"/>
          <w:spacing w:val="0"/>
          <w:w w:val="100"/>
          <w:position w:val="0"/>
          <w:sz w:val="24"/>
          <w:szCs w:val="24"/>
        </w:rPr>
        <w:t>、</w:t>
        <w:tab/>
        <w:t>非经常性损益项目及金额</w:t>
      </w:r>
      <w:bookmarkEnd w:id="49"/>
      <w:bookmarkEnd w:id="50"/>
      <w:bookmarkEnd w:id="52"/>
    </w:p>
    <w:p>
      <w:pPr>
        <w:pStyle w:val="Style20"/>
        <w:keepNext w:val="0"/>
        <w:keepLines w:val="0"/>
        <w:widowControl w:val="0"/>
        <w:shd w:val="clear" w:color="auto" w:fill="auto"/>
        <w:bidi w:val="0"/>
        <w:spacing w:before="0" w:after="160" w:line="240" w:lineRule="auto"/>
        <w:ind w:left="0" w:right="0" w:firstLine="0"/>
        <w:jc w:val="both"/>
      </w:pPr>
      <w:r>
        <w:rPr>
          <w:rFonts w:ascii="Tahoma" w:eastAsia="Tahoma" w:hAnsi="Tahoma" w:cs="Tahoma"/>
          <w:color w:val="000000"/>
          <w:spacing w:val="0"/>
          <w:w w:val="100"/>
          <w:position w:val="0"/>
          <w:sz w:val="16"/>
          <w:szCs w:val="16"/>
        </w:rPr>
        <w:t>V</w:t>
      </w:r>
      <w:r>
        <w:rPr>
          <w:color w:val="000000"/>
          <w:spacing w:val="0"/>
          <w:w w:val="100"/>
          <w:position w:val="0"/>
        </w:rPr>
        <w:t>适用口不适用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54"/>
        <w:gridCol w:w="1579"/>
        <w:gridCol w:w="1469"/>
        <w:gridCol w:w="1363"/>
        <w:gridCol w:w="142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非流动资产处置损益（包括已计提资产减值准 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571,104.28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-5,060,251.19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46,074.90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计入当期损益的政府补助（与公司正常经营业 务密切相关，符合国家政策规定、按照一定标 准定额或定量持续享受的政府补助除外）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1,843,204.49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3,289,263.57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6,698,444.84</w:t>
            </w: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除同公司正常经营业务相关的有效套期保值 业务外，持有交易性金融资产、交易性金融负 债产生的公允价值变动损益，以及处置交易性 金融资产交易性金融负债和可供出售金融资 产取得的投资收益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7,080,938.04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6,140,763.59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3,404,793.93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理财产品收益</w:t>
            </w:r>
          </w:p>
        </w:tc>
      </w:tr>
    </w:tbl>
    <w:tbl>
      <w:tblPr>
        <w:tblOverlap w:val="never"/>
        <w:jc w:val="center"/>
        <w:tblLayout w:type="fixed"/>
      </w:tblPr>
      <w:tblGrid>
        <w:gridCol w:w="3754"/>
        <w:gridCol w:w="1579"/>
        <w:gridCol w:w="1469"/>
        <w:gridCol w:w="1363"/>
        <w:gridCol w:w="142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单独进行减值测试的应收款项减值准备转回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736,901.72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-2,432,795.94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95,296.31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155,883.58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132,593.51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1,654,822.28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313,929.54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1,556,580.52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9,377,326.25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1,778,934.07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8,820,622.97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其他符合非经常性损益定义的损益项目的具体情况：</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line="314" w:lineRule="exact"/>
        <w:ind w:left="0" w:right="0" w:firstLine="0"/>
        <w:jc w:val="left"/>
      </w:pPr>
      <w:r>
        <w:rPr>
          <w:color w:val="000000"/>
          <w:spacing w:val="0"/>
          <w:w w:val="100"/>
          <w:position w:val="0"/>
        </w:rPr>
        <w:t>公司不存在其他符合非经常性损益定义的损益项目的具体情况。</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0" w:line="312" w:lineRule="exact"/>
        <w:ind w:left="0" w:right="0" w:firstLine="0"/>
        <w:jc w:val="left"/>
        <w:sectPr>
          <w:footnotePr>
            <w:pos w:val="pageBottom"/>
            <w:numFmt w:val="decimal"/>
            <w:numRestart w:val="continuous"/>
          </w:footnotePr>
          <w:pgSz w:w="11900" w:h="16840"/>
          <w:pgMar w:top="1441" w:right="1131" w:bottom="1475" w:left="1087"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 为经常性损益的项目的情形。</w:t>
      </w:r>
    </w:p>
    <w:p>
      <w:pPr>
        <w:pStyle w:val="Style11"/>
        <w:keepNext/>
        <w:keepLines/>
        <w:widowControl w:val="0"/>
        <w:shd w:val="clear" w:color="auto" w:fill="auto"/>
        <w:bidi w:val="0"/>
        <w:spacing w:before="620" w:after="560" w:line="240" w:lineRule="auto"/>
        <w:ind w:left="0" w:right="0" w:firstLine="0"/>
        <w:jc w:val="center"/>
      </w:pPr>
      <w:bookmarkStart w:id="53" w:name="bookmark53"/>
      <w:bookmarkStart w:id="54" w:name="bookmark54"/>
      <w:bookmarkStart w:id="55" w:name="bookmark55"/>
      <w:r>
        <w:rPr>
          <w:color w:val="000000"/>
          <w:spacing w:val="0"/>
          <w:w w:val="100"/>
          <w:position w:val="0"/>
        </w:rPr>
        <w:t>第三节管理层讨论与分析</w:t>
      </w:r>
      <w:bookmarkEnd w:id="53"/>
      <w:bookmarkEnd w:id="54"/>
      <w:bookmarkEnd w:id="55"/>
    </w:p>
    <w:p>
      <w:pPr>
        <w:pStyle w:val="Style24"/>
        <w:keepNext/>
        <w:keepLines/>
        <w:widowControl w:val="0"/>
        <w:shd w:val="clear" w:color="auto" w:fill="auto"/>
        <w:bidi w:val="0"/>
        <w:spacing w:before="0" w:after="160" w:line="240" w:lineRule="auto"/>
        <w:ind w:left="0" w:right="0" w:firstLine="0"/>
        <w:jc w:val="both"/>
      </w:pPr>
      <w:bookmarkStart w:id="56" w:name="bookmark56"/>
      <w:bookmarkStart w:id="57" w:name="bookmark57"/>
      <w:bookmarkStart w:id="58" w:name="bookmark58"/>
      <w:bookmarkStart w:id="59" w:name="bookmark59"/>
      <w:r>
        <w:rPr>
          <w:color w:val="000000"/>
          <w:spacing w:val="0"/>
          <w:w w:val="100"/>
          <w:position w:val="0"/>
          <w:sz w:val="24"/>
          <w:szCs w:val="24"/>
        </w:rPr>
        <w:t>一</w:t>
      </w:r>
      <w:bookmarkEnd w:id="58"/>
      <w:r>
        <w:rPr>
          <w:color w:val="000000"/>
          <w:spacing w:val="0"/>
          <w:w w:val="100"/>
          <w:position w:val="0"/>
          <w:sz w:val="24"/>
          <w:szCs w:val="24"/>
        </w:rPr>
        <w:t>、报告期内公司所处行业情况</w:t>
      </w:r>
      <w:bookmarkEnd w:id="56"/>
      <w:bookmarkEnd w:id="57"/>
      <w:bookmarkEnd w:id="59"/>
    </w:p>
    <w:p>
      <w:pPr>
        <w:pStyle w:val="Style20"/>
        <w:keepNext w:val="0"/>
        <w:keepLines w:val="0"/>
        <w:widowControl w:val="0"/>
        <w:shd w:val="clear" w:color="auto" w:fill="auto"/>
        <w:bidi w:val="0"/>
        <w:spacing w:before="0" w:after="160" w:line="399"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20"/>
        <w:keepNext w:val="0"/>
        <w:keepLines w:val="0"/>
        <w:widowControl w:val="0"/>
        <w:shd w:val="clear" w:color="auto" w:fill="auto"/>
        <w:bidi w:val="0"/>
        <w:spacing w:before="0" w:after="0" w:line="399" w:lineRule="exact"/>
        <w:ind w:left="0" w:right="0"/>
        <w:jc w:val="both"/>
      </w:pPr>
      <w:r>
        <w:rPr>
          <w:color w:val="000000"/>
          <w:spacing w:val="0"/>
          <w:w w:val="100"/>
          <w:position w:val="0"/>
        </w:rPr>
        <w:t>报告期内，公司主要从事智慧物流和智能制造系统综合解决方案业务，为生产制造、流通配送企业提供自动化生产线及 物流系统的规划设计、系统集成、软件开发、设备定制、电控系统开发、现场安装调试、客户培训和售后服务等一体化业务， 使客户实现产品生产、物料出入库、存储、搬运输送、分拣与拣选、配送等过程的自动化、数字化和智能化。</w:t>
      </w:r>
    </w:p>
    <w:p>
      <w:pPr>
        <w:pStyle w:val="Style20"/>
        <w:keepNext w:val="0"/>
        <w:keepLines w:val="0"/>
        <w:widowControl w:val="0"/>
        <w:shd w:val="clear" w:color="auto" w:fill="auto"/>
        <w:bidi w:val="0"/>
        <w:spacing w:before="0" w:after="40" w:line="399" w:lineRule="exact"/>
        <w:ind w:left="0" w:right="0"/>
        <w:jc w:val="both"/>
      </w:pPr>
      <w:r>
        <w:rPr>
          <w:color w:val="000000"/>
          <w:spacing w:val="0"/>
          <w:w w:val="100"/>
          <w:position w:val="0"/>
        </w:rPr>
        <w:t>随着国家产业升级及数字化发展战略布局的开展，贯穿产品全生命周期的智能物流系统正在成为推动制造业发展的重要 引擎。对于企业而言，竞争力的关键不再仅是物流基础服务的质量高下，而是如何结合互联网、新技术和产业认知，整合上 下游，提供一体化的解决方案，实现制造、流通和消费的无缝对接。同时，近年来电子商务、新零售、</w:t>
      </w:r>
      <w:r>
        <w:rPr>
          <w:rFonts w:ascii="Times New Roman" w:eastAsia="Times New Roman" w:hAnsi="Times New Roman" w:cs="Times New Roman"/>
          <w:color w:val="000000"/>
          <w:spacing w:val="0"/>
          <w:w w:val="100"/>
          <w:position w:val="0"/>
          <w:sz w:val="18"/>
          <w:szCs w:val="18"/>
        </w:rPr>
        <w:t>C2M</w:t>
      </w:r>
      <w:r>
        <w:rPr>
          <w:color w:val="000000"/>
          <w:spacing w:val="0"/>
          <w:w w:val="100"/>
          <w:position w:val="0"/>
        </w:rPr>
        <w:t>等各种新型商 业模式快速发展和消费者需求的个性化和差异化也对传统物流行业提出了更高的要求。这都对智慧物流提出了高度智能化、 全流程数字化、信息互联互通、网络化、高度柔性化等新要求。特别是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年政府出台的《智能制造综合标准化与新模式运 营项目指南》，首次将“智能物流与仓储系统”列为五大核心智能制造系统之一，为智慧物流发展创造了巨大机遇。根据智 研咨询报告，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年，我国智慧物流市场规模将近</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亿元，预计到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年将超过万亿元。根据前瞻产业研究院分析预测， 到</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年，我国智能制造业产值规模将超过</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万亿元。</w:t>
      </w:r>
    </w:p>
    <w:p>
      <w:pPr>
        <w:pStyle w:val="Style20"/>
        <w:keepNext w:val="0"/>
        <w:keepLines w:val="0"/>
        <w:widowControl w:val="0"/>
        <w:shd w:val="clear" w:color="auto" w:fill="auto"/>
        <w:tabs>
          <w:tab w:pos="664" w:val="left"/>
        </w:tabs>
        <w:bidi w:val="0"/>
        <w:spacing w:before="0" w:after="0" w:line="402" w:lineRule="exact"/>
        <w:ind w:left="0" w:right="0"/>
        <w:jc w:val="both"/>
      </w:pPr>
      <w:bookmarkStart w:id="60" w:name="bookmark60"/>
      <w:r>
        <w:rPr>
          <w:rFonts w:ascii="Times New Roman" w:eastAsia="Times New Roman" w:hAnsi="Times New Roman" w:cs="Times New Roman"/>
          <w:b/>
          <w:bCs/>
          <w:color w:val="000000"/>
          <w:spacing w:val="0"/>
          <w:w w:val="100"/>
          <w:position w:val="0"/>
          <w:sz w:val="18"/>
          <w:szCs w:val="18"/>
        </w:rPr>
        <w:t>1</w:t>
      </w:r>
      <w:bookmarkEnd w:id="60"/>
      <w:r>
        <w:rPr>
          <w:b/>
          <w:bCs/>
          <w:color w:val="000000"/>
          <w:spacing w:val="0"/>
          <w:w w:val="100"/>
          <w:position w:val="0"/>
        </w:rPr>
        <w:t>、</w:t>
        <w:tab/>
        <w:t>政策春风助力行业发展迎来新局面</w:t>
      </w:r>
    </w:p>
    <w:p>
      <w:pPr>
        <w:pStyle w:val="Style20"/>
        <w:keepNext w:val="0"/>
        <w:keepLines w:val="0"/>
        <w:widowControl w:val="0"/>
        <w:shd w:val="clear" w:color="auto" w:fill="auto"/>
        <w:bidi w:val="0"/>
        <w:spacing w:before="0" w:after="40" w:line="402" w:lineRule="exact"/>
        <w:ind w:left="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年国务院发布《关于深化“互联网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先进制造业”发展工业互联网的指导意见》，旨在加快建设和发展工业互联网， 推动互联网、大数据、人工智能和实体经济深度融合，发展先进制造业，支持传统产业优化升级。</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年发改委等部委发布 《关于推动物流高质量发展促进形成强大国内市场的意见》，启动国家物流枢纽网络建设，完善国家物流公共信息平台，实 施物流智能化改造行动。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年，发改委会同相关部门联合发布《推动物流业制造业深度融合创新发展实施方案》，鼓励制 造业企业开展物流智能化改造，推广应用物流机器人、智能仓储等新型物流技术装备，稳步推动物流业制造业深度融合、创 新发展，推进物流降本增效，促进制造业转型升级。智慧物流技智能制造行业一系列的政策支持，进一步激发了智慧物流系 统和智能制造系统建设高潮，行业发展迎来新的局面。</w:t>
      </w:r>
    </w:p>
    <w:p>
      <w:pPr>
        <w:pStyle w:val="Style20"/>
        <w:keepNext w:val="0"/>
        <w:keepLines w:val="0"/>
        <w:widowControl w:val="0"/>
        <w:shd w:val="clear" w:color="auto" w:fill="auto"/>
        <w:tabs>
          <w:tab w:pos="678" w:val="left"/>
        </w:tabs>
        <w:bidi w:val="0"/>
        <w:spacing w:before="0" w:after="40" w:line="399" w:lineRule="exact"/>
        <w:ind w:left="0" w:right="0"/>
        <w:jc w:val="both"/>
      </w:pPr>
      <w:bookmarkStart w:id="61" w:name="bookmark61"/>
      <w:r>
        <w:rPr>
          <w:rFonts w:ascii="Times New Roman" w:eastAsia="Times New Roman" w:hAnsi="Times New Roman" w:cs="Times New Roman"/>
          <w:b/>
          <w:bCs/>
          <w:color w:val="000000"/>
          <w:spacing w:val="0"/>
          <w:w w:val="100"/>
          <w:position w:val="0"/>
          <w:sz w:val="18"/>
          <w:szCs w:val="18"/>
        </w:rPr>
        <w:t>2</w:t>
      </w:r>
      <w:bookmarkEnd w:id="61"/>
      <w:r>
        <w:rPr>
          <w:b/>
          <w:bCs/>
          <w:color w:val="000000"/>
          <w:spacing w:val="0"/>
          <w:w w:val="100"/>
          <w:position w:val="0"/>
        </w:rPr>
        <w:t>、</w:t>
        <w:tab/>
        <w:t>各项成本快速攀升加速行业市场空间不断扩容</w:t>
      </w:r>
    </w:p>
    <w:p>
      <w:pPr>
        <w:pStyle w:val="Style20"/>
        <w:keepNext w:val="0"/>
        <w:keepLines w:val="0"/>
        <w:widowControl w:val="0"/>
        <w:shd w:val="clear" w:color="auto" w:fill="auto"/>
        <w:bidi w:val="0"/>
        <w:spacing w:before="0" w:after="220" w:line="396" w:lineRule="exact"/>
        <w:ind w:left="0" w:right="0"/>
        <w:jc w:val="both"/>
      </w:pPr>
      <w:r>
        <w:rPr>
          <w:color w:val="000000"/>
          <w:spacing w:val="0"/>
          <w:w w:val="100"/>
          <w:position w:val="0"/>
        </w:rPr>
        <w:t>伴随着我国土地成本以及劳动力成本的双攀升和制造业转型升级不断深入，智慧物流系统越来越多地在企业得到应用。 近年来在政府大力推动下，企业对智能制造的探索热情高涨，而物流系统作为智能制造的核心部分，连接制造端和客户端， 需求不断涌现。智慧物流系统和智能制造系统日渐成为烟草、新能源、</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w:t>
      </w:r>
      <w:r>
        <w:rPr>
          <w:color w:val="000000"/>
          <w:spacing w:val="0"/>
          <w:w w:val="100"/>
          <w:position w:val="0"/>
        </w:rPr>
        <w:t>医药、商业流通等行业提高竞争力的必要手段。 现代工业已经逐渐迈入智能制造和工业互联网时代，各行业大中型企业需要广泛建设智慧物流系统和智能制造系统。据中国 物流技术协会信息中心统计数据，截至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年底，我国自动化立体仓库保有量达</w:t>
      </w:r>
      <w:r>
        <w:rPr>
          <w:rFonts w:ascii="Times New Roman" w:eastAsia="Times New Roman" w:hAnsi="Times New Roman" w:cs="Times New Roman"/>
          <w:color w:val="000000"/>
          <w:spacing w:val="0"/>
          <w:w w:val="100"/>
          <w:position w:val="0"/>
          <w:sz w:val="18"/>
          <w:szCs w:val="18"/>
        </w:rPr>
        <w:t>5,390</w:t>
      </w:r>
      <w:r>
        <w:rPr>
          <w:color w:val="000000"/>
          <w:spacing w:val="0"/>
          <w:w w:val="100"/>
          <w:position w:val="0"/>
        </w:rPr>
        <w:t>座，自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年以来持续增长。目前美 国、日本、德国的自动化立体仓库保有量分别为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，与发达国家相比，未来增长空间仍然广阔。</w:t>
      </w:r>
    </w:p>
    <w:p>
      <w:pPr>
        <w:pStyle w:val="Style20"/>
        <w:keepNext w:val="0"/>
        <w:keepLines w:val="0"/>
        <w:widowControl w:val="0"/>
        <w:shd w:val="clear" w:color="auto" w:fill="auto"/>
        <w:tabs>
          <w:tab w:pos="678" w:val="left"/>
        </w:tabs>
        <w:bidi w:val="0"/>
        <w:spacing w:before="0" w:after="160" w:line="399" w:lineRule="exact"/>
        <w:ind w:left="0" w:right="0"/>
        <w:jc w:val="both"/>
      </w:pPr>
      <w:bookmarkStart w:id="62" w:name="bookmark62"/>
      <w:r>
        <w:rPr>
          <w:rFonts w:ascii="Times New Roman" w:eastAsia="Times New Roman" w:hAnsi="Times New Roman" w:cs="Times New Roman"/>
          <w:b/>
          <w:bCs/>
          <w:color w:val="000000"/>
          <w:spacing w:val="0"/>
          <w:w w:val="100"/>
          <w:position w:val="0"/>
          <w:sz w:val="18"/>
          <w:szCs w:val="18"/>
        </w:rPr>
        <w:t>3</w:t>
      </w:r>
      <w:bookmarkEnd w:id="62"/>
      <w:r>
        <w:rPr>
          <w:b/>
          <w:bCs/>
          <w:color w:val="000000"/>
          <w:spacing w:val="0"/>
          <w:w w:val="100"/>
          <w:position w:val="0"/>
        </w:rPr>
        <w:t>、</w:t>
        <w:tab/>
        <w:t>技术水平智能化发展加快驱动行业长足进步</w:t>
      </w:r>
    </w:p>
    <w:p>
      <w:pPr>
        <w:pStyle w:val="Style20"/>
        <w:keepNext w:val="0"/>
        <w:keepLines w:val="0"/>
        <w:widowControl w:val="0"/>
        <w:shd w:val="clear" w:color="auto" w:fill="auto"/>
        <w:bidi w:val="0"/>
        <w:spacing w:before="0" w:after="240" w:line="400" w:lineRule="exact"/>
        <w:ind w:left="0" w:right="0"/>
        <w:jc w:val="left"/>
      </w:pPr>
      <w:r>
        <w:rPr>
          <w:color w:val="000000"/>
          <w:spacing w:val="0"/>
          <w:w w:val="100"/>
          <w:position w:val="0"/>
        </w:rPr>
        <w:t>近年来，行业技术发展高度智能化，智慧物流和智能制造系统以降低成本、提高效率为宗旨，不仅仅实现了分拣、运输、 存储等单一作业环节的自动化，而且通过大量使用工业机器人、激光扫描器、无线射频设备、生产控制软件等智能化软硬件 设备，结合物联网、工业互联网、人工智能等技术，使得生产和物流的全程都实现了自动化与智能化。同时，智慧物流和智 能制造系统将制造企业内外部的全部物流流程和生产流程智能地连接在一起，实现从原材料入库到产成品出库全程的透明化 与实时监控，并且通过数据的共享和分析进行自主决策，实现了全流程的数字化。技术的不断创新与应用为行业发展的长足 进步奠定了坚实的基础。</w:t>
      </w:r>
    </w:p>
    <w:p>
      <w:pPr>
        <w:pStyle w:val="Style20"/>
        <w:keepNext w:val="0"/>
        <w:keepLines w:val="0"/>
        <w:widowControl w:val="0"/>
        <w:shd w:val="clear" w:color="auto" w:fill="auto"/>
        <w:bidi w:val="0"/>
        <w:spacing w:before="0" w:after="0" w:line="468" w:lineRule="auto"/>
        <w:ind w:left="0" w:right="0"/>
        <w:jc w:val="left"/>
      </w:pPr>
      <w:bookmarkStart w:id="63" w:name="bookmark63"/>
      <w:r>
        <w:rPr>
          <w:rFonts w:ascii="Times New Roman" w:eastAsia="Times New Roman" w:hAnsi="Times New Roman" w:cs="Times New Roman"/>
          <w:b/>
          <w:bCs/>
          <w:color w:val="000000"/>
          <w:spacing w:val="0"/>
          <w:w w:val="100"/>
          <w:position w:val="0"/>
          <w:sz w:val="18"/>
          <w:szCs w:val="18"/>
        </w:rPr>
        <w:t>4</w:t>
      </w:r>
      <w:bookmarkEnd w:id="63"/>
      <w:r>
        <w:rPr>
          <w:b/>
          <w:bCs/>
          <w:color w:val="000000"/>
          <w:spacing w:val="0"/>
          <w:w w:val="100"/>
          <w:position w:val="0"/>
        </w:rPr>
        <w:t>、二十余年精耕细作铸就行业领先地位</w:t>
      </w:r>
    </w:p>
    <w:p>
      <w:pPr>
        <w:pStyle w:val="Style20"/>
        <w:keepNext w:val="0"/>
        <w:keepLines w:val="0"/>
        <w:widowControl w:val="0"/>
        <w:shd w:val="clear" w:color="auto" w:fill="auto"/>
        <w:bidi w:val="0"/>
        <w:spacing w:before="0" w:after="360" w:line="403" w:lineRule="exact"/>
        <w:ind w:left="0" w:right="0"/>
        <w:jc w:val="left"/>
      </w:pPr>
      <w:r>
        <w:rPr>
          <w:color w:val="000000"/>
          <w:spacing w:val="0"/>
          <w:w w:val="100"/>
          <w:position w:val="0"/>
        </w:rPr>
        <w:t>公司创立以来始终专注从事智慧物流和智能制造系统综合解决方案业务，经过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多年的精耕细作，目前已在智能制造物 流系统的规划设计、系统集成、软件开发、设备定制、电控系统开发、现场安装调试、客户培训和售后服务等方面均具备较 强实力。同时在长期的发展过程中积累了丰富的行业经验，目前已完成或正在实施一系列规模大、复杂程度高、具有重大影 响力的智慧物流系统项目。公司高效优质的综合服务能力有助于抢占市场，规避部分下游行业周期性的波动。多年来公司以 细致工作作风、专业的技术能力、周到的客户服务，提供超预期的服务，赢得客户和市场良好的口碑并形成高品质服务商的 市场形象。</w:t>
      </w:r>
    </w:p>
    <w:p>
      <w:pPr>
        <w:pStyle w:val="Style24"/>
        <w:keepNext/>
        <w:keepLines/>
        <w:widowControl w:val="0"/>
        <w:shd w:val="clear" w:color="auto" w:fill="auto"/>
        <w:bidi w:val="0"/>
        <w:spacing w:before="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sz w:val="24"/>
          <w:szCs w:val="24"/>
        </w:rPr>
        <w:t>二</w:t>
      </w:r>
      <w:bookmarkEnd w:id="66"/>
      <w:r>
        <w:rPr>
          <w:color w:val="000000"/>
          <w:spacing w:val="0"/>
          <w:w w:val="100"/>
          <w:position w:val="0"/>
          <w:sz w:val="24"/>
          <w:szCs w:val="24"/>
        </w:rPr>
        <w:t>、报告期内公司从事的主要业务</w:t>
      </w:r>
      <w:bookmarkEnd w:id="64"/>
      <w:bookmarkEnd w:id="65"/>
      <w:bookmarkEnd w:id="67"/>
    </w:p>
    <w:p>
      <w:pPr>
        <w:pStyle w:val="Style2"/>
        <w:keepNext w:val="0"/>
        <w:keepLines w:val="0"/>
        <w:widowControl w:val="0"/>
        <w:shd w:val="clear" w:color="auto" w:fill="auto"/>
        <w:bidi w:val="0"/>
        <w:spacing w:before="0" w:after="40" w:line="240" w:lineRule="auto"/>
        <w:ind w:left="0" w:right="0" w:firstLine="440"/>
        <w:jc w:val="both"/>
        <w:rPr>
          <w:sz w:val="20"/>
          <w:szCs w:val="20"/>
        </w:rPr>
      </w:pPr>
      <w:bookmarkStart w:id="68" w:name="bookmark68"/>
      <w:r>
        <w:rPr>
          <w:b/>
          <w:bCs/>
          <w:color w:val="000000"/>
          <w:spacing w:val="0"/>
          <w:w w:val="100"/>
          <w:position w:val="0"/>
          <w:sz w:val="20"/>
          <w:szCs w:val="20"/>
        </w:rPr>
        <w:t>1</w:t>
      </w:r>
      <w:bookmarkEnd w:id="68"/>
      <w:r>
        <w:rPr>
          <w:rFonts w:ascii="SimSun" w:eastAsia="SimSun" w:hAnsi="SimSun" w:cs="SimSun"/>
          <w:b/>
          <w:bCs/>
          <w:color w:val="000000"/>
          <w:spacing w:val="0"/>
          <w:w w:val="100"/>
          <w:position w:val="0"/>
          <w:sz w:val="20"/>
          <w:szCs w:val="20"/>
        </w:rPr>
        <w:t>、主要业务情况</w:t>
      </w:r>
    </w:p>
    <w:p>
      <w:pPr>
        <w:pStyle w:val="Style20"/>
        <w:keepNext w:val="0"/>
        <w:keepLines w:val="0"/>
        <w:widowControl w:val="0"/>
        <w:shd w:val="clear" w:color="auto" w:fill="auto"/>
        <w:tabs>
          <w:tab w:pos="774" w:val="left"/>
        </w:tabs>
        <w:bidi w:val="0"/>
        <w:spacing w:before="0" w:line="400" w:lineRule="exact"/>
        <w:ind w:left="0" w:right="0"/>
        <w:jc w:val="both"/>
      </w:pPr>
      <w:bookmarkStart w:id="69" w:name="bookmark69"/>
      <w:r>
        <w:rPr>
          <w:b/>
          <w:bCs/>
          <w:color w:val="000000"/>
          <w:spacing w:val="0"/>
          <w:w w:val="100"/>
          <w:position w:val="0"/>
        </w:rPr>
        <w:t>（</w:t>
      </w:r>
      <w:bookmarkEnd w:id="69"/>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主要业务概况</w:t>
      </w:r>
    </w:p>
    <w:p>
      <w:pPr>
        <w:pStyle w:val="Style20"/>
        <w:keepNext w:val="0"/>
        <w:keepLines w:val="0"/>
        <w:widowControl w:val="0"/>
        <w:shd w:val="clear" w:color="auto" w:fill="auto"/>
        <w:bidi w:val="0"/>
        <w:spacing w:before="0" w:line="401" w:lineRule="exact"/>
        <w:ind w:left="0" w:right="0"/>
        <w:jc w:val="both"/>
      </w:pPr>
      <w:r>
        <w:rPr>
          <w:color w:val="000000"/>
          <w:spacing w:val="0"/>
          <w:w w:val="100"/>
          <w:position w:val="0"/>
        </w:rPr>
        <w:t>公司是一家专业的智慧物流和智能制造系统综合解决方案提供商，为生产制造、流通配送企业提供自动化生产线及物流 系统的规划设计、系统集成、软件开发、设备定制、电控系统开发、现场安装调试、客户培训和售后服务等一体化业务，使 客户实现生产经营全过程的自动化、数字化、智能化。</w:t>
      </w:r>
    </w:p>
    <w:p>
      <w:pPr>
        <w:pStyle w:val="Style20"/>
        <w:keepNext w:val="0"/>
        <w:keepLines w:val="0"/>
        <w:widowControl w:val="0"/>
        <w:shd w:val="clear" w:color="auto" w:fill="auto"/>
        <w:bidi w:val="0"/>
        <w:spacing w:before="0" w:after="40" w:line="400" w:lineRule="exact"/>
        <w:ind w:left="0" w:right="0"/>
        <w:jc w:val="both"/>
      </w:pPr>
      <w:r>
        <w:rPr>
          <w:color w:val="000000"/>
          <w:spacing w:val="0"/>
          <w:w w:val="100"/>
          <w:position w:val="0"/>
        </w:rPr>
        <w:t>随着人力成本增加和土地资源缺乏以及企业信息化管理需求的上升，企业日益需要更为快捷、精准、有效的生产和物流 系统，高效快捷的生产和物流系统已经成为企业的核心竞争力之一。智能生产线和智慧物流系统可以减少人力及人员作业强 度、提高效率和良品率、节约仓库占地面积、减少物流配送过程中的破损，其信息管理系统实时监控生产和物流作业过程并 与企业其他管理系统无缝对接，系统之间自动进行信息接收与传递，使企业实现信息流、物流和资金流一体化，提升企业信 息化管理水平。同时，智慧物流系统还能提高企业仓储管理能力和物流输送效率，保证物流输送的及时性和准确性，进而提 升企业的生产和配送效率。公司产品已应用于烟草、新能源、冷链、石化、日化、医药保健品、高铁、机场、航空军工、电 力、家具、连锁零售、电子以及食品饮料等众多行业，发展潜力和市场规模较大，应用前景广阔。</w:t>
      </w:r>
    </w:p>
    <w:p>
      <w:pPr>
        <w:pStyle w:val="Style20"/>
        <w:keepNext w:val="0"/>
        <w:keepLines w:val="0"/>
        <w:widowControl w:val="0"/>
        <w:shd w:val="clear" w:color="auto" w:fill="auto"/>
        <w:tabs>
          <w:tab w:pos="774" w:val="left"/>
        </w:tabs>
        <w:bidi w:val="0"/>
        <w:spacing w:before="0" w:after="40" w:line="400" w:lineRule="exact"/>
        <w:ind w:left="0" w:right="0"/>
        <w:jc w:val="both"/>
      </w:pPr>
      <w:bookmarkStart w:id="70" w:name="bookmark70"/>
      <w:r>
        <w:rPr>
          <w:b/>
          <w:bCs/>
          <w:color w:val="000000"/>
          <w:spacing w:val="0"/>
          <w:w w:val="100"/>
          <w:position w:val="0"/>
        </w:rPr>
        <w:t>（</w:t>
      </w:r>
      <w:bookmarkEnd w:id="70"/>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主要产品及用途</w:t>
      </w:r>
    </w:p>
    <w:p>
      <w:pPr>
        <w:pStyle w:val="Style20"/>
        <w:keepNext w:val="0"/>
        <w:keepLines w:val="0"/>
        <w:widowControl w:val="0"/>
        <w:numPr>
          <w:ilvl w:val="0"/>
          <w:numId w:val="1"/>
        </w:numPr>
        <w:shd w:val="clear" w:color="auto" w:fill="auto"/>
        <w:bidi w:val="0"/>
        <w:spacing w:before="0" w:line="400" w:lineRule="exact"/>
        <w:ind w:left="0" w:right="0"/>
        <w:jc w:val="both"/>
      </w:pPr>
      <w:bookmarkStart w:id="71" w:name="bookmark71"/>
      <w:bookmarkEnd w:id="71"/>
      <w:r>
        <w:rPr>
          <w:b/>
          <w:bCs/>
          <w:color w:val="000000"/>
          <w:spacing w:val="0"/>
          <w:w w:val="100"/>
          <w:position w:val="0"/>
        </w:rPr>
        <w:t>智慧物流和智能制造系统综合解决方案</w:t>
      </w:r>
    </w:p>
    <w:p>
      <w:pPr>
        <w:pStyle w:val="Style20"/>
        <w:keepNext w:val="0"/>
        <w:keepLines w:val="0"/>
        <w:widowControl w:val="0"/>
        <w:shd w:val="clear" w:color="auto" w:fill="auto"/>
        <w:bidi w:val="0"/>
        <w:spacing w:before="0" w:line="403" w:lineRule="exact"/>
        <w:ind w:left="0" w:right="0"/>
        <w:jc w:val="both"/>
      </w:pPr>
      <w:r>
        <w:rPr>
          <w:color w:val="000000"/>
          <w:spacing w:val="0"/>
          <w:w w:val="100"/>
          <w:position w:val="0"/>
        </w:rPr>
        <w:t>公司的智慧物流和智能制造综合解决方案可以分为智慧物流解决方案和智能制造解决方案，公司根据客户定制化需求为 客户建设智慧物流系统和智能制造系统。</w:t>
      </w:r>
    </w:p>
    <w:p>
      <w:pPr>
        <w:pStyle w:val="Style20"/>
        <w:keepNext w:val="0"/>
        <w:keepLines w:val="0"/>
        <w:widowControl w:val="0"/>
        <w:shd w:val="clear" w:color="auto" w:fill="auto"/>
        <w:bidi w:val="0"/>
        <w:spacing w:before="0" w:line="400" w:lineRule="exact"/>
        <w:ind w:left="0" w:right="0"/>
        <w:jc w:val="both"/>
      </w:pPr>
      <w:r>
        <w:rPr>
          <w:color w:val="000000"/>
          <w:spacing w:val="0"/>
          <w:w w:val="100"/>
          <w:position w:val="0"/>
        </w:rPr>
        <w:t xml:space="preserve">智慧物流系统可以为客户实现物流设备自动化出入库作业和物流配送中心智能化配送与信息化管理。智慧物流系统通常 </w:t>
      </w:r>
      <w:r>
        <w:rPr>
          <w:color w:val="000000"/>
          <w:spacing w:val="0"/>
          <w:w w:val="100"/>
          <w:position w:val="0"/>
        </w:rPr>
        <w:t>由自动化仓库系统、自动化搬运与输送系统、自动化分拣与拣选系统及其电气控制和信息管理系统等部分组成。自动化仓库 系统主要包括货架、堆垛机以及密集存储的穿梭车等自动化存储设备；自动化搬运与输送系统主要包括各式输送机、无人搬 运小车、轨道穿梭车、机器人和其它自动搬运设备；自动化分拣与拣选系统主要包括各类自动化分拣设备、手持终端拣选和 电子标签拣选等。信息管理系统主要包括物流管理软件、仓库管理软件、仓库控制软件、智能分拣和拣选软件等。</w:t>
      </w:r>
    </w:p>
    <w:p>
      <w:pPr>
        <w:pStyle w:val="Style20"/>
        <w:keepNext w:val="0"/>
        <w:keepLines w:val="0"/>
        <w:widowControl w:val="0"/>
        <w:shd w:val="clear" w:color="auto" w:fill="auto"/>
        <w:bidi w:val="0"/>
        <w:spacing w:before="0" w:line="400" w:lineRule="exact"/>
        <w:ind w:left="0" w:right="0"/>
        <w:jc w:val="both"/>
      </w:pPr>
      <w:r>
        <w:rPr>
          <w:color w:val="000000"/>
          <w:spacing w:val="0"/>
          <w:w w:val="100"/>
          <w:position w:val="0"/>
        </w:rPr>
        <w:t>智能制造系统可以为客户实现生产制造各个流程、工序间物料输送、生产资源调配等环节的自动化作业。智能制造系统 由各类专业生产设备、生产管理系统和辅助设备组成。其中生产管理系统主要包括生产制造执行系统（</w:t>
      </w:r>
      <w:r>
        <w:rPr>
          <w:rFonts w:ascii="Times New Roman" w:eastAsia="Times New Roman" w:hAnsi="Times New Roman" w:cs="Times New Roman"/>
          <w:color w:val="000000"/>
          <w:spacing w:val="0"/>
          <w:w w:val="100"/>
          <w:position w:val="0"/>
          <w:sz w:val="18"/>
          <w:szCs w:val="18"/>
        </w:rPr>
        <w:t>MES</w:t>
      </w:r>
      <w:r>
        <w:rPr>
          <w:color w:val="000000"/>
          <w:spacing w:val="0"/>
          <w:w w:val="100"/>
          <w:position w:val="0"/>
        </w:rPr>
        <w:t>）</w:t>
      </w:r>
      <w:r>
        <w:rPr>
          <w:color w:val="000000"/>
          <w:spacing w:val="0"/>
          <w:w w:val="100"/>
          <w:position w:val="0"/>
        </w:rPr>
        <w:t>和数据采集 和监控系统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SCADA</w:t>
      </w:r>
      <w:r>
        <w:rPr>
          <w:color w:val="000000"/>
          <w:spacing w:val="0"/>
          <w:w w:val="100"/>
          <w:position w:val="0"/>
        </w:rPr>
        <w:t>）。</w:t>
      </w:r>
      <w:r>
        <w:rPr>
          <w:color w:val="000000"/>
          <w:spacing w:val="0"/>
          <w:w w:val="100"/>
          <w:position w:val="0"/>
        </w:rPr>
        <w:t>其中数据采集和监控系统（</w:t>
      </w:r>
      <w:r>
        <w:rPr>
          <w:rFonts w:ascii="Times New Roman" w:eastAsia="Times New Roman" w:hAnsi="Times New Roman" w:cs="Times New Roman"/>
          <w:color w:val="000000"/>
          <w:spacing w:val="0"/>
          <w:w w:val="100"/>
          <w:position w:val="0"/>
          <w:sz w:val="18"/>
          <w:szCs w:val="18"/>
        </w:rPr>
        <w:t>SCADA</w:t>
      </w:r>
      <w:r>
        <w:rPr>
          <w:color w:val="000000"/>
          <w:spacing w:val="0"/>
          <w:w w:val="100"/>
          <w:position w:val="0"/>
        </w:rPr>
        <w:t>）即在设备数据采集和监控的基础上，围绕建立智慧型生产企 业的目标，应用</w:t>
      </w:r>
      <w:r>
        <w:rPr>
          <w:rFonts w:ascii="Times New Roman" w:eastAsia="Times New Roman" w:hAnsi="Times New Roman" w:cs="Times New Roman"/>
          <w:color w:val="000000"/>
          <w:spacing w:val="0"/>
          <w:w w:val="100"/>
          <w:position w:val="0"/>
          <w:sz w:val="18"/>
          <w:szCs w:val="18"/>
        </w:rPr>
        <w:t>BI</w:t>
      </w:r>
      <w:r>
        <w:rPr>
          <w:color w:val="000000"/>
          <w:spacing w:val="0"/>
          <w:w w:val="100"/>
          <w:position w:val="0"/>
        </w:rPr>
        <w:t>分析、移动终端</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等技术，形成智能设备运维监控平台；生产制造执行系统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MES</w:t>
      </w:r>
      <w:r>
        <w:rPr>
          <w:color w:val="000000"/>
          <w:spacing w:val="0"/>
          <w:w w:val="100"/>
          <w:position w:val="0"/>
        </w:rPr>
        <w:t>）</w:t>
      </w:r>
      <w:r>
        <w:rPr>
          <w:color w:val="000000"/>
          <w:spacing w:val="0"/>
          <w:w w:val="100"/>
          <w:position w:val="0"/>
        </w:rPr>
        <w:t>即通过智能排产、 制造数据管理、生产调度管理、工厂物流配送管理等模块实现智能工厂互联互通。</w:t>
      </w:r>
    </w:p>
    <w:p>
      <w:pPr>
        <w:pStyle w:val="Style20"/>
        <w:keepNext w:val="0"/>
        <w:keepLines w:val="0"/>
        <w:widowControl w:val="0"/>
        <w:numPr>
          <w:ilvl w:val="0"/>
          <w:numId w:val="1"/>
        </w:numPr>
        <w:shd w:val="clear" w:color="auto" w:fill="auto"/>
        <w:bidi w:val="0"/>
        <w:spacing w:before="0" w:after="240" w:line="400" w:lineRule="exact"/>
        <w:ind w:left="0" w:right="0"/>
        <w:jc w:val="both"/>
      </w:pPr>
      <w:bookmarkStart w:id="72" w:name="bookmark72"/>
      <w:bookmarkEnd w:id="72"/>
      <w:r>
        <w:rPr>
          <w:b/>
          <w:bCs/>
          <w:color w:val="000000"/>
          <w:spacing w:val="0"/>
          <w:w w:val="100"/>
          <w:position w:val="0"/>
        </w:rPr>
        <w:t>智能软硬件产品</w:t>
      </w:r>
    </w:p>
    <w:p>
      <w:pPr>
        <w:pStyle w:val="Style20"/>
        <w:keepNext w:val="0"/>
        <w:keepLines w:val="0"/>
        <w:widowControl w:val="0"/>
        <w:shd w:val="clear" w:color="auto" w:fill="auto"/>
        <w:bidi w:val="0"/>
        <w:spacing w:before="0" w:after="40" w:line="463" w:lineRule="auto"/>
        <w:ind w:left="0" w:right="0"/>
        <w:jc w:val="both"/>
      </w:pPr>
      <w:bookmarkStart w:id="73" w:name="bookmark73"/>
      <w:r>
        <w:rPr>
          <w:rFonts w:ascii="Times New Roman" w:eastAsia="Times New Roman" w:hAnsi="Times New Roman" w:cs="Times New Roman"/>
          <w:b/>
          <w:bCs/>
          <w:color w:val="000000"/>
          <w:spacing w:val="0"/>
          <w:w w:val="100"/>
          <w:position w:val="0"/>
          <w:sz w:val="18"/>
          <w:szCs w:val="18"/>
        </w:rPr>
        <w:t>1</w:t>
      </w:r>
      <w:bookmarkEnd w:id="73"/>
      <w:r>
        <w:rPr>
          <w:b/>
          <w:bCs/>
          <w:color w:val="000000"/>
          <w:spacing w:val="0"/>
          <w:w w:val="100"/>
          <w:position w:val="0"/>
        </w:rPr>
        <w:t>）智能软件产品</w:t>
      </w:r>
    </w:p>
    <w:p>
      <w:pPr>
        <w:pStyle w:val="Style20"/>
        <w:keepNext w:val="0"/>
        <w:keepLines w:val="0"/>
        <w:widowControl w:val="0"/>
        <w:shd w:val="clear" w:color="auto" w:fill="auto"/>
        <w:bidi w:val="0"/>
        <w:spacing w:before="0" w:after="0" w:line="463" w:lineRule="auto"/>
        <w:ind w:left="0" w:right="0"/>
        <w:jc w:val="both"/>
      </w:pPr>
      <w:r>
        <w:rPr>
          <w:rFonts w:ascii="Times New Roman" w:eastAsia="Times New Roman" w:hAnsi="Times New Roman" w:cs="Times New Roman"/>
          <w:b/>
          <w:bCs/>
          <w:color w:val="000000"/>
          <w:spacing w:val="0"/>
          <w:w w:val="100"/>
          <w:position w:val="0"/>
          <w:sz w:val="18"/>
          <w:szCs w:val="18"/>
        </w:rPr>
        <w:t>A</w:t>
      </w:r>
      <w:r>
        <w:rPr>
          <w:b/>
          <w:bCs/>
          <w:color w:val="000000"/>
          <w:spacing w:val="0"/>
          <w:w w:val="100"/>
          <w:position w:val="0"/>
        </w:rPr>
        <w:t>：</w:t>
      </w:r>
      <w:r>
        <w:rPr>
          <w:b/>
          <w:bCs/>
          <w:color w:val="000000"/>
          <w:spacing w:val="0"/>
          <w:w w:val="100"/>
          <w:position w:val="0"/>
        </w:rPr>
        <w:t>今天国际</w:t>
      </w:r>
      <w:r>
        <w:rPr>
          <w:rFonts w:ascii="Times New Roman" w:eastAsia="Times New Roman" w:hAnsi="Times New Roman" w:cs="Times New Roman"/>
          <w:b/>
          <w:bCs/>
          <w:color w:val="000000"/>
          <w:spacing w:val="0"/>
          <w:w w:val="100"/>
          <w:position w:val="0"/>
          <w:sz w:val="18"/>
          <w:szCs w:val="18"/>
        </w:rPr>
        <w:t>NewIoT</w:t>
      </w:r>
      <w:r>
        <w:rPr>
          <w:b/>
          <w:bCs/>
          <w:color w:val="000000"/>
          <w:spacing w:val="0"/>
          <w:w w:val="100"/>
          <w:position w:val="0"/>
        </w:rPr>
        <w:t>工业物联网平台</w:t>
      </w:r>
    </w:p>
    <w:p>
      <w:pPr>
        <w:pStyle w:val="Style20"/>
        <w:keepNext w:val="0"/>
        <w:keepLines w:val="0"/>
        <w:widowControl w:val="0"/>
        <w:shd w:val="clear" w:color="auto" w:fill="auto"/>
        <w:bidi w:val="0"/>
        <w:spacing w:before="0" w:after="240" w:line="403" w:lineRule="exact"/>
        <w:ind w:left="0" w:right="0"/>
        <w:jc w:val="both"/>
      </w:pPr>
      <w:r>
        <w:rPr>
          <w:color w:val="000000"/>
          <w:spacing w:val="0"/>
          <w:w w:val="100"/>
          <w:position w:val="0"/>
        </w:rPr>
        <w:t>一个快速链接设备和系统、汇聚数据、沉淀模型、创新应用的</w:t>
      </w:r>
      <w:r>
        <w:rPr>
          <w:rFonts w:ascii="Times New Roman" w:eastAsia="Times New Roman" w:hAnsi="Times New Roman" w:cs="Times New Roman"/>
          <w:color w:val="000000"/>
          <w:spacing w:val="0"/>
          <w:w w:val="100"/>
          <w:position w:val="0"/>
          <w:sz w:val="18"/>
          <w:szCs w:val="18"/>
        </w:rPr>
        <w:t>IIoT</w:t>
      </w:r>
      <w:r>
        <w:rPr>
          <w:color w:val="000000"/>
          <w:spacing w:val="0"/>
          <w:w w:val="100"/>
          <w:position w:val="0"/>
        </w:rPr>
        <w:t>使能平台，赋能业务人员以低代码方式快速构建各类 应用。通过设备联网和异构连接，采集人、机、物状态及业务数据，基于多端协同及数物融合的工厂中枢，实现研发、工艺、 生产制造、设备运维、物流等全要素、全链条、全周期业务协同的全自动、智能化生产制造。</w:t>
      </w:r>
    </w:p>
    <w:p>
      <w:pPr>
        <w:pStyle w:val="Style20"/>
        <w:keepNext w:val="0"/>
        <w:keepLines w:val="0"/>
        <w:widowControl w:val="0"/>
        <w:shd w:val="clear" w:color="auto" w:fill="auto"/>
        <w:bidi w:val="0"/>
        <w:spacing w:before="0" w:after="0" w:line="463" w:lineRule="auto"/>
        <w:ind w:left="0" w:right="0"/>
        <w:jc w:val="both"/>
      </w:pPr>
      <w:r>
        <w:rPr>
          <w:rFonts w:ascii="Times New Roman" w:eastAsia="Times New Roman" w:hAnsi="Times New Roman" w:cs="Times New Roman"/>
          <w:b/>
          <w:bCs/>
          <w:color w:val="000000"/>
          <w:spacing w:val="0"/>
          <w:w w:val="100"/>
          <w:position w:val="0"/>
          <w:sz w:val="18"/>
          <w:szCs w:val="18"/>
        </w:rPr>
        <w:t>B</w:t>
      </w:r>
      <w:r>
        <w:rPr>
          <w:b/>
          <w:bCs/>
          <w:color w:val="000000"/>
          <w:spacing w:val="0"/>
          <w:w w:val="100"/>
          <w:position w:val="0"/>
        </w:rPr>
        <w:t>：</w:t>
      </w:r>
      <w:r>
        <w:rPr>
          <w:b/>
          <w:bCs/>
          <w:color w:val="000000"/>
          <w:spacing w:val="0"/>
          <w:w w:val="100"/>
          <w:position w:val="0"/>
        </w:rPr>
        <w:t>今天国际大数据开发平台</w:t>
      </w:r>
    </w:p>
    <w:p>
      <w:pPr>
        <w:pStyle w:val="Style20"/>
        <w:keepNext w:val="0"/>
        <w:keepLines w:val="0"/>
        <w:widowControl w:val="0"/>
        <w:shd w:val="clear" w:color="auto" w:fill="auto"/>
        <w:bidi w:val="0"/>
        <w:spacing w:before="0" w:after="240" w:line="403" w:lineRule="exact"/>
        <w:ind w:left="0" w:right="0"/>
        <w:jc w:val="both"/>
      </w:pPr>
      <w:r>
        <w:rPr>
          <w:color w:val="000000"/>
          <w:spacing w:val="0"/>
          <w:w w:val="100"/>
          <w:position w:val="0"/>
        </w:rPr>
        <w:t>针对企业数字化运营诉求，提供的具有智能数据管理能力和数据全生命周期管理能力的一站式治理运营平台，包含数 据集成、数据开发、模型处理、算法学习、数据服务和安全等功能，赋能企业消除数据孤岛，统一数据标准，加快数据变现， 实现数字化转型。</w:t>
      </w:r>
    </w:p>
    <w:p>
      <w:pPr>
        <w:pStyle w:val="Style20"/>
        <w:keepNext w:val="0"/>
        <w:keepLines w:val="0"/>
        <w:widowControl w:val="0"/>
        <w:shd w:val="clear" w:color="auto" w:fill="auto"/>
        <w:bidi w:val="0"/>
        <w:spacing w:before="0" w:after="0" w:line="463" w:lineRule="auto"/>
        <w:ind w:left="0" w:right="0"/>
        <w:jc w:val="left"/>
      </w:pPr>
      <w:r>
        <w:rPr>
          <w:rFonts w:ascii="Times New Roman" w:eastAsia="Times New Roman" w:hAnsi="Times New Roman" w:cs="Times New Roman"/>
          <w:b/>
          <w:bCs/>
          <w:color w:val="000000"/>
          <w:spacing w:val="0"/>
          <w:w w:val="100"/>
          <w:position w:val="0"/>
          <w:sz w:val="18"/>
          <w:szCs w:val="18"/>
        </w:rPr>
        <w:t>C</w:t>
      </w:r>
      <w:r>
        <w:rPr>
          <w:b/>
          <w:bCs/>
          <w:color w:val="000000"/>
          <w:spacing w:val="0"/>
          <w:w w:val="100"/>
          <w:position w:val="0"/>
        </w:rPr>
        <w:t>：</w:t>
      </w:r>
      <w:r>
        <w:rPr>
          <w:b/>
          <w:bCs/>
          <w:color w:val="000000"/>
          <w:spacing w:val="0"/>
          <w:w w:val="100"/>
          <w:position w:val="0"/>
        </w:rPr>
        <w:t>今天国际数字孪生平台</w:t>
      </w:r>
    </w:p>
    <w:p>
      <w:pPr>
        <w:pStyle w:val="Style20"/>
        <w:keepNext w:val="0"/>
        <w:keepLines w:val="0"/>
        <w:widowControl w:val="0"/>
        <w:shd w:val="clear" w:color="auto" w:fill="auto"/>
        <w:bidi w:val="0"/>
        <w:spacing w:before="0" w:after="240" w:line="401" w:lineRule="exact"/>
        <w:ind w:left="0" w:right="0"/>
        <w:jc w:val="both"/>
      </w:pPr>
      <w:r>
        <w:rPr>
          <w:color w:val="000000"/>
          <w:spacing w:val="0"/>
          <w:w w:val="100"/>
          <w:position w:val="0"/>
        </w:rPr>
        <w:t>据物流世界真实环境搭建数字虚拟空间，以产品全生命周期的真实数据为基础，为企业构筑可视化、智能化的智能管理 平台系统，将人、机、料、法、环等真实运营场景通过</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建模实时虚拟仿真，实时远程管控，达到实体信息、经营管理、 流程数据的无缝结合。</w:t>
      </w:r>
    </w:p>
    <w:p>
      <w:pPr>
        <w:pStyle w:val="Style20"/>
        <w:keepNext w:val="0"/>
        <w:keepLines w:val="0"/>
        <w:widowControl w:val="0"/>
        <w:shd w:val="clear" w:color="auto" w:fill="auto"/>
        <w:bidi w:val="0"/>
        <w:spacing w:before="0" w:after="0" w:line="463" w:lineRule="auto"/>
        <w:ind w:left="0" w:right="0"/>
        <w:jc w:val="both"/>
      </w:pPr>
      <w:r>
        <w:rPr>
          <w:rFonts w:ascii="Times New Roman" w:eastAsia="Times New Roman" w:hAnsi="Times New Roman" w:cs="Times New Roman"/>
          <w:b/>
          <w:bCs/>
          <w:color w:val="000000"/>
          <w:spacing w:val="0"/>
          <w:w w:val="100"/>
          <w:position w:val="0"/>
          <w:sz w:val="18"/>
          <w:szCs w:val="18"/>
        </w:rPr>
        <w:t>D</w:t>
      </w:r>
      <w:r>
        <w:rPr>
          <w:b/>
          <w:bCs/>
          <w:color w:val="000000"/>
          <w:spacing w:val="0"/>
          <w:w w:val="100"/>
          <w:position w:val="0"/>
        </w:rPr>
        <w:t>：</w:t>
      </w:r>
      <w:r>
        <w:rPr>
          <w:b/>
          <w:bCs/>
          <w:color w:val="000000"/>
          <w:spacing w:val="0"/>
          <w:w w:val="100"/>
          <w:position w:val="0"/>
        </w:rPr>
        <w:t>今天国际可配置软件开发平台</w:t>
      </w:r>
    </w:p>
    <w:p>
      <w:pPr>
        <w:pStyle w:val="Style20"/>
        <w:keepNext w:val="0"/>
        <w:keepLines w:val="0"/>
        <w:widowControl w:val="0"/>
        <w:shd w:val="clear" w:color="auto" w:fill="auto"/>
        <w:bidi w:val="0"/>
        <w:spacing w:before="0" w:after="240" w:line="398" w:lineRule="exact"/>
        <w:ind w:left="0" w:right="0"/>
        <w:jc w:val="both"/>
      </w:pPr>
      <w:r>
        <w:rPr>
          <w:color w:val="000000"/>
          <w:spacing w:val="0"/>
          <w:w w:val="100"/>
          <w:position w:val="0"/>
        </w:rPr>
        <w:t>面向开发者提供的一站式软件开发平台，提供低代码可视化配置服务、全生命周期管理和运维服务，集成海量组件库， 开箱即用，打通软件交付的完整路径，赋能用户快速搭建多场景、多终端的企业级应用。</w:t>
      </w:r>
    </w:p>
    <w:p>
      <w:pPr>
        <w:pStyle w:val="Style20"/>
        <w:keepNext w:val="0"/>
        <w:keepLines w:val="0"/>
        <w:widowControl w:val="0"/>
        <w:shd w:val="clear" w:color="auto" w:fill="auto"/>
        <w:bidi w:val="0"/>
        <w:spacing w:before="0" w:after="0" w:line="463" w:lineRule="auto"/>
        <w:ind w:left="0" w:right="0"/>
        <w:jc w:val="both"/>
      </w:pPr>
      <w:r>
        <w:rPr>
          <w:rFonts w:ascii="Times New Roman" w:eastAsia="Times New Roman" w:hAnsi="Times New Roman" w:cs="Times New Roman"/>
          <w:b/>
          <w:bCs/>
          <w:color w:val="000000"/>
          <w:spacing w:val="0"/>
          <w:w w:val="100"/>
          <w:position w:val="0"/>
          <w:sz w:val="18"/>
          <w:szCs w:val="18"/>
        </w:rPr>
        <w:t>E</w:t>
      </w:r>
      <w:r>
        <w:rPr>
          <w:b/>
          <w:bCs/>
          <w:color w:val="000000"/>
          <w:spacing w:val="0"/>
          <w:w w:val="100"/>
          <w:position w:val="0"/>
        </w:rPr>
        <w:t>：</w:t>
      </w:r>
      <w:r>
        <w:rPr>
          <w:b/>
          <w:bCs/>
          <w:color w:val="000000"/>
          <w:spacing w:val="0"/>
          <w:w w:val="100"/>
          <w:position w:val="0"/>
        </w:rPr>
        <w:t>今天国际智能仓库管理系统</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WMS</w:t>
      </w:r>
      <w:r>
        <w:rPr>
          <w:b/>
          <w:bCs/>
          <w:color w:val="000000"/>
          <w:spacing w:val="0"/>
          <w:w w:val="100"/>
          <w:position w:val="0"/>
        </w:rPr>
        <w:t>）</w:t>
      </w:r>
    </w:p>
    <w:p>
      <w:pPr>
        <w:pStyle w:val="Style20"/>
        <w:keepNext w:val="0"/>
        <w:keepLines w:val="0"/>
        <w:widowControl w:val="0"/>
        <w:shd w:val="clear" w:color="auto" w:fill="auto"/>
        <w:bidi w:val="0"/>
        <w:spacing w:before="0" w:after="240" w:line="394" w:lineRule="exact"/>
        <w:ind w:left="0" w:right="0"/>
        <w:jc w:val="both"/>
      </w:pPr>
      <w:r>
        <w:rPr>
          <w:color w:val="000000"/>
          <w:spacing w:val="0"/>
          <w:w w:val="100"/>
          <w:position w:val="0"/>
        </w:rPr>
        <w:t>可协助企业集团实现对分布在全国各地的仓库进行出入库、库存、盘点、质检、发货、库内加工等仓库业务的全方位管 理。</w:t>
      </w:r>
    </w:p>
    <w:p>
      <w:pPr>
        <w:pStyle w:val="Style20"/>
        <w:keepNext w:val="0"/>
        <w:keepLines w:val="0"/>
        <w:widowControl w:val="0"/>
        <w:shd w:val="clear" w:color="auto" w:fill="auto"/>
        <w:bidi w:val="0"/>
        <w:spacing w:before="0" w:after="0" w:line="463" w:lineRule="auto"/>
        <w:ind w:left="0" w:right="0"/>
        <w:jc w:val="both"/>
      </w:pPr>
      <w:r>
        <w:rPr>
          <w:rFonts w:ascii="Times New Roman" w:eastAsia="Times New Roman" w:hAnsi="Times New Roman" w:cs="Times New Roman"/>
          <w:b/>
          <w:bCs/>
          <w:color w:val="000000"/>
          <w:spacing w:val="0"/>
          <w:w w:val="100"/>
          <w:position w:val="0"/>
          <w:sz w:val="18"/>
          <w:szCs w:val="18"/>
        </w:rPr>
        <w:t>F</w:t>
      </w:r>
      <w:r>
        <w:rPr>
          <w:b/>
          <w:bCs/>
          <w:color w:val="000000"/>
          <w:spacing w:val="0"/>
          <w:w w:val="100"/>
          <w:position w:val="0"/>
        </w:rPr>
        <w:t>：</w:t>
      </w:r>
      <w:r>
        <w:rPr>
          <w:b/>
          <w:bCs/>
          <w:color w:val="000000"/>
          <w:spacing w:val="0"/>
          <w:w w:val="100"/>
          <w:position w:val="0"/>
        </w:rPr>
        <w:t>今天国际物流管控平台系统</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LMIS</w:t>
      </w:r>
      <w:r>
        <w:rPr>
          <w:b/>
          <w:bCs/>
          <w:color w:val="000000"/>
          <w:spacing w:val="0"/>
          <w:w w:val="100"/>
          <w:position w:val="0"/>
        </w:rPr>
        <w:t>）</w:t>
      </w:r>
    </w:p>
    <w:p>
      <w:pPr>
        <w:pStyle w:val="Style20"/>
        <w:keepNext w:val="0"/>
        <w:keepLines w:val="0"/>
        <w:widowControl w:val="0"/>
        <w:shd w:val="clear" w:color="auto" w:fill="auto"/>
        <w:bidi w:val="0"/>
        <w:spacing w:before="0" w:after="240" w:line="403" w:lineRule="exact"/>
        <w:ind w:left="0" w:right="0"/>
        <w:jc w:val="both"/>
      </w:pPr>
      <w:r>
        <w:rPr>
          <w:color w:val="000000"/>
          <w:spacing w:val="0"/>
          <w:w w:val="100"/>
          <w:position w:val="0"/>
        </w:rPr>
        <w:t>使用智能化技术与手段，解决“进度看不见、费用管不细、考核无量化、浪费无所知、差错无追溯、对标不准确”等实 际问题，实现仓储、调运、运输、成本、资源等辅助智能决策。</w:t>
      </w:r>
    </w:p>
    <w:p>
      <w:pPr>
        <w:pStyle w:val="Style20"/>
        <w:keepNext w:val="0"/>
        <w:keepLines w:val="0"/>
        <w:widowControl w:val="0"/>
        <w:shd w:val="clear" w:color="auto" w:fill="auto"/>
        <w:bidi w:val="0"/>
        <w:spacing w:before="0" w:after="0" w:line="400" w:lineRule="exact"/>
        <w:ind w:left="0" w:right="0"/>
        <w:jc w:val="both"/>
      </w:pPr>
      <w:r>
        <w:rPr>
          <w:rFonts w:ascii="Times New Roman" w:eastAsia="Times New Roman" w:hAnsi="Times New Roman" w:cs="Times New Roman"/>
          <w:b/>
          <w:bCs/>
          <w:color w:val="000000"/>
          <w:spacing w:val="0"/>
          <w:w w:val="100"/>
          <w:position w:val="0"/>
          <w:sz w:val="18"/>
          <w:szCs w:val="18"/>
        </w:rPr>
        <w:t>G</w:t>
      </w:r>
      <w:r>
        <w:rPr>
          <w:b/>
          <w:bCs/>
          <w:color w:val="000000"/>
          <w:spacing w:val="0"/>
          <w:w w:val="100"/>
          <w:position w:val="0"/>
        </w:rPr>
        <w:t>：</w:t>
      </w:r>
      <w:r>
        <w:rPr>
          <w:b/>
          <w:bCs/>
          <w:color w:val="000000"/>
          <w:spacing w:val="0"/>
          <w:w w:val="100"/>
          <w:position w:val="0"/>
        </w:rPr>
        <w:t>今天国际智能制造生产管理系统（</w:t>
      </w:r>
      <w:r>
        <w:rPr>
          <w:rFonts w:ascii="Times New Roman" w:eastAsia="Times New Roman" w:hAnsi="Times New Roman" w:cs="Times New Roman"/>
          <w:b/>
          <w:bCs/>
          <w:color w:val="000000"/>
          <w:spacing w:val="0"/>
          <w:w w:val="100"/>
          <w:position w:val="0"/>
          <w:sz w:val="18"/>
          <w:szCs w:val="18"/>
        </w:rPr>
        <w:t>MES</w:t>
      </w:r>
      <w:r>
        <w:rPr>
          <w:b/>
          <w:bCs/>
          <w:color w:val="000000"/>
          <w:spacing w:val="0"/>
          <w:w w:val="100"/>
          <w:position w:val="0"/>
        </w:rPr>
        <w:t>）</w:t>
      </w:r>
    </w:p>
    <w:p>
      <w:pPr>
        <w:pStyle w:val="Style20"/>
        <w:keepNext w:val="0"/>
        <w:keepLines w:val="0"/>
        <w:widowControl w:val="0"/>
        <w:shd w:val="clear" w:color="auto" w:fill="auto"/>
        <w:bidi w:val="0"/>
        <w:spacing w:before="0" w:after="0" w:line="403" w:lineRule="exact"/>
        <w:ind w:left="0" w:right="0"/>
        <w:jc w:val="both"/>
      </w:pPr>
      <w:r>
        <w:rPr>
          <w:color w:val="000000"/>
          <w:spacing w:val="0"/>
          <w:w w:val="100"/>
          <w:position w:val="0"/>
        </w:rPr>
        <w:t>以生产计划工单、生产排程、制造执行、物料管理、质检追溯、设备管理等业务模块为核心，帮助工厂解决库存积压、 生产过程不透明性、设备利用率低、交期不准、不良率过高等一系列问题。</w:t>
      </w:r>
    </w:p>
    <w:p>
      <w:pPr>
        <w:pStyle w:val="Style20"/>
        <w:keepNext w:val="0"/>
        <w:keepLines w:val="0"/>
        <w:widowControl w:val="0"/>
        <w:shd w:val="clear" w:color="auto" w:fill="auto"/>
        <w:bidi w:val="0"/>
        <w:spacing w:before="0" w:after="0" w:line="400" w:lineRule="exact"/>
        <w:ind w:left="0" w:right="0"/>
        <w:jc w:val="both"/>
      </w:pPr>
      <w:r>
        <w:rPr>
          <w:rFonts w:ascii="Times New Roman" w:eastAsia="Times New Roman" w:hAnsi="Times New Roman" w:cs="Times New Roman"/>
          <w:b/>
          <w:bCs/>
          <w:color w:val="000000"/>
          <w:spacing w:val="0"/>
          <w:w w:val="100"/>
          <w:position w:val="0"/>
          <w:sz w:val="18"/>
          <w:szCs w:val="18"/>
        </w:rPr>
        <w:t>H</w:t>
      </w:r>
      <w:r>
        <w:rPr>
          <w:b/>
          <w:bCs/>
          <w:color w:val="000000"/>
          <w:spacing w:val="0"/>
          <w:w w:val="100"/>
          <w:position w:val="0"/>
        </w:rPr>
        <w:t>：</w:t>
      </w:r>
      <w:r>
        <w:rPr>
          <w:b/>
          <w:bCs/>
          <w:color w:val="000000"/>
          <w:spacing w:val="0"/>
          <w:w w:val="100"/>
          <w:position w:val="0"/>
        </w:rPr>
        <w:t>今天国际智能设备管理系统</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MAS</w:t>
      </w:r>
      <w:r>
        <w:rPr>
          <w:b/>
          <w:bCs/>
          <w:color w:val="000000"/>
          <w:spacing w:val="0"/>
          <w:w w:val="100"/>
          <w:position w:val="0"/>
        </w:rPr>
        <w:t>）</w:t>
      </w:r>
    </w:p>
    <w:p>
      <w:pPr>
        <w:pStyle w:val="Style20"/>
        <w:keepNext w:val="0"/>
        <w:keepLines w:val="0"/>
        <w:widowControl w:val="0"/>
        <w:shd w:val="clear" w:color="auto" w:fill="auto"/>
        <w:bidi w:val="0"/>
        <w:spacing w:before="0" w:after="0" w:line="394" w:lineRule="exact"/>
        <w:ind w:left="0" w:right="0"/>
        <w:jc w:val="both"/>
      </w:pPr>
      <w:r>
        <w:rPr>
          <w:color w:val="000000"/>
          <w:spacing w:val="0"/>
          <w:w w:val="100"/>
          <w:position w:val="0"/>
        </w:rPr>
        <w:t>主要包括设备台账管理、供应商管理、设备保养管理以及各种设备报表等功能，实现生产管理精细化、设备运维数字化、 质量管理标准化。</w:t>
      </w:r>
    </w:p>
    <w:p>
      <w:pPr>
        <w:pStyle w:val="Style20"/>
        <w:keepNext w:val="0"/>
        <w:keepLines w:val="0"/>
        <w:widowControl w:val="0"/>
        <w:shd w:val="clear" w:color="auto" w:fill="auto"/>
        <w:bidi w:val="0"/>
        <w:spacing w:before="0" w:after="0" w:line="400" w:lineRule="exact"/>
        <w:ind w:left="0" w:right="0"/>
        <w:jc w:val="both"/>
      </w:pPr>
      <w:r>
        <w:rPr>
          <w:rFonts w:ascii="Times New Roman" w:eastAsia="Times New Roman" w:hAnsi="Times New Roman" w:cs="Times New Roman"/>
          <w:b/>
          <w:bCs/>
          <w:color w:val="000000"/>
          <w:spacing w:val="0"/>
          <w:w w:val="100"/>
          <w:position w:val="0"/>
          <w:sz w:val="18"/>
          <w:szCs w:val="18"/>
        </w:rPr>
        <w:t>I</w:t>
      </w:r>
      <w:r>
        <w:rPr>
          <w:b/>
          <w:bCs/>
          <w:color w:val="000000"/>
          <w:spacing w:val="0"/>
          <w:w w:val="100"/>
          <w:position w:val="0"/>
        </w:rPr>
        <w:t>：今天云仓（</w:t>
      </w:r>
      <w:r>
        <w:rPr>
          <w:rFonts w:ascii="Times New Roman" w:eastAsia="Times New Roman" w:hAnsi="Times New Roman" w:cs="Times New Roman"/>
          <w:b/>
          <w:bCs/>
          <w:color w:val="000000"/>
          <w:spacing w:val="0"/>
          <w:w w:val="100"/>
          <w:position w:val="0"/>
          <w:sz w:val="18"/>
          <w:szCs w:val="18"/>
        </w:rPr>
        <w:t>DWMS</w:t>
      </w:r>
      <w:r>
        <w:rPr>
          <w:b/>
          <w:bCs/>
          <w:color w:val="000000"/>
          <w:spacing w:val="0"/>
          <w:w w:val="100"/>
          <w:position w:val="0"/>
        </w:rPr>
        <w:t>）</w:t>
      </w:r>
    </w:p>
    <w:p>
      <w:pPr>
        <w:pStyle w:val="Style20"/>
        <w:keepNext w:val="0"/>
        <w:keepLines w:val="0"/>
        <w:widowControl w:val="0"/>
        <w:shd w:val="clear" w:color="auto" w:fill="auto"/>
        <w:bidi w:val="0"/>
        <w:spacing w:before="0" w:after="0" w:line="413" w:lineRule="exact"/>
        <w:ind w:left="0" w:right="0"/>
        <w:jc w:val="both"/>
      </w:pPr>
      <w:r>
        <w:rPr>
          <w:color w:val="000000"/>
          <w:spacing w:val="0"/>
          <w:w w:val="100"/>
          <w:position w:val="0"/>
        </w:rPr>
        <w:t>今天云仓是基于云架构的</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化产品，该系统开放式集成了入库管理、出库管理、库存管理、基础数据管理、系统权限 等功能，具有强大的信息处理和管理能力。</w:t>
      </w:r>
    </w:p>
    <w:p>
      <w:pPr>
        <w:pStyle w:val="Style20"/>
        <w:keepNext w:val="0"/>
        <w:keepLines w:val="0"/>
        <w:widowControl w:val="0"/>
        <w:shd w:val="clear" w:color="auto" w:fill="auto"/>
        <w:bidi w:val="0"/>
        <w:spacing w:before="0" w:after="0" w:line="413" w:lineRule="exact"/>
        <w:ind w:left="0" w:right="0"/>
        <w:jc w:val="both"/>
      </w:pPr>
      <w:bookmarkStart w:id="74" w:name="bookmark74"/>
      <w:r>
        <w:rPr>
          <w:rFonts w:ascii="Times New Roman" w:eastAsia="Times New Roman" w:hAnsi="Times New Roman" w:cs="Times New Roman"/>
          <w:b/>
          <w:bCs/>
          <w:color w:val="000000"/>
          <w:spacing w:val="0"/>
          <w:w w:val="100"/>
          <w:position w:val="0"/>
          <w:sz w:val="18"/>
          <w:szCs w:val="18"/>
        </w:rPr>
        <w:t>2</w:t>
      </w:r>
      <w:bookmarkEnd w:id="74"/>
      <w:r>
        <w:rPr>
          <w:b/>
          <w:bCs/>
          <w:color w:val="000000"/>
          <w:spacing w:val="0"/>
          <w:w w:val="100"/>
          <w:position w:val="0"/>
        </w:rPr>
        <w:t>）智能设备</w:t>
      </w:r>
    </w:p>
    <w:p>
      <w:pPr>
        <w:pStyle w:val="Style2"/>
        <w:keepNext w:val="0"/>
        <w:keepLines w:val="0"/>
        <w:widowControl w:val="0"/>
        <w:shd w:val="clear" w:color="auto" w:fill="auto"/>
        <w:bidi w:val="0"/>
        <w:spacing w:before="0" w:after="0" w:line="400" w:lineRule="exact"/>
        <w:ind w:left="0" w:right="0" w:firstLine="380"/>
        <w:jc w:val="both"/>
      </w:pPr>
      <w:r>
        <w:rPr>
          <w:b/>
          <w:bCs/>
          <w:color w:val="000000"/>
          <w:spacing w:val="0"/>
          <w:w w:val="100"/>
          <w:position w:val="0"/>
        </w:rPr>
        <w:t>A</w:t>
      </w:r>
      <w:r>
        <w:rPr>
          <w:rFonts w:ascii="SimSun" w:eastAsia="SimSun" w:hAnsi="SimSun" w:cs="SimSun"/>
          <w:b/>
          <w:bCs/>
          <w:color w:val="000000"/>
          <w:spacing w:val="0"/>
          <w:w w:val="100"/>
          <w:position w:val="0"/>
          <w:sz w:val="17"/>
          <w:szCs w:val="17"/>
        </w:rPr>
        <w:t xml:space="preserve">： </w:t>
      </w:r>
      <w:r>
        <w:rPr>
          <w:b/>
          <w:bCs/>
          <w:color w:val="000000"/>
          <w:spacing w:val="0"/>
          <w:w w:val="100"/>
          <w:position w:val="0"/>
        </w:rPr>
        <w:t>IGV</w:t>
      </w:r>
    </w:p>
    <w:p>
      <w:pPr>
        <w:pStyle w:val="Style20"/>
        <w:keepNext w:val="0"/>
        <w:keepLines w:val="0"/>
        <w:widowControl w:val="0"/>
        <w:shd w:val="clear" w:color="auto" w:fill="auto"/>
        <w:bidi w:val="0"/>
        <w:spacing w:before="0" w:line="397" w:lineRule="exact"/>
        <w:ind w:left="0" w:right="0"/>
        <w:jc w:val="both"/>
      </w:pPr>
      <w:r>
        <w:rPr>
          <w:color w:val="000000"/>
          <w:spacing w:val="0"/>
          <w:w w:val="100"/>
          <w:position w:val="0"/>
        </w:rPr>
        <w:t>工业移动机器人是一种实现物料无人化搬运、堆码垛的智能物流设备。通过视觉导引或激光导引等方式，按设定的导引 路线行进，能在生产车间、配送中心及露天自动搬运输送，具有安全保护及各种移栽功能，无需人工驾驶，能为企业提高生 产力，降低劳动成本。今天国际已有自主研发</w:t>
      </w:r>
      <w:r>
        <w:rPr>
          <w:rFonts w:ascii="Times New Roman" w:eastAsia="Times New Roman" w:hAnsi="Times New Roman" w:cs="Times New Roman"/>
          <w:color w:val="000000"/>
          <w:spacing w:val="0"/>
          <w:w w:val="100"/>
          <w:position w:val="0"/>
          <w:sz w:val="18"/>
          <w:szCs w:val="18"/>
        </w:rPr>
        <w:t>IGV</w:t>
      </w:r>
      <w:r>
        <w:rPr>
          <w:color w:val="000000"/>
          <w:spacing w:val="0"/>
          <w:w w:val="100"/>
          <w:position w:val="0"/>
        </w:rPr>
        <w:t>产品近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种产品，如叉取型、定制属具型、潜伏顶升型等，所有产品都可 以搭载</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通信方式进行信号传输。</w:t>
      </w:r>
    </w:p>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b/>
          <w:bCs/>
          <w:color w:val="000000"/>
          <w:spacing w:val="0"/>
          <w:w w:val="100"/>
          <w:position w:val="0"/>
          <w:sz w:val="18"/>
          <w:szCs w:val="18"/>
        </w:rPr>
        <w:t>B</w:t>
      </w:r>
      <w:r>
        <w:rPr>
          <w:b/>
          <w:bCs/>
          <w:color w:val="000000"/>
          <w:spacing w:val="0"/>
          <w:w w:val="100"/>
          <w:position w:val="0"/>
        </w:rPr>
        <w:t>：</w:t>
      </w:r>
      <w:r>
        <w:rPr>
          <w:b/>
          <w:bCs/>
          <w:color w:val="000000"/>
          <w:spacing w:val="0"/>
          <w:w w:val="100"/>
          <w:position w:val="0"/>
        </w:rPr>
        <w:t>堆垛机</w:t>
      </w:r>
    </w:p>
    <w:p>
      <w:pPr>
        <w:pStyle w:val="Style20"/>
        <w:keepNext w:val="0"/>
        <w:keepLines w:val="0"/>
        <w:widowControl w:val="0"/>
        <w:shd w:val="clear" w:color="auto" w:fill="auto"/>
        <w:bidi w:val="0"/>
        <w:spacing w:before="0" w:after="60" w:line="401" w:lineRule="exact"/>
        <w:ind w:left="0" w:right="0"/>
        <w:jc w:val="both"/>
      </w:pPr>
      <w:r>
        <w:rPr>
          <w:color w:val="000000"/>
          <w:spacing w:val="0"/>
          <w:w w:val="100"/>
          <w:position w:val="0"/>
        </w:rPr>
        <w:t>堆垛机是高架立体库存取单元货物的专用起重设备，可在安全、高密度、高能效的存储结构中快速获取托盘、料箱和其 他大宗货物，可提高仓库面积和空间利用率及仓储系统作业效率，实现自动化出入库及智能盘点，满足各种存储需求。公司 现有自主研发堆垛机五大系列，可满足客户不同场景需求。</w:t>
      </w:r>
    </w:p>
    <w:p>
      <w:pPr>
        <w:pStyle w:val="Style20"/>
        <w:keepNext w:val="0"/>
        <w:keepLines w:val="0"/>
        <w:widowControl w:val="0"/>
        <w:numPr>
          <w:ilvl w:val="0"/>
          <w:numId w:val="1"/>
        </w:numPr>
        <w:shd w:val="clear" w:color="auto" w:fill="auto"/>
        <w:bidi w:val="0"/>
        <w:spacing w:before="0" w:line="400" w:lineRule="exact"/>
        <w:ind w:left="0" w:right="0"/>
        <w:jc w:val="both"/>
      </w:pPr>
      <w:bookmarkStart w:id="75" w:name="bookmark75"/>
      <w:bookmarkEnd w:id="75"/>
      <w:r>
        <w:rPr>
          <w:b/>
          <w:bCs/>
          <w:color w:val="000000"/>
          <w:spacing w:val="0"/>
          <w:w w:val="100"/>
          <w:position w:val="0"/>
        </w:rPr>
        <w:t>售后运维服务</w:t>
      </w:r>
    </w:p>
    <w:p>
      <w:pPr>
        <w:pStyle w:val="Style20"/>
        <w:keepNext w:val="0"/>
        <w:keepLines w:val="0"/>
        <w:widowControl w:val="0"/>
        <w:shd w:val="clear" w:color="auto" w:fill="auto"/>
        <w:bidi w:val="0"/>
        <w:spacing w:before="0" w:after="220" w:line="400" w:lineRule="exact"/>
        <w:ind w:left="0" w:right="0"/>
        <w:jc w:val="both"/>
      </w:pPr>
      <w:r>
        <w:rPr>
          <w:color w:val="000000"/>
          <w:spacing w:val="0"/>
          <w:w w:val="100"/>
          <w:position w:val="0"/>
        </w:rPr>
        <w:t>售后运维服务是指公司为客户提供年度维保、智能系统改造升级、更换物流设备零配件以及培训等服务。售后运维服务 通过为客户及时检查系统中存在的隐患防范故障发生、更换零配件、对系统进行升级等，延长系统的使用年限，提升系统性 能和稳定性，是公司为客户提供的一项重要的后续增值服务。随着公司业务迅速发展，客户不断增加，目前这项业务产生收 入呈逐年上升的趋势，已成为公司未来新的利润增长点。</w:t>
      </w:r>
    </w:p>
    <w:p>
      <w:pPr>
        <w:pStyle w:val="Style2"/>
        <w:keepNext w:val="0"/>
        <w:keepLines w:val="0"/>
        <w:widowControl w:val="0"/>
        <w:shd w:val="clear" w:color="auto" w:fill="auto"/>
        <w:bidi w:val="0"/>
        <w:spacing w:before="0" w:after="60" w:line="240" w:lineRule="auto"/>
        <w:ind w:left="0" w:right="0" w:firstLine="440"/>
        <w:jc w:val="left"/>
        <w:rPr>
          <w:sz w:val="20"/>
          <w:szCs w:val="20"/>
        </w:rPr>
      </w:pPr>
      <w:bookmarkStart w:id="76" w:name="bookmark76"/>
      <w:r>
        <w:rPr>
          <w:b/>
          <w:bCs/>
          <w:color w:val="000000"/>
          <w:spacing w:val="0"/>
          <w:w w:val="100"/>
          <w:position w:val="0"/>
          <w:sz w:val="20"/>
          <w:szCs w:val="20"/>
        </w:rPr>
        <w:t>2</w:t>
      </w:r>
      <w:bookmarkEnd w:id="76"/>
      <w:r>
        <w:rPr>
          <w:rFonts w:ascii="SimSun" w:eastAsia="SimSun" w:hAnsi="SimSun" w:cs="SimSun"/>
          <w:b/>
          <w:bCs/>
          <w:color w:val="000000"/>
          <w:spacing w:val="0"/>
          <w:w w:val="100"/>
          <w:position w:val="0"/>
          <w:sz w:val="20"/>
          <w:szCs w:val="20"/>
        </w:rPr>
        <w:t>、主要经营模式</w:t>
      </w:r>
    </w:p>
    <w:p>
      <w:pPr>
        <w:pStyle w:val="Style20"/>
        <w:keepNext w:val="0"/>
        <w:keepLines w:val="0"/>
        <w:widowControl w:val="0"/>
        <w:shd w:val="clear" w:color="auto" w:fill="auto"/>
        <w:bidi w:val="0"/>
        <w:spacing w:before="0" w:line="400" w:lineRule="exact"/>
        <w:ind w:left="0" w:right="0"/>
        <w:jc w:val="both"/>
      </w:pPr>
      <w:bookmarkStart w:id="77" w:name="bookmark77"/>
      <w:r>
        <w:rPr>
          <w:b/>
          <w:bCs/>
          <w:color w:val="000000"/>
          <w:spacing w:val="0"/>
          <w:w w:val="100"/>
          <w:position w:val="0"/>
        </w:rPr>
        <w:t>（</w:t>
      </w:r>
      <w:bookmarkEnd w:id="77"/>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）研发模式</w:t>
      </w:r>
    </w:p>
    <w:p>
      <w:pPr>
        <w:pStyle w:val="Style20"/>
        <w:keepNext w:val="0"/>
        <w:keepLines w:val="0"/>
        <w:widowControl w:val="0"/>
        <w:shd w:val="clear" w:color="auto" w:fill="auto"/>
        <w:bidi w:val="0"/>
        <w:spacing w:before="0" w:line="403" w:lineRule="exact"/>
        <w:ind w:left="0" w:right="0"/>
        <w:jc w:val="both"/>
      </w:pPr>
      <w:r>
        <w:rPr>
          <w:color w:val="000000"/>
          <w:spacing w:val="0"/>
          <w:w w:val="100"/>
          <w:position w:val="0"/>
        </w:rPr>
        <w:t>公司建立了以市场发展和客户需求为导向的快速反应研发机制，坚持自主研发为基础，不断丰富产品种类和提升产品品 质，以提高公司整体解决方案提供能力，满足客户持续变化的需求。</w:t>
      </w:r>
    </w:p>
    <w:p>
      <w:pPr>
        <w:pStyle w:val="Style20"/>
        <w:keepNext w:val="0"/>
        <w:keepLines w:val="0"/>
        <w:widowControl w:val="0"/>
        <w:shd w:val="clear" w:color="auto" w:fill="auto"/>
        <w:bidi w:val="0"/>
        <w:spacing w:before="0" w:after="40" w:line="400" w:lineRule="exact"/>
        <w:ind w:left="0" w:right="0"/>
        <w:jc w:val="both"/>
      </w:pPr>
      <w:r>
        <w:rPr>
          <w:color w:val="000000"/>
          <w:spacing w:val="0"/>
          <w:w w:val="100"/>
          <w:position w:val="0"/>
        </w:rPr>
        <w:t xml:space="preserve">公司的产品研发分为基础产品研发和具体项目研发。基础产品研发模式指公司针对目标行业的通用需求，按照产品开发 的流程，初步完成一个物流系统软件或技术的基础模板，这类软件产品具备了完整功能，后续的应用软件则是在其基础上根 据客户个性化要求做进一步开发。具体项目模式指公司与客户签订项目合同，根据客户的具体需求，在公司现有基础模块上 进行再开发工作，以满足客户相应的个性化需求。基础产品开发为公司储备了大量的技术积累和基础模块，大大缩短了具体 </w:t>
      </w:r>
      <w:r>
        <w:rPr>
          <w:color w:val="000000"/>
          <w:spacing w:val="0"/>
          <w:w w:val="100"/>
          <w:position w:val="0"/>
        </w:rPr>
        <w:t>项目开发的时间，实现方案和产品的快速交付。</w:t>
      </w:r>
    </w:p>
    <w:p>
      <w:pPr>
        <w:pStyle w:val="Style20"/>
        <w:keepNext w:val="0"/>
        <w:keepLines w:val="0"/>
        <w:widowControl w:val="0"/>
        <w:shd w:val="clear" w:color="auto" w:fill="auto"/>
        <w:tabs>
          <w:tab w:pos="813" w:val="left"/>
        </w:tabs>
        <w:bidi w:val="0"/>
        <w:spacing w:before="0" w:after="160" w:line="400" w:lineRule="exact"/>
        <w:ind w:left="0" w:right="0"/>
        <w:jc w:val="both"/>
      </w:pPr>
      <w:bookmarkStart w:id="78" w:name="bookmark78"/>
      <w:r>
        <w:rPr>
          <w:b/>
          <w:bCs/>
          <w:color w:val="000000"/>
          <w:spacing w:val="0"/>
          <w:w w:val="100"/>
          <w:position w:val="0"/>
        </w:rPr>
        <w:t>（</w:t>
      </w:r>
      <w:bookmarkEnd w:id="78"/>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采购模式</w:t>
      </w:r>
    </w:p>
    <w:p>
      <w:pPr>
        <w:pStyle w:val="Style20"/>
        <w:keepNext w:val="0"/>
        <w:keepLines w:val="0"/>
        <w:widowControl w:val="0"/>
        <w:shd w:val="clear" w:color="auto" w:fill="auto"/>
        <w:bidi w:val="0"/>
        <w:spacing w:before="0" w:after="160" w:line="398" w:lineRule="exact"/>
        <w:ind w:left="0" w:right="0"/>
        <w:jc w:val="left"/>
      </w:pPr>
      <w:r>
        <w:rPr>
          <w:color w:val="000000"/>
          <w:spacing w:val="0"/>
          <w:w w:val="100"/>
          <w:position w:val="0"/>
        </w:rPr>
        <w:t>公司设有采购部门负责项目工程中所需物资的采购。公司建立了《采购管理程序》，用于评价和选择合格的供应商，并 对采购的产品进行控制，确保采购产品符合要求。</w:t>
      </w:r>
    </w:p>
    <w:p>
      <w:pPr>
        <w:pStyle w:val="Style20"/>
        <w:keepNext w:val="0"/>
        <w:keepLines w:val="0"/>
        <w:widowControl w:val="0"/>
        <w:shd w:val="clear" w:color="auto" w:fill="auto"/>
        <w:bidi w:val="0"/>
        <w:spacing w:before="0" w:after="160" w:line="401" w:lineRule="exact"/>
        <w:ind w:left="0" w:right="0"/>
        <w:jc w:val="left"/>
      </w:pPr>
      <w:r>
        <w:rPr>
          <w:color w:val="000000"/>
          <w:spacing w:val="0"/>
          <w:w w:val="100"/>
          <w:position w:val="0"/>
        </w:rPr>
        <w:t>由于客户的需求具有明显的个性化特征，公司采购以定制化为主，根据客户的特定需求为其设计设备的规格、型号、性 能指标、功能等，然后向供应商定制所需设备。除售后服务所需配件保持少量库存外，公司的期末存货主要为正在履行的项 目成本。公司的采购主要分为三类，即机器设备、计算机配套软硬件、电控设备。</w:t>
      </w:r>
    </w:p>
    <w:p>
      <w:pPr>
        <w:pStyle w:val="Style20"/>
        <w:keepNext w:val="0"/>
        <w:keepLines w:val="0"/>
        <w:widowControl w:val="0"/>
        <w:shd w:val="clear" w:color="auto" w:fill="auto"/>
        <w:bidi w:val="0"/>
        <w:spacing w:before="0" w:after="40" w:line="400" w:lineRule="exact"/>
        <w:ind w:left="0" w:right="0"/>
        <w:jc w:val="left"/>
      </w:pPr>
      <w:r>
        <w:rPr>
          <w:color w:val="000000"/>
          <w:spacing w:val="0"/>
          <w:w w:val="100"/>
          <w:position w:val="0"/>
        </w:rPr>
        <w:t>对于机器设备和计算机配套软硬件，大部分采用定制化采购。在投标阶段，公司将对投标方案中所需生产和物流设备、 计算机配套软硬件，编制需求清单、技术要求或必要的设计图，向合格供应商目录中的供应商进行初步询价，根据供应商的 报价情况进行投标报价，以准确预算项目成本。中标签订合同后，公司开始进入采购环节，根据项目所需要的物流设备和计 算机配套软硬件的性能要求，对各家供应商进行再次询价，然后综合技术要求和价格因素最终确定供应商。对于电控设备， 根据各个项目实施中客户要求不同，公司负责提供设计图纸，并采购所需主要原材料，在公司装配车间进行组装。</w:t>
      </w:r>
    </w:p>
    <w:p>
      <w:pPr>
        <w:pStyle w:val="Style20"/>
        <w:keepNext w:val="0"/>
        <w:keepLines w:val="0"/>
        <w:widowControl w:val="0"/>
        <w:shd w:val="clear" w:color="auto" w:fill="auto"/>
        <w:tabs>
          <w:tab w:pos="813" w:val="left"/>
        </w:tabs>
        <w:bidi w:val="0"/>
        <w:spacing w:before="0" w:after="160" w:line="400" w:lineRule="exact"/>
        <w:ind w:left="0" w:right="0"/>
        <w:jc w:val="left"/>
      </w:pPr>
      <w:bookmarkStart w:id="79" w:name="bookmark79"/>
      <w:r>
        <w:rPr>
          <w:b/>
          <w:bCs/>
          <w:color w:val="000000"/>
          <w:spacing w:val="0"/>
          <w:w w:val="100"/>
          <w:position w:val="0"/>
        </w:rPr>
        <w:t>（</w:t>
      </w:r>
      <w:bookmarkEnd w:id="79"/>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营销模式</w:t>
      </w:r>
    </w:p>
    <w:p>
      <w:pPr>
        <w:pStyle w:val="Style20"/>
        <w:keepNext w:val="0"/>
        <w:keepLines w:val="0"/>
        <w:widowControl w:val="0"/>
        <w:shd w:val="clear" w:color="auto" w:fill="auto"/>
        <w:bidi w:val="0"/>
        <w:spacing w:before="0" w:after="40" w:line="400" w:lineRule="exact"/>
        <w:ind w:left="0" w:right="0"/>
        <w:jc w:val="left"/>
      </w:pPr>
      <w:r>
        <w:rPr>
          <w:color w:val="000000"/>
          <w:spacing w:val="0"/>
          <w:w w:val="100"/>
          <w:position w:val="0"/>
        </w:rPr>
        <w:t>公司的市场推广、产品营销由销售部门负责，售后运维服务则由公司售后服务中心负责。</w:t>
      </w:r>
    </w:p>
    <w:p>
      <w:pPr>
        <w:pStyle w:val="Style20"/>
        <w:keepNext w:val="0"/>
        <w:keepLines w:val="0"/>
        <w:widowControl w:val="0"/>
        <w:numPr>
          <w:ilvl w:val="0"/>
          <w:numId w:val="3"/>
        </w:numPr>
        <w:shd w:val="clear" w:color="auto" w:fill="auto"/>
        <w:tabs>
          <w:tab w:pos="732" w:val="left"/>
        </w:tabs>
        <w:bidi w:val="0"/>
        <w:spacing w:before="0" w:after="160" w:line="400" w:lineRule="exact"/>
        <w:ind w:left="0" w:right="0"/>
        <w:jc w:val="left"/>
      </w:pPr>
      <w:bookmarkStart w:id="80" w:name="bookmark80"/>
      <w:bookmarkEnd w:id="80"/>
      <w:r>
        <w:rPr>
          <w:b/>
          <w:bCs/>
          <w:color w:val="000000"/>
          <w:spacing w:val="0"/>
          <w:w w:val="100"/>
          <w:position w:val="0"/>
        </w:rPr>
        <w:t>智慧物流和智能制造系统项目的销售服务模式</w:t>
      </w:r>
    </w:p>
    <w:p>
      <w:pPr>
        <w:pStyle w:val="Style20"/>
        <w:keepNext w:val="0"/>
        <w:keepLines w:val="0"/>
        <w:widowControl w:val="0"/>
        <w:shd w:val="clear" w:color="auto" w:fill="auto"/>
        <w:bidi w:val="0"/>
        <w:spacing w:before="0" w:after="160" w:line="403" w:lineRule="exact"/>
        <w:ind w:left="0" w:right="0"/>
        <w:jc w:val="left"/>
      </w:pPr>
      <w:r>
        <w:rPr>
          <w:color w:val="000000"/>
          <w:spacing w:val="0"/>
          <w:w w:val="100"/>
          <w:position w:val="0"/>
        </w:rPr>
        <w:t>智慧物流和智能制造系统综合解决方案业务，主要通过竞标获取业务合同。智慧物流和智能制造系统具有投资金额较大、 高度定制化等特点，因此，客户一般采用招投标方式进行采购。</w:t>
      </w:r>
    </w:p>
    <w:p>
      <w:pPr>
        <w:pStyle w:val="Style20"/>
        <w:keepNext w:val="0"/>
        <w:keepLines w:val="0"/>
        <w:widowControl w:val="0"/>
        <w:shd w:val="clear" w:color="auto" w:fill="auto"/>
        <w:bidi w:val="0"/>
        <w:spacing w:before="0" w:after="40" w:line="401" w:lineRule="exact"/>
        <w:ind w:left="0" w:right="0"/>
        <w:jc w:val="left"/>
      </w:pPr>
      <w:r>
        <w:rPr>
          <w:color w:val="000000"/>
          <w:spacing w:val="0"/>
          <w:w w:val="100"/>
          <w:position w:val="0"/>
        </w:rPr>
        <w:t>公司销售部门通过市场调研、信息收集、客户拜访等方式，掌握准确的项目信息、对潜在客户进行评估和筛选，跟踪了 解客户需求。根据客户的需求，公司将组建服务团队为客户提供“一对一”的销售服务，服务团队除销售团队外，还包括规 划设计、软件、机械以及电控等各种专业技术人员对项目进行支持。服务团队在充分调研和分析需求后，提出综合解决方案。</w:t>
      </w:r>
    </w:p>
    <w:p>
      <w:pPr>
        <w:pStyle w:val="Style20"/>
        <w:keepNext w:val="0"/>
        <w:keepLines w:val="0"/>
        <w:widowControl w:val="0"/>
        <w:numPr>
          <w:ilvl w:val="0"/>
          <w:numId w:val="3"/>
        </w:numPr>
        <w:shd w:val="clear" w:color="auto" w:fill="auto"/>
        <w:tabs>
          <w:tab w:pos="732" w:val="left"/>
        </w:tabs>
        <w:bidi w:val="0"/>
        <w:spacing w:before="0" w:after="160" w:line="400" w:lineRule="exact"/>
        <w:ind w:left="0" w:right="0"/>
        <w:jc w:val="left"/>
      </w:pPr>
      <w:bookmarkStart w:id="81" w:name="bookmark81"/>
      <w:bookmarkEnd w:id="81"/>
      <w:r>
        <w:rPr>
          <w:b/>
          <w:bCs/>
          <w:color w:val="000000"/>
          <w:spacing w:val="0"/>
          <w:w w:val="100"/>
          <w:position w:val="0"/>
        </w:rPr>
        <w:t>智能软硬件产品销售模式</w:t>
      </w:r>
    </w:p>
    <w:p>
      <w:pPr>
        <w:pStyle w:val="Style20"/>
        <w:keepNext w:val="0"/>
        <w:keepLines w:val="0"/>
        <w:widowControl w:val="0"/>
        <w:shd w:val="clear" w:color="auto" w:fill="auto"/>
        <w:bidi w:val="0"/>
        <w:spacing w:before="0" w:after="40" w:line="389" w:lineRule="exact"/>
        <w:ind w:left="0" w:right="0"/>
        <w:jc w:val="left"/>
      </w:pPr>
      <w:r>
        <w:rPr>
          <w:color w:val="000000"/>
          <w:spacing w:val="0"/>
          <w:w w:val="100"/>
          <w:position w:val="0"/>
        </w:rPr>
        <w:t>智能软硬件产品主要承接智能物流智能制造系统项目需求，根据公司为客户提供的综合解决方案，将软硬件产品整体打 包在项目中。此外，有部分产品根据客户需求进行独立销售。</w:t>
      </w:r>
    </w:p>
    <w:p>
      <w:pPr>
        <w:pStyle w:val="Style20"/>
        <w:keepNext w:val="0"/>
        <w:keepLines w:val="0"/>
        <w:widowControl w:val="0"/>
        <w:numPr>
          <w:ilvl w:val="0"/>
          <w:numId w:val="3"/>
        </w:numPr>
        <w:shd w:val="clear" w:color="auto" w:fill="auto"/>
        <w:tabs>
          <w:tab w:pos="732" w:val="left"/>
        </w:tabs>
        <w:bidi w:val="0"/>
        <w:spacing w:before="0" w:after="160" w:line="400" w:lineRule="exact"/>
        <w:ind w:left="0" w:right="0"/>
        <w:jc w:val="left"/>
      </w:pPr>
      <w:bookmarkStart w:id="82" w:name="bookmark82"/>
      <w:bookmarkEnd w:id="82"/>
      <w:r>
        <w:rPr>
          <w:b/>
          <w:bCs/>
          <w:color w:val="000000"/>
          <w:spacing w:val="0"/>
          <w:w w:val="100"/>
          <w:position w:val="0"/>
        </w:rPr>
        <w:t>售后运维服务的销售模式</w:t>
      </w:r>
    </w:p>
    <w:p>
      <w:pPr>
        <w:pStyle w:val="Style20"/>
        <w:keepNext w:val="0"/>
        <w:keepLines w:val="0"/>
        <w:widowControl w:val="0"/>
        <w:shd w:val="clear" w:color="auto" w:fill="auto"/>
        <w:bidi w:val="0"/>
        <w:spacing w:before="0" w:after="40" w:line="398" w:lineRule="exact"/>
        <w:ind w:left="0" w:right="0"/>
        <w:jc w:val="left"/>
      </w:pPr>
      <w:r>
        <w:rPr>
          <w:color w:val="000000"/>
          <w:spacing w:val="0"/>
          <w:w w:val="100"/>
          <w:position w:val="0"/>
        </w:rPr>
        <w:t>售后运维服务业务，主要是与现有客户签订售后运维服务合同。智慧物流和智能制造系统的维护需要高度的专业化，公 司为客户提供的智慧物流和智能制造系统过了质保期后，根据客户的需要会与其签订售后运维服务合同。通过定期巡访等方 式了解客户的新的需求之后，公司将组织人员为其提供升级、改造等服务。</w:t>
      </w:r>
    </w:p>
    <w:p>
      <w:pPr>
        <w:pStyle w:val="Style20"/>
        <w:keepNext w:val="0"/>
        <w:keepLines w:val="0"/>
        <w:widowControl w:val="0"/>
        <w:numPr>
          <w:ilvl w:val="0"/>
          <w:numId w:val="3"/>
        </w:numPr>
        <w:shd w:val="clear" w:color="auto" w:fill="auto"/>
        <w:tabs>
          <w:tab w:pos="732" w:val="left"/>
        </w:tabs>
        <w:bidi w:val="0"/>
        <w:spacing w:before="0" w:after="160" w:line="400" w:lineRule="exact"/>
        <w:ind w:left="0" w:right="0"/>
        <w:jc w:val="left"/>
      </w:pPr>
      <w:bookmarkStart w:id="83" w:name="bookmark83"/>
      <w:bookmarkEnd w:id="83"/>
      <w:r>
        <w:rPr>
          <w:b/>
          <w:bCs/>
          <w:color w:val="000000"/>
          <w:spacing w:val="0"/>
          <w:w w:val="100"/>
          <w:position w:val="0"/>
        </w:rPr>
        <w:t>定价模式</w:t>
      </w:r>
    </w:p>
    <w:p>
      <w:pPr>
        <w:pStyle w:val="Style20"/>
        <w:keepNext w:val="0"/>
        <w:keepLines w:val="0"/>
        <w:widowControl w:val="0"/>
        <w:shd w:val="clear" w:color="auto" w:fill="auto"/>
        <w:bidi w:val="0"/>
        <w:spacing w:before="0" w:after="160" w:line="398" w:lineRule="exact"/>
        <w:ind w:left="0" w:right="0"/>
        <w:jc w:val="left"/>
      </w:pPr>
      <w:r>
        <w:rPr>
          <w:color w:val="000000"/>
          <w:spacing w:val="0"/>
          <w:w w:val="100"/>
          <w:position w:val="0"/>
        </w:rPr>
        <w:t>公司提供的智慧物流和智能制造系统综合解决方案为定制化服务，定价主要受以下因素影响：项目的复杂程度、客户对 公司的认知度、项目的设备配置等。因此，不同项目的毛利率可能存在差异。</w:t>
      </w:r>
    </w:p>
    <w:p>
      <w:pPr>
        <w:pStyle w:val="Style20"/>
        <w:keepNext w:val="0"/>
        <w:keepLines w:val="0"/>
        <w:widowControl w:val="0"/>
        <w:numPr>
          <w:ilvl w:val="0"/>
          <w:numId w:val="3"/>
        </w:numPr>
        <w:shd w:val="clear" w:color="auto" w:fill="auto"/>
        <w:bidi w:val="0"/>
        <w:spacing w:before="0" w:line="401" w:lineRule="exact"/>
        <w:ind w:left="0" w:right="0"/>
        <w:jc w:val="both"/>
      </w:pPr>
      <w:bookmarkStart w:id="84" w:name="bookmark84"/>
      <w:bookmarkEnd w:id="84"/>
      <w:r>
        <w:rPr>
          <w:b/>
          <w:bCs/>
          <w:color w:val="000000"/>
          <w:spacing w:val="0"/>
          <w:w w:val="100"/>
          <w:position w:val="0"/>
        </w:rPr>
        <w:t>主要收款模式</w:t>
      </w:r>
    </w:p>
    <w:p>
      <w:pPr>
        <w:pStyle w:val="Style20"/>
        <w:keepNext w:val="0"/>
        <w:keepLines w:val="0"/>
        <w:widowControl w:val="0"/>
        <w:shd w:val="clear" w:color="auto" w:fill="auto"/>
        <w:bidi w:val="0"/>
        <w:spacing w:before="0" w:after="60" w:line="398" w:lineRule="exact"/>
        <w:ind w:left="0" w:right="0"/>
        <w:jc w:val="both"/>
      </w:pPr>
      <w:r>
        <w:rPr>
          <w:color w:val="000000"/>
          <w:spacing w:val="0"/>
          <w:w w:val="100"/>
          <w:position w:val="0"/>
        </w:rPr>
        <w:t>签订合同时，客户通常支付合同金额</w:t>
      </w:r>
      <w:r>
        <w:rPr>
          <w:rFonts w:ascii="Times New Roman" w:eastAsia="Times New Roman" w:hAnsi="Times New Roman" w:cs="Times New Roman"/>
          <w:color w:val="000000"/>
          <w:spacing w:val="0"/>
          <w:w w:val="100"/>
          <w:position w:val="0"/>
          <w:sz w:val="18"/>
          <w:szCs w:val="18"/>
        </w:rPr>
        <w:t>10%-30%</w:t>
      </w:r>
      <w:r>
        <w:rPr>
          <w:color w:val="000000"/>
          <w:spacing w:val="0"/>
          <w:w w:val="100"/>
          <w:position w:val="0"/>
        </w:rPr>
        <w:t>的款项；主要设备到货时，客户通常支付合同金额</w:t>
      </w:r>
      <w:r>
        <w:rPr>
          <w:rFonts w:ascii="Times New Roman" w:eastAsia="Times New Roman" w:hAnsi="Times New Roman" w:cs="Times New Roman"/>
          <w:color w:val="000000"/>
          <w:spacing w:val="0"/>
          <w:w w:val="100"/>
          <w:position w:val="0"/>
          <w:sz w:val="18"/>
          <w:szCs w:val="18"/>
        </w:rPr>
        <w:t>30%-50%</w:t>
      </w:r>
      <w:r>
        <w:rPr>
          <w:color w:val="000000"/>
          <w:spacing w:val="0"/>
          <w:w w:val="100"/>
          <w:position w:val="0"/>
        </w:rPr>
        <w:t>的款项；项目 初验时，客户通常支付合同金额</w:t>
      </w:r>
      <w:r>
        <w:rPr>
          <w:rFonts w:ascii="Times New Roman" w:eastAsia="Times New Roman" w:hAnsi="Times New Roman" w:cs="Times New Roman"/>
          <w:color w:val="000000"/>
          <w:spacing w:val="0"/>
          <w:w w:val="100"/>
          <w:position w:val="0"/>
          <w:sz w:val="18"/>
          <w:szCs w:val="18"/>
        </w:rPr>
        <w:t>5%-10%</w:t>
      </w:r>
      <w:r>
        <w:rPr>
          <w:color w:val="000000"/>
          <w:spacing w:val="0"/>
          <w:w w:val="100"/>
          <w:position w:val="0"/>
        </w:rPr>
        <w:t>的款项；项目终验后，客户通常支付合同金额</w:t>
      </w:r>
      <w:r>
        <w:rPr>
          <w:rFonts w:ascii="Times New Roman" w:eastAsia="Times New Roman" w:hAnsi="Times New Roman" w:cs="Times New Roman"/>
          <w:color w:val="000000"/>
          <w:spacing w:val="0"/>
          <w:w w:val="100"/>
          <w:position w:val="0"/>
          <w:sz w:val="18"/>
          <w:szCs w:val="18"/>
        </w:rPr>
        <w:t>2 0%-30%</w:t>
      </w:r>
      <w:r>
        <w:rPr>
          <w:color w:val="000000"/>
          <w:spacing w:val="0"/>
          <w:w w:val="100"/>
          <w:position w:val="0"/>
        </w:rPr>
        <w:t>的款项；质保期满后支付合 同金额</w:t>
      </w:r>
      <w:r>
        <w:rPr>
          <w:rFonts w:ascii="Times New Roman" w:eastAsia="Times New Roman" w:hAnsi="Times New Roman" w:cs="Times New Roman"/>
          <w:color w:val="000000"/>
          <w:spacing w:val="0"/>
          <w:w w:val="100"/>
          <w:position w:val="0"/>
          <w:sz w:val="18"/>
          <w:szCs w:val="18"/>
        </w:rPr>
        <w:t>5%-10%</w:t>
      </w:r>
      <w:r>
        <w:rPr>
          <w:color w:val="000000"/>
          <w:spacing w:val="0"/>
          <w:w w:val="100"/>
          <w:position w:val="0"/>
        </w:rPr>
        <w:t>的款项。</w:t>
      </w:r>
    </w:p>
    <w:p>
      <w:pPr>
        <w:pStyle w:val="Style2"/>
        <w:keepNext w:val="0"/>
        <w:keepLines w:val="0"/>
        <w:widowControl w:val="0"/>
        <w:shd w:val="clear" w:color="auto" w:fill="auto"/>
        <w:bidi w:val="0"/>
        <w:spacing w:before="0" w:after="0" w:line="406" w:lineRule="exact"/>
        <w:ind w:left="0" w:right="0" w:firstLine="440"/>
        <w:jc w:val="left"/>
        <w:rPr>
          <w:sz w:val="20"/>
          <w:szCs w:val="20"/>
        </w:rPr>
      </w:pPr>
      <w:bookmarkStart w:id="85" w:name="bookmark85"/>
      <w:r>
        <w:rPr>
          <w:b/>
          <w:bCs/>
          <w:color w:val="000000"/>
          <w:spacing w:val="0"/>
          <w:w w:val="100"/>
          <w:position w:val="0"/>
          <w:sz w:val="20"/>
          <w:szCs w:val="20"/>
        </w:rPr>
        <w:t>3</w:t>
      </w:r>
      <w:bookmarkEnd w:id="85"/>
      <w:r>
        <w:rPr>
          <w:rFonts w:ascii="SimSun" w:eastAsia="SimSun" w:hAnsi="SimSun" w:cs="SimSun"/>
          <w:b/>
          <w:bCs/>
          <w:color w:val="000000"/>
          <w:spacing w:val="0"/>
          <w:w w:val="100"/>
          <w:position w:val="0"/>
          <w:sz w:val="20"/>
          <w:szCs w:val="20"/>
        </w:rPr>
        <w:t>、报告期内经营业绩概述</w:t>
      </w:r>
    </w:p>
    <w:p>
      <w:pPr>
        <w:pStyle w:val="Style20"/>
        <w:keepNext w:val="0"/>
        <w:keepLines w:val="0"/>
        <w:widowControl w:val="0"/>
        <w:shd w:val="clear" w:color="auto" w:fill="auto"/>
        <w:bidi w:val="0"/>
        <w:spacing w:before="0" w:line="406"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年度，在新型冠状病毒肺炎疫情反复的情况下，公司重视疫情防控工作的同时，按年度计划有序开展各项工作，公 司积极应对行业政策和市场的新变化，始终秉承以客户为中心，以市场为导向的理念，在继续聚焦新能源、烟草、石油石化 等行业并服务好现有客户的同时，继续加大下游其他行业拓展力度，稳步推进在实施项目的施工进度，加快运营周转效率。</w:t>
      </w:r>
    </w:p>
    <w:p>
      <w:pPr>
        <w:pStyle w:val="Style20"/>
        <w:keepNext w:val="0"/>
        <w:keepLines w:val="0"/>
        <w:widowControl w:val="0"/>
        <w:shd w:val="clear" w:color="auto" w:fill="auto"/>
        <w:bidi w:val="0"/>
        <w:spacing w:before="0" w:line="401" w:lineRule="exact"/>
        <w:ind w:left="0" w:right="0"/>
        <w:jc w:val="both"/>
      </w:pPr>
      <w:r>
        <w:rPr>
          <w:color w:val="000000"/>
          <w:spacing w:val="0"/>
          <w:w w:val="100"/>
          <w:position w:val="0"/>
        </w:rPr>
        <w:t>报告期内，公司新增订单</w:t>
      </w:r>
      <w:r>
        <w:rPr>
          <w:rFonts w:ascii="Times New Roman" w:eastAsia="Times New Roman" w:hAnsi="Times New Roman" w:cs="Times New Roman"/>
          <w:color w:val="000000"/>
          <w:spacing w:val="0"/>
          <w:w w:val="100"/>
          <w:position w:val="0"/>
          <w:sz w:val="18"/>
          <w:szCs w:val="18"/>
        </w:rPr>
        <w:t>326,350.33</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118.32%</w:t>
      </w:r>
      <w:r>
        <w:rPr>
          <w:color w:val="000000"/>
          <w:spacing w:val="0"/>
          <w:w w:val="100"/>
          <w:position w:val="0"/>
        </w:rPr>
        <w:t>；实现营业收入</w:t>
      </w:r>
      <w:r>
        <w:rPr>
          <w:rFonts w:ascii="Times New Roman" w:eastAsia="Times New Roman" w:hAnsi="Times New Roman" w:cs="Times New Roman"/>
          <w:color w:val="000000"/>
          <w:spacing w:val="0"/>
          <w:w w:val="100"/>
          <w:position w:val="0"/>
          <w:sz w:val="18"/>
          <w:szCs w:val="18"/>
        </w:rPr>
        <w:t>159,800.01</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71.87%</w:t>
      </w:r>
      <w:r>
        <w:rPr>
          <w:color w:val="000000"/>
          <w:spacing w:val="0"/>
          <w:w w:val="100"/>
          <w:position w:val="0"/>
        </w:rPr>
        <w:t>，实现营 业利润</w:t>
      </w:r>
      <w:r>
        <w:rPr>
          <w:rFonts w:ascii="Times New Roman" w:eastAsia="Times New Roman" w:hAnsi="Times New Roman" w:cs="Times New Roman"/>
          <w:color w:val="000000"/>
          <w:spacing w:val="0"/>
          <w:w w:val="100"/>
          <w:position w:val="0"/>
          <w:sz w:val="18"/>
          <w:szCs w:val="18"/>
        </w:rPr>
        <w:t>9,721.79</w:t>
      </w:r>
      <w:r>
        <w:rPr>
          <w:color w:val="000000"/>
          <w:spacing w:val="0"/>
          <w:w w:val="100"/>
          <w:position w:val="0"/>
        </w:rPr>
        <w:t>万元，同比增加</w:t>
      </w:r>
      <w:r>
        <w:rPr>
          <w:rFonts w:ascii="Times New Roman" w:eastAsia="Times New Roman" w:hAnsi="Times New Roman" w:cs="Times New Roman"/>
          <w:color w:val="000000"/>
          <w:spacing w:val="0"/>
          <w:w w:val="100"/>
          <w:position w:val="0"/>
          <w:sz w:val="18"/>
          <w:szCs w:val="18"/>
        </w:rPr>
        <w:t>38.39%</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sz w:val="18"/>
          <w:szCs w:val="18"/>
        </w:rPr>
        <w:t>9,166.13</w:t>
      </w:r>
      <w:r>
        <w:rPr>
          <w:color w:val="000000"/>
          <w:spacing w:val="0"/>
          <w:w w:val="100"/>
          <w:position w:val="0"/>
        </w:rPr>
        <w:t>万元，同比增加</w:t>
      </w:r>
      <w:r>
        <w:rPr>
          <w:rFonts w:ascii="Times New Roman" w:eastAsia="Times New Roman" w:hAnsi="Times New Roman" w:cs="Times New Roman"/>
          <w:color w:val="000000"/>
          <w:spacing w:val="0"/>
          <w:w w:val="100"/>
          <w:position w:val="0"/>
          <w:sz w:val="18"/>
          <w:szCs w:val="18"/>
        </w:rPr>
        <w:t>51.52%</w:t>
      </w:r>
      <w:r>
        <w:rPr>
          <w:color w:val="000000"/>
          <w:spacing w:val="0"/>
          <w:w w:val="100"/>
          <w:position w:val="0"/>
        </w:rPr>
        <w:t>；实现扣除非经 常性损益后归属于上市公司股东的净利润</w:t>
      </w:r>
      <w:r>
        <w:rPr>
          <w:rFonts w:ascii="Times New Roman" w:eastAsia="Times New Roman" w:hAnsi="Times New Roman" w:cs="Times New Roman"/>
          <w:color w:val="000000"/>
          <w:spacing w:val="0"/>
          <w:w w:val="100"/>
          <w:position w:val="0"/>
          <w:sz w:val="18"/>
          <w:szCs w:val="18"/>
        </w:rPr>
        <w:t>8,228.39</w:t>
      </w:r>
      <w:r>
        <w:rPr>
          <w:color w:val="000000"/>
          <w:spacing w:val="0"/>
          <w:w w:val="100"/>
          <w:position w:val="0"/>
        </w:rPr>
        <w:t>万元，同比增加</w:t>
      </w:r>
      <w:r>
        <w:rPr>
          <w:rFonts w:ascii="Times New Roman" w:eastAsia="Times New Roman" w:hAnsi="Times New Roman" w:cs="Times New Roman"/>
          <w:color w:val="000000"/>
          <w:spacing w:val="0"/>
          <w:w w:val="100"/>
          <w:position w:val="0"/>
          <w:sz w:val="18"/>
          <w:szCs w:val="18"/>
        </w:rPr>
        <w:t>40.14%</w:t>
      </w:r>
      <w:r>
        <w:rPr>
          <w:color w:val="000000"/>
          <w:spacing w:val="0"/>
          <w:w w:val="100"/>
          <w:position w:val="0"/>
        </w:rPr>
        <w:t>。</w:t>
      </w:r>
    </w:p>
    <w:p>
      <w:pPr>
        <w:pStyle w:val="Style20"/>
        <w:keepNext w:val="0"/>
        <w:keepLines w:val="0"/>
        <w:widowControl w:val="0"/>
        <w:shd w:val="clear" w:color="auto" w:fill="auto"/>
        <w:bidi w:val="0"/>
        <w:spacing w:before="0" w:after="0" w:line="402" w:lineRule="exact"/>
        <w:ind w:left="0" w:right="0"/>
        <w:jc w:val="both"/>
      </w:pPr>
      <w:bookmarkStart w:id="86" w:name="bookmark86"/>
      <w:r>
        <w:rPr>
          <w:b/>
          <w:bCs/>
          <w:color w:val="000000"/>
          <w:spacing w:val="0"/>
          <w:w w:val="100"/>
          <w:position w:val="0"/>
        </w:rPr>
        <w:t>（</w:t>
      </w:r>
      <w:bookmarkEnd w:id="86"/>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）新增订单及在手订单业务情况</w:t>
      </w:r>
    </w:p>
    <w:p>
      <w:pPr>
        <w:pStyle w:val="Style20"/>
        <w:keepNext w:val="0"/>
        <w:keepLines w:val="0"/>
        <w:widowControl w:val="0"/>
        <w:numPr>
          <w:ilvl w:val="0"/>
          <w:numId w:val="5"/>
        </w:numPr>
        <w:shd w:val="clear" w:color="auto" w:fill="auto"/>
        <w:tabs>
          <w:tab w:pos="668" w:val="left"/>
        </w:tabs>
        <w:bidi w:val="0"/>
        <w:spacing w:before="0" w:line="402" w:lineRule="exact"/>
        <w:ind w:left="0" w:right="0"/>
        <w:jc w:val="both"/>
      </w:pPr>
      <w:bookmarkStart w:id="87" w:name="bookmark87"/>
      <w:bookmarkEnd w:id="87"/>
      <w:r>
        <w:rPr>
          <w:color w:val="000000"/>
          <w:spacing w:val="0"/>
          <w:w w:val="100"/>
          <w:position w:val="0"/>
        </w:rPr>
        <w:t>报告期公司新增订单同比大幅增长。主要是新能源锂电行业订单取得较大突破，公司顺应市场需求，充分利用自身的 技术优势，凭借可靠的项目实施交付能力及良好的产品质量口碑，持续获得了宁德时代、比亚迪、欣旺达、蜂巢能源等重要 客户的订单，报告期共实现新能源行业订单新增</w:t>
      </w:r>
      <w:r>
        <w:rPr>
          <w:rFonts w:ascii="Times New Roman" w:eastAsia="Times New Roman" w:hAnsi="Times New Roman" w:cs="Times New Roman"/>
          <w:color w:val="000000"/>
          <w:spacing w:val="0"/>
          <w:w w:val="100"/>
          <w:position w:val="0"/>
          <w:sz w:val="18"/>
          <w:szCs w:val="18"/>
        </w:rPr>
        <w:t>26.54</w:t>
      </w:r>
      <w:r>
        <w:rPr>
          <w:color w:val="000000"/>
          <w:spacing w:val="0"/>
          <w:w w:val="100"/>
          <w:position w:val="0"/>
        </w:rPr>
        <w:t>亿元，同比大幅增长</w:t>
      </w:r>
      <w:r>
        <w:rPr>
          <w:rFonts w:ascii="Times New Roman" w:eastAsia="Times New Roman" w:hAnsi="Times New Roman" w:cs="Times New Roman"/>
          <w:color w:val="000000"/>
          <w:spacing w:val="0"/>
          <w:w w:val="100"/>
          <w:position w:val="0"/>
          <w:sz w:val="18"/>
          <w:szCs w:val="18"/>
        </w:rPr>
        <w:t>464.87%</w:t>
      </w:r>
      <w:r>
        <w:rPr>
          <w:color w:val="000000"/>
          <w:spacing w:val="0"/>
          <w:w w:val="100"/>
          <w:position w:val="0"/>
        </w:rPr>
        <w:t>，规模效应逐步显现，为公司业绩持续稳 定增长提供有力保障。</w:t>
      </w:r>
    </w:p>
    <w:p>
      <w:pPr>
        <w:pStyle w:val="Style20"/>
        <w:keepNext w:val="0"/>
        <w:keepLines w:val="0"/>
        <w:widowControl w:val="0"/>
        <w:shd w:val="clear" w:color="auto" w:fill="auto"/>
        <w:bidi w:val="0"/>
        <w:spacing w:before="0" w:line="401" w:lineRule="exact"/>
        <w:ind w:left="0" w:right="0"/>
        <w:jc w:val="both"/>
      </w:pPr>
      <w:r>
        <w:rPr>
          <w:color w:val="000000"/>
          <w:spacing w:val="0"/>
          <w:w w:val="100"/>
          <w:position w:val="0"/>
        </w:rPr>
        <w:t>报告期内烟草行业及石化行业招投标的项目较少，烟草行业订单实现</w:t>
      </w:r>
      <w:r>
        <w:rPr>
          <w:rFonts w:ascii="Times New Roman" w:eastAsia="Times New Roman" w:hAnsi="Times New Roman" w:cs="Times New Roman"/>
          <w:color w:val="000000"/>
          <w:spacing w:val="0"/>
          <w:w w:val="100"/>
          <w:position w:val="0"/>
          <w:sz w:val="18"/>
          <w:szCs w:val="18"/>
        </w:rPr>
        <w:t>4.56</w:t>
      </w:r>
      <w:r>
        <w:rPr>
          <w:color w:val="000000"/>
          <w:spacing w:val="0"/>
          <w:w w:val="100"/>
          <w:position w:val="0"/>
        </w:rPr>
        <w:t>亿元，同比下降</w:t>
      </w:r>
      <w:r>
        <w:rPr>
          <w:rFonts w:ascii="Times New Roman" w:eastAsia="Times New Roman" w:hAnsi="Times New Roman" w:cs="Times New Roman"/>
          <w:color w:val="000000"/>
          <w:spacing w:val="0"/>
          <w:w w:val="100"/>
          <w:position w:val="0"/>
          <w:sz w:val="18"/>
          <w:szCs w:val="18"/>
        </w:rPr>
        <w:t>10.3%</w:t>
      </w:r>
      <w:r>
        <w:rPr>
          <w:color w:val="000000"/>
          <w:spacing w:val="0"/>
          <w:w w:val="100"/>
          <w:position w:val="0"/>
        </w:rPr>
        <w:t xml:space="preserve">，石化行业订单实现 </w:t>
      </w:r>
      <w:r>
        <w:rPr>
          <w:rFonts w:ascii="Times New Roman" w:eastAsia="Times New Roman" w:hAnsi="Times New Roman" w:cs="Times New Roman"/>
          <w:color w:val="000000"/>
          <w:spacing w:val="0"/>
          <w:w w:val="100"/>
          <w:position w:val="0"/>
          <w:sz w:val="18"/>
          <w:szCs w:val="18"/>
        </w:rPr>
        <w:t>4,776.4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万元，同比减少</w:t>
      </w:r>
      <w:r>
        <w:rPr>
          <w:rFonts w:ascii="Times New Roman" w:eastAsia="Times New Roman" w:hAnsi="Times New Roman" w:cs="Times New Roman"/>
          <w:color w:val="000000"/>
          <w:spacing w:val="0"/>
          <w:w w:val="100"/>
          <w:position w:val="0"/>
          <w:sz w:val="18"/>
          <w:szCs w:val="18"/>
        </w:rPr>
        <w:t>88.02%</w:t>
      </w:r>
      <w:r>
        <w:rPr>
          <w:color w:val="000000"/>
          <w:spacing w:val="0"/>
          <w:w w:val="100"/>
          <w:position w:val="0"/>
        </w:rPr>
        <w:t>，主要是受国家政策影响，石化行业项目需要重新履行环评手续，在跟进的项目进度均有所 推迟。公司未来将持续跟进参与相关行业的项目招投标，努力获取更多的项目订单。</w:t>
      </w:r>
    </w:p>
    <w:p>
      <w:pPr>
        <w:pStyle w:val="Style20"/>
        <w:keepNext w:val="0"/>
        <w:keepLines w:val="0"/>
        <w:widowControl w:val="0"/>
        <w:shd w:val="clear" w:color="auto" w:fill="auto"/>
        <w:bidi w:val="0"/>
        <w:spacing w:before="0" w:line="399" w:lineRule="exact"/>
        <w:ind w:left="0" w:right="0"/>
        <w:jc w:val="both"/>
      </w:pPr>
      <w:r>
        <w:rPr>
          <w:color w:val="000000"/>
          <w:spacing w:val="0"/>
          <w:w w:val="100"/>
          <w:position w:val="0"/>
        </w:rPr>
        <w:t>报告期内公司在工业互联网和数字化工厂等领域技术取得重大突破，中标烟草行业卷烟二维码统一应用“盒条件”“条 零”关联管理系统开发与实施入围项目，深度参与烟草全行业的数字化大平台建设，加速推动公司从自动化系统综合解决方 案提供商向自动化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数字化系统综合解决方案提供商的转型升级；完成全球新能源汽车龙头</w:t>
      </w:r>
      <w:r>
        <w:rPr>
          <w:rFonts w:ascii="Times New Roman" w:eastAsia="Times New Roman" w:hAnsi="Times New Roman" w:cs="Times New Roman"/>
          <w:color w:val="000000"/>
          <w:spacing w:val="0"/>
          <w:w w:val="100"/>
          <w:position w:val="0"/>
          <w:sz w:val="18"/>
          <w:szCs w:val="18"/>
        </w:rPr>
        <w:t>TSL</w:t>
      </w:r>
      <w:r>
        <w:rPr>
          <w:color w:val="000000"/>
          <w:spacing w:val="0"/>
          <w:w w:val="100"/>
          <w:position w:val="0"/>
        </w:rPr>
        <w:t>公司上海超级工厂新能源汽 车电池模组智能装配及测试系统项目的高质量交付及后续新订单的取得，为公司在新能源整车领域的业务拓展立下标杆；中 标泸州老窖成品及包材物流中心项目，实现白酒行业的突破；公司在大消费、冷链、医药等其他潜力下游行业的业务拓展也 卓有成效。</w:t>
      </w:r>
    </w:p>
    <w:p>
      <w:pPr>
        <w:pStyle w:val="Style20"/>
        <w:keepNext w:val="0"/>
        <w:keepLines w:val="0"/>
        <w:widowControl w:val="0"/>
        <w:numPr>
          <w:ilvl w:val="0"/>
          <w:numId w:val="5"/>
        </w:numPr>
        <w:shd w:val="clear" w:color="auto" w:fill="auto"/>
        <w:tabs>
          <w:tab w:pos="668" w:val="left"/>
        </w:tabs>
        <w:bidi w:val="0"/>
        <w:spacing w:before="0" w:line="408" w:lineRule="exact"/>
        <w:ind w:left="0" w:right="0"/>
        <w:jc w:val="both"/>
      </w:pPr>
      <w:bookmarkStart w:id="88" w:name="bookmark88"/>
      <w:bookmarkEnd w:id="88"/>
      <w:r>
        <w:rPr>
          <w:color w:val="000000"/>
          <w:spacing w:val="0"/>
          <w:w w:val="100"/>
          <w:position w:val="0"/>
        </w:rPr>
        <w:t>报告期内新增售后运营维护类业务订单</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亿元，同比上年增长</w:t>
      </w:r>
      <w:r>
        <w:rPr>
          <w:rFonts w:ascii="Times New Roman" w:eastAsia="Times New Roman" w:hAnsi="Times New Roman" w:cs="Times New Roman"/>
          <w:color w:val="000000"/>
          <w:spacing w:val="0"/>
          <w:w w:val="100"/>
          <w:position w:val="0"/>
          <w:sz w:val="18"/>
          <w:szCs w:val="18"/>
        </w:rPr>
        <w:t>17.79%</w:t>
      </w:r>
      <w:r>
        <w:rPr>
          <w:color w:val="000000"/>
          <w:spacing w:val="0"/>
          <w:w w:val="100"/>
          <w:position w:val="0"/>
        </w:rPr>
        <w:t>，持续稳定增长。售后运维服务是公司为客户 提供年度维保、系统改造升级、更换物流设备零配件以及培训等服务，是为客户提供的一项重要的后续增值服务，公司运营 维护客户保持稳定，随着公司实施项目的积累，以及服务技术创新推行，业务不断持续增长。</w:t>
      </w:r>
    </w:p>
    <w:p>
      <w:pPr>
        <w:pStyle w:val="Style20"/>
        <w:keepNext w:val="0"/>
        <w:keepLines w:val="0"/>
        <w:widowControl w:val="0"/>
        <w:numPr>
          <w:ilvl w:val="0"/>
          <w:numId w:val="5"/>
        </w:numPr>
        <w:shd w:val="clear" w:color="auto" w:fill="auto"/>
        <w:tabs>
          <w:tab w:pos="693" w:val="left"/>
        </w:tabs>
        <w:bidi w:val="0"/>
        <w:spacing w:before="0" w:line="401" w:lineRule="exact"/>
        <w:ind w:left="0" w:right="0"/>
        <w:jc w:val="both"/>
      </w:pPr>
      <w:bookmarkStart w:id="89" w:name="bookmark89"/>
      <w:bookmarkEnd w:id="89"/>
      <w:r>
        <w:rPr>
          <w:color w:val="000000"/>
          <w:spacing w:val="0"/>
          <w:w w:val="100"/>
          <w:position w:val="0"/>
        </w:rPr>
        <w:t>截止报告期末，公司未确认收入订单</w:t>
      </w:r>
      <w:r>
        <w:rPr>
          <w:rFonts w:ascii="Times New Roman" w:eastAsia="Times New Roman" w:hAnsi="Times New Roman" w:cs="Times New Roman"/>
          <w:color w:val="000000"/>
          <w:spacing w:val="0"/>
          <w:w w:val="100"/>
          <w:position w:val="0"/>
          <w:sz w:val="18"/>
          <w:szCs w:val="18"/>
        </w:rPr>
        <w:t>38.02</w:t>
      </w:r>
      <w:r>
        <w:rPr>
          <w:color w:val="000000"/>
          <w:spacing w:val="0"/>
          <w:w w:val="100"/>
          <w:position w:val="0"/>
        </w:rPr>
        <w:t>亿元。报告期内公司订单取得及执行情况如下：</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061"/>
        <w:gridCol w:w="1704"/>
        <w:gridCol w:w="2318"/>
        <w:gridCol w:w="1968"/>
        <w:gridCol w:w="2789"/>
      </w:tblGrid>
      <w:tr>
        <w:trPr>
          <w:trHeight w:val="38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应用行业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2021</w:t>
            </w:r>
            <w:r>
              <w:rPr>
                <w:rFonts w:ascii="SimSun" w:eastAsia="SimSun" w:hAnsi="SimSun" w:cs="SimSun"/>
                <w:b/>
                <w:bCs/>
                <w:color w:val="000000"/>
                <w:spacing w:val="0"/>
                <w:w w:val="100"/>
                <w:position w:val="0"/>
                <w:sz w:val="17"/>
                <w:szCs w:val="17"/>
              </w:rPr>
              <w:t xml:space="preserve">年 </w:t>
            </w:r>
            <w:r>
              <w:rPr>
                <w:b/>
                <w:bCs/>
                <w:color w:val="000000"/>
                <w:spacing w:val="0"/>
                <w:w w:val="100"/>
                <w:position w:val="0"/>
                <w:sz w:val="18"/>
                <w:szCs w:val="18"/>
              </w:rPr>
              <w:t xml:space="preserve">1 </w:t>
            </w:r>
            <w:r>
              <w:rPr>
                <w:b/>
                <w:bCs/>
                <w:color w:val="000000"/>
                <w:spacing w:val="0"/>
                <w:w w:val="100"/>
                <w:position w:val="0"/>
                <w:sz w:val="18"/>
                <w:szCs w:val="18"/>
              </w:rPr>
              <w:t xml:space="preserve">-12 </w:t>
            </w:r>
            <w:r>
              <w:rPr>
                <w:rFonts w:ascii="SimSun" w:eastAsia="SimSun" w:hAnsi="SimSun" w:cs="SimSun"/>
                <w:b/>
                <w:bCs/>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b/>
                <w:bCs/>
                <w:color w:val="000000"/>
                <w:spacing w:val="0"/>
                <w:w w:val="100"/>
                <w:position w:val="0"/>
                <w:sz w:val="18"/>
                <w:szCs w:val="18"/>
              </w:rPr>
              <w:t>2021</w:t>
            </w:r>
            <w:r>
              <w:rPr>
                <w:rFonts w:ascii="SimSun" w:eastAsia="SimSun" w:hAnsi="SimSun" w:cs="SimSun"/>
                <w:b/>
                <w:bCs/>
                <w:color w:val="000000"/>
                <w:spacing w:val="0"/>
                <w:w w:val="100"/>
                <w:position w:val="0"/>
                <w:sz w:val="17"/>
                <w:szCs w:val="17"/>
              </w:rPr>
              <w:t xml:space="preserve">年 </w:t>
            </w:r>
            <w:r>
              <w:rPr>
                <w:b/>
                <w:bCs/>
                <w:color w:val="000000"/>
                <w:spacing w:val="0"/>
                <w:w w:val="100"/>
                <w:position w:val="0"/>
                <w:sz w:val="18"/>
                <w:szCs w:val="18"/>
              </w:rPr>
              <w:t xml:space="preserve">1 </w:t>
            </w:r>
            <w:r>
              <w:rPr>
                <w:b/>
                <w:bCs/>
                <w:color w:val="000000"/>
                <w:spacing w:val="0"/>
                <w:w w:val="100"/>
                <w:position w:val="0"/>
                <w:sz w:val="18"/>
                <w:szCs w:val="18"/>
              </w:rPr>
              <w:t xml:space="preserve">-12 </w:t>
            </w:r>
            <w:r>
              <w:rPr>
                <w:rFonts w:ascii="SimSun" w:eastAsia="SimSun" w:hAnsi="SimSun" w:cs="SimSun"/>
                <w:b/>
                <w:bCs/>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2021</w:t>
            </w:r>
            <w:r>
              <w:rPr>
                <w:rFonts w:ascii="SimSun" w:eastAsia="SimSun" w:hAnsi="SimSun" w:cs="SimSun"/>
                <w:b/>
                <w:bCs/>
                <w:color w:val="000000"/>
                <w:spacing w:val="0"/>
                <w:w w:val="100"/>
                <w:position w:val="0"/>
                <w:sz w:val="17"/>
                <w:szCs w:val="17"/>
              </w:rPr>
              <w:t>年</w:t>
            </w:r>
            <w:r>
              <w:rPr>
                <w:b/>
                <w:bCs/>
                <w:color w:val="000000"/>
                <w:spacing w:val="0"/>
                <w:w w:val="100"/>
                <w:position w:val="0"/>
                <w:sz w:val="18"/>
                <w:szCs w:val="18"/>
              </w:rPr>
              <w:t>12</w:t>
            </w:r>
            <w:r>
              <w:rPr>
                <w:rFonts w:ascii="SimSun" w:eastAsia="SimSun" w:hAnsi="SimSun" w:cs="SimSun"/>
                <w:b/>
                <w:bCs/>
                <w:color w:val="000000"/>
                <w:spacing w:val="0"/>
                <w:w w:val="100"/>
                <w:position w:val="0"/>
                <w:sz w:val="17"/>
                <w:szCs w:val="17"/>
              </w:rPr>
              <w:t>月</w:t>
            </w:r>
            <w:r>
              <w:rPr>
                <w:b/>
                <w:bCs/>
                <w:color w:val="000000"/>
                <w:spacing w:val="0"/>
                <w:w w:val="100"/>
                <w:position w:val="0"/>
                <w:sz w:val="18"/>
                <w:szCs w:val="18"/>
              </w:rPr>
              <w:t>31</w:t>
            </w:r>
            <w:r>
              <w:rPr>
                <w:rFonts w:ascii="SimSun" w:eastAsia="SimSun" w:hAnsi="SimSun" w:cs="SimSun"/>
                <w:b/>
                <w:bCs/>
                <w:color w:val="000000"/>
                <w:spacing w:val="0"/>
                <w:w w:val="100"/>
                <w:position w:val="0"/>
                <w:sz w:val="17"/>
                <w:szCs w:val="17"/>
              </w:rPr>
              <w:t>日</w:t>
            </w:r>
          </w:p>
        </w:tc>
      </w:tr>
      <w:tr>
        <w:trPr>
          <w:trHeight w:val="45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新增订单</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含税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完成订单</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不含税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b/>
                <w:bCs/>
                <w:color w:val="000000"/>
                <w:spacing w:val="0"/>
                <w:w w:val="100"/>
                <w:position w:val="0"/>
                <w:sz w:val="17"/>
                <w:szCs w:val="17"/>
              </w:rPr>
              <w:t>尚未确认收入订单</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含税</w:t>
            </w:r>
          </w:p>
        </w:tc>
      </w:tr>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265,383.46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76,080.71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241,394.71</w:t>
            </w:r>
          </w:p>
        </w:tc>
      </w:tr>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烟草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45,588.92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31,006.65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69,564.54</w:t>
            </w:r>
          </w:p>
        </w:tc>
      </w:tr>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石化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44,450.41</w:t>
            </w:r>
          </w:p>
        </w:tc>
      </w:tr>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45,192.30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24,751.19</w:t>
            </w:r>
          </w:p>
        </w:tc>
      </w:tr>
      <w:tr>
        <w:trPr>
          <w:trHeight w:val="499"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326,350.33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159,800.01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380,160.85</w:t>
            </w:r>
          </w:p>
        </w:tc>
      </w:tr>
    </w:tbl>
    <w:p>
      <w:pPr>
        <w:widowControl w:val="0"/>
        <w:spacing w:after="159" w:line="1" w:lineRule="exact"/>
      </w:pPr>
    </w:p>
    <w:p>
      <w:pPr>
        <w:pStyle w:val="Style20"/>
        <w:keepNext w:val="0"/>
        <w:keepLines w:val="0"/>
        <w:widowControl w:val="0"/>
        <w:shd w:val="clear" w:color="auto" w:fill="auto"/>
        <w:bidi w:val="0"/>
        <w:spacing w:before="0" w:after="220" w:line="240" w:lineRule="auto"/>
        <w:ind w:left="0" w:right="0" w:firstLine="460"/>
        <w:jc w:val="both"/>
      </w:pPr>
      <w:bookmarkStart w:id="90" w:name="bookmark90"/>
      <w:r>
        <w:rPr>
          <w:b/>
          <w:bCs/>
          <w:color w:val="000000"/>
          <w:spacing w:val="0"/>
          <w:w w:val="100"/>
          <w:position w:val="0"/>
        </w:rPr>
        <w:t>（</w:t>
      </w:r>
      <w:bookmarkEnd w:id="90"/>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）营业收入及利润情况</w:t>
      </w:r>
    </w:p>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报告期实现营业收入</w:t>
      </w:r>
      <w:r>
        <w:rPr>
          <w:rFonts w:ascii="Times New Roman" w:eastAsia="Times New Roman" w:hAnsi="Times New Roman" w:cs="Times New Roman"/>
          <w:color w:val="000000"/>
          <w:spacing w:val="0"/>
          <w:w w:val="100"/>
          <w:position w:val="0"/>
          <w:sz w:val="18"/>
          <w:szCs w:val="18"/>
        </w:rPr>
        <w:t>159,800.01</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71.87%</w:t>
      </w:r>
      <w:r>
        <w:rPr>
          <w:color w:val="000000"/>
          <w:spacing w:val="0"/>
          <w:w w:val="100"/>
          <w:position w:val="0"/>
        </w:rPr>
        <w:t>，主要是报告期内确认的项目金额及规模同比增长。</w:t>
      </w:r>
    </w:p>
    <w:p>
      <w:pPr>
        <w:pStyle w:val="Style20"/>
        <w:keepNext w:val="0"/>
        <w:keepLines w:val="0"/>
        <w:widowControl w:val="0"/>
        <w:shd w:val="clear" w:color="auto" w:fill="auto"/>
        <w:bidi w:val="0"/>
        <w:spacing w:before="0" w:after="0" w:line="402" w:lineRule="exact"/>
        <w:ind w:left="0" w:right="0" w:firstLine="460"/>
        <w:jc w:val="both"/>
      </w:pPr>
      <w:r>
        <w:rPr>
          <w:color w:val="000000"/>
          <w:spacing w:val="0"/>
          <w:w w:val="100"/>
          <w:position w:val="0"/>
        </w:rPr>
        <w:t>报告期内，公司实现收入的项目主要是新能源行业、烟草行业、综超行业，合计占比</w:t>
      </w:r>
      <w:r>
        <w:rPr>
          <w:rFonts w:ascii="Times New Roman" w:eastAsia="Times New Roman" w:hAnsi="Times New Roman" w:cs="Times New Roman"/>
          <w:color w:val="000000"/>
          <w:spacing w:val="0"/>
          <w:w w:val="100"/>
          <w:position w:val="0"/>
          <w:sz w:val="18"/>
          <w:szCs w:val="18"/>
        </w:rPr>
        <w:t>86.58%</w:t>
      </w:r>
      <w:r>
        <w:rPr>
          <w:color w:val="000000"/>
          <w:spacing w:val="0"/>
          <w:w w:val="100"/>
          <w:position w:val="0"/>
        </w:rPr>
        <w:t xml:space="preserve">，其中新能源行业收入 </w:t>
      </w:r>
      <w:r>
        <w:rPr>
          <w:rFonts w:ascii="Times New Roman" w:eastAsia="Times New Roman" w:hAnsi="Times New Roman" w:cs="Times New Roman"/>
          <w:color w:val="000000"/>
          <w:spacing w:val="0"/>
          <w:w w:val="100"/>
          <w:position w:val="0"/>
          <w:sz w:val="18"/>
          <w:szCs w:val="18"/>
        </w:rPr>
        <w:t>76,080.71</w:t>
      </w:r>
      <w:r>
        <w:rPr>
          <w:color w:val="000000"/>
          <w:spacing w:val="0"/>
          <w:w w:val="100"/>
          <w:position w:val="0"/>
        </w:rPr>
        <w:t>万元，占比</w:t>
      </w:r>
      <w:r>
        <w:rPr>
          <w:rFonts w:ascii="Times New Roman" w:eastAsia="Times New Roman" w:hAnsi="Times New Roman" w:cs="Times New Roman"/>
          <w:color w:val="000000"/>
          <w:spacing w:val="0"/>
          <w:w w:val="100"/>
          <w:position w:val="0"/>
          <w:sz w:val="18"/>
          <w:szCs w:val="18"/>
        </w:rPr>
        <w:t>47.61%</w:t>
      </w:r>
      <w:r>
        <w:rPr>
          <w:color w:val="000000"/>
          <w:spacing w:val="0"/>
          <w:w w:val="100"/>
          <w:position w:val="0"/>
        </w:rPr>
        <w:t>，烟草行业</w:t>
      </w:r>
      <w:r>
        <w:rPr>
          <w:rFonts w:ascii="Times New Roman" w:eastAsia="Times New Roman" w:hAnsi="Times New Roman" w:cs="Times New Roman"/>
          <w:color w:val="000000"/>
          <w:spacing w:val="0"/>
          <w:w w:val="100"/>
          <w:position w:val="0"/>
          <w:sz w:val="18"/>
          <w:szCs w:val="18"/>
        </w:rPr>
        <w:t>31,006.65</w:t>
      </w:r>
      <w:r>
        <w:rPr>
          <w:color w:val="000000"/>
          <w:spacing w:val="0"/>
          <w:w w:val="100"/>
          <w:position w:val="0"/>
        </w:rPr>
        <w:t>万元，占比</w:t>
      </w:r>
      <w:r>
        <w:rPr>
          <w:rFonts w:ascii="Times New Roman" w:eastAsia="Times New Roman" w:hAnsi="Times New Roman" w:cs="Times New Roman"/>
          <w:color w:val="000000"/>
          <w:spacing w:val="0"/>
          <w:w w:val="100"/>
          <w:position w:val="0"/>
          <w:sz w:val="18"/>
          <w:szCs w:val="18"/>
        </w:rPr>
        <w:t>19.40%</w:t>
      </w:r>
      <w:r>
        <w:rPr>
          <w:color w:val="000000"/>
          <w:spacing w:val="0"/>
          <w:w w:val="100"/>
          <w:position w:val="0"/>
        </w:rPr>
        <w:t>，综超行业</w:t>
      </w:r>
      <w:r>
        <w:rPr>
          <w:rFonts w:ascii="Times New Roman" w:eastAsia="Times New Roman" w:hAnsi="Times New Roman" w:cs="Times New Roman"/>
          <w:color w:val="000000"/>
          <w:spacing w:val="0"/>
          <w:w w:val="100"/>
          <w:position w:val="0"/>
          <w:sz w:val="18"/>
          <w:szCs w:val="18"/>
        </w:rPr>
        <w:t>31,270.32</w:t>
      </w:r>
      <w:r>
        <w:rPr>
          <w:color w:val="000000"/>
          <w:spacing w:val="0"/>
          <w:w w:val="100"/>
          <w:position w:val="0"/>
        </w:rPr>
        <w:t>万元，占比</w:t>
      </w:r>
      <w:r>
        <w:rPr>
          <w:rFonts w:ascii="Times New Roman" w:eastAsia="Times New Roman" w:hAnsi="Times New Roman" w:cs="Times New Roman"/>
          <w:color w:val="000000"/>
          <w:spacing w:val="0"/>
          <w:w w:val="100"/>
          <w:position w:val="0"/>
          <w:sz w:val="18"/>
          <w:szCs w:val="18"/>
        </w:rPr>
        <w:t>19.57%</w:t>
      </w:r>
      <w:r>
        <w:rPr>
          <w:color w:val="000000"/>
          <w:spacing w:val="0"/>
          <w:w w:val="100"/>
          <w:position w:val="0"/>
        </w:rPr>
        <w:t>，报告期内公司 新能源行业营收贡献增长较快。</w:t>
      </w:r>
    </w:p>
    <w:p>
      <w:pPr>
        <w:pStyle w:val="Style20"/>
        <w:keepNext w:val="0"/>
        <w:keepLines w:val="0"/>
        <w:widowControl w:val="0"/>
        <w:shd w:val="clear" w:color="auto" w:fill="auto"/>
        <w:bidi w:val="0"/>
        <w:spacing w:before="0" w:after="0" w:line="402" w:lineRule="exact"/>
        <w:ind w:left="0" w:right="0" w:firstLine="460"/>
        <w:jc w:val="both"/>
      </w:pPr>
      <w:r>
        <w:rPr>
          <w:color w:val="000000"/>
          <w:spacing w:val="0"/>
          <w:w w:val="100"/>
          <w:position w:val="0"/>
        </w:rPr>
        <w:t>报告期实现营业利润</w:t>
      </w:r>
      <w:r>
        <w:rPr>
          <w:rFonts w:ascii="Times New Roman" w:eastAsia="Times New Roman" w:hAnsi="Times New Roman" w:cs="Times New Roman"/>
          <w:color w:val="000000"/>
          <w:spacing w:val="0"/>
          <w:w w:val="100"/>
          <w:position w:val="0"/>
          <w:sz w:val="18"/>
          <w:szCs w:val="18"/>
        </w:rPr>
        <w:t>9,721.79</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38.39%</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sz w:val="18"/>
          <w:szCs w:val="18"/>
        </w:rPr>
        <w:t>9,166.13</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51.52%</w:t>
      </w:r>
      <w:r>
        <w:rPr>
          <w:color w:val="000000"/>
          <w:spacing w:val="0"/>
          <w:w w:val="100"/>
          <w:position w:val="0"/>
        </w:rPr>
        <w:t>， 扣除非经营性损益后的归属于上市公司股东净利润为</w:t>
      </w:r>
      <w:r>
        <w:rPr>
          <w:rFonts w:ascii="Times New Roman" w:eastAsia="Times New Roman" w:hAnsi="Times New Roman" w:cs="Times New Roman"/>
          <w:color w:val="000000"/>
          <w:spacing w:val="0"/>
          <w:w w:val="100"/>
          <w:position w:val="0"/>
          <w:sz w:val="18"/>
          <w:szCs w:val="18"/>
        </w:rPr>
        <w:t>8,228.39</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40.14%</w:t>
      </w:r>
      <w:r>
        <w:rPr>
          <w:color w:val="000000"/>
          <w:spacing w:val="0"/>
          <w:w w:val="100"/>
          <w:position w:val="0"/>
        </w:rPr>
        <w:t>。报告期内完成实施并确认收入的项目 规模同比增长，项目综合毛利率同比上年同期有所下降，主要是受上游原材料涨价及本期交付的部分超大型战略性项目毛利 率波动影响。后面随着公司数字化业务和自有产品收入占比的逐步提升，公司盈利水平会逐步得到提升。</w:t>
      </w:r>
    </w:p>
    <w:p>
      <w:pPr>
        <w:pStyle w:val="Style20"/>
        <w:keepNext w:val="0"/>
        <w:keepLines w:val="0"/>
        <w:widowControl w:val="0"/>
        <w:shd w:val="clear" w:color="auto" w:fill="auto"/>
        <w:bidi w:val="0"/>
        <w:spacing w:before="0" w:after="60" w:line="402" w:lineRule="exact"/>
        <w:ind w:left="0" w:right="0" w:firstLine="460"/>
        <w:jc w:val="both"/>
      </w:pPr>
      <w:r>
        <w:rPr>
          <w:color w:val="000000"/>
          <w:spacing w:val="0"/>
          <w:w w:val="100"/>
          <w:position w:val="0"/>
        </w:rPr>
        <w:t>费用方面，本报告期运营费用同比大幅增加，主要是由于公司业务拓展需要，报告期内支付员工工资、激励薪酬以及战 略扩张发生的业务费用同比有较大幅度增加所致。公司在业务拓展方面的投入也取得了一定的成效，全年业务订单同比大幅 增长</w:t>
      </w:r>
      <w:r>
        <w:rPr>
          <w:rFonts w:ascii="Times New Roman" w:eastAsia="Times New Roman" w:hAnsi="Times New Roman" w:cs="Times New Roman"/>
          <w:color w:val="000000"/>
          <w:spacing w:val="0"/>
          <w:w w:val="100"/>
          <w:position w:val="0"/>
          <w:sz w:val="18"/>
          <w:szCs w:val="18"/>
        </w:rPr>
        <w:t>118.32%</w:t>
      </w:r>
      <w:r>
        <w:rPr>
          <w:color w:val="000000"/>
          <w:spacing w:val="0"/>
          <w:w w:val="100"/>
          <w:position w:val="0"/>
        </w:rPr>
        <w:t>。公司以业绩目标为导向，注重执行效率的提升，持续合理控制运营管理费用。</w:t>
      </w:r>
    </w:p>
    <w:p>
      <w:pPr>
        <w:pStyle w:val="Style20"/>
        <w:keepNext w:val="0"/>
        <w:keepLines w:val="0"/>
        <w:widowControl w:val="0"/>
        <w:shd w:val="clear" w:color="auto" w:fill="auto"/>
        <w:bidi w:val="0"/>
        <w:spacing w:before="0" w:after="60" w:line="402" w:lineRule="exact"/>
        <w:ind w:left="0" w:right="0" w:firstLine="460"/>
        <w:jc w:val="both"/>
      </w:pPr>
      <w:bookmarkStart w:id="91" w:name="bookmark91"/>
      <w:r>
        <w:rPr>
          <w:b/>
          <w:bCs/>
          <w:color w:val="000000"/>
          <w:spacing w:val="0"/>
          <w:w w:val="100"/>
          <w:position w:val="0"/>
        </w:rPr>
        <w:t>（</w:t>
      </w:r>
      <w:bookmarkEnd w:id="91"/>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）公司基本财务状况</w:t>
      </w:r>
    </w:p>
    <w:p>
      <w:pPr>
        <w:pStyle w:val="Style20"/>
        <w:keepNext w:val="0"/>
        <w:keepLines w:val="0"/>
        <w:widowControl w:val="0"/>
        <w:shd w:val="clear" w:color="auto" w:fill="auto"/>
        <w:bidi w:val="0"/>
        <w:spacing w:before="0" w:after="160" w:line="400" w:lineRule="exact"/>
        <w:ind w:left="0" w:right="0" w:firstLine="460"/>
        <w:jc w:val="both"/>
      </w:pPr>
      <w:r>
        <w:rPr>
          <w:color w:val="000000"/>
          <w:spacing w:val="0"/>
          <w:w w:val="100"/>
          <w:position w:val="0"/>
        </w:rPr>
        <w:t>报告期内公司财务状况总体平稳，资产周转效率显著提升。报告期末总资产</w:t>
      </w:r>
      <w:r>
        <w:rPr>
          <w:rFonts w:ascii="Times New Roman" w:eastAsia="Times New Roman" w:hAnsi="Times New Roman" w:cs="Times New Roman"/>
          <w:color w:val="000000"/>
          <w:spacing w:val="0"/>
          <w:w w:val="100"/>
          <w:position w:val="0"/>
          <w:sz w:val="18"/>
          <w:szCs w:val="18"/>
        </w:rPr>
        <w:t>278,533.6</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29.54%</w:t>
      </w:r>
      <w:r>
        <w:rPr>
          <w:color w:val="000000"/>
          <w:spacing w:val="0"/>
          <w:w w:val="100"/>
          <w:position w:val="0"/>
        </w:rPr>
        <w:t>，归属于 上市公司股东的所有者权益</w:t>
      </w:r>
      <w:r>
        <w:rPr>
          <w:rFonts w:ascii="Times New Roman" w:eastAsia="Times New Roman" w:hAnsi="Times New Roman" w:cs="Times New Roman"/>
          <w:color w:val="000000"/>
          <w:spacing w:val="0"/>
          <w:w w:val="100"/>
          <w:position w:val="0"/>
          <w:sz w:val="18"/>
          <w:szCs w:val="18"/>
        </w:rPr>
        <w:t>115,501.53</w:t>
      </w:r>
      <w:r>
        <w:rPr>
          <w:color w:val="000000"/>
          <w:spacing w:val="0"/>
          <w:w w:val="100"/>
          <w:position w:val="0"/>
        </w:rPr>
        <w:t>万元，同比上升</w:t>
      </w:r>
      <w:r>
        <w:rPr>
          <w:rFonts w:ascii="Times New Roman" w:eastAsia="Times New Roman" w:hAnsi="Times New Roman" w:cs="Times New Roman"/>
          <w:color w:val="000000"/>
          <w:spacing w:val="0"/>
          <w:w w:val="100"/>
          <w:position w:val="0"/>
          <w:sz w:val="18"/>
          <w:szCs w:val="18"/>
        </w:rPr>
        <w:t>34.65%</w:t>
      </w:r>
      <w:r>
        <w:rPr>
          <w:color w:val="000000"/>
          <w:spacing w:val="0"/>
          <w:w w:val="100"/>
          <w:position w:val="0"/>
        </w:rPr>
        <w:t>，归属于上市公司股东的每股净资产</w:t>
      </w:r>
      <w:r>
        <w:rPr>
          <w:rFonts w:ascii="Times New Roman" w:eastAsia="Times New Roman" w:hAnsi="Times New Roman" w:cs="Times New Roman"/>
          <w:color w:val="000000"/>
          <w:spacing w:val="0"/>
          <w:w w:val="100"/>
          <w:position w:val="0"/>
          <w:sz w:val="18"/>
          <w:szCs w:val="18"/>
        </w:rPr>
        <w:t>3.80</w:t>
      </w:r>
      <w:r>
        <w:rPr>
          <w:color w:val="000000"/>
          <w:spacing w:val="0"/>
          <w:w w:val="100"/>
          <w:position w:val="0"/>
        </w:rPr>
        <w:t>元，同比上升</w:t>
      </w:r>
      <w:r>
        <w:rPr>
          <w:rFonts w:ascii="Times New Roman" w:eastAsia="Times New Roman" w:hAnsi="Times New Roman" w:cs="Times New Roman"/>
          <w:color w:val="000000"/>
          <w:spacing w:val="0"/>
          <w:w w:val="100"/>
          <w:position w:val="0"/>
          <w:sz w:val="18"/>
          <w:szCs w:val="18"/>
        </w:rPr>
        <w:t>21.02%</w:t>
      </w:r>
      <w:r>
        <w:rPr>
          <w:color w:val="000000"/>
          <w:spacing w:val="0"/>
          <w:w w:val="100"/>
          <w:position w:val="0"/>
        </w:rPr>
        <w:t>， 主要系报告期内实现归属上市公司股东净利润增加所致，加权平均净资产收益率</w:t>
      </w:r>
      <w:r>
        <w:rPr>
          <w:rFonts w:ascii="Times New Roman" w:eastAsia="Times New Roman" w:hAnsi="Times New Roman" w:cs="Times New Roman"/>
          <w:color w:val="000000"/>
          <w:spacing w:val="0"/>
          <w:w w:val="100"/>
          <w:position w:val="0"/>
          <w:sz w:val="18"/>
          <w:szCs w:val="18"/>
        </w:rPr>
        <w:t>9.81%</w:t>
      </w:r>
      <w:r>
        <w:rPr>
          <w:color w:val="000000"/>
          <w:spacing w:val="0"/>
          <w:w w:val="100"/>
          <w:position w:val="0"/>
        </w:rPr>
        <w:t>，逐年提高</w:t>
      </w:r>
      <w:r>
        <w:rPr>
          <w:color w:val="000000"/>
          <w:spacing w:val="0"/>
          <w:w w:val="100"/>
          <w:position w:val="0"/>
          <w:sz w:val="18"/>
          <w:szCs w:val="18"/>
        </w:rPr>
        <w:t>，</w:t>
      </w:r>
      <w:r>
        <w:rPr>
          <w:color w:val="000000"/>
          <w:spacing w:val="0"/>
          <w:w w:val="100"/>
          <w:position w:val="0"/>
        </w:rPr>
        <w:t>公司盈利能力逐步提升。 本报告期经营性现金净流出</w:t>
      </w:r>
      <w:r>
        <w:rPr>
          <w:rFonts w:ascii="Times New Roman" w:eastAsia="Times New Roman" w:hAnsi="Times New Roman" w:cs="Times New Roman"/>
          <w:color w:val="000000"/>
          <w:spacing w:val="0"/>
          <w:w w:val="100"/>
          <w:position w:val="0"/>
          <w:sz w:val="18"/>
          <w:szCs w:val="18"/>
        </w:rPr>
        <w:t>13,722.04</w:t>
      </w:r>
      <w:r>
        <w:rPr>
          <w:color w:val="000000"/>
          <w:spacing w:val="0"/>
          <w:w w:val="100"/>
          <w:position w:val="0"/>
        </w:rPr>
        <w:t>万元，主要系报告期内在实施项目规模及数量增加，采购付款支出和期末存货增加所致。 报告期末资产负债率</w:t>
      </w:r>
      <w:r>
        <w:rPr>
          <w:rFonts w:ascii="Times New Roman" w:eastAsia="Times New Roman" w:hAnsi="Times New Roman" w:cs="Times New Roman"/>
          <w:color w:val="000000"/>
          <w:spacing w:val="0"/>
          <w:w w:val="100"/>
          <w:position w:val="0"/>
          <w:sz w:val="18"/>
          <w:szCs w:val="18"/>
        </w:rPr>
        <w:t>58.53%</w:t>
      </w:r>
      <w:r>
        <w:rPr>
          <w:color w:val="000000"/>
          <w:spacing w:val="0"/>
          <w:w w:val="100"/>
          <w:position w:val="0"/>
        </w:rPr>
        <w:t>，无有息负债。综合公司资产负债情况，公司偿债能力有保障，资产负债结构良好。</w:t>
      </w:r>
    </w:p>
    <w:p>
      <w:pPr>
        <w:pStyle w:val="Style20"/>
        <w:keepNext w:val="0"/>
        <w:keepLines w:val="0"/>
        <w:widowControl w:val="0"/>
        <w:shd w:val="clear" w:color="auto" w:fill="auto"/>
        <w:bidi w:val="0"/>
        <w:spacing w:before="0" w:after="160" w:line="401" w:lineRule="exact"/>
        <w:ind w:left="0" w:right="0" w:firstLine="460"/>
        <w:jc w:val="both"/>
      </w:pPr>
      <w:r>
        <w:rPr>
          <w:color w:val="000000"/>
          <w:spacing w:val="0"/>
          <w:w w:val="100"/>
          <w:position w:val="0"/>
        </w:rPr>
        <w:t>在保持高增长的同时，公司也注意到目前存在的部分问题和不足。相较本行业国际龙头企业，公司规模偏小，自主研发 能力和解决方案能力有待进一步提升，行业应用的技术及对客户需求的理解方面还存在一定不足。同时，业务规模扩张受制 于人才及资金不足，人才储备与公司规模扩张未能及时同步，限制了国际化开拓；随着销售规模扩大、产线增多，公司存货、 应收款规模不断增长，需持续投入营运资金，当前资金实力存在一定压力。未来公司将进一步完善人才培养和发展体系，为 业务发展的提供坚实的人才基础，同时拓展多元化融资渠道，加快应收账款回收，强化资金实力。</w:t>
      </w:r>
    </w:p>
    <w:p>
      <w:pPr>
        <w:pStyle w:val="Style24"/>
        <w:keepNext/>
        <w:keepLines/>
        <w:widowControl w:val="0"/>
        <w:shd w:val="clear" w:color="auto" w:fill="auto"/>
        <w:bidi w:val="0"/>
        <w:spacing w:before="0" w:after="16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sz w:val="24"/>
          <w:szCs w:val="24"/>
        </w:rPr>
        <w:t>三</w:t>
      </w:r>
      <w:bookmarkEnd w:id="94"/>
      <w:r>
        <w:rPr>
          <w:color w:val="000000"/>
          <w:spacing w:val="0"/>
          <w:w w:val="100"/>
          <w:position w:val="0"/>
          <w:sz w:val="24"/>
          <w:szCs w:val="24"/>
        </w:rPr>
        <w:t>、核心竞争力分析</w:t>
      </w:r>
      <w:bookmarkEnd w:id="92"/>
      <w:bookmarkEnd w:id="93"/>
      <w:bookmarkEnd w:id="95"/>
    </w:p>
    <w:p>
      <w:pPr>
        <w:pStyle w:val="Style20"/>
        <w:keepNext w:val="0"/>
        <w:keepLines w:val="0"/>
        <w:widowControl w:val="0"/>
        <w:shd w:val="clear" w:color="auto" w:fill="auto"/>
        <w:tabs>
          <w:tab w:pos="764" w:val="left"/>
        </w:tabs>
        <w:bidi w:val="0"/>
        <w:spacing w:before="0" w:after="0" w:line="400" w:lineRule="exact"/>
        <w:ind w:left="0" w:right="0" w:firstLine="480"/>
        <w:jc w:val="both"/>
      </w:pPr>
      <w:bookmarkStart w:id="96" w:name="bookmark96"/>
      <w:r>
        <w:rPr>
          <w:rFonts w:ascii="Times New Roman" w:eastAsia="Times New Roman" w:hAnsi="Times New Roman" w:cs="Times New Roman"/>
          <w:b/>
          <w:bCs/>
          <w:color w:val="000000"/>
          <w:spacing w:val="0"/>
          <w:w w:val="100"/>
          <w:position w:val="0"/>
          <w:sz w:val="18"/>
          <w:szCs w:val="18"/>
        </w:rPr>
        <w:t>1</w:t>
      </w:r>
      <w:bookmarkEnd w:id="96"/>
      <w:r>
        <w:rPr>
          <w:b/>
          <w:bCs/>
          <w:color w:val="000000"/>
          <w:spacing w:val="0"/>
          <w:w w:val="100"/>
          <w:position w:val="0"/>
        </w:rPr>
        <w:t>、</w:t>
        <w:tab/>
        <w:t>研发创新持续加码，技术优势逐步显现</w:t>
      </w:r>
    </w:p>
    <w:p>
      <w:pPr>
        <w:pStyle w:val="Style20"/>
        <w:keepNext w:val="0"/>
        <w:keepLines w:val="0"/>
        <w:widowControl w:val="0"/>
        <w:shd w:val="clear" w:color="auto" w:fill="auto"/>
        <w:bidi w:val="0"/>
        <w:spacing w:before="0" w:after="60" w:line="400" w:lineRule="exact"/>
        <w:ind w:left="0" w:right="0" w:firstLine="420"/>
        <w:jc w:val="both"/>
      </w:pPr>
      <w:r>
        <w:rPr>
          <w:color w:val="000000"/>
          <w:spacing w:val="0"/>
          <w:w w:val="100"/>
          <w:position w:val="0"/>
        </w:rPr>
        <w:t>公司组建了以智能研究院、技术中心、软件子公司、机器人子公司为主体的既分工又协作的研发机构体系，形成了从系 统解决方案、软件系统、关键设备和模块等多层面的技术成果积累，工业互联网和数字一体化平台等方面的技术研发取得了 一系列进步和突破。公司依托自主研发的低代码平台和数据采集及接口平台，根据客户的需求快速构建各类工业应用</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 xml:space="preserve">， </w:t>
      </w:r>
      <w:r>
        <w:rPr>
          <w:color w:val="000000"/>
          <w:spacing w:val="0"/>
          <w:w w:val="100"/>
          <w:position w:val="0"/>
        </w:rPr>
        <w:t>实现工业设备和系统数据的互联互通。公司能够根据客户的需求快速开发各种物流系统、制造系统应用和管理软件，自主研 发了一系列信息管理系统、电气控制系统产品、工业机器人及设备。公司拥有一支由系统规划设计、系统集成、软件开发、 工业机器人及智能装备研发等工程师组成的优秀研发队伍，拥有</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余项专利和计算机软件著作权，并成为行业标准的参与 制定者。</w:t>
      </w:r>
    </w:p>
    <w:p>
      <w:pPr>
        <w:pStyle w:val="Style20"/>
        <w:keepNext w:val="0"/>
        <w:keepLines w:val="0"/>
        <w:widowControl w:val="0"/>
        <w:shd w:val="clear" w:color="auto" w:fill="auto"/>
        <w:tabs>
          <w:tab w:pos="778" w:val="left"/>
        </w:tabs>
        <w:bidi w:val="0"/>
        <w:spacing w:before="0" w:after="0" w:line="402" w:lineRule="exact"/>
        <w:ind w:left="0" w:right="0" w:firstLine="480"/>
        <w:jc w:val="both"/>
      </w:pPr>
      <w:bookmarkStart w:id="97" w:name="bookmark97"/>
      <w:r>
        <w:rPr>
          <w:rFonts w:ascii="Times New Roman" w:eastAsia="Times New Roman" w:hAnsi="Times New Roman" w:cs="Times New Roman"/>
          <w:b/>
          <w:bCs/>
          <w:color w:val="000000"/>
          <w:spacing w:val="0"/>
          <w:w w:val="100"/>
          <w:position w:val="0"/>
          <w:sz w:val="18"/>
          <w:szCs w:val="18"/>
        </w:rPr>
        <w:t>2</w:t>
      </w:r>
      <w:bookmarkEnd w:id="97"/>
      <w:r>
        <w:rPr>
          <w:b/>
          <w:bCs/>
          <w:color w:val="000000"/>
          <w:spacing w:val="0"/>
          <w:w w:val="100"/>
          <w:position w:val="0"/>
        </w:rPr>
        <w:t>、</w:t>
        <w:tab/>
        <w:t>各行业大型项目经验丰富，交付能力可靠赢信赖</w:t>
      </w:r>
    </w:p>
    <w:p>
      <w:pPr>
        <w:pStyle w:val="Style20"/>
        <w:keepNext w:val="0"/>
        <w:keepLines w:val="0"/>
        <w:widowControl w:val="0"/>
        <w:shd w:val="clear" w:color="auto" w:fill="auto"/>
        <w:bidi w:val="0"/>
        <w:spacing w:before="0" w:after="60" w:line="402" w:lineRule="exact"/>
        <w:ind w:left="0" w:right="0" w:firstLine="420"/>
        <w:jc w:val="both"/>
      </w:pPr>
      <w:r>
        <w:rPr>
          <w:color w:val="000000"/>
          <w:spacing w:val="0"/>
          <w:w w:val="100"/>
          <w:position w:val="0"/>
        </w:rPr>
        <w:t>公司成立以来完成了近三十个行业数百个大型智慧物流项目和智能制造项目，积累了丰富的各行业大型项目经验。公司 经过长期的积累，对各行业的工艺流程、物流和生产特点、管理和运作模式等具有很深的理解，形成了规划设计、系统集成、 供应链管理、软件开发、项目工程管理等多方面的技术优势，并积淀了丰富的实践经验。公司依托规范的全过程管理体系、 优秀的集成设计能力、不断完善的供应链管理体系、自主成熟的软件产品体系、强大的项目管理和交付能力，确保项目高质 量交付。</w:t>
      </w:r>
    </w:p>
    <w:p>
      <w:pPr>
        <w:pStyle w:val="Style20"/>
        <w:keepNext w:val="0"/>
        <w:keepLines w:val="0"/>
        <w:widowControl w:val="0"/>
        <w:shd w:val="clear" w:color="auto" w:fill="auto"/>
        <w:tabs>
          <w:tab w:pos="778" w:val="left"/>
        </w:tabs>
        <w:bidi w:val="0"/>
        <w:spacing w:before="0" w:after="0" w:line="402" w:lineRule="exact"/>
        <w:ind w:left="0" w:right="0" w:firstLine="480"/>
        <w:jc w:val="both"/>
      </w:pPr>
      <w:bookmarkStart w:id="98" w:name="bookmark98"/>
      <w:r>
        <w:rPr>
          <w:rFonts w:ascii="Times New Roman" w:eastAsia="Times New Roman" w:hAnsi="Times New Roman" w:cs="Times New Roman"/>
          <w:b/>
          <w:bCs/>
          <w:color w:val="000000"/>
          <w:spacing w:val="0"/>
          <w:w w:val="100"/>
          <w:position w:val="0"/>
          <w:sz w:val="18"/>
          <w:szCs w:val="18"/>
        </w:rPr>
        <w:t>3</w:t>
      </w:r>
      <w:bookmarkEnd w:id="98"/>
      <w:r>
        <w:rPr>
          <w:b/>
          <w:bCs/>
          <w:color w:val="000000"/>
          <w:spacing w:val="0"/>
          <w:w w:val="100"/>
          <w:position w:val="0"/>
        </w:rPr>
        <w:t>、</w:t>
        <w:tab/>
        <w:t>高品质产品服务构筑品牌优势，各行业优质客户资源协同并进</w:t>
      </w:r>
    </w:p>
    <w:p>
      <w:pPr>
        <w:pStyle w:val="Style20"/>
        <w:keepNext w:val="0"/>
        <w:keepLines w:val="0"/>
        <w:widowControl w:val="0"/>
        <w:shd w:val="clear" w:color="auto" w:fill="auto"/>
        <w:bidi w:val="0"/>
        <w:spacing w:before="0" w:after="160" w:line="402" w:lineRule="exact"/>
        <w:ind w:left="0" w:right="0" w:firstLine="420"/>
        <w:jc w:val="both"/>
      </w:pPr>
      <w:r>
        <w:rPr>
          <w:color w:val="000000"/>
          <w:spacing w:val="0"/>
          <w:w w:val="100"/>
          <w:position w:val="0"/>
        </w:rPr>
        <w:t>公司成立以来，一直坚持提供高品质的产品和服务。公司通过贯穿系统解决方案的规划设计、软件的开发设计、机器人 及硬件的设计及装配、供应链质量管理、现场安装调试和售后服务等方面的全流程质量控制体系保障产品及系统品质。公司 以细致工作作风、以专业的技术能力、以周到的客户服务，提供超过客户预期的服务，赢得客户和市场良好的口碑。二十多 年来，公司已经形成了高品质服务商的市场形象，品牌影响力具备一定的优势。</w:t>
      </w:r>
    </w:p>
    <w:p>
      <w:pPr>
        <w:pStyle w:val="Style20"/>
        <w:keepNext w:val="0"/>
        <w:keepLines w:val="0"/>
        <w:widowControl w:val="0"/>
        <w:shd w:val="clear" w:color="auto" w:fill="auto"/>
        <w:bidi w:val="0"/>
        <w:spacing w:before="0" w:after="60" w:line="394" w:lineRule="exact"/>
        <w:ind w:left="0" w:right="0" w:firstLine="420"/>
        <w:jc w:val="both"/>
      </w:pPr>
      <w:r>
        <w:rPr>
          <w:color w:val="000000"/>
          <w:spacing w:val="0"/>
          <w:w w:val="100"/>
          <w:position w:val="0"/>
        </w:rPr>
        <w:t>公司坚持为优质的客户服务的原则，公司行业拓展的方式也是同该行业的领军企业合作共建标杆项目，借助标杆项目的 示范效应向全行业去拓展。经过多年的努力，公司已经在烟草、新能源、石化等众多行业积累了一大批优质客户资源。</w:t>
      </w:r>
    </w:p>
    <w:p>
      <w:pPr>
        <w:pStyle w:val="Style20"/>
        <w:keepNext w:val="0"/>
        <w:keepLines w:val="0"/>
        <w:widowControl w:val="0"/>
        <w:shd w:val="clear" w:color="auto" w:fill="auto"/>
        <w:tabs>
          <w:tab w:pos="774" w:val="left"/>
        </w:tabs>
        <w:bidi w:val="0"/>
        <w:spacing w:before="0" w:after="0" w:line="400" w:lineRule="exact"/>
        <w:ind w:left="0" w:right="0" w:firstLine="480"/>
        <w:jc w:val="both"/>
      </w:pPr>
      <w:bookmarkStart w:id="99" w:name="bookmark99"/>
      <w:r>
        <w:rPr>
          <w:rFonts w:ascii="Times New Roman" w:eastAsia="Times New Roman" w:hAnsi="Times New Roman" w:cs="Times New Roman"/>
          <w:b/>
          <w:bCs/>
          <w:color w:val="000000"/>
          <w:spacing w:val="0"/>
          <w:w w:val="100"/>
          <w:position w:val="0"/>
          <w:sz w:val="18"/>
          <w:szCs w:val="18"/>
        </w:rPr>
        <w:t>4</w:t>
      </w:r>
      <w:bookmarkEnd w:id="99"/>
      <w:r>
        <w:rPr>
          <w:b/>
          <w:bCs/>
          <w:color w:val="000000"/>
          <w:spacing w:val="0"/>
          <w:w w:val="100"/>
          <w:position w:val="0"/>
        </w:rPr>
        <w:t>、</w:t>
        <w:tab/>
        <w:t>售后服务体系不断完善，快速反应机制建设成效显著</w:t>
      </w:r>
    </w:p>
    <w:p>
      <w:pPr>
        <w:pStyle w:val="Style20"/>
        <w:keepNext w:val="0"/>
        <w:keepLines w:val="0"/>
        <w:widowControl w:val="0"/>
        <w:shd w:val="clear" w:color="auto" w:fill="auto"/>
        <w:bidi w:val="0"/>
        <w:spacing w:before="0" w:after="60" w:line="401" w:lineRule="exact"/>
        <w:ind w:left="0" w:right="0" w:firstLine="420"/>
        <w:jc w:val="both"/>
      </w:pPr>
      <w:r>
        <w:rPr>
          <w:color w:val="000000"/>
          <w:spacing w:val="0"/>
          <w:w w:val="100"/>
          <w:position w:val="0"/>
        </w:rPr>
        <w:t>公司建立了完善的售后服务体系，依托智能运维服务平台，提供快速高效的运维服务，帮助客户建立自主运维体系，并 持续提升系统价值，通过优化改造和功能完善提升管理效率。公司良好的本地化客户服务机制，结合远程运维保证了公司能 够对客户需求做出快速反应，充分引导和挖掘客户需求，为客户量身定制系统解决方案。</w:t>
      </w:r>
    </w:p>
    <w:p>
      <w:pPr>
        <w:pStyle w:val="Style20"/>
        <w:keepNext w:val="0"/>
        <w:keepLines w:val="0"/>
        <w:widowControl w:val="0"/>
        <w:shd w:val="clear" w:color="auto" w:fill="auto"/>
        <w:tabs>
          <w:tab w:pos="778" w:val="left"/>
        </w:tabs>
        <w:bidi w:val="0"/>
        <w:spacing w:before="0" w:after="0" w:line="400" w:lineRule="exact"/>
        <w:ind w:left="0" w:right="0" w:firstLine="480"/>
        <w:jc w:val="both"/>
      </w:pPr>
      <w:bookmarkStart w:id="100" w:name="bookmark100"/>
      <w:r>
        <w:rPr>
          <w:rFonts w:ascii="Times New Roman" w:eastAsia="Times New Roman" w:hAnsi="Times New Roman" w:cs="Times New Roman"/>
          <w:b/>
          <w:bCs/>
          <w:color w:val="000000"/>
          <w:spacing w:val="0"/>
          <w:w w:val="100"/>
          <w:position w:val="0"/>
          <w:sz w:val="18"/>
          <w:szCs w:val="18"/>
        </w:rPr>
        <w:t>5</w:t>
      </w:r>
      <w:bookmarkEnd w:id="100"/>
      <w:r>
        <w:rPr>
          <w:b/>
          <w:bCs/>
          <w:color w:val="000000"/>
          <w:spacing w:val="0"/>
          <w:w w:val="100"/>
          <w:position w:val="0"/>
        </w:rPr>
        <w:t>、</w:t>
        <w:tab/>
        <w:t>核心团队专注稳定，多措并举实施员工激励</w:t>
      </w:r>
    </w:p>
    <w:p>
      <w:pPr>
        <w:pStyle w:val="Style20"/>
        <w:keepNext w:val="0"/>
        <w:keepLines w:val="0"/>
        <w:widowControl w:val="0"/>
        <w:shd w:val="clear" w:color="auto" w:fill="auto"/>
        <w:bidi w:val="0"/>
        <w:spacing w:before="0" w:after="60" w:line="400" w:lineRule="exact"/>
        <w:ind w:left="0" w:right="0" w:firstLine="420"/>
        <w:jc w:val="both"/>
      </w:pPr>
      <w:r>
        <w:rPr>
          <w:color w:val="000000"/>
          <w:spacing w:val="0"/>
          <w:w w:val="100"/>
          <w:position w:val="0"/>
        </w:rPr>
        <w:t>公司创立以来，始终牢固树立人才是发展第一资源的理念，通过构建科学的人力资源管理体系、多层次系统化的培训机 制、不断完善的人才梯队建设等，核心管理、技术团队保持专注稳定，同时不断补充优质生力军，打造了一支由领军人才、 技术专家、核心骨干组成的人才队伍。依托富有竞争力的激励制度和职业发展通道、丰富多样的人才选拔方式，在创新中培 育人才。同时通过对管理层及核心人员股权激励，保证了核心管理层及技术人员与公司长期利益的一致，不断激发创业活力。</w:t>
      </w:r>
    </w:p>
    <w:p>
      <w:pPr>
        <w:pStyle w:val="Style24"/>
        <w:keepNext/>
        <w:keepLines/>
        <w:widowControl w:val="0"/>
        <w:shd w:val="clear" w:color="auto" w:fill="auto"/>
        <w:bidi w:val="0"/>
        <w:spacing w:before="0" w:after="38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sz w:val="24"/>
          <w:szCs w:val="24"/>
        </w:rPr>
        <w:t>四</w:t>
      </w:r>
      <w:bookmarkEnd w:id="103"/>
      <w:r>
        <w:rPr>
          <w:color w:val="000000"/>
          <w:spacing w:val="0"/>
          <w:w w:val="100"/>
          <w:position w:val="0"/>
          <w:sz w:val="24"/>
          <w:szCs w:val="24"/>
        </w:rPr>
        <w:t>、主营业务分析</w:t>
      </w:r>
      <w:bookmarkEnd w:id="101"/>
      <w:bookmarkEnd w:id="102"/>
      <w:bookmarkEnd w:id="104"/>
    </w:p>
    <w:p>
      <w:pPr>
        <w:pStyle w:val="Style29"/>
        <w:keepNext/>
        <w:keepLines/>
        <w:widowControl w:val="0"/>
        <w:shd w:val="clear" w:color="auto" w:fill="auto"/>
        <w:tabs>
          <w:tab w:pos="368" w:val="left"/>
        </w:tabs>
        <w:bidi w:val="0"/>
        <w:spacing w:before="0" w:after="480" w:line="240" w:lineRule="auto"/>
        <w:ind w:left="0" w:right="0" w:firstLine="0"/>
        <w:jc w:val="left"/>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1</w:t>
      </w:r>
      <w:bookmarkEnd w:id="107"/>
      <w:r>
        <w:rPr>
          <w:color w:val="000000"/>
          <w:spacing w:val="0"/>
          <w:w w:val="100"/>
          <w:position w:val="0"/>
        </w:rPr>
        <w:t>、</w:t>
        <w:tab/>
        <w:t>概述</w:t>
      </w:r>
      <w:bookmarkEnd w:id="105"/>
      <w:bookmarkEnd w:id="106"/>
      <w:bookmarkEnd w:id="108"/>
    </w:p>
    <w:p>
      <w:pPr>
        <w:pStyle w:val="Style20"/>
        <w:keepNext w:val="0"/>
        <w:keepLines w:val="0"/>
        <w:widowControl w:val="0"/>
        <w:shd w:val="clear" w:color="auto" w:fill="auto"/>
        <w:bidi w:val="0"/>
        <w:spacing w:before="0" w:after="380" w:line="240" w:lineRule="auto"/>
        <w:ind w:left="0" w:right="0"/>
        <w:jc w:val="left"/>
      </w:pPr>
      <w:r>
        <w:rPr>
          <w:color w:val="000000"/>
          <w:spacing w:val="0"/>
          <w:w w:val="100"/>
          <w:position w:val="0"/>
        </w:rPr>
        <w:t>参见第三节“二、报告期内公司从事的主要业务”相关内容。</w:t>
      </w:r>
    </w:p>
    <w:p>
      <w:pPr>
        <w:pStyle w:val="Style29"/>
        <w:keepNext/>
        <w:keepLines/>
        <w:widowControl w:val="0"/>
        <w:shd w:val="clear" w:color="auto" w:fill="auto"/>
        <w:tabs>
          <w:tab w:pos="378" w:val="left"/>
        </w:tabs>
        <w:bidi w:val="0"/>
        <w:spacing w:before="0" w:line="240" w:lineRule="auto"/>
        <w:ind w:left="0" w:right="0" w:firstLine="0"/>
        <w:jc w:val="left"/>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2</w:t>
      </w:r>
      <w:bookmarkEnd w:id="111"/>
      <w:r>
        <w:rPr>
          <w:color w:val="000000"/>
          <w:spacing w:val="0"/>
          <w:w w:val="100"/>
          <w:position w:val="0"/>
        </w:rPr>
        <w:t>、</w:t>
        <w:tab/>
        <w:t>收入与成本</w:t>
      </w:r>
      <w:bookmarkEnd w:id="109"/>
      <w:bookmarkEnd w:id="110"/>
      <w:bookmarkEnd w:id="112"/>
    </w:p>
    <w:p>
      <w:pPr>
        <w:pStyle w:val="Style39"/>
        <w:keepNext/>
        <w:keepLines/>
        <w:widowControl w:val="0"/>
        <w:shd w:val="clear" w:color="auto" w:fill="auto"/>
        <w:bidi w:val="0"/>
        <w:spacing w:before="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3"/>
      <w:bookmarkEnd w:id="114"/>
      <w:bookmarkEnd w:id="116"/>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营业收入整体情况</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608"/>
        <w:gridCol w:w="1526"/>
        <w:gridCol w:w="1474"/>
        <w:gridCol w:w="1814"/>
        <w:gridCol w:w="122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1,598,000,089.36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929,765,587.66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71.87%</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计算机应用服务业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1,597,730,474.26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99.98%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928,968,387.52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71.99%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269,615.10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797,200.14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-66.18%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系统综合解决方案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1,196,613,031.28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694,100,302.67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72.40%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智能软硬件产品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269,322,725.26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122,338,566.31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120.15%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售后运维服务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131,188,330.94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112,427,195.28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269,615.10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797,200.14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-66.18%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606,386.78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102,323.26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492.62%</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101,271,501.83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142,236,344.32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-28.80%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5,311,851.59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2,825,124.16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88.02%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151,612,298.36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81,777,597.25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85.40%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335,155,569.97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184,883,709.42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81.28%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222,567,902.62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38,226,704.92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482.23%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593,765,814.90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290,791,230.18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104.19%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187,559,415.23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115,164,861.85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62.86%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国外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755,734.86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73,860,015.56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-98.98%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1,598,000,089.36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929,765,587.66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71.87%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第四季度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50,232,46</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547,438,2</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292,774,4</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707,554,9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53,915,13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307,708,0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95,776,49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472,365,9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 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-36,551,99</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75,567,81</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17,984,04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34,661,39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-17,434,49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66,072,09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-4,157,690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16,013,23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20"/>
        <w:keepNext w:val="0"/>
        <w:keepLines w:val="0"/>
        <w:widowControl w:val="0"/>
        <w:shd w:val="clear" w:color="auto" w:fill="auto"/>
        <w:bidi w:val="0"/>
        <w:spacing w:before="0" w:after="380" w:line="400" w:lineRule="exact"/>
        <w:ind w:left="0" w:right="0" w:firstLine="0"/>
        <w:jc w:val="both"/>
      </w:pPr>
      <w:r>
        <w:rPr>
          <w:color w:val="000000"/>
          <w:spacing w:val="0"/>
          <w:w w:val="100"/>
          <w:position w:val="0"/>
        </w:rPr>
        <w:t>公司经营没有固定的季节性，但有较大的波动性。公司单个项目金额较高、实施周期较长，大项目的收入确认对当期营业收 入影响较大；若受到客户修改规划设计方案或土建、通风、供电、消防等工程未能如期完工的影响，项目的收入确认时点具 有不确定性。因此，公司可能出现某个季度由于可确认收入项目数量较少、金额较小而产生亏损；或者某个季度可确认收入 项目数量较多、金额较大而使当季度业绩大幅提升等情形。</w:t>
      </w:r>
    </w:p>
    <w:p>
      <w:pPr>
        <w:pStyle w:val="Style39"/>
        <w:keepNext/>
        <w:keepLines/>
        <w:widowControl w:val="0"/>
        <w:shd w:val="clear" w:color="auto" w:fill="auto"/>
        <w:bidi w:val="0"/>
        <w:spacing w:before="0" w:line="240" w:lineRule="auto"/>
        <w:ind w:left="0" w:right="0" w:firstLine="0"/>
        <w:jc w:val="both"/>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7"/>
      <w:bookmarkEnd w:id="118"/>
      <w:bookmarkEnd w:id="120"/>
    </w:p>
    <w:p>
      <w:pPr>
        <w:pStyle w:val="Style20"/>
        <w:keepNext w:val="0"/>
        <w:keepLines w:val="0"/>
        <w:widowControl w:val="0"/>
        <w:shd w:val="clear" w:color="auto" w:fill="auto"/>
        <w:bidi w:val="0"/>
        <w:spacing w:before="0" w:after="0" w:line="497" w:lineRule="auto"/>
        <w:ind w:left="0" w:right="0" w:firstLine="0"/>
        <w:jc w:val="both"/>
      </w:pPr>
      <w:r>
        <w:rPr>
          <w:rFonts w:ascii="Tahoma" w:eastAsia="Tahoma" w:hAnsi="Tahoma" w:cs="Tahoma"/>
          <w:color w:val="000000"/>
          <w:spacing w:val="0"/>
          <w:w w:val="100"/>
          <w:position w:val="0"/>
          <w:sz w:val="16"/>
          <w:szCs w:val="16"/>
        </w:rPr>
        <w:t>V</w:t>
      </w:r>
      <w:r>
        <w:rPr>
          <w:color w:val="000000"/>
          <w:spacing w:val="0"/>
          <w:w w:val="100"/>
          <w:position w:val="0"/>
        </w:rPr>
        <w:t>适用口不适用</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99"/>
        <w:gridCol w:w="1546"/>
        <w:gridCol w:w="1469"/>
        <w:gridCol w:w="874"/>
        <w:gridCol w:w="1406"/>
        <w:gridCol w:w="1339"/>
        <w:gridCol w:w="125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毛利率比上</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年同期增减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1,227,816,752.77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888,116,400.81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批发和零售业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359,741,514.36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312,125,309.87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-10.43%</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系统综合解决方案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1,196,613,031.28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946,278,497.96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智能软硬件产品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269,322,725.26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188,341,229.05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售后运维服务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131,188,330.94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73,322,034.85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151,612,298.36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101,341,083.83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335,155,569.97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259,195,550.72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222,567,902.62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159,069,824.90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482.23%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609.05%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593,765,814.90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491,062,180.91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-5.79%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187,559,415.23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119,093,123.78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65.51%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-1.02%</w:t>
            </w:r>
          </w:p>
        </w:tc>
      </w:tr>
    </w:tbl>
    <w:p>
      <w:pPr>
        <w:pStyle w:val="Style20"/>
        <w:keepNext w:val="0"/>
        <w:keepLines w:val="0"/>
        <w:widowControl w:val="0"/>
        <w:shd w:val="clear" w:color="auto" w:fill="auto"/>
        <w:bidi w:val="0"/>
        <w:spacing w:before="0" w:after="24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color w:val="000000"/>
          <w:spacing w:val="0"/>
          <w:w w:val="100"/>
          <w:position w:val="0"/>
        </w:rPr>
        <w:t>□</w:t>
      </w:r>
      <w:r>
        <w:rPr>
          <w:color w:val="000000"/>
          <w:spacing w:val="0"/>
          <w:w w:val="100"/>
          <w:position w:val="0"/>
        </w:rPr>
        <w:t>适用"不适用</w:t>
      </w:r>
    </w:p>
    <w:p>
      <w:pPr>
        <w:pStyle w:val="Style39"/>
        <w:keepNext/>
        <w:keepLines/>
        <w:widowControl w:val="0"/>
        <w:shd w:val="clear" w:color="auto" w:fill="auto"/>
        <w:tabs>
          <w:tab w:pos="493" w:val="left"/>
        </w:tabs>
        <w:bidi w:val="0"/>
        <w:spacing w:before="0" w:line="240" w:lineRule="auto"/>
        <w:ind w:left="0" w:right="0" w:firstLine="0"/>
        <w:jc w:val="both"/>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1"/>
      <w:bookmarkEnd w:id="122"/>
      <w:bookmarkEnd w:id="124"/>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是"否</w:t>
      </w:r>
    </w:p>
    <w:p>
      <w:pPr>
        <w:pStyle w:val="Style39"/>
        <w:keepNext/>
        <w:keepLines/>
        <w:widowControl w:val="0"/>
        <w:shd w:val="clear" w:color="auto" w:fill="auto"/>
        <w:tabs>
          <w:tab w:pos="493" w:val="left"/>
        </w:tabs>
        <w:bidi w:val="0"/>
        <w:spacing w:before="0" w:after="480" w:line="240" w:lineRule="auto"/>
        <w:ind w:left="0" w:right="0" w:firstLine="0"/>
        <w:jc w:val="both"/>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25"/>
      <w:bookmarkEnd w:id="126"/>
      <w:bookmarkEnd w:id="128"/>
    </w:p>
    <w:p>
      <w:pPr>
        <w:pStyle w:val="Style20"/>
        <w:keepNext w:val="0"/>
        <w:keepLines w:val="0"/>
        <w:widowControl w:val="0"/>
        <w:shd w:val="clear" w:color="auto" w:fill="auto"/>
        <w:bidi w:val="0"/>
        <w:spacing w:before="0" w:after="240" w:line="240" w:lineRule="auto"/>
        <w:ind w:left="0" w:right="0" w:firstLine="0"/>
        <w:jc w:val="both"/>
      </w:pPr>
      <w:r>
        <w:rPr>
          <w:rFonts w:ascii="Tahoma" w:eastAsia="Tahoma" w:hAnsi="Tahoma" w:cs="Tahoma"/>
          <w:color w:val="000000"/>
          <w:spacing w:val="0"/>
          <w:w w:val="100"/>
          <w:position w:val="0"/>
          <w:sz w:val="16"/>
          <w:szCs w:val="16"/>
        </w:rPr>
        <w:t>V</w:t>
      </w:r>
      <w:r>
        <w:rPr>
          <w:color w:val="000000"/>
          <w:spacing w:val="0"/>
          <w:w w:val="100"/>
          <w:position w:val="0"/>
        </w:rPr>
        <w:t>适用口不适用</w:t>
      </w:r>
    </w:p>
    <w:p>
      <w:pPr>
        <w:pStyle w:val="Style20"/>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20"/>
        <w:keepNext w:val="0"/>
        <w:keepLines w:val="0"/>
        <w:widowControl w:val="0"/>
        <w:shd w:val="clear" w:color="auto" w:fill="auto"/>
        <w:bidi w:val="0"/>
        <w:spacing w:before="0" w:after="240" w:line="240" w:lineRule="auto"/>
        <w:ind w:left="0" w:right="0" w:firstLine="0"/>
        <w:jc w:val="both"/>
      </w:pPr>
      <w:r>
        <w:rPr>
          <w:color w:val="000000"/>
          <w:spacing w:val="0"/>
          <w:w w:val="100"/>
          <w:position w:val="0"/>
        </w:rPr>
        <w:t>单一销售合同金额占公司最近一个会计年度经审计营业收入</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以上且金额超过</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万元的正在履行的合同情况</w:t>
      </w:r>
    </w:p>
    <w:p>
      <w:pPr>
        <w:pStyle w:val="Style20"/>
        <w:keepNext w:val="0"/>
        <w:keepLines w:val="0"/>
        <w:widowControl w:val="0"/>
        <w:shd w:val="clear" w:color="auto" w:fill="auto"/>
        <w:bidi w:val="0"/>
        <w:spacing w:before="0" w:after="120" w:line="240" w:lineRule="auto"/>
        <w:ind w:left="0" w:right="0" w:firstLine="0"/>
        <w:jc w:val="both"/>
      </w:pPr>
      <w:r>
        <w:rPr>
          <w:rFonts w:ascii="Tahoma" w:eastAsia="Tahoma" w:hAnsi="Tahoma" w:cs="Tahoma"/>
          <w:color w:val="000000"/>
          <w:spacing w:val="0"/>
          <w:w w:val="100"/>
          <w:position w:val="0"/>
          <w:sz w:val="16"/>
          <w:szCs w:val="16"/>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2"/>
        <w:gridCol w:w="797"/>
        <w:gridCol w:w="802"/>
        <w:gridCol w:w="797"/>
        <w:gridCol w:w="797"/>
        <w:gridCol w:w="802"/>
        <w:gridCol w:w="797"/>
        <w:gridCol w:w="802"/>
        <w:gridCol w:w="797"/>
        <w:gridCol w:w="797"/>
        <w:gridCol w:w="806"/>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合同订</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立对方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合同金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业务类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项目执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认收入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累计确 认收入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回款情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影响重 大合同 履行的 各项条 件是否 发生重 大变化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是否存 在合同 无法履 行的重</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大风险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项目进 展是否 达到计 划进度 或预期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未达到 计划进 度或预 期的原 因</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什邡项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四川中 烟工业 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117,230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采购阶 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11,858,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广东石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中国石 油天然 气股份 有限公 司广东 石化分</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219,07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0,000.0</w:t>
            </w:r>
          </w:p>
          <w:p>
            <w:pPr>
              <w:pStyle w:val="Style2"/>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实施阶 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109,53 </w:t>
            </w:r>
            <w:r>
              <w:rPr>
                <w:color w:val="000000"/>
                <w:spacing w:val="0"/>
                <w:w w:val="100"/>
                <w:position w:val="0"/>
              </w:rPr>
              <w:t xml:space="preserve">5,000.0 </w:t>
            </w: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CATL </w:t>
            </w:r>
            <w:r>
              <w:rPr>
                <w:rFonts w:ascii="SimSun" w:eastAsia="SimSun" w:hAnsi="SimSun" w:cs="SimSun"/>
                <w:color w:val="000000"/>
                <w:spacing w:val="0"/>
                <w:w w:val="100"/>
                <w:position w:val="0"/>
                <w:sz w:val="17"/>
                <w:szCs w:val="17"/>
              </w:rPr>
              <w:t xml:space="preserve">溧阳 </w:t>
            </w:r>
            <w:r>
              <w:rPr>
                <w:color w:val="000000"/>
                <w:spacing w:val="0"/>
                <w:w w:val="100"/>
                <w:position w:val="0"/>
              </w:rPr>
              <w:t>LY5</w:t>
            </w:r>
            <w:r>
              <w:rPr>
                <w:rFonts w:ascii="SimSun" w:eastAsia="SimSun" w:hAnsi="SimSun" w:cs="SimSun"/>
                <w:color w:val="000000"/>
                <w:spacing w:val="0"/>
                <w:w w:val="100"/>
                <w:position w:val="0"/>
                <w:sz w:val="17"/>
                <w:szCs w:val="17"/>
              </w:rPr>
              <w:t xml:space="preserve">工 厂物流 系统 </w:t>
            </w:r>
            <w:r>
              <w:rPr>
                <w:color w:val="000000"/>
                <w:spacing w:val="0"/>
                <w:w w:val="100"/>
                <w:position w:val="0"/>
              </w:rPr>
              <w:t xml:space="preserve">L25L26 -L35L3 </w:t>
            </w: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江苏时</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代新能 源科技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440,70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0,000.0</w:t>
            </w:r>
          </w:p>
          <w:p>
            <w:pPr>
              <w:pStyle w:val="Style2"/>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实施阶 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176,28 </w:t>
            </w:r>
            <w:r>
              <w:rPr>
                <w:color w:val="000000"/>
                <w:spacing w:val="0"/>
                <w:w w:val="100"/>
                <w:position w:val="0"/>
              </w:rPr>
              <w:t xml:space="preserve">0,000.0 </w:t>
            </w: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CATL </w:t>
            </w:r>
            <w:r>
              <w:rPr>
                <w:rFonts w:ascii="SimSun" w:eastAsia="SimSun" w:hAnsi="SimSun" w:cs="SimSun"/>
                <w:color w:val="000000"/>
                <w:spacing w:val="0"/>
                <w:w w:val="100"/>
                <w:position w:val="0"/>
                <w:sz w:val="17"/>
                <w:szCs w:val="17"/>
              </w:rPr>
              <w:t xml:space="preserve">福鼎 </w:t>
            </w:r>
            <w:r>
              <w:rPr>
                <w:color w:val="000000"/>
                <w:spacing w:val="0"/>
                <w:w w:val="100"/>
                <w:position w:val="0"/>
                <w:sz w:val="18"/>
                <w:szCs w:val="18"/>
              </w:rPr>
              <w:t>FD2</w:t>
            </w:r>
            <w:r>
              <w:rPr>
                <w:rFonts w:ascii="SimSun" w:eastAsia="SimSun" w:hAnsi="SimSun" w:cs="SimSun"/>
                <w:color w:val="000000"/>
                <w:spacing w:val="0"/>
                <w:w w:val="100"/>
                <w:position w:val="0"/>
                <w:sz w:val="17"/>
                <w:szCs w:val="17"/>
              </w:rPr>
              <w:t>工 厂物流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福鼎时</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代新能</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源科技</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220,35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0,000.0</w:t>
            </w:r>
          </w:p>
          <w:p>
            <w:pPr>
              <w:pStyle w:val="Style2"/>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实施阶 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88,140,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2"/>
        <w:gridCol w:w="797"/>
        <w:gridCol w:w="802"/>
        <w:gridCol w:w="797"/>
        <w:gridCol w:w="797"/>
        <w:gridCol w:w="802"/>
        <w:gridCol w:w="797"/>
        <w:gridCol w:w="802"/>
        <w:gridCol w:w="797"/>
        <w:gridCol w:w="797"/>
        <w:gridCol w:w="806"/>
      </w:tblGrid>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系统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L7-L12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numPr>
          <w:ilvl w:val="0"/>
          <w:numId w:val="7"/>
        </w:numPr>
        <w:shd w:val="clear" w:color="auto" w:fill="auto"/>
        <w:bidi w:val="0"/>
        <w:spacing w:before="0" w:line="240" w:lineRule="auto"/>
        <w:ind w:left="0" w:right="0" w:firstLine="0"/>
        <w:jc w:val="left"/>
      </w:pPr>
      <w:bookmarkStart w:id="129" w:name="bookmark129"/>
      <w:bookmarkStart w:id="130" w:name="bookmark130"/>
      <w:bookmarkStart w:id="131" w:name="bookmark131"/>
      <w:bookmarkStart w:id="132" w:name="bookmark132"/>
      <w:bookmarkEnd w:id="131"/>
      <w:r>
        <w:rPr>
          <w:color w:val="000000"/>
          <w:spacing w:val="0"/>
          <w:w w:val="100"/>
          <w:position w:val="0"/>
        </w:rPr>
        <w:t>营业成本构成</w:t>
      </w:r>
      <w:bookmarkEnd w:id="129"/>
      <w:bookmarkEnd w:id="130"/>
      <w:bookmarkEnd w:id="13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1051"/>
        <w:gridCol w:w="1512"/>
        <w:gridCol w:w="1622"/>
        <w:gridCol w:w="1411"/>
        <w:gridCol w:w="1666"/>
        <w:gridCol w:w="101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计算机应用服 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1,208,259,046.42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655,033,209.37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1,234,092.14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1,315,086.61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w:t>
            </w:r>
          </w:p>
        </w:tc>
      </w:tr>
    </w:tbl>
    <w:p>
      <w:pPr>
        <w:widowControl w:val="0"/>
        <w:spacing w:after="13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tbl>
      <w:tblPr>
        <w:tblOverlap w:val="never"/>
        <w:jc w:val="center"/>
        <w:tblLayout w:type="fixed"/>
      </w:tblPr>
      <w:tblGrid>
        <w:gridCol w:w="1613"/>
        <w:gridCol w:w="1037"/>
        <w:gridCol w:w="1406"/>
        <w:gridCol w:w="1464"/>
        <w:gridCol w:w="1536"/>
        <w:gridCol w:w="1387"/>
        <w:gridCol w:w="1162"/>
      </w:tblGrid>
      <w:tr>
        <w:trPr>
          <w:trHeight w:val="432" w:hRule="exact"/>
        </w:trPr>
        <w:tc>
          <w:tcPr>
            <w:vMerge w:val="restart"/>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val="restart"/>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同比增减</w:t>
            </w:r>
          </w:p>
        </w:tc>
      </w:tr>
      <w:tr>
        <w:trPr>
          <w:trHeight w:val="710" w:hRule="exact"/>
        </w:trPr>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金额</w:t>
            </w:r>
          </w:p>
        </w:tc>
        <w:tc>
          <w:tcPr>
            <w:vMerge/>
            <w:tcBorders>
              <w:left w:val="single" w:sz="4"/>
            </w:tcBorders>
            <w:shd w:val="clear" w:color="auto" w:fill="C0C0C0"/>
            <w:vAlign w:val="center"/>
          </w:tcPr>
          <w:p>
            <w:pP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金额</w:t>
            </w:r>
          </w:p>
        </w:tc>
        <w:tc>
          <w:tcPr>
            <w:vMerge/>
            <w:tcBorders>
              <w:left w:val="single" w:sz="4"/>
            </w:tcBorders>
            <w:shd w:val="clear" w:color="auto" w:fill="C0C0C0"/>
            <w:vAlign w:val="center"/>
          </w:tcPr>
          <w:p>
            <w:pPr/>
          </w:p>
        </w:tc>
        <w:tc>
          <w:tcPr>
            <w:vMerge/>
            <w:tcBorders>
              <w:left w:val="single" w:sz="4"/>
              <w:right w:val="single" w:sz="4"/>
            </w:tcBorders>
            <w:shd w:val="clear" w:color="auto" w:fill="C0C0C0"/>
            <w:vAlign w:val="center"/>
          </w:tcPr>
          <w:p>
            <w:pPr/>
          </w:p>
        </w:tc>
      </w:tr>
      <w:tr>
        <w:trPr>
          <w:trHeight w:val="7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系统综合解决方案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946,278,497.96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511,268,687.37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85.08%</w:t>
            </w:r>
          </w:p>
        </w:tc>
      </w:tr>
      <w:tr>
        <w:trPr>
          <w:trHeight w:val="7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智能软硬件产品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188,341,229.05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74,716,371.31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152.07%</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售后运维服务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73,322,034.85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68,994,384.97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w:t>
            </w:r>
          </w:p>
        </w:tc>
      </w:tr>
      <w:tr>
        <w:trPr>
          <w:trHeight w:val="69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1,234,092.14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1,315,086.61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317,284.56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53,765.72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490.12%</w:t>
            </w:r>
          </w:p>
        </w:tc>
      </w:tr>
    </w:tbl>
    <w:p>
      <w:pPr>
        <w:widowControl w:val="0"/>
        <w:spacing w:after="239" w:line="1" w:lineRule="exact"/>
      </w:pPr>
    </w:p>
    <w:p>
      <w:pPr>
        <w:pStyle w:val="Style20"/>
        <w:keepNext w:val="0"/>
        <w:keepLines w:val="0"/>
        <w:widowControl w:val="0"/>
        <w:shd w:val="clear" w:color="auto" w:fill="auto"/>
        <w:bidi w:val="0"/>
        <w:spacing w:before="0" w:line="355"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 主营业务成本构成</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1,138,238,831.02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605,033,819.70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88.13%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33,564,408.64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21,628,424.78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55.19%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实施费用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36,138,522.20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28,317,199.17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27.62%</w:t>
            </w:r>
          </w:p>
        </w:tc>
      </w:tr>
    </w:tbl>
    <w:p>
      <w:pPr>
        <w:widowControl w:val="0"/>
        <w:spacing w:after="319" w:line="1" w:lineRule="exact"/>
      </w:pPr>
    </w:p>
    <w:p>
      <w:pPr>
        <w:pStyle w:val="Style39"/>
        <w:keepNext/>
        <w:keepLines/>
        <w:widowControl w:val="0"/>
        <w:numPr>
          <w:ilvl w:val="0"/>
          <w:numId w:val="7"/>
        </w:numPr>
        <w:shd w:val="clear" w:color="auto" w:fill="auto"/>
        <w:bidi w:val="0"/>
        <w:spacing w:before="0" w:line="240" w:lineRule="auto"/>
        <w:ind w:left="0" w:right="0" w:firstLine="0"/>
        <w:jc w:val="left"/>
      </w:pPr>
      <w:bookmarkStart w:id="133" w:name="bookmark133"/>
      <w:bookmarkStart w:id="134" w:name="bookmark134"/>
      <w:bookmarkStart w:id="135" w:name="bookmark135"/>
      <w:bookmarkStart w:id="136" w:name="bookmark136"/>
      <w:bookmarkEnd w:id="135"/>
      <w:r>
        <w:rPr>
          <w:color w:val="000000"/>
          <w:spacing w:val="0"/>
          <w:w w:val="100"/>
          <w:position w:val="0"/>
        </w:rPr>
        <w:t>报告期内合并范围是否发生变动</w:t>
      </w:r>
      <w:bookmarkEnd w:id="133"/>
      <w:bookmarkEnd w:id="134"/>
      <w:bookmarkEnd w:id="136"/>
    </w:p>
    <w:p>
      <w:pPr>
        <w:pStyle w:val="Style20"/>
        <w:keepNext w:val="0"/>
        <w:keepLines w:val="0"/>
        <w:widowControl w:val="0"/>
        <w:shd w:val="clear" w:color="auto" w:fill="auto"/>
        <w:bidi w:val="0"/>
        <w:spacing w:before="0" w:line="240" w:lineRule="auto"/>
        <w:ind w:left="0" w:right="0" w:firstLine="0"/>
        <w:jc w:val="left"/>
      </w:pPr>
      <w:r>
        <w:rPr>
          <w:rFonts w:ascii="Tahoma" w:eastAsia="Tahoma" w:hAnsi="Tahoma" w:cs="Tahoma"/>
          <w:color w:val="000000"/>
          <w:spacing w:val="0"/>
          <w:w w:val="100"/>
          <w:position w:val="0"/>
          <w:sz w:val="16"/>
          <w:szCs w:val="16"/>
        </w:rPr>
        <w:t>V</w:t>
      </w:r>
      <w:r>
        <w:rPr>
          <w:color w:val="000000"/>
          <w:spacing w:val="0"/>
          <w:w w:val="100"/>
          <w:position w:val="0"/>
        </w:rPr>
        <w:t>是口否</w:t>
      </w:r>
    </w:p>
    <w:p>
      <w:pPr>
        <w:pStyle w:val="Style20"/>
        <w:keepNext w:val="0"/>
        <w:keepLines w:val="0"/>
        <w:widowControl w:val="0"/>
        <w:shd w:val="clear" w:color="auto" w:fill="auto"/>
        <w:bidi w:val="0"/>
        <w:spacing w:before="0" w:after="280" w:line="240" w:lineRule="auto"/>
        <w:ind w:left="0" w:right="0" w:firstLine="0"/>
        <w:jc w:val="left"/>
      </w:pPr>
      <w:r>
        <w:rPr>
          <w:color w:val="000000"/>
          <w:spacing w:val="0"/>
          <w:w w:val="100"/>
          <w:position w:val="0"/>
        </w:rPr>
        <w:t>详见第十节“八、合并范围的变更”。</w:t>
      </w:r>
      <w:r>
        <w:br w:type="page"/>
      </w:r>
    </w:p>
    <w:p>
      <w:pPr>
        <w:pStyle w:val="Style39"/>
        <w:keepNext/>
        <w:keepLines/>
        <w:widowControl w:val="0"/>
        <w:shd w:val="clear" w:color="auto" w:fill="auto"/>
        <w:tabs>
          <w:tab w:pos="493" w:val="left"/>
        </w:tabs>
        <w:bidi w:val="0"/>
        <w:spacing w:before="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7"/>
      <w:bookmarkEnd w:id="138"/>
      <w:bookmarkEnd w:id="140"/>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9"/>
        <w:keepNext/>
        <w:keepLines/>
        <w:widowControl w:val="0"/>
        <w:shd w:val="clear" w:color="auto" w:fill="auto"/>
        <w:tabs>
          <w:tab w:pos="493" w:val="left"/>
        </w:tabs>
        <w:bidi w:val="0"/>
        <w:spacing w:before="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1"/>
      <w:bookmarkEnd w:id="142"/>
      <w:bookmarkEnd w:id="144"/>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1,233,692,547.97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312,703,248.26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pPr>
            <w:r>
              <w:rPr>
                <w:color w:val="000000"/>
                <w:spacing w:val="0"/>
                <w:w w:val="100"/>
                <w:position w:val="0"/>
              </w:rPr>
              <w:t>19.57%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296,376,821.96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pPr>
            <w:r>
              <w:rPr>
                <w:color w:val="000000"/>
                <w:spacing w:val="0"/>
                <w:w w:val="100"/>
                <w:position w:val="0"/>
              </w:rPr>
              <w:t>18.55%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259,950,268.00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pPr>
            <w:r>
              <w:rPr>
                <w:color w:val="000000"/>
                <w:spacing w:val="0"/>
                <w:w w:val="100"/>
                <w:position w:val="0"/>
              </w:rPr>
              <w:t>16.27%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248,439,343.19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pPr>
            <w:r>
              <w:rPr>
                <w:color w:val="000000"/>
                <w:spacing w:val="0"/>
                <w:w w:val="100"/>
                <w:position w:val="0"/>
              </w:rPr>
              <w:t>15.55%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116,222,866.56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7.27%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1,233,692,547.97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pPr>
            <w:r>
              <w:rPr>
                <w:color w:val="000000"/>
                <w:spacing w:val="0"/>
                <w:w w:val="100"/>
                <w:position w:val="0"/>
              </w:rPr>
              <w:t>77.20%</w:t>
            </w:r>
          </w:p>
        </w:tc>
      </w:tr>
    </w:tbl>
    <w:p>
      <w:pPr>
        <w:widowControl w:val="0"/>
        <w:spacing w:after="7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5438"/>
        <w:gridCol w:w="414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443,668,973.23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130,720,628.55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pPr>
            <w:r>
              <w:rPr>
                <w:color w:val="000000"/>
                <w:spacing w:val="0"/>
                <w:w w:val="100"/>
                <w:position w:val="0"/>
              </w:rPr>
              <w:t>10.23%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128,224,710.04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pPr>
            <w:r>
              <w:rPr>
                <w:color w:val="000000"/>
                <w:spacing w:val="0"/>
                <w:w w:val="100"/>
                <w:position w:val="0"/>
              </w:rPr>
              <w:t>10.03%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71,529,326.79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61,191,104.30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4.79%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52,003,203.55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4.07%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443,668,973.23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pPr>
            <w:r>
              <w:rPr>
                <w:color w:val="000000"/>
                <w:spacing w:val="0"/>
                <w:w w:val="100"/>
                <w:position w:val="0"/>
              </w:rPr>
              <w:t>34.71%</w:t>
            </w:r>
          </w:p>
        </w:tc>
      </w:tr>
    </w:tbl>
    <w:p>
      <w:pPr>
        <w:widowControl w:val="0"/>
        <w:spacing w:after="7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适用”不适用</w:t>
      </w:r>
      <w:r>
        <w:br w:type="page"/>
      </w:r>
    </w:p>
    <w:p>
      <w:pPr>
        <w:pStyle w:val="Style29"/>
        <w:keepNext/>
        <w:keepLines/>
        <w:widowControl w:val="0"/>
        <w:shd w:val="clear" w:color="auto" w:fill="auto"/>
        <w:bidi w:val="0"/>
        <w:spacing w:before="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3</w:t>
      </w:r>
      <w:bookmarkEnd w:id="147"/>
      <w:r>
        <w:rPr>
          <w:color w:val="000000"/>
          <w:spacing w:val="0"/>
          <w:w w:val="100"/>
          <w:position w:val="0"/>
        </w:rPr>
        <w:t>、费用</w:t>
      </w:r>
      <w:bookmarkEnd w:id="145"/>
      <w:bookmarkEnd w:id="146"/>
      <w:bookmarkEnd w:id="148"/>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27"/>
        <w:gridCol w:w="1632"/>
        <w:gridCol w:w="1397"/>
        <w:gridCol w:w="1157"/>
        <w:gridCol w:w="437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77,292,221.53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46,254,460.68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主要系报告期内支付员工工资、激励薪酬以及战略扩 张发生的业务费用、质保费同比增加所致。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97,522,493.99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67,195,246.78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主要系业务规模扩张人员规模增加带来的人工工资增 长、激励薪酬增长以及相应的管理费用支出增加。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5,544,103.75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8,220,681.30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主要系报告期内利息收入增加及汇兑损失减少所致。</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91,175,864.40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59,920,270.36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52.16%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主要系报告期内对研发项目的投入增加、研发人员增 加及研发人员薪酬增长所致。</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4</w:t>
      </w:r>
      <w:bookmarkEnd w:id="151"/>
      <w:r>
        <w:rPr>
          <w:color w:val="000000"/>
          <w:spacing w:val="0"/>
          <w:w w:val="100"/>
          <w:position w:val="0"/>
        </w:rPr>
        <w:t>、研发投入</w:t>
      </w:r>
      <w:bookmarkEnd w:id="149"/>
      <w:bookmarkEnd w:id="150"/>
      <w:bookmarkEnd w:id="152"/>
    </w:p>
    <w:p>
      <w:pPr>
        <w:pStyle w:val="Style20"/>
        <w:keepNext w:val="0"/>
        <w:keepLines w:val="0"/>
        <w:widowControl w:val="0"/>
        <w:shd w:val="clear" w:color="auto" w:fill="auto"/>
        <w:bidi w:val="0"/>
        <w:spacing w:before="0" w:after="80" w:line="240" w:lineRule="auto"/>
        <w:ind w:left="0" w:right="0" w:firstLine="0"/>
        <w:jc w:val="left"/>
      </w:pPr>
      <w:r>
        <w:rPr>
          <w:rFonts w:ascii="Tahoma" w:eastAsia="Tahoma" w:hAnsi="Tahoma" w:cs="Tahoma"/>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099"/>
        <w:gridCol w:w="3509"/>
        <w:gridCol w:w="1018"/>
        <w:gridCol w:w="1982"/>
        <w:gridCol w:w="19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主要研发</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预计对公司未来发展 的影响</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智能平台 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工业互联网平台和数字化平台的研发持续 推进，在基础平台研发和迭代的基础上， 加快</w:t>
            </w:r>
            <w:r>
              <w:rPr>
                <w:color w:val="000000"/>
                <w:spacing w:val="0"/>
                <w:w w:val="100"/>
                <w:position w:val="0"/>
                <w:sz w:val="18"/>
                <w:szCs w:val="18"/>
              </w:rPr>
              <w:t>saas</w:t>
            </w:r>
            <w:r>
              <w:rPr>
                <w:rFonts w:ascii="SimSun" w:eastAsia="SimSun" w:hAnsi="SimSun" w:cs="SimSun"/>
                <w:color w:val="000000"/>
                <w:spacing w:val="0"/>
                <w:w w:val="100"/>
                <w:position w:val="0"/>
                <w:sz w:val="17"/>
                <w:szCs w:val="17"/>
              </w:rPr>
              <w:t>化产品的构建，如智慧园区、数 字挛生、云</w:t>
            </w:r>
            <w:r>
              <w:rPr>
                <w:color w:val="000000"/>
                <w:spacing w:val="0"/>
                <w:w w:val="100"/>
                <w:position w:val="0"/>
                <w:sz w:val="18"/>
                <w:szCs w:val="18"/>
              </w:rPr>
              <w:t>WMS</w:t>
            </w:r>
            <w:r>
              <w:rPr>
                <w:rFonts w:ascii="SimSun" w:eastAsia="SimSun" w:hAnsi="SimSun" w:cs="SimSun"/>
                <w:color w:val="000000"/>
                <w:spacing w:val="0"/>
                <w:w w:val="100"/>
                <w:position w:val="0"/>
                <w:sz w:val="17"/>
                <w:szCs w:val="17"/>
              </w:rPr>
              <w:t>等，并在烟草等行业应 用和落地。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持续进行 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打造成熟的工业互联 网平台和数字化平台， 并在各行业大规模应 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推动公司技术平台不 断丰富，技术基础不断 夯实。</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智能产品 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持续推进</w:t>
            </w:r>
            <w:r>
              <w:rPr>
                <w:color w:val="000000"/>
                <w:spacing w:val="0"/>
                <w:w w:val="100"/>
                <w:position w:val="0"/>
                <w:sz w:val="18"/>
                <w:szCs w:val="18"/>
              </w:rPr>
              <w:t>IGV</w:t>
            </w:r>
            <w:r>
              <w:rPr>
                <w:rFonts w:ascii="SimSun" w:eastAsia="SimSun" w:hAnsi="SimSun" w:cs="SimSun"/>
                <w:color w:val="000000"/>
                <w:spacing w:val="0"/>
                <w:w w:val="100"/>
                <w:position w:val="0"/>
                <w:sz w:val="17"/>
                <w:szCs w:val="17"/>
              </w:rPr>
              <w:t>和堆垛机产品的研发，在实 现智能产品和</w:t>
            </w:r>
            <w:r>
              <w:rPr>
                <w:color w:val="000000"/>
                <w:spacing w:val="0"/>
                <w:w w:val="100"/>
                <w:position w:val="0"/>
                <w:sz w:val="18"/>
                <w:szCs w:val="18"/>
              </w:rPr>
              <w:t>5G</w:t>
            </w:r>
            <w:r>
              <w:rPr>
                <w:rFonts w:ascii="SimSun" w:eastAsia="SimSun" w:hAnsi="SimSun" w:cs="SimSun"/>
                <w:color w:val="000000"/>
                <w:spacing w:val="0"/>
                <w:w w:val="100"/>
                <w:position w:val="0"/>
                <w:sz w:val="17"/>
                <w:szCs w:val="17"/>
              </w:rPr>
              <w:t>技术的结合，并针对不同 的场景进行产品的丰富，如平衡重双工位 叉取式</w:t>
            </w:r>
            <w:r>
              <w:rPr>
                <w:color w:val="000000"/>
                <w:spacing w:val="0"/>
                <w:w w:val="100"/>
                <w:position w:val="0"/>
                <w:sz w:val="18"/>
                <w:szCs w:val="18"/>
              </w:rPr>
              <w:t>AGV</w:t>
            </w:r>
            <w:r>
              <w:rPr>
                <w:rFonts w:ascii="SimSun" w:eastAsia="SimSun" w:hAnsi="SimSun" w:cs="SimSun"/>
                <w:color w:val="000000"/>
                <w:spacing w:val="0"/>
                <w:w w:val="100"/>
                <w:position w:val="0"/>
                <w:sz w:val="17"/>
                <w:szCs w:val="17"/>
              </w:rPr>
              <w:t>研发等。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持续进行 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打造一系列智能装备 产品，拓展不同场景的 应用。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进一步扩大公司智能 产品矩阵，提升公司综 合竞争力。</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5G</w:t>
            </w:r>
            <w:r>
              <w:rPr>
                <w:rFonts w:ascii="SimSun" w:eastAsia="SimSun" w:hAnsi="SimSun" w:cs="SimSun"/>
                <w:color w:val="000000"/>
                <w:spacing w:val="0"/>
                <w:w w:val="100"/>
                <w:position w:val="0"/>
                <w:sz w:val="17"/>
                <w:szCs w:val="17"/>
              </w:rPr>
              <w:t>技术应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依托与中国电信、华为建立的战略合作， 持续推进</w:t>
            </w:r>
            <w:r>
              <w:rPr>
                <w:color w:val="000000"/>
                <w:spacing w:val="0"/>
                <w:w w:val="100"/>
                <w:position w:val="0"/>
                <w:sz w:val="18"/>
                <w:szCs w:val="18"/>
              </w:rPr>
              <w:t>5G</w:t>
            </w:r>
            <w:r>
              <w:rPr>
                <w:rFonts w:ascii="SimSun" w:eastAsia="SimSun" w:hAnsi="SimSun" w:cs="SimSun"/>
                <w:color w:val="000000"/>
                <w:spacing w:val="0"/>
                <w:w w:val="100"/>
                <w:position w:val="0"/>
                <w:sz w:val="17"/>
                <w:szCs w:val="17"/>
              </w:rPr>
              <w:t>技术应用研究，在</w:t>
            </w:r>
            <w:r>
              <w:rPr>
                <w:color w:val="000000"/>
                <w:spacing w:val="0"/>
                <w:w w:val="100"/>
                <w:position w:val="0"/>
                <w:sz w:val="18"/>
                <w:szCs w:val="18"/>
              </w:rPr>
              <w:t>5G+</w:t>
            </w:r>
            <w:r>
              <w:rPr>
                <w:rFonts w:ascii="SimSun" w:eastAsia="SimSun" w:hAnsi="SimSun" w:cs="SimSun"/>
                <w:color w:val="000000"/>
                <w:spacing w:val="0"/>
                <w:w w:val="100"/>
                <w:position w:val="0"/>
                <w:sz w:val="17"/>
                <w:szCs w:val="17"/>
              </w:rPr>
              <w:t>智慧物 流、</w:t>
            </w:r>
            <w:r>
              <w:rPr>
                <w:color w:val="000000"/>
                <w:spacing w:val="0"/>
                <w:w w:val="100"/>
                <w:position w:val="0"/>
                <w:sz w:val="18"/>
                <w:szCs w:val="18"/>
              </w:rPr>
              <w:t>5G+</w:t>
            </w:r>
            <w:r>
              <w:rPr>
                <w:rFonts w:ascii="SimSun" w:eastAsia="SimSun" w:hAnsi="SimSun" w:cs="SimSun"/>
                <w:color w:val="000000"/>
                <w:spacing w:val="0"/>
                <w:w w:val="100"/>
                <w:position w:val="0"/>
                <w:sz w:val="17"/>
                <w:szCs w:val="17"/>
              </w:rPr>
              <w:t>智能</w:t>
            </w:r>
            <w:r>
              <w:rPr>
                <w:color w:val="000000"/>
                <w:spacing w:val="0"/>
                <w:w w:val="100"/>
                <w:position w:val="0"/>
                <w:sz w:val="18"/>
                <w:szCs w:val="18"/>
              </w:rPr>
              <w:t>AGV/</w:t>
            </w:r>
            <w:r>
              <w:rPr>
                <w:rFonts w:ascii="SimSun" w:eastAsia="SimSun" w:hAnsi="SimSun" w:cs="SimSun"/>
                <w:color w:val="000000"/>
                <w:spacing w:val="0"/>
                <w:w w:val="100"/>
                <w:position w:val="0"/>
                <w:sz w:val="17"/>
                <w:szCs w:val="17"/>
              </w:rPr>
              <w:t>堆垛机以及</w:t>
            </w:r>
            <w:r>
              <w:rPr>
                <w:color w:val="000000"/>
                <w:spacing w:val="0"/>
                <w:w w:val="100"/>
                <w:position w:val="0"/>
                <w:sz w:val="18"/>
                <w:szCs w:val="18"/>
              </w:rPr>
              <w:t>5G+</w:t>
            </w:r>
            <w:r>
              <w:rPr>
                <w:rFonts w:ascii="SimSun" w:eastAsia="SimSun" w:hAnsi="SimSun" w:cs="SimSun"/>
                <w:color w:val="000000"/>
                <w:spacing w:val="0"/>
                <w:w w:val="100"/>
                <w:position w:val="0"/>
                <w:sz w:val="17"/>
                <w:szCs w:val="17"/>
              </w:rPr>
              <w:t>底层控 制等方面进行研究，并在制造行业应用和 落地。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持续进行 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实现制造行业</w:t>
            </w:r>
            <w:r>
              <w:rPr>
                <w:color w:val="000000"/>
                <w:spacing w:val="0"/>
                <w:w w:val="100"/>
                <w:position w:val="0"/>
                <w:sz w:val="18"/>
                <w:szCs w:val="18"/>
              </w:rPr>
              <w:t>5G</w:t>
            </w:r>
            <w:r>
              <w:rPr>
                <w:rFonts w:ascii="SimSun" w:eastAsia="SimSun" w:hAnsi="SimSun" w:cs="SimSun"/>
                <w:color w:val="000000"/>
                <w:spacing w:val="0"/>
                <w:w w:val="100"/>
                <w:position w:val="0"/>
                <w:sz w:val="17"/>
                <w:szCs w:val="17"/>
              </w:rPr>
              <w:t>技术 全方位的应用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拓展潜在市场，扩大公 司在</w:t>
            </w:r>
            <w:r>
              <w:rPr>
                <w:color w:val="000000"/>
                <w:spacing w:val="0"/>
                <w:w w:val="100"/>
                <w:position w:val="0"/>
                <w:sz w:val="18"/>
                <w:szCs w:val="18"/>
              </w:rPr>
              <w:t>5G</w:t>
            </w:r>
            <w:r>
              <w:rPr>
                <w:rFonts w:ascii="SimSun" w:eastAsia="SimSun" w:hAnsi="SimSun" w:cs="SimSun"/>
                <w:color w:val="000000"/>
                <w:spacing w:val="0"/>
                <w:w w:val="100"/>
                <w:position w:val="0"/>
                <w:sz w:val="17"/>
                <w:szCs w:val="17"/>
              </w:rPr>
              <w:t>技术领域的影 响力。</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国产化替 代研究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rPr>
                <w:sz w:val="17"/>
                <w:szCs w:val="17"/>
              </w:rPr>
            </w:pPr>
            <w:r>
              <w:rPr>
                <w:rFonts w:ascii="SimSun" w:eastAsia="SimSun" w:hAnsi="SimSun" w:cs="SimSun"/>
                <w:color w:val="000000"/>
                <w:spacing w:val="0"/>
                <w:w w:val="100"/>
                <w:position w:val="0"/>
                <w:sz w:val="17"/>
                <w:szCs w:val="17"/>
              </w:rPr>
              <w:t>基于国产系统和产品进行解决方案和应用 的研发，并推进公司集成的产品的国产化 改造和代替研究，比如</w:t>
            </w:r>
            <w:r>
              <w:rPr>
                <w:color w:val="000000"/>
                <w:spacing w:val="0"/>
                <w:w w:val="100"/>
                <w:position w:val="0"/>
                <w:sz w:val="18"/>
                <w:szCs w:val="18"/>
              </w:rPr>
              <w:t>AGV</w:t>
            </w:r>
            <w:r>
              <w:rPr>
                <w:rFonts w:ascii="SimSun" w:eastAsia="SimSun" w:hAnsi="SimSun" w:cs="SimSun"/>
                <w:color w:val="000000"/>
                <w:spacing w:val="0"/>
                <w:w w:val="100"/>
                <w:position w:val="0"/>
                <w:sz w:val="17"/>
                <w:szCs w:val="17"/>
              </w:rPr>
              <w:t xml:space="preserve">和堆垛机的国 产化替代，基于国产数据库和操作系统的 </w:t>
            </w:r>
            <w:r>
              <w:rPr>
                <w:color w:val="000000"/>
                <w:spacing w:val="0"/>
                <w:w w:val="100"/>
                <w:position w:val="0"/>
                <w:sz w:val="18"/>
                <w:szCs w:val="18"/>
              </w:rPr>
              <w:t>WMS/WCS</w:t>
            </w:r>
            <w:r>
              <w:rPr>
                <w:rFonts w:ascii="SimSun" w:eastAsia="SimSun" w:hAnsi="SimSun" w:cs="SimSun"/>
                <w:color w:val="000000"/>
                <w:spacing w:val="0"/>
                <w:w w:val="100"/>
                <w:position w:val="0"/>
                <w:sz w:val="17"/>
                <w:szCs w:val="17"/>
              </w:rPr>
              <w:t>产品研究。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持续进行 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实现整个系统解决方 案的国产化。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有利于提升公司品牌 影响力，加速公司产品 市场占有率的进一步 提升。</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集成技术 研究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基于打造一体化的集成平台，进行集成技 术、涉及流程和标准等研究，包括</w:t>
            </w:r>
            <w:r>
              <w:rPr>
                <w:color w:val="000000"/>
                <w:spacing w:val="0"/>
                <w:w w:val="100"/>
                <w:position w:val="0"/>
                <w:sz w:val="18"/>
                <w:szCs w:val="18"/>
              </w:rPr>
              <w:t xml:space="preserve">Eplan </w:t>
            </w:r>
            <w:r>
              <w:rPr>
                <w:rFonts w:ascii="SimSun" w:eastAsia="SimSun" w:hAnsi="SimSun" w:cs="SimSun"/>
                <w:color w:val="000000"/>
                <w:spacing w:val="0"/>
                <w:w w:val="100"/>
                <w:position w:val="0"/>
                <w:sz w:val="17"/>
                <w:szCs w:val="17"/>
              </w:rPr>
              <w:t>设计平台，</w:t>
            </w:r>
            <w:r>
              <w:rPr>
                <w:color w:val="000000"/>
                <w:spacing w:val="0"/>
                <w:w w:val="100"/>
                <w:position w:val="0"/>
                <w:sz w:val="18"/>
                <w:szCs w:val="18"/>
              </w:rPr>
              <w:t>Demo3D</w:t>
            </w:r>
            <w:r>
              <w:rPr>
                <w:rFonts w:ascii="SimSun" w:eastAsia="SimSun" w:hAnsi="SimSun" w:cs="SimSun"/>
                <w:color w:val="000000"/>
                <w:spacing w:val="0"/>
                <w:w w:val="100"/>
                <w:position w:val="0"/>
                <w:sz w:val="17"/>
                <w:szCs w:val="17"/>
              </w:rPr>
              <w:t>和模拟仿真等研发， 打造和完善集成平台，满足公司市场规模 化的需求。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持续进行 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提高集成能力，实现规 模化项目的高质量交 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为公司综合解决方案 保驾护航，提升综合实 力和综合服务能力。</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3216"/>
        <w:gridCol w:w="2131"/>
        <w:gridCol w:w="2266"/>
        <w:gridCol w:w="197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研发人员学历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硕士及以上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研发人员年龄构成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30 ~40 </w:t>
            </w:r>
            <w:r>
              <w:rPr>
                <w:rFonts w:ascii="SimSun" w:eastAsia="SimSun" w:hAnsi="SimSun" w:cs="SimSun"/>
                <w:color w:val="000000"/>
                <w:spacing w:val="0"/>
                <w:w w:val="100"/>
                <w:position w:val="0"/>
                <w:sz w:val="17"/>
                <w:szCs w:val="17"/>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40</w:t>
            </w:r>
            <w:r>
              <w:rPr>
                <w:rFonts w:ascii="SimSun" w:eastAsia="SimSun" w:hAnsi="SimSun" w:cs="SimSun"/>
                <w:color w:val="000000"/>
                <w:spacing w:val="0"/>
                <w:w w:val="100"/>
                <w:position w:val="0"/>
                <w:sz w:val="17"/>
                <w:szCs w:val="17"/>
              </w:rPr>
              <w:t>岁以上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107.14%</w:t>
            </w:r>
          </w:p>
        </w:tc>
      </w:tr>
    </w:tbl>
    <w:p>
      <w:pPr>
        <w:widowControl w:val="0"/>
        <w:spacing w:after="13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3216"/>
        <w:gridCol w:w="2131"/>
        <w:gridCol w:w="2266"/>
        <w:gridCol w:w="197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91,175,864.40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59,920,270.36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52,943,503.30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资本化研发支出占研发投入的比例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资本化研发支出占当期净利润的比重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0"/>
        <w:keepNext w:val="0"/>
        <w:keepLines w:val="0"/>
        <w:widowControl w:val="0"/>
        <w:shd w:val="clear" w:color="auto" w:fill="auto"/>
        <w:bidi w:val="0"/>
        <w:spacing w:before="0" w:after="80" w:line="346" w:lineRule="exact"/>
        <w:ind w:left="0" w:right="0" w:firstLine="0"/>
        <w:jc w:val="left"/>
      </w:pPr>
      <w:r>
        <w:rPr>
          <w:color w:val="000000"/>
          <w:spacing w:val="0"/>
          <w:w w:val="100"/>
          <w:position w:val="0"/>
        </w:rPr>
        <w:t>公司研发人员构成发生重大变化的原因及影响</w:t>
      </w:r>
    </w:p>
    <w:p>
      <w:pPr>
        <w:pStyle w:val="Style20"/>
        <w:keepNext w:val="0"/>
        <w:keepLines w:val="0"/>
        <w:widowControl w:val="0"/>
        <w:shd w:val="clear" w:color="auto" w:fill="auto"/>
        <w:bidi w:val="0"/>
        <w:spacing w:before="0" w:after="80" w:line="346" w:lineRule="exact"/>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80" w:line="346" w:lineRule="exact"/>
        <w:ind w:left="0" w:right="0" w:firstLine="0"/>
        <w:jc w:val="left"/>
      </w:pPr>
      <w:r>
        <w:rPr>
          <w:color w:val="000000"/>
          <w:spacing w:val="0"/>
          <w:w w:val="100"/>
          <w:position w:val="0"/>
        </w:rPr>
        <w:t>研发投入总额占营业收入的比重较上年发生显著变化的原因</w:t>
      </w:r>
    </w:p>
    <w:p>
      <w:pPr>
        <w:pStyle w:val="Style20"/>
        <w:keepNext w:val="0"/>
        <w:keepLines w:val="0"/>
        <w:widowControl w:val="0"/>
        <w:shd w:val="clear" w:color="auto" w:fill="auto"/>
        <w:bidi w:val="0"/>
        <w:spacing w:before="0" w:after="80" w:line="346" w:lineRule="exact"/>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80" w:line="346" w:lineRule="exact"/>
        <w:ind w:left="0" w:right="0" w:firstLine="0"/>
        <w:jc w:val="left"/>
      </w:pPr>
      <w:r>
        <w:rPr>
          <w:color w:val="000000"/>
          <w:spacing w:val="0"/>
          <w:w w:val="100"/>
          <w:position w:val="0"/>
        </w:rPr>
        <w:t>研发投入资本化率大幅变动的原因及其合理性说明</w:t>
      </w:r>
    </w:p>
    <w:p>
      <w:pPr>
        <w:pStyle w:val="Style20"/>
        <w:keepNext w:val="0"/>
        <w:keepLines w:val="0"/>
        <w:widowControl w:val="0"/>
        <w:shd w:val="clear" w:color="auto" w:fill="auto"/>
        <w:bidi w:val="0"/>
        <w:spacing w:before="0" w:after="80" w:line="346" w:lineRule="exact"/>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400" w:line="346"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 公司研发项目不存在资本化情形。</w:t>
      </w:r>
    </w:p>
    <w:p>
      <w:pPr>
        <w:pStyle w:val="Style29"/>
        <w:keepNext/>
        <w:keepLines/>
        <w:widowControl w:val="0"/>
        <w:shd w:val="clear" w:color="auto" w:fill="auto"/>
        <w:bidi w:val="0"/>
        <w:spacing w:before="0" w:after="40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5</w:t>
      </w:r>
      <w:bookmarkEnd w:id="155"/>
      <w:r>
        <w:rPr>
          <w:color w:val="000000"/>
          <w:spacing w:val="0"/>
          <w:w w:val="100"/>
          <w:position w:val="0"/>
        </w:rPr>
        <w:t>、现金流</w:t>
      </w:r>
      <w:bookmarkEnd w:id="153"/>
      <w:bookmarkEnd w:id="154"/>
      <w:bookmarkEnd w:id="156"/>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36"/>
        <w:gridCol w:w="2520"/>
        <w:gridCol w:w="2309"/>
        <w:gridCol w:w="202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1,698,256,623.16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974,375,500.02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1,835,476,980.16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901,706,476.81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103.56%</w:t>
            </w:r>
          </w:p>
        </w:tc>
      </w:tr>
    </w:tbl>
    <w:tbl>
      <w:tblPr>
        <w:tblOverlap w:val="never"/>
        <w:jc w:val="center"/>
        <w:tblLayout w:type="fixed"/>
      </w:tblPr>
      <w:tblGrid>
        <w:gridCol w:w="2736"/>
        <w:gridCol w:w="2520"/>
        <w:gridCol w:w="2309"/>
        <w:gridCol w:w="202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-137,220,357.00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72,669,023.21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-288.83%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1,226,889,753.01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1,078,877,807.46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13.72%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1,259,411,705.02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1,094,922,697.78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-32,521,952.01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-16,044,890.32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-102.69%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345,300,000.00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112,400,207.26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77,406,847.42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45.21%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-112,400,207.26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267,893,152.58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-141.96%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-282,733,216.89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324,144,722.92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-187.22%</w:t>
            </w:r>
          </w:p>
        </w:tc>
      </w:tr>
    </w:tbl>
    <w:p>
      <w:pPr>
        <w:pStyle w:val="Style20"/>
        <w:keepNext w:val="0"/>
        <w:keepLines w:val="0"/>
        <w:widowControl w:val="0"/>
        <w:shd w:val="clear" w:color="auto" w:fill="auto"/>
        <w:bidi w:val="0"/>
        <w:spacing w:before="0" w:after="240" w:line="403" w:lineRule="exact"/>
        <w:ind w:left="0" w:right="0" w:firstLine="0"/>
        <w:jc w:val="left"/>
      </w:pPr>
      <w:r>
        <w:rPr>
          <w:color w:val="000000"/>
          <w:spacing w:val="0"/>
          <w:w w:val="100"/>
          <w:position w:val="0"/>
        </w:rPr>
        <w:t>相关数据同比发生重大变动的主要影响因素说明</w:t>
      </w:r>
    </w:p>
    <w:p>
      <w:pPr>
        <w:pStyle w:val="Style20"/>
        <w:keepNext w:val="0"/>
        <w:keepLines w:val="0"/>
        <w:widowControl w:val="0"/>
        <w:shd w:val="clear" w:color="auto" w:fill="auto"/>
        <w:bidi w:val="0"/>
        <w:spacing w:before="0" w:after="0" w:line="502" w:lineRule="auto"/>
        <w:ind w:left="0" w:right="0" w:firstLine="0"/>
        <w:jc w:val="left"/>
      </w:pPr>
      <w:r>
        <w:rPr>
          <w:rFonts w:ascii="Tahoma" w:eastAsia="Tahoma" w:hAnsi="Tahoma" w:cs="Tahoma"/>
          <w:color w:val="000000"/>
          <w:spacing w:val="0"/>
          <w:w w:val="100"/>
          <w:position w:val="0"/>
          <w:sz w:val="16"/>
          <w:szCs w:val="16"/>
        </w:rPr>
        <w:t>V</w:t>
      </w:r>
      <w:r>
        <w:rPr>
          <w:color w:val="000000"/>
          <w:spacing w:val="0"/>
          <w:w w:val="100"/>
          <w:position w:val="0"/>
        </w:rPr>
        <w:t>适用口不适用</w:t>
      </w:r>
    </w:p>
    <w:p>
      <w:pPr>
        <w:pStyle w:val="Style20"/>
        <w:keepNext w:val="0"/>
        <w:keepLines w:val="0"/>
        <w:widowControl w:val="0"/>
        <w:shd w:val="clear" w:color="auto" w:fill="auto"/>
        <w:bidi w:val="0"/>
        <w:spacing w:before="0" w:after="0" w:line="403" w:lineRule="exact"/>
        <w:ind w:left="0" w:right="0" w:firstLine="0"/>
        <w:jc w:val="left"/>
      </w:pPr>
      <w:r>
        <w:rPr>
          <w:color w:val="000000"/>
          <w:spacing w:val="0"/>
          <w:w w:val="100"/>
          <w:position w:val="0"/>
        </w:rPr>
        <w:t>经营活动产生的现金流量净额，同比减少</w:t>
      </w:r>
      <w:r>
        <w:rPr>
          <w:rFonts w:ascii="Times New Roman" w:eastAsia="Times New Roman" w:hAnsi="Times New Roman" w:cs="Times New Roman"/>
          <w:color w:val="000000"/>
          <w:spacing w:val="0"/>
          <w:w w:val="100"/>
          <w:position w:val="0"/>
          <w:sz w:val="18"/>
          <w:szCs w:val="18"/>
        </w:rPr>
        <w:t>288.83%</w:t>
      </w:r>
      <w:r>
        <w:rPr>
          <w:color w:val="000000"/>
          <w:spacing w:val="0"/>
          <w:w w:val="100"/>
          <w:position w:val="0"/>
        </w:rPr>
        <w:t>，主要系本报告期随着公司集成项目实施增多，采购支出大幅增加所致， 报告期内销售收款同比上年增长</w:t>
      </w:r>
      <w:r>
        <w:rPr>
          <w:rFonts w:ascii="Times New Roman" w:eastAsia="Times New Roman" w:hAnsi="Times New Roman" w:cs="Times New Roman"/>
          <w:color w:val="000000"/>
          <w:spacing w:val="0"/>
          <w:w w:val="100"/>
          <w:position w:val="0"/>
          <w:sz w:val="18"/>
          <w:szCs w:val="18"/>
        </w:rPr>
        <w:t>74.39%</w:t>
      </w:r>
      <w:r>
        <w:rPr>
          <w:color w:val="000000"/>
          <w:spacing w:val="0"/>
          <w:w w:val="100"/>
          <w:position w:val="0"/>
        </w:rPr>
        <w:t>，采购支出同比上年增长</w:t>
      </w:r>
      <w:r>
        <w:rPr>
          <w:rFonts w:ascii="Times New Roman" w:eastAsia="Times New Roman" w:hAnsi="Times New Roman" w:cs="Times New Roman"/>
          <w:color w:val="000000"/>
          <w:spacing w:val="0"/>
          <w:w w:val="100"/>
          <w:position w:val="0"/>
          <w:sz w:val="18"/>
          <w:szCs w:val="18"/>
        </w:rPr>
        <w:t>121.21%</w:t>
      </w:r>
      <w:r>
        <w:rPr>
          <w:color w:val="000000"/>
          <w:spacing w:val="0"/>
          <w:w w:val="100"/>
          <w:position w:val="0"/>
        </w:rPr>
        <w:t>；</w:t>
      </w:r>
    </w:p>
    <w:p>
      <w:pPr>
        <w:pStyle w:val="Style20"/>
        <w:keepNext w:val="0"/>
        <w:keepLines w:val="0"/>
        <w:widowControl w:val="0"/>
        <w:shd w:val="clear" w:color="auto" w:fill="auto"/>
        <w:bidi w:val="0"/>
        <w:spacing w:before="0" w:after="0" w:line="403" w:lineRule="exact"/>
        <w:ind w:left="0" w:right="0" w:firstLine="0"/>
        <w:jc w:val="left"/>
      </w:pPr>
      <w:r>
        <w:rPr>
          <w:color w:val="000000"/>
          <w:spacing w:val="0"/>
          <w:w w:val="100"/>
          <w:position w:val="0"/>
        </w:rPr>
        <w:t>投资活动产生的现金流量净额，减少</w:t>
      </w:r>
      <w:r>
        <w:rPr>
          <w:rFonts w:ascii="Times New Roman" w:eastAsia="Times New Roman" w:hAnsi="Times New Roman" w:cs="Times New Roman"/>
          <w:color w:val="000000"/>
          <w:spacing w:val="0"/>
          <w:w w:val="100"/>
          <w:position w:val="0"/>
          <w:sz w:val="18"/>
          <w:szCs w:val="18"/>
        </w:rPr>
        <w:t>102.69%</w:t>
      </w:r>
      <w:r>
        <w:rPr>
          <w:color w:val="000000"/>
          <w:spacing w:val="0"/>
          <w:w w:val="100"/>
          <w:position w:val="0"/>
        </w:rPr>
        <w:t>，主要系报告期内支付的龙岗科技园装修费用同比增加所致；</w:t>
      </w:r>
    </w:p>
    <w:p>
      <w:pPr>
        <w:pStyle w:val="Style20"/>
        <w:keepNext w:val="0"/>
        <w:keepLines w:val="0"/>
        <w:widowControl w:val="0"/>
        <w:shd w:val="clear" w:color="auto" w:fill="auto"/>
        <w:bidi w:val="0"/>
        <w:spacing w:before="0" w:after="0" w:line="403" w:lineRule="exact"/>
        <w:ind w:left="0" w:right="0" w:firstLine="0"/>
        <w:jc w:val="left"/>
      </w:pPr>
      <w:r>
        <w:rPr>
          <w:color w:val="000000"/>
          <w:spacing w:val="0"/>
          <w:w w:val="100"/>
          <w:position w:val="0"/>
        </w:rPr>
        <w:t>筹资活动产生的现金流量净额，同比减少</w:t>
      </w:r>
      <w:r>
        <w:rPr>
          <w:rFonts w:ascii="Times New Roman" w:eastAsia="Times New Roman" w:hAnsi="Times New Roman" w:cs="Times New Roman"/>
          <w:color w:val="000000"/>
          <w:spacing w:val="0"/>
          <w:w w:val="100"/>
          <w:position w:val="0"/>
          <w:sz w:val="18"/>
          <w:szCs w:val="18"/>
        </w:rPr>
        <w:t>141.96%</w:t>
      </w:r>
      <w:r>
        <w:rPr>
          <w:color w:val="000000"/>
          <w:spacing w:val="0"/>
          <w:w w:val="100"/>
          <w:position w:val="0"/>
        </w:rPr>
        <w:t>，主要系报告期内提前赎回可转换公司债券所致。</w:t>
      </w:r>
    </w:p>
    <w:p>
      <w:pPr>
        <w:pStyle w:val="Style20"/>
        <w:keepNext w:val="0"/>
        <w:keepLines w:val="0"/>
        <w:widowControl w:val="0"/>
        <w:shd w:val="clear" w:color="auto" w:fill="auto"/>
        <w:bidi w:val="0"/>
        <w:spacing w:before="0" w:after="240" w:line="403"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0"/>
        <w:keepNext w:val="0"/>
        <w:keepLines w:val="0"/>
        <w:widowControl w:val="0"/>
        <w:shd w:val="clear" w:color="auto" w:fill="auto"/>
        <w:bidi w:val="0"/>
        <w:spacing w:before="0" w:after="0" w:line="502" w:lineRule="auto"/>
        <w:ind w:left="0" w:right="0" w:firstLine="0"/>
        <w:jc w:val="left"/>
      </w:pPr>
      <w:r>
        <w:rPr>
          <w:rFonts w:ascii="Tahoma" w:eastAsia="Tahoma" w:hAnsi="Tahoma" w:cs="Tahoma"/>
          <w:color w:val="000000"/>
          <w:spacing w:val="0"/>
          <w:w w:val="100"/>
          <w:position w:val="0"/>
          <w:sz w:val="16"/>
          <w:szCs w:val="16"/>
        </w:rPr>
        <w:t>V</w:t>
      </w:r>
      <w:r>
        <w:rPr>
          <w:color w:val="000000"/>
          <w:spacing w:val="0"/>
          <w:w w:val="100"/>
          <w:position w:val="0"/>
        </w:rPr>
        <w:t>适用口不适用</w:t>
      </w:r>
    </w:p>
    <w:p>
      <w:pPr>
        <w:pStyle w:val="Style20"/>
        <w:keepNext w:val="0"/>
        <w:keepLines w:val="0"/>
        <w:widowControl w:val="0"/>
        <w:shd w:val="clear" w:color="auto" w:fill="auto"/>
        <w:bidi w:val="0"/>
        <w:spacing w:before="0" w:after="380" w:line="398" w:lineRule="exact"/>
        <w:ind w:left="0" w:right="0" w:firstLine="0"/>
        <w:jc w:val="left"/>
      </w:pPr>
      <w:r>
        <w:rPr>
          <w:color w:val="000000"/>
          <w:spacing w:val="0"/>
          <w:w w:val="100"/>
          <w:position w:val="0"/>
        </w:rPr>
        <w:t>报告期内公司经营活动产生的现金净流量</w:t>
      </w:r>
      <w:r>
        <w:rPr>
          <w:rFonts w:ascii="Times New Roman" w:eastAsia="Times New Roman" w:hAnsi="Times New Roman" w:cs="Times New Roman"/>
          <w:color w:val="000000"/>
          <w:spacing w:val="0"/>
          <w:w w:val="100"/>
          <w:position w:val="0"/>
          <w:sz w:val="18"/>
          <w:szCs w:val="18"/>
        </w:rPr>
        <w:t>-13,722.04</w:t>
      </w:r>
      <w:r>
        <w:rPr>
          <w:color w:val="000000"/>
          <w:spacing w:val="0"/>
          <w:w w:val="100"/>
          <w:position w:val="0"/>
        </w:rPr>
        <w:t>万元，归属于上市公司股东的净利润</w:t>
      </w:r>
      <w:r>
        <w:rPr>
          <w:rFonts w:ascii="Times New Roman" w:eastAsia="Times New Roman" w:hAnsi="Times New Roman" w:cs="Times New Roman"/>
          <w:color w:val="000000"/>
          <w:spacing w:val="0"/>
          <w:w w:val="100"/>
          <w:position w:val="0"/>
          <w:sz w:val="18"/>
          <w:szCs w:val="18"/>
        </w:rPr>
        <w:t>9,166.13</w:t>
      </w:r>
      <w:r>
        <w:rPr>
          <w:color w:val="000000"/>
          <w:spacing w:val="0"/>
          <w:w w:val="100"/>
          <w:position w:val="0"/>
        </w:rPr>
        <w:t>万元，存在重大差异的主要 原因系：本报告期随着公司集成项目实施增多，采购支出大幅增加所致，报告期内销售收款同比上年增长</w:t>
      </w:r>
      <w:r>
        <w:rPr>
          <w:rFonts w:ascii="Times New Roman" w:eastAsia="Times New Roman" w:hAnsi="Times New Roman" w:cs="Times New Roman"/>
          <w:color w:val="000000"/>
          <w:spacing w:val="0"/>
          <w:w w:val="100"/>
          <w:position w:val="0"/>
          <w:sz w:val="18"/>
          <w:szCs w:val="18"/>
        </w:rPr>
        <w:t>74.39%</w:t>
      </w:r>
      <w:r>
        <w:rPr>
          <w:color w:val="000000"/>
          <w:spacing w:val="0"/>
          <w:w w:val="100"/>
          <w:position w:val="0"/>
        </w:rPr>
        <w:t>，采购支 出同比上年增长</w:t>
      </w:r>
      <w:r>
        <w:rPr>
          <w:rFonts w:ascii="Times New Roman" w:eastAsia="Times New Roman" w:hAnsi="Times New Roman" w:cs="Times New Roman"/>
          <w:color w:val="000000"/>
          <w:spacing w:val="0"/>
          <w:w w:val="100"/>
          <w:position w:val="0"/>
          <w:sz w:val="18"/>
          <w:szCs w:val="18"/>
        </w:rPr>
        <w:t>121.21%</w:t>
      </w:r>
      <w:r>
        <w:rPr>
          <w:color w:val="000000"/>
          <w:spacing w:val="0"/>
          <w:w w:val="100"/>
          <w:position w:val="0"/>
        </w:rPr>
        <w:t>。</w:t>
      </w:r>
    </w:p>
    <w:p>
      <w:pPr>
        <w:pStyle w:val="Style24"/>
        <w:keepNext/>
        <w:keepLines/>
        <w:widowControl w:val="0"/>
        <w:shd w:val="clear" w:color="auto" w:fill="auto"/>
        <w:bidi w:val="0"/>
        <w:spacing w:before="0" w:after="38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sz w:val="24"/>
          <w:szCs w:val="24"/>
        </w:rPr>
        <w:t>五</w:t>
      </w:r>
      <w:bookmarkEnd w:id="159"/>
      <w:r>
        <w:rPr>
          <w:color w:val="000000"/>
          <w:spacing w:val="0"/>
          <w:w w:val="100"/>
          <w:position w:val="0"/>
          <w:sz w:val="24"/>
          <w:szCs w:val="24"/>
        </w:rPr>
        <w:t>、非主营业务情况</w:t>
      </w:r>
      <w:bookmarkEnd w:id="157"/>
      <w:bookmarkEnd w:id="158"/>
      <w:bookmarkEnd w:id="160"/>
    </w:p>
    <w:p>
      <w:pPr>
        <w:pStyle w:val="Style20"/>
        <w:keepNext w:val="0"/>
        <w:keepLines w:val="0"/>
        <w:widowControl w:val="0"/>
        <w:shd w:val="clear" w:color="auto" w:fill="auto"/>
        <w:bidi w:val="0"/>
        <w:spacing w:before="0" w:after="0" w:line="502" w:lineRule="auto"/>
        <w:ind w:left="0" w:right="0" w:firstLine="0"/>
        <w:jc w:val="left"/>
      </w:pPr>
      <w:r>
        <w:rPr>
          <w:rFonts w:ascii="Tahoma" w:eastAsia="Tahoma" w:hAnsi="Tahoma" w:cs="Tahoma"/>
          <w:color w:val="000000"/>
          <w:spacing w:val="0"/>
          <w:w w:val="100"/>
          <w:position w:val="0"/>
          <w:sz w:val="16"/>
          <w:szCs w:val="16"/>
        </w:rPr>
        <w:t>V</w:t>
      </w:r>
      <w:r>
        <w:rPr>
          <w:color w:val="000000"/>
          <w:spacing w:val="0"/>
          <w:w w:val="100"/>
          <w:position w:val="0"/>
        </w:rPr>
        <w:t>适用口不适用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90"/>
        <w:gridCol w:w="1517"/>
        <w:gridCol w:w="1603"/>
        <w:gridCol w:w="2942"/>
        <w:gridCol w:w="173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是否具有可持续性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7,080,938.04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主要系银行理财产品收益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-14,708,189.36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主要系计提的合同资产减值准备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1,126,847.02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431,810.64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-7,776,546.74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主要系应收账款坏账准备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p>
      <w:pPr>
        <w:pStyle w:val="Style24"/>
        <w:keepNext/>
        <w:keepLines/>
        <w:widowControl w:val="0"/>
        <w:shd w:val="clear" w:color="auto" w:fill="auto"/>
        <w:bidi w:val="0"/>
        <w:spacing w:before="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sz w:val="24"/>
          <w:szCs w:val="24"/>
        </w:rPr>
        <w:t>六</w:t>
      </w:r>
      <w:bookmarkEnd w:id="163"/>
      <w:r>
        <w:rPr>
          <w:color w:val="000000"/>
          <w:spacing w:val="0"/>
          <w:w w:val="100"/>
          <w:position w:val="0"/>
          <w:sz w:val="24"/>
          <w:szCs w:val="24"/>
        </w:rPr>
        <w:t>、资产及负债状况分析</w:t>
      </w:r>
      <w:bookmarkEnd w:id="161"/>
      <w:bookmarkEnd w:id="162"/>
      <w:bookmarkEnd w:id="164"/>
    </w:p>
    <w:p>
      <w:pPr>
        <w:pStyle w:val="Style29"/>
        <w:keepNext/>
        <w:keepLines/>
        <w:widowControl w:val="0"/>
        <w:shd w:val="clear" w:color="auto" w:fill="auto"/>
        <w:bidi w:val="0"/>
        <w:spacing w:before="0" w:after="36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1</w:t>
      </w:r>
      <w:bookmarkEnd w:id="167"/>
      <w:r>
        <w:rPr>
          <w:color w:val="000000"/>
          <w:spacing w:val="0"/>
          <w:w w:val="100"/>
          <w:position w:val="0"/>
        </w:rPr>
        <w:t>、资产构成重大变动情况</w:t>
      </w:r>
      <w:bookmarkEnd w:id="165"/>
      <w:bookmarkEnd w:id="166"/>
      <w:bookmarkEnd w:id="168"/>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87"/>
        <w:gridCol w:w="989"/>
        <w:gridCol w:w="1368"/>
        <w:gridCol w:w="1018"/>
        <w:gridCol w:w="1080"/>
        <w:gridCol w:w="236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占总资产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520,436,468.48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804,267,079.71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主要系报告期内提前赎回 可转换债券，归还银行短期 借款及采购付款增加所致。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277,520,795.08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220,133,850.91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占总资产比例无重大变动</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678,276,564.73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272,867,975.61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主要系报告期内营业收入 较上年同期增加，项目确认 的合同资产相应增加。</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566,852,094.71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408,691,329.57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主要系报告期内存在多个 未达到验收状态的项目工 程进度成本所致。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27,707,514.27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28,854,394.23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占总资产比例无重大变动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183,363,284.04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191,941,453.25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占总资产比例无重大变动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30,557,292.28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12,881,329.99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占总资产比例无重大变动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主要系报告期内归还银行 短期借款所致。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752,017,181.83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323,803,221.84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主要系报告期内公司新增 订单和在实施项目增多，预 收项目进度款增加所致。</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237,841,910.52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主要系报告期内部分可转 换债券转股及赎回全部剩 余可转换债券所致。</w:t>
            </w:r>
          </w:p>
        </w:tc>
      </w:tr>
    </w:tbl>
    <w:p>
      <w:pPr>
        <w:widowControl w:val="0"/>
        <w:spacing w:after="21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境外资产占比较高</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6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2</w:t>
      </w:r>
      <w:bookmarkEnd w:id="171"/>
      <w:r>
        <w:rPr>
          <w:color w:val="000000"/>
          <w:spacing w:val="0"/>
          <w:w w:val="100"/>
          <w:position w:val="0"/>
        </w:rPr>
        <w:t>、以公允价值计量的资产和负债</w:t>
      </w:r>
      <w:bookmarkEnd w:id="169"/>
      <w:bookmarkEnd w:id="170"/>
      <w:bookmarkEnd w:id="172"/>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6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3</w:t>
      </w:r>
      <w:bookmarkEnd w:id="175"/>
      <w:r>
        <w:rPr>
          <w:color w:val="000000"/>
          <w:spacing w:val="0"/>
          <w:w w:val="100"/>
          <w:position w:val="0"/>
        </w:rPr>
        <w:t>、截至报告期末的资产权利受限情况</w:t>
      </w:r>
      <w:bookmarkEnd w:id="173"/>
      <w:bookmarkEnd w:id="174"/>
      <w:bookmarkEnd w:id="176"/>
    </w:p>
    <w:tbl>
      <w:tblPr>
        <w:tblOverlap w:val="never"/>
        <w:jc w:val="center"/>
        <w:tblLayout w:type="fixed"/>
      </w:tblPr>
      <w:tblGrid>
        <w:gridCol w:w="3523"/>
        <w:gridCol w:w="2813"/>
        <w:gridCol w:w="3125"/>
      </w:tblGrid>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期初余额（元）</w:t>
            </w:r>
          </w:p>
        </w:tc>
      </w:tr>
      <w:tr>
        <w:trPr>
          <w:trHeight w:val="3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履约保函保证金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12,182,567.15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27,144,997.28</w:t>
            </w:r>
          </w:p>
        </w:tc>
      </w:tr>
    </w:tbl>
    <w:tbl>
      <w:tblPr>
        <w:tblOverlap w:val="never"/>
        <w:jc w:val="center"/>
        <w:tblLayout w:type="fixed"/>
      </w:tblPr>
      <w:tblGrid>
        <w:gridCol w:w="3523"/>
        <w:gridCol w:w="2813"/>
        <w:gridCol w:w="3125"/>
      </w:tblGrid>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信用证保证金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8,865,285.09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10,455,044.05</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18,888,308.14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3,433,513.39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存放在境外且资金汇回受到限制的款项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18,149,380.29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8,953,831.76</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58,085,540.67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49,987,386.48</w:t>
            </w:r>
          </w:p>
        </w:tc>
      </w:tr>
    </w:tbl>
    <w:p>
      <w:pPr>
        <w:widowControl w:val="0"/>
        <w:spacing w:after="619" w:line="1" w:lineRule="exact"/>
      </w:pPr>
    </w:p>
    <w:p>
      <w:pPr>
        <w:pStyle w:val="Style24"/>
        <w:keepNext/>
        <w:keepLines/>
        <w:widowControl w:val="0"/>
        <w:shd w:val="clear" w:color="auto" w:fill="auto"/>
        <w:bidi w:val="0"/>
        <w:spacing w:before="0" w:after="380" w:line="240" w:lineRule="auto"/>
        <w:ind w:left="0" w:right="0" w:firstLine="0"/>
        <w:jc w:val="both"/>
      </w:pPr>
      <w:bookmarkStart w:id="177" w:name="bookmark177"/>
      <w:bookmarkStart w:id="178" w:name="bookmark178"/>
      <w:bookmarkStart w:id="179" w:name="bookmark179"/>
      <w:bookmarkStart w:id="180" w:name="bookmark180"/>
      <w:r>
        <w:rPr>
          <w:color w:val="000000"/>
          <w:spacing w:val="0"/>
          <w:w w:val="100"/>
          <w:position w:val="0"/>
          <w:sz w:val="24"/>
          <w:szCs w:val="24"/>
        </w:rPr>
        <w:t>七</w:t>
      </w:r>
      <w:bookmarkEnd w:id="179"/>
      <w:r>
        <w:rPr>
          <w:color w:val="000000"/>
          <w:spacing w:val="0"/>
          <w:w w:val="100"/>
          <w:position w:val="0"/>
          <w:sz w:val="24"/>
          <w:szCs w:val="24"/>
        </w:rPr>
        <w:t>、投资状况分析</w:t>
      </w:r>
      <w:bookmarkEnd w:id="177"/>
      <w:bookmarkEnd w:id="178"/>
      <w:bookmarkEnd w:id="180"/>
    </w:p>
    <w:p>
      <w:pPr>
        <w:pStyle w:val="Style29"/>
        <w:keepNext/>
        <w:keepLines/>
        <w:widowControl w:val="0"/>
        <w:shd w:val="clear" w:color="auto" w:fill="auto"/>
        <w:tabs>
          <w:tab w:pos="368" w:val="left"/>
        </w:tabs>
        <w:bidi w:val="0"/>
        <w:spacing w:before="0" w:line="240" w:lineRule="auto"/>
        <w:ind w:left="0" w:right="0" w:firstLine="0"/>
        <w:jc w:val="both"/>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1</w:t>
      </w:r>
      <w:bookmarkEnd w:id="183"/>
      <w:r>
        <w:rPr>
          <w:color w:val="000000"/>
          <w:spacing w:val="0"/>
          <w:w w:val="100"/>
          <w:position w:val="0"/>
        </w:rPr>
        <w:t>、</w:t>
        <w:tab/>
        <w:t>总体情况</w:t>
      </w:r>
      <w:bookmarkEnd w:id="181"/>
      <w:bookmarkEnd w:id="182"/>
      <w:bookmarkEnd w:id="184"/>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78" w:val="left"/>
        </w:tabs>
        <w:bidi w:val="0"/>
        <w:spacing w:before="0" w:line="240" w:lineRule="auto"/>
        <w:ind w:left="0" w:right="0" w:firstLine="0"/>
        <w:jc w:val="both"/>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2</w:t>
      </w:r>
      <w:bookmarkEnd w:id="187"/>
      <w:r>
        <w:rPr>
          <w:color w:val="000000"/>
          <w:spacing w:val="0"/>
          <w:w w:val="100"/>
          <w:position w:val="0"/>
        </w:rPr>
        <w:t>、</w:t>
        <w:tab/>
        <w:t>报告期内获取的重大的股权投资情况</w:t>
      </w:r>
      <w:bookmarkEnd w:id="185"/>
      <w:bookmarkEnd w:id="186"/>
      <w:bookmarkEnd w:id="188"/>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78" w:val="left"/>
        </w:tabs>
        <w:bidi w:val="0"/>
        <w:spacing w:before="0" w:line="240" w:lineRule="auto"/>
        <w:ind w:left="0" w:right="0" w:firstLine="0"/>
        <w:jc w:val="both"/>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3</w:t>
      </w:r>
      <w:bookmarkEnd w:id="191"/>
      <w:r>
        <w:rPr>
          <w:color w:val="000000"/>
          <w:spacing w:val="0"/>
          <w:w w:val="100"/>
          <w:position w:val="0"/>
        </w:rPr>
        <w:t>、</w:t>
        <w:tab/>
        <w:t>报告期内正在进行的重大的非股权投资情况</w:t>
      </w:r>
      <w:bookmarkEnd w:id="189"/>
      <w:bookmarkEnd w:id="190"/>
      <w:bookmarkEnd w:id="192"/>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78" w:val="left"/>
        </w:tabs>
        <w:bidi w:val="0"/>
        <w:spacing w:before="0" w:line="240" w:lineRule="auto"/>
        <w:ind w:left="0" w:right="0" w:firstLine="0"/>
        <w:jc w:val="both"/>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4</w:t>
      </w:r>
      <w:bookmarkEnd w:id="195"/>
      <w:r>
        <w:rPr>
          <w:color w:val="000000"/>
          <w:spacing w:val="0"/>
          <w:w w:val="100"/>
          <w:position w:val="0"/>
        </w:rPr>
        <w:t>、</w:t>
        <w:tab/>
        <w:t>以公允价值计量的金融资产</w:t>
      </w:r>
      <w:bookmarkEnd w:id="193"/>
      <w:bookmarkEnd w:id="194"/>
      <w:bookmarkEnd w:id="196"/>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78" w:val="left"/>
        </w:tabs>
        <w:bidi w:val="0"/>
        <w:spacing w:before="0" w:line="240" w:lineRule="auto"/>
        <w:ind w:left="0" w:right="0" w:firstLine="0"/>
        <w:jc w:val="both"/>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5</w:t>
      </w:r>
      <w:bookmarkEnd w:id="199"/>
      <w:r>
        <w:rPr>
          <w:color w:val="000000"/>
          <w:spacing w:val="0"/>
          <w:w w:val="100"/>
          <w:position w:val="0"/>
        </w:rPr>
        <w:t>、</w:t>
        <w:tab/>
        <w:t>募集资金使用情况</w:t>
      </w:r>
      <w:bookmarkEnd w:id="197"/>
      <w:bookmarkEnd w:id="198"/>
      <w:bookmarkEnd w:id="200"/>
    </w:p>
    <w:p>
      <w:pPr>
        <w:pStyle w:val="Style20"/>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297" w:right="1023" w:bottom="1508" w:left="1027" w:header="0" w:footer="3" w:gutter="0"/>
          <w:cols w:space="720"/>
          <w:noEndnote/>
          <w:rtlGutter w:val="0"/>
          <w:docGrid w:linePitch="360"/>
        </w:sectPr>
      </w:pPr>
      <w:r>
        <w:rPr>
          <w:rFonts w:ascii="Tahoma" w:eastAsia="Tahoma" w:hAnsi="Tahoma" w:cs="Tahoma"/>
          <w:color w:val="000000"/>
          <w:spacing w:val="0"/>
          <w:w w:val="100"/>
          <w:position w:val="0"/>
          <w:sz w:val="16"/>
          <w:szCs w:val="16"/>
        </w:rPr>
        <w:t>V</w:t>
      </w:r>
      <w:r>
        <w:rPr>
          <w:color w:val="000000"/>
          <w:spacing w:val="0"/>
          <w:w w:val="100"/>
          <w:position w:val="0"/>
        </w:rPr>
        <w:t>适用口不适用</w:t>
      </w:r>
    </w:p>
    <w:p>
      <w:pPr>
        <w:pStyle w:val="Style39"/>
        <w:keepNext/>
        <w:keepLines/>
        <w:widowControl w:val="0"/>
        <w:shd w:val="clear" w:color="auto" w:fill="auto"/>
        <w:bidi w:val="0"/>
        <w:spacing w:before="320" w:after="360" w:line="240" w:lineRule="auto"/>
        <w:ind w:left="0" w:right="0" w:firstLine="0"/>
        <w:jc w:val="both"/>
      </w:pPr>
      <w:bookmarkStart w:id="201" w:name="bookmark201"/>
      <w:bookmarkStart w:id="202" w:name="bookmark202"/>
      <w:bookmarkStart w:id="203" w:name="bookmark203"/>
      <w:bookmarkStart w:id="204" w:name="bookmark204"/>
      <w:r>
        <w:rPr>
          <w:color w:val="000000"/>
          <w:spacing w:val="0"/>
          <w:w w:val="100"/>
          <w:position w:val="0"/>
        </w:rPr>
        <w:t>（</w:t>
      </w:r>
      <w:bookmarkEnd w:id="203"/>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1"/>
      <w:bookmarkEnd w:id="202"/>
      <w:bookmarkEnd w:id="204"/>
    </w:p>
    <w:p>
      <w:pPr>
        <w:pStyle w:val="Style20"/>
        <w:keepNext w:val="0"/>
        <w:keepLines w:val="0"/>
        <w:widowControl w:val="0"/>
        <w:shd w:val="clear" w:color="auto" w:fill="auto"/>
        <w:bidi w:val="0"/>
        <w:spacing w:before="0" w:line="240" w:lineRule="auto"/>
        <w:ind w:left="0" w:right="0" w:firstLine="0"/>
        <w:jc w:val="both"/>
      </w:pPr>
      <w:r>
        <w:rPr>
          <w:rFonts w:ascii="Tahoma" w:eastAsia="Tahoma" w:hAnsi="Tahoma" w:cs="Tahoma"/>
          <w:color w:val="000000"/>
          <w:spacing w:val="0"/>
          <w:w w:val="100"/>
          <w:position w:val="0"/>
          <w:sz w:val="16"/>
          <w:szCs w:val="16"/>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13056" w:right="0" w:firstLine="0"/>
        <w:jc w:val="left"/>
      </w:pPr>
      <w:r>
        <w:rPr>
          <w:color w:val="000000"/>
          <w:spacing w:val="0"/>
          <w:w w:val="100"/>
          <w:position w:val="0"/>
        </w:rPr>
        <w:t>单位：万元</w:t>
      </w:r>
    </w:p>
    <w:tbl>
      <w:tblPr>
        <w:tblOverlap w:val="never"/>
        <w:jc w:val="center"/>
        <w:tblLayout w:type="fixed"/>
      </w:tblPr>
      <w:tblGrid>
        <w:gridCol w:w="605"/>
        <w:gridCol w:w="1051"/>
        <w:gridCol w:w="1051"/>
        <w:gridCol w:w="1018"/>
        <w:gridCol w:w="1066"/>
        <w:gridCol w:w="1157"/>
        <w:gridCol w:w="1214"/>
        <w:gridCol w:w="1272"/>
        <w:gridCol w:w="1099"/>
        <w:gridCol w:w="3192"/>
        <w:gridCol w:w="121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募集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本期已使</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用募集资</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已累计使</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用募集资</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报告期内变</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更用途的募</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集资金总额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累计变更用</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途的募集资</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累计变更用</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途的募集资</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金总额比例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尚未使用</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尚未使用募集资金用途及去向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闲置两年以</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上募集资金</w:t>
            </w:r>
          </w:p>
          <w:p>
            <w:pPr>
              <w:pStyle w:val="Style2"/>
              <w:keepNext w:val="0"/>
              <w:keepLines w:val="0"/>
              <w:widowControl w:val="0"/>
              <w:shd w:val="clear" w:color="auto" w:fill="auto"/>
              <w:bidi w:val="0"/>
              <w:spacing w:before="0" w:after="100" w:line="240" w:lineRule="auto"/>
              <w:ind w:left="0" w:right="420" w:firstLine="0"/>
              <w:jc w:val="right"/>
              <w:rPr>
                <w:sz w:val="17"/>
                <w:szCs w:val="17"/>
              </w:rPr>
            </w:pPr>
            <w:r>
              <w:rPr>
                <w:rFonts w:ascii="SimSun" w:eastAsia="SimSun" w:hAnsi="SimSun" w:cs="SimSun"/>
                <w:color w:val="000000"/>
                <w:spacing w:val="0"/>
                <w:w w:val="100"/>
                <w:position w:val="0"/>
                <w:sz w:val="17"/>
                <w:szCs w:val="17"/>
              </w:rPr>
              <w:t>金额</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公开发行 可转债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27,382.92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7,688.93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16,391.34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11,461.11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 xml:space="preserve">日，公司剩余尚 未使用的募集资金及利息总额为 </w:t>
            </w:r>
            <w:r>
              <w:rPr>
                <w:color w:val="000000"/>
                <w:spacing w:val="0"/>
                <w:w w:val="100"/>
                <w:position w:val="0"/>
                <w:sz w:val="18"/>
                <w:szCs w:val="18"/>
              </w:rPr>
              <w:t>11,461.11</w:t>
            </w:r>
            <w:r>
              <w:rPr>
                <w:rFonts w:ascii="SimSun" w:eastAsia="SimSun" w:hAnsi="SimSun" w:cs="SimSun"/>
                <w:color w:val="000000"/>
                <w:spacing w:val="0"/>
                <w:w w:val="100"/>
                <w:position w:val="0"/>
                <w:sz w:val="17"/>
                <w:szCs w:val="17"/>
              </w:rPr>
              <w:t>万元，分别存放于中国工商 银行股份有限公司深圳罗湖支行、中国 建设银行股份有限公司深圳田背支行、 平安银行股份有限公司深圳分行、招商 银行股份有限公司深圳龙岗支行</w:t>
            </w:r>
            <w:r>
              <w:rPr>
                <w:color w:val="000000"/>
                <w:spacing w:val="0"/>
                <w:w w:val="100"/>
                <w:position w:val="0"/>
                <w:sz w:val="18"/>
                <w:szCs w:val="18"/>
              </w:rPr>
              <w:t>4</w:t>
            </w:r>
            <w:r>
              <w:rPr>
                <w:rFonts w:ascii="SimSun" w:eastAsia="SimSun" w:hAnsi="SimSun" w:cs="SimSun"/>
                <w:color w:val="000000"/>
                <w:spacing w:val="0"/>
                <w:w w:val="100"/>
                <w:position w:val="0"/>
                <w:sz w:val="17"/>
                <w:szCs w:val="17"/>
              </w:rPr>
              <w:t>个 募集资金账户。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27,382.92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7,688.93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16,391.34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11,461.11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r>
        <w:trPr>
          <w:trHeight w:val="2717"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355" w:val="left"/>
              </w:tabs>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一、</w:t>
              <w:tab/>
              <w:t>募集资金基本情况</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经中国证券监督管理委员会《关于核准深圳市今天国际物流技术股份有限公司公开发行可转换公司债券的批复》（证监许可</w:t>
            </w:r>
            <w:r>
              <w:rPr>
                <w:color w:val="000000"/>
                <w:spacing w:val="0"/>
                <w:w w:val="100"/>
                <w:position w:val="0"/>
                <w:sz w:val="18"/>
                <w:szCs w:val="18"/>
              </w:rPr>
              <w:t>[2020]617</w:t>
            </w:r>
            <w:r>
              <w:rPr>
                <w:rFonts w:ascii="SimSun" w:eastAsia="SimSun" w:hAnsi="SimSun" w:cs="SimSun"/>
                <w:color w:val="000000"/>
                <w:spacing w:val="0"/>
                <w:w w:val="100"/>
                <w:position w:val="0"/>
                <w:sz w:val="17"/>
                <w:szCs w:val="17"/>
              </w:rPr>
              <w:t xml:space="preserve">号）核准，公司向社会公开发行面值总额 </w:t>
            </w:r>
            <w:r>
              <w:rPr>
                <w:color w:val="000000"/>
                <w:spacing w:val="0"/>
                <w:w w:val="100"/>
                <w:position w:val="0"/>
                <w:sz w:val="18"/>
                <w:szCs w:val="18"/>
              </w:rPr>
              <w:t>28,000</w:t>
            </w:r>
            <w:r>
              <w:rPr>
                <w:rFonts w:ascii="SimSun" w:eastAsia="SimSun" w:hAnsi="SimSun" w:cs="SimSun"/>
                <w:color w:val="000000"/>
                <w:spacing w:val="0"/>
                <w:w w:val="100"/>
                <w:position w:val="0"/>
                <w:sz w:val="17"/>
                <w:szCs w:val="17"/>
              </w:rPr>
              <w:t>万元可转换公司债券，公开发行可转换公司债券</w:t>
            </w:r>
            <w:r>
              <w:rPr>
                <w:color w:val="000000"/>
                <w:spacing w:val="0"/>
                <w:w w:val="100"/>
                <w:position w:val="0"/>
                <w:sz w:val="18"/>
                <w:szCs w:val="18"/>
              </w:rPr>
              <w:t>280</w:t>
            </w:r>
            <w:r>
              <w:rPr>
                <w:rFonts w:ascii="SimSun" w:eastAsia="SimSun" w:hAnsi="SimSun" w:cs="SimSun"/>
                <w:color w:val="000000"/>
                <w:spacing w:val="0"/>
                <w:w w:val="100"/>
                <w:position w:val="0"/>
                <w:sz w:val="17"/>
                <w:szCs w:val="17"/>
              </w:rPr>
              <w:t>万张，每张面值为人民币</w:t>
            </w:r>
            <w:r>
              <w:rPr>
                <w:color w:val="000000"/>
                <w:spacing w:val="0"/>
                <w:w w:val="100"/>
                <w:position w:val="0"/>
                <w:sz w:val="18"/>
                <w:szCs w:val="18"/>
              </w:rPr>
              <w:t>100</w:t>
            </w:r>
            <w:r>
              <w:rPr>
                <w:rFonts w:ascii="SimSun" w:eastAsia="SimSun" w:hAnsi="SimSun" w:cs="SimSun"/>
                <w:color w:val="000000"/>
                <w:spacing w:val="0"/>
                <w:w w:val="100"/>
                <w:position w:val="0"/>
                <w:sz w:val="17"/>
                <w:szCs w:val="17"/>
              </w:rPr>
              <w:t>元，募集资金总额为人民币</w:t>
            </w:r>
            <w:r>
              <w:rPr>
                <w:color w:val="000000"/>
                <w:spacing w:val="0"/>
                <w:w w:val="100"/>
                <w:position w:val="0"/>
                <w:sz w:val="18"/>
                <w:szCs w:val="18"/>
              </w:rPr>
              <w:t>28,000</w:t>
            </w:r>
            <w:r>
              <w:rPr>
                <w:rFonts w:ascii="SimSun" w:eastAsia="SimSun" w:hAnsi="SimSun" w:cs="SimSun"/>
                <w:color w:val="000000"/>
                <w:spacing w:val="0"/>
                <w:w w:val="100"/>
                <w:position w:val="0"/>
                <w:sz w:val="17"/>
                <w:szCs w:val="17"/>
              </w:rPr>
              <w:t>万元，扣除各项发行费用人民币</w:t>
            </w:r>
            <w:r>
              <w:rPr>
                <w:color w:val="000000"/>
                <w:spacing w:val="0"/>
                <w:w w:val="100"/>
                <w:position w:val="0"/>
                <w:sz w:val="18"/>
                <w:szCs w:val="18"/>
              </w:rPr>
              <w:t>6,170,754.72</w:t>
            </w:r>
            <w:r>
              <w:rPr>
                <w:rFonts w:ascii="SimSun" w:eastAsia="SimSun" w:hAnsi="SimSun" w:cs="SimSun"/>
                <w:color w:val="000000"/>
                <w:spacing w:val="0"/>
                <w:w w:val="100"/>
                <w:position w:val="0"/>
                <w:sz w:val="17"/>
                <w:szCs w:val="17"/>
              </w:rPr>
              <w:t>元（不 含税）后的募集资金净额为人民币</w:t>
            </w:r>
            <w:r>
              <w:rPr>
                <w:color w:val="000000"/>
                <w:spacing w:val="0"/>
                <w:w w:val="100"/>
                <w:position w:val="0"/>
                <w:sz w:val="18"/>
                <w:szCs w:val="18"/>
              </w:rPr>
              <w:t>273,829,245.28</w:t>
            </w:r>
            <w:r>
              <w:rPr>
                <w:rFonts w:ascii="SimSun" w:eastAsia="SimSun" w:hAnsi="SimSun" w:cs="SimSun"/>
                <w:color w:val="000000"/>
                <w:spacing w:val="0"/>
                <w:w w:val="100"/>
                <w:position w:val="0"/>
                <w:sz w:val="17"/>
                <w:szCs w:val="17"/>
              </w:rPr>
              <w:t>元。上述募集资金到位情况，已经立信会计师事务所（特殊普通合伙）审验，并于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日出具了 “信会师报字【</w:t>
            </w:r>
            <w:r>
              <w:rPr>
                <w:color w:val="000000"/>
                <w:spacing w:val="0"/>
                <w:w w:val="100"/>
                <w:position w:val="0"/>
                <w:sz w:val="18"/>
                <w:szCs w:val="18"/>
              </w:rPr>
              <w:t>2020</w:t>
            </w:r>
            <w:r>
              <w:rPr>
                <w:rFonts w:ascii="SimSun" w:eastAsia="SimSun" w:hAnsi="SimSun" w:cs="SimSun"/>
                <w:color w:val="000000"/>
                <w:spacing w:val="0"/>
                <w:w w:val="100"/>
                <w:position w:val="0"/>
                <w:sz w:val="17"/>
                <w:szCs w:val="17"/>
              </w:rPr>
              <w:t>】 第</w:t>
            </w:r>
            <w:r>
              <w:rPr>
                <w:color w:val="000000"/>
                <w:spacing w:val="0"/>
                <w:w w:val="100"/>
                <w:position w:val="0"/>
                <w:sz w:val="18"/>
                <w:szCs w:val="18"/>
              </w:rPr>
              <w:t>ZI10459</w:t>
            </w:r>
            <w:r>
              <w:rPr>
                <w:rFonts w:ascii="SimSun" w:eastAsia="SimSun" w:hAnsi="SimSun" w:cs="SimSun"/>
                <w:color w:val="000000"/>
                <w:spacing w:val="0"/>
                <w:w w:val="100"/>
                <w:position w:val="0"/>
                <w:sz w:val="17"/>
                <w:szCs w:val="17"/>
              </w:rPr>
              <w:t>号”《验资报告》。</w:t>
            </w:r>
          </w:p>
          <w:p>
            <w:pPr>
              <w:pStyle w:val="Style2"/>
              <w:keepNext w:val="0"/>
              <w:keepLines w:val="0"/>
              <w:widowControl w:val="0"/>
              <w:shd w:val="clear" w:color="auto" w:fill="auto"/>
              <w:tabs>
                <w:tab w:pos="355" w:val="left"/>
              </w:tabs>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二、</w:t>
              <w:tab/>
              <w:t>募集资金使用情况</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日，累计已使用募集资金共计</w:t>
            </w:r>
            <w:r>
              <w:rPr>
                <w:color w:val="000000"/>
                <w:spacing w:val="0"/>
                <w:w w:val="100"/>
                <w:position w:val="0"/>
                <w:sz w:val="18"/>
                <w:szCs w:val="18"/>
              </w:rPr>
              <w:t>16,391.34</w:t>
            </w:r>
            <w:r>
              <w:rPr>
                <w:rFonts w:ascii="SimSun" w:eastAsia="SimSun" w:hAnsi="SimSun" w:cs="SimSun"/>
                <w:color w:val="000000"/>
                <w:spacing w:val="0"/>
                <w:w w:val="100"/>
                <w:position w:val="0"/>
                <w:sz w:val="17"/>
                <w:szCs w:val="17"/>
              </w:rPr>
              <w:t>万元。其中，公司以募集资金置换预先已投入募集资金投资项目的自筹资金</w:t>
            </w:r>
            <w:r>
              <w:rPr>
                <w:color w:val="000000"/>
                <w:spacing w:val="0"/>
                <w:w w:val="100"/>
                <w:position w:val="0"/>
                <w:sz w:val="18"/>
                <w:szCs w:val="18"/>
              </w:rPr>
              <w:t>8,575.60</w:t>
            </w:r>
            <w:r>
              <w:rPr>
                <w:rFonts w:ascii="SimSun" w:eastAsia="SimSun" w:hAnsi="SimSun" w:cs="SimSun"/>
                <w:color w:val="000000"/>
                <w:spacing w:val="0"/>
                <w:w w:val="100"/>
                <w:position w:val="0"/>
                <w:sz w:val="17"/>
                <w:szCs w:val="17"/>
              </w:rPr>
              <w:t>万元，直接投入募集资金项 目</w:t>
            </w:r>
            <w:r>
              <w:rPr>
                <w:color w:val="000000"/>
                <w:spacing w:val="0"/>
                <w:w w:val="100"/>
                <w:position w:val="0"/>
                <w:sz w:val="18"/>
                <w:szCs w:val="18"/>
              </w:rPr>
              <w:t>7,815.74</w:t>
            </w:r>
            <w:r>
              <w:rPr>
                <w:rFonts w:ascii="SimSun" w:eastAsia="SimSun" w:hAnsi="SimSun" w:cs="SimSun"/>
                <w:color w:val="000000"/>
                <w:spacing w:val="0"/>
                <w:w w:val="100"/>
                <w:position w:val="0"/>
                <w:sz w:val="17"/>
                <w:szCs w:val="17"/>
              </w:rPr>
              <w:t>万元；募集资金专用账户累计收到利息收入（扣除银行手续费</w:t>
            </w:r>
            <w:r>
              <w:rPr>
                <w:rFonts w:ascii="SimSun" w:eastAsia="SimSun" w:hAnsi="SimSun" w:cs="SimSun"/>
                <w:color w:val="000000"/>
                <w:spacing w:val="0"/>
                <w:w w:val="100"/>
                <w:position w:val="0"/>
                <w:sz w:val="17"/>
                <w:szCs w:val="17"/>
              </w:rPr>
              <w:t>）</w:t>
            </w:r>
            <w:r>
              <w:rPr>
                <w:color w:val="000000"/>
                <w:spacing w:val="0"/>
                <w:w w:val="100"/>
                <w:position w:val="0"/>
                <w:sz w:val="18"/>
                <w:szCs w:val="18"/>
              </w:rPr>
              <w:t>469.52</w:t>
            </w:r>
            <w:r>
              <w:rPr>
                <w:rFonts w:ascii="SimSun" w:eastAsia="SimSun" w:hAnsi="SimSun" w:cs="SimSun"/>
                <w:color w:val="000000"/>
                <w:spacing w:val="0"/>
                <w:w w:val="100"/>
                <w:position w:val="0"/>
                <w:sz w:val="17"/>
                <w:szCs w:val="17"/>
              </w:rPr>
              <w:t>万元。募集资金专户余额为</w:t>
            </w:r>
            <w:r>
              <w:rPr>
                <w:color w:val="000000"/>
                <w:spacing w:val="0"/>
                <w:w w:val="100"/>
                <w:position w:val="0"/>
                <w:sz w:val="18"/>
                <w:szCs w:val="18"/>
              </w:rPr>
              <w:t>11,461.11</w:t>
            </w:r>
            <w:r>
              <w:rPr>
                <w:rFonts w:ascii="SimSun" w:eastAsia="SimSun" w:hAnsi="SimSun" w:cs="SimSun"/>
                <w:color w:val="000000"/>
                <w:spacing w:val="0"/>
                <w:w w:val="100"/>
                <w:position w:val="0"/>
                <w:sz w:val="17"/>
                <w:szCs w:val="17"/>
              </w:rPr>
              <w:t>万元。</w:t>
            </w:r>
          </w:p>
        </w:tc>
      </w:tr>
    </w:tbl>
    <w:p>
      <w:pPr>
        <w:spacing w:lineRule="exact" w:line="1"/>
        <w:rPr>
          <w:sz w:val="2"/>
          <w:szCs w:val="2"/>
        </w:rPr>
      </w:pPr>
      <w:r>
        <w:br w:type="page"/>
      </w:r>
    </w:p>
    <w:p>
      <w:pPr>
        <w:pStyle w:val="Style39"/>
        <w:keepNext/>
        <w:keepLines/>
        <w:widowControl w:val="0"/>
        <w:numPr>
          <w:ilvl w:val="0"/>
          <w:numId w:val="9"/>
        </w:numPr>
        <w:shd w:val="clear" w:color="auto" w:fill="auto"/>
        <w:bidi w:val="0"/>
        <w:spacing w:before="0" w:line="240" w:lineRule="auto"/>
        <w:ind w:left="0" w:right="0" w:firstLine="0"/>
        <w:jc w:val="both"/>
      </w:pPr>
      <w:bookmarkStart w:id="205" w:name="bookmark205"/>
      <w:bookmarkStart w:id="206" w:name="bookmark206"/>
      <w:bookmarkStart w:id="207" w:name="bookmark207"/>
      <w:bookmarkStart w:id="208" w:name="bookmark208"/>
      <w:bookmarkEnd w:id="207"/>
      <w:r>
        <w:rPr>
          <w:color w:val="000000"/>
          <w:spacing w:val="0"/>
          <w:w w:val="100"/>
          <w:position w:val="0"/>
        </w:rPr>
        <w:t>募集资金承诺项目情况</w:t>
      </w:r>
      <w:bookmarkEnd w:id="205"/>
      <w:bookmarkEnd w:id="206"/>
      <w:bookmarkEnd w:id="208"/>
    </w:p>
    <w:p>
      <w:pPr>
        <w:pStyle w:val="Style20"/>
        <w:keepNext w:val="0"/>
        <w:keepLines w:val="0"/>
        <w:widowControl w:val="0"/>
        <w:shd w:val="clear" w:color="auto" w:fill="auto"/>
        <w:bidi w:val="0"/>
        <w:spacing w:before="0" w:line="240" w:lineRule="auto"/>
        <w:ind w:left="0" w:right="0" w:firstLine="0"/>
        <w:jc w:val="both"/>
      </w:pPr>
      <w:r>
        <w:rPr>
          <w:rFonts w:ascii="Tahoma" w:eastAsia="Tahoma" w:hAnsi="Tahoma" w:cs="Tahoma"/>
          <w:color w:val="000000"/>
          <w:spacing w:val="0"/>
          <w:w w:val="100"/>
          <w:position w:val="0"/>
          <w:sz w:val="16"/>
          <w:szCs w:val="16"/>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13056" w:right="0" w:firstLine="0"/>
        <w:jc w:val="left"/>
      </w:pPr>
      <w:r>
        <w:rPr>
          <w:color w:val="000000"/>
          <w:spacing w:val="0"/>
          <w:w w:val="100"/>
          <w:position w:val="0"/>
        </w:rPr>
        <w:t>单位：万元</w:t>
      </w:r>
    </w:p>
    <w:tbl>
      <w:tblPr>
        <w:tblOverlap w:val="never"/>
        <w:jc w:val="center"/>
        <w:tblLayout w:type="fixed"/>
      </w:tblPr>
      <w:tblGrid>
        <w:gridCol w:w="1056"/>
        <w:gridCol w:w="1051"/>
        <w:gridCol w:w="1301"/>
        <w:gridCol w:w="1301"/>
        <w:gridCol w:w="1056"/>
        <w:gridCol w:w="1301"/>
        <w:gridCol w:w="1301"/>
        <w:gridCol w:w="1056"/>
        <w:gridCol w:w="1056"/>
        <w:gridCol w:w="1301"/>
        <w:gridCol w:w="1056"/>
        <w:gridCol w:w="1061"/>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承诺投资 项目和超 募资金投 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是否已变 更项目</w:t>
            </w:r>
            <w:r>
              <w:rPr>
                <w:color w:val="000000"/>
                <w:spacing w:val="0"/>
                <w:w w:val="100"/>
                <w:position w:val="0"/>
              </w:rPr>
              <w:t>(</w:t>
            </w:r>
            <w:r>
              <w:rPr>
                <w:rFonts w:ascii="SimSun" w:eastAsia="SimSun" w:hAnsi="SimSun" w:cs="SimSun"/>
                <w:color w:val="000000"/>
                <w:spacing w:val="0"/>
                <w:w w:val="100"/>
                <w:position w:val="0"/>
                <w:sz w:val="17"/>
                <w:szCs w:val="17"/>
              </w:rPr>
              <w:t>含 部分变更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募集资金承诺 投资总额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调整后投资总 额⑴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本报告期</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截至期末累计 投入金额</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截至期末投资</w:t>
            </w:r>
          </w:p>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sz w:val="17"/>
                <w:szCs w:val="17"/>
              </w:rPr>
              <w:t>进度</w:t>
            </w:r>
            <w:r>
              <w:rPr>
                <w:color w:val="000000"/>
                <w:spacing w:val="0"/>
                <w:w w:val="100"/>
                <w:position w:val="0"/>
              </w:rPr>
              <w:t>(3)</w:t>
            </w:r>
            <w:r>
              <w:rPr>
                <w:rFonts w:ascii="SimSun" w:eastAsia="SimSun" w:hAnsi="SimSun" w:cs="SimSun"/>
                <w:color w:val="000000"/>
                <w:spacing w:val="0"/>
                <w:w w:val="100"/>
                <w:position w:val="0"/>
                <w:sz w:val="17"/>
                <w:szCs w:val="17"/>
              </w:rPr>
              <w:t xml:space="preserve">= </w:t>
            </w:r>
            <w:r>
              <w:rPr>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项目达到</w:t>
            </w:r>
          </w:p>
          <w:p>
            <w:pPr>
              <w:pStyle w:val="Style2"/>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预定可使</w:t>
            </w:r>
          </w:p>
          <w:p>
            <w:pPr>
              <w:pStyle w:val="Style2"/>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用状态日</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本报告期</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实现的效</w:t>
            </w:r>
          </w:p>
          <w:p>
            <w:pPr>
              <w:pStyle w:val="Style2"/>
              <w:keepNext w:val="0"/>
              <w:keepLines w:val="0"/>
              <w:widowControl w:val="0"/>
              <w:shd w:val="clear" w:color="auto" w:fill="auto"/>
              <w:bidi w:val="0"/>
              <w:spacing w:before="0" w:after="100" w:line="240" w:lineRule="auto"/>
              <w:ind w:left="0" w:right="0" w:firstLine="400"/>
              <w:jc w:val="left"/>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截止报告期末 累计实现的效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是否达到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项目可行</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性是否发</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生重大变</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化</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今天国际 工业互联 网平台建 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1,943.79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1,943.79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IGV</w:t>
            </w:r>
            <w:r>
              <w:rPr>
                <w:rFonts w:ascii="SimSun" w:eastAsia="SimSun" w:hAnsi="SimSun" w:cs="SimSun"/>
                <w:color w:val="000000"/>
                <w:spacing w:val="0"/>
                <w:w w:val="100"/>
                <w:position w:val="0"/>
                <w:sz w:val="17"/>
                <w:szCs w:val="17"/>
              </w:rPr>
              <w:t>小车</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研发及产</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实施华润 万家凤岗 配送中心 工业设备 集成项目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2,364.65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补充流动 资金(如 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4,582.92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4,582.92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4,610.02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4,640.15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承诺投资</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27,382.92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27,382.92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7,688.93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16,391.34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3,814.25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bl>
    <w:p>
      <w:pPr>
        <w:spacing w:lineRule="exact" w:line="1"/>
        <w:rPr>
          <w:sz w:val="2"/>
          <w:szCs w:val="2"/>
        </w:rPr>
      </w:pPr>
      <w:r>
        <w:br w:type="page"/>
      </w:r>
    </w:p>
    <w:tbl>
      <w:tblPr>
        <w:tblOverlap w:val="never"/>
        <w:jc w:val="center"/>
        <w:tblLayout w:type="fixed"/>
      </w:tblPr>
      <w:tblGrid>
        <w:gridCol w:w="1056"/>
        <w:gridCol w:w="1051"/>
        <w:gridCol w:w="1301"/>
        <w:gridCol w:w="1301"/>
        <w:gridCol w:w="1056"/>
        <w:gridCol w:w="1301"/>
        <w:gridCol w:w="1301"/>
        <w:gridCol w:w="1056"/>
        <w:gridCol w:w="1056"/>
        <w:gridCol w:w="1301"/>
        <w:gridCol w:w="1056"/>
        <w:gridCol w:w="1061"/>
      </w:tblGrid>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27,382.92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27,382.92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7,688.93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16,391.34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3,814.25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未达到计 划进度或 预计收益 的情况和 原因（分具</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项目可行</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性发生重</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大变化的</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情况说明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超募资金 的金额、用 途及使用 进展情况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募集资金</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投资项目 实施地点 变更情况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募集资金</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投资项目 实施方式 调整情况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30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募集资金</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投资项目 先期投入 及置换情</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公司已用自有资金预先投入募集资金投资项目的金额为</w:t>
            </w:r>
            <w:r>
              <w:rPr>
                <w:color w:val="000000"/>
                <w:spacing w:val="0"/>
                <w:w w:val="100"/>
                <w:position w:val="0"/>
                <w:sz w:val="18"/>
                <w:szCs w:val="18"/>
              </w:rPr>
              <w:t>8,575.60</w:t>
            </w:r>
            <w:r>
              <w:rPr>
                <w:rFonts w:ascii="SimSun" w:eastAsia="SimSun" w:hAnsi="SimSun" w:cs="SimSun"/>
                <w:color w:val="000000"/>
                <w:spacing w:val="0"/>
                <w:w w:val="100"/>
                <w:position w:val="0"/>
                <w:sz w:val="17"/>
                <w:szCs w:val="17"/>
              </w:rPr>
              <w:t>万元，立信会计师事务所（特殊普通合伙）对此出具了信会师报字</w:t>
            </w:r>
            <w:r>
              <w:rPr>
                <w:color w:val="000000"/>
                <w:spacing w:val="0"/>
                <w:w w:val="100"/>
                <w:position w:val="0"/>
                <w:sz w:val="18"/>
                <w:szCs w:val="18"/>
              </w:rPr>
              <w:t>［2020］</w:t>
            </w:r>
            <w:r>
              <w:rPr>
                <w:rFonts w:ascii="SimSun" w:eastAsia="SimSun" w:hAnsi="SimSun" w:cs="SimSun"/>
                <w:color w:val="000000"/>
                <w:spacing w:val="0"/>
                <w:w w:val="100"/>
                <w:position w:val="0"/>
                <w:sz w:val="17"/>
                <w:szCs w:val="17"/>
              </w:rPr>
              <w:t>第</w:t>
            </w:r>
            <w:r>
              <w:rPr>
                <w:color w:val="000000"/>
                <w:spacing w:val="0"/>
                <w:w w:val="100"/>
                <w:position w:val="0"/>
                <w:sz w:val="18"/>
                <w:szCs w:val="18"/>
              </w:rPr>
              <w:t>ZI10517</w:t>
            </w:r>
            <w:r>
              <w:rPr>
                <w:rFonts w:ascii="SimSun" w:eastAsia="SimSun" w:hAnsi="SimSun" w:cs="SimSun"/>
                <w:color w:val="000000"/>
                <w:spacing w:val="0"/>
                <w:w w:val="100"/>
                <w:position w:val="0"/>
                <w:sz w:val="17"/>
                <w:szCs w:val="17"/>
              </w:rPr>
              <w:t>号《关于深 圳市今天国际物流技术股份有限公司以自筹资金预先投入募投项目的鉴证报告》。于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日，公司召开第四届董事会第六次会议、第四届监事会第五次 会议，审议通过了《关于使用募集资金置换先期投入自筹资金的议案》，同意公司以</w:t>
            </w:r>
            <w:r>
              <w:rPr>
                <w:color w:val="000000"/>
                <w:spacing w:val="0"/>
                <w:w w:val="100"/>
                <w:position w:val="0"/>
                <w:sz w:val="18"/>
                <w:szCs w:val="18"/>
              </w:rPr>
              <w:t>8,575.60</w:t>
            </w:r>
            <w:r>
              <w:rPr>
                <w:rFonts w:ascii="SimSun" w:eastAsia="SimSun" w:hAnsi="SimSun" w:cs="SimSun"/>
                <w:color w:val="000000"/>
                <w:spacing w:val="0"/>
                <w:w w:val="100"/>
                <w:position w:val="0"/>
                <w:sz w:val="17"/>
                <w:szCs w:val="17"/>
              </w:rPr>
              <w:t>万元募集资金置换前期投入募投项目的公司自筹资金。公司独立董事、</w:t>
            </w:r>
          </w:p>
        </w:tc>
      </w:tr>
    </w:tbl>
    <w:p>
      <w:pPr>
        <w:spacing w:lineRule="exact" w:line="1"/>
        <w:rPr>
          <w:sz w:val="2"/>
          <w:szCs w:val="2"/>
        </w:rPr>
      </w:pPr>
      <w:r>
        <w:br w:type="page"/>
      </w:r>
    </w:p>
    <w:tbl>
      <w:tblPr>
        <w:tblOverlap w:val="never"/>
        <w:jc w:val="center"/>
        <w:tblLayout w:type="fixed"/>
      </w:tblPr>
      <w:tblGrid>
        <w:gridCol w:w="1056"/>
        <w:gridCol w:w="12840"/>
      </w:tblGrid>
      <w:tr>
        <w:trPr>
          <w:trHeight w:val="132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监事会及保荐机构已对该议案发表了明确的同意意见，公司已于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日完成募集资金置换事宜。</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用闲置募 集资金暂 时补充流 动资金情</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项目实施 出现募集 资金结余 的金额及 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尚未使用 的募集资 金用途及 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日，公司尚未使用的募集资金全部存放于募集资金专项账户。</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募集资金 使用及披 露中存在 的问题或 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19" w:line="1" w:lineRule="exact"/>
      </w:pPr>
    </w:p>
    <w:p>
      <w:pPr>
        <w:pStyle w:val="Style39"/>
        <w:keepNext/>
        <w:keepLines/>
        <w:widowControl w:val="0"/>
        <w:numPr>
          <w:ilvl w:val="0"/>
          <w:numId w:val="9"/>
        </w:numPr>
        <w:shd w:val="clear" w:color="auto" w:fill="auto"/>
        <w:bidi w:val="0"/>
        <w:spacing w:before="0" w:line="240" w:lineRule="auto"/>
        <w:ind w:left="0" w:right="0" w:firstLine="0"/>
        <w:jc w:val="left"/>
      </w:pPr>
      <w:bookmarkStart w:id="209" w:name="bookmark209"/>
      <w:bookmarkStart w:id="210" w:name="bookmark210"/>
      <w:bookmarkStart w:id="211" w:name="bookmark211"/>
      <w:bookmarkStart w:id="212" w:name="bookmark212"/>
      <w:bookmarkEnd w:id="211"/>
      <w:r>
        <w:rPr>
          <w:color w:val="000000"/>
          <w:spacing w:val="0"/>
          <w:w w:val="100"/>
          <w:position w:val="0"/>
        </w:rPr>
        <w:t>募集资金变更项目情况</w:t>
      </w:r>
      <w:bookmarkEnd w:id="209"/>
      <w:bookmarkEnd w:id="210"/>
      <w:bookmarkEnd w:id="212"/>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pgSz w:w="16840" w:h="11900" w:orient="landscape"/>
          <w:pgMar w:top="1144" w:right="1441" w:bottom="1275" w:left="1407" w:header="0" w:footer="3" w:gutter="0"/>
          <w:cols w:space="720"/>
          <w:noEndnote/>
          <w:rtlGutter w:val="0"/>
          <w:docGrid w:linePitch="360"/>
        </w:sectPr>
      </w:pPr>
      <w:r>
        <w:rPr>
          <w:color w:val="000000"/>
          <w:spacing w:val="0"/>
          <w:w w:val="100"/>
          <w:position w:val="0"/>
        </w:rPr>
        <w:t>公司报告期不存在募集资金变更项目情况。</w:t>
      </w:r>
    </w:p>
    <w:p>
      <w:pPr>
        <w:pStyle w:val="Style24"/>
        <w:keepNext/>
        <w:keepLines/>
        <w:widowControl w:val="0"/>
        <w:shd w:val="clear" w:color="auto" w:fill="auto"/>
        <w:tabs>
          <w:tab w:pos="517" w:val="left"/>
        </w:tabs>
        <w:bidi w:val="0"/>
        <w:spacing w:before="680" w:after="38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sz w:val="24"/>
          <w:szCs w:val="24"/>
        </w:rPr>
        <w:t>八</w:t>
      </w:r>
      <w:bookmarkEnd w:id="215"/>
      <w:r>
        <w:rPr>
          <w:color w:val="000000"/>
          <w:spacing w:val="0"/>
          <w:w w:val="100"/>
          <w:position w:val="0"/>
          <w:sz w:val="24"/>
          <w:szCs w:val="24"/>
        </w:rPr>
        <w:t>、</w:t>
        <w:tab/>
        <w:t>重大资产和股权出售</w:t>
      </w:r>
      <w:bookmarkEnd w:id="213"/>
      <w:bookmarkEnd w:id="214"/>
      <w:bookmarkEnd w:id="216"/>
    </w:p>
    <w:p>
      <w:pPr>
        <w:pStyle w:val="Style29"/>
        <w:keepNext/>
        <w:keepLines/>
        <w:widowControl w:val="0"/>
        <w:shd w:val="clear" w:color="auto" w:fill="auto"/>
        <w:tabs>
          <w:tab w:pos="400" w:val="left"/>
        </w:tabs>
        <w:bidi w:val="0"/>
        <w:spacing w:before="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1</w:t>
      </w:r>
      <w:bookmarkEnd w:id="219"/>
      <w:r>
        <w:rPr>
          <w:color w:val="000000"/>
          <w:spacing w:val="0"/>
          <w:w w:val="100"/>
          <w:position w:val="0"/>
        </w:rPr>
        <w:t>、</w:t>
        <w:tab/>
        <w:t>出售重大资产情况</w:t>
      </w:r>
      <w:bookmarkEnd w:id="217"/>
      <w:bookmarkEnd w:id="218"/>
      <w:bookmarkEnd w:id="220"/>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29"/>
        <w:keepNext/>
        <w:keepLines/>
        <w:widowControl w:val="0"/>
        <w:shd w:val="clear" w:color="auto" w:fill="auto"/>
        <w:tabs>
          <w:tab w:pos="400" w:val="left"/>
        </w:tabs>
        <w:bidi w:val="0"/>
        <w:spacing w:before="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2</w:t>
      </w:r>
      <w:bookmarkEnd w:id="223"/>
      <w:r>
        <w:rPr>
          <w:color w:val="000000"/>
          <w:spacing w:val="0"/>
          <w:w w:val="100"/>
          <w:position w:val="0"/>
        </w:rPr>
        <w:t>、</w:t>
        <w:tab/>
        <w:t>出售重大股权情况</w:t>
      </w:r>
      <w:bookmarkEnd w:id="221"/>
      <w:bookmarkEnd w:id="222"/>
      <w:bookmarkEnd w:id="224"/>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sz w:val="24"/>
          <w:szCs w:val="24"/>
        </w:rPr>
        <w:t>九</w:t>
      </w:r>
      <w:bookmarkEnd w:id="227"/>
      <w:r>
        <w:rPr>
          <w:color w:val="000000"/>
          <w:spacing w:val="0"/>
          <w:w w:val="100"/>
          <w:position w:val="0"/>
          <w:sz w:val="24"/>
          <w:szCs w:val="24"/>
        </w:rPr>
        <w:t>、</w:t>
        <w:tab/>
        <w:t>主要控股参股公司分析</w:t>
      </w:r>
      <w:bookmarkEnd w:id="225"/>
      <w:bookmarkEnd w:id="226"/>
      <w:bookmarkEnd w:id="228"/>
    </w:p>
    <w:p>
      <w:pPr>
        <w:pStyle w:val="Style20"/>
        <w:keepNext w:val="0"/>
        <w:keepLines w:val="0"/>
        <w:widowControl w:val="0"/>
        <w:shd w:val="clear" w:color="auto" w:fill="auto"/>
        <w:bidi w:val="0"/>
        <w:spacing w:before="0" w:after="160" w:line="240" w:lineRule="auto"/>
        <w:ind w:left="0" w:right="0" w:firstLine="0"/>
        <w:jc w:val="left"/>
      </w:pPr>
      <w:r>
        <w:rPr>
          <w:rFonts w:ascii="Tahoma" w:eastAsia="Tahoma" w:hAnsi="Tahoma" w:cs="Tahoma"/>
          <w:color w:val="000000"/>
          <w:spacing w:val="0"/>
          <w:w w:val="100"/>
          <w:position w:val="0"/>
          <w:sz w:val="16"/>
          <w:szCs w:val="16"/>
        </w:rPr>
        <w:t>V</w:t>
      </w:r>
      <w:r>
        <w:rPr>
          <w:color w:val="000000"/>
          <w:spacing w:val="0"/>
          <w:w w:val="100"/>
          <w:position w:val="0"/>
        </w:rPr>
        <w:t>适用口不适用</w:t>
      </w: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013"/>
        <w:gridCol w:w="1080"/>
        <w:gridCol w:w="1195"/>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深圳市今 天国际软 件技术有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194,670,98</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156,116,32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76,979,423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19,217,461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17,839,559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今天国际</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物流科技</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贸易、物流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HKD10,000, </w:t>
            </w: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20,184,937</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8,191,061.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-113,548.9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-113,548.9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深圳市今</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天国际智 能机器人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机器人研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295,943,18</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93,267,608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222,020,76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27,836,749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25,619,357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上海今天 华峰智能 系统有限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13,393,173</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11,058,795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7,924,527.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323,518.50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229,421.73</w:t>
            </w:r>
          </w:p>
        </w:tc>
      </w:tr>
    </w:tbl>
    <w:p>
      <w:pPr>
        <w:widowControl w:val="0"/>
        <w:spacing w:after="159" w:line="1" w:lineRule="exact"/>
      </w:pP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rPr>
        <w:t>报告期内取得和处置子公司的情况</w:t>
      </w:r>
    </w:p>
    <w:p>
      <w:pPr>
        <w:pStyle w:val="Style20"/>
        <w:keepNext w:val="0"/>
        <w:keepLines w:val="0"/>
        <w:widowControl w:val="0"/>
        <w:shd w:val="clear" w:color="auto" w:fill="auto"/>
        <w:bidi w:val="0"/>
        <w:spacing w:before="0" w:after="80" w:line="240" w:lineRule="auto"/>
        <w:ind w:left="0" w:right="0" w:firstLine="0"/>
        <w:jc w:val="left"/>
      </w:pPr>
      <w:r>
        <w:rPr>
          <w:rFonts w:ascii="Tahoma" w:eastAsia="Tahoma" w:hAnsi="Tahoma" w:cs="Tahoma"/>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对整体生产经营和业绩的影响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北京今天华迅智能技术有限公司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被今天国际吸收合并后注销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无影响</w:t>
            </w:r>
          </w:p>
        </w:tc>
      </w:tr>
    </w:tbl>
    <w:p>
      <w:pPr>
        <w:widowControl w:val="0"/>
        <w:spacing w:after="159" w:line="1" w:lineRule="exact"/>
      </w:pP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主要控股参股公司情况说明</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深圳市今天国际物流技术股份有限公司（以下简称“公司”）于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日召开第四届董事会第九次会议，审议通过 </w:t>
      </w:r>
      <w:r>
        <w:rPr>
          <w:color w:val="000000"/>
          <w:spacing w:val="0"/>
          <w:w w:val="100"/>
          <w:position w:val="0"/>
        </w:rPr>
        <w:t>了《关于吸收合并全资子公司北京今天华迅智能技术有限公司的议案》，为进一步优化公司管理架构，提高运营效率，降低 管理成本，公司拟吸收合并全资子公司北京今天华迅智能技术有限公司（以下简称“北京子公司”）。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 公司吸收合并北京子公司完成，北京子公司的独立法人资格被注销，其全部资产、债权债务及其他一切权利和义务均由公司 依法承继。</w:t>
      </w:r>
    </w:p>
    <w:p>
      <w:pPr>
        <w:pStyle w:val="Style24"/>
        <w:keepNext/>
        <w:keepLines/>
        <w:widowControl w:val="0"/>
        <w:shd w:val="clear" w:color="auto" w:fill="auto"/>
        <w:bidi w:val="0"/>
        <w:spacing w:before="0" w:after="180" w:line="240" w:lineRule="auto"/>
        <w:ind w:left="0" w:right="0" w:firstLine="0"/>
        <w:jc w:val="both"/>
      </w:pPr>
      <w:bookmarkStart w:id="229" w:name="bookmark229"/>
      <w:bookmarkStart w:id="230" w:name="bookmark230"/>
      <w:bookmarkStart w:id="231" w:name="bookmark231"/>
      <w:r>
        <w:rPr>
          <w:color w:val="000000"/>
          <w:spacing w:val="0"/>
          <w:w w:val="100"/>
          <w:position w:val="0"/>
          <w:sz w:val="24"/>
          <w:szCs w:val="24"/>
        </w:rPr>
        <w:t>十、公司控制的结构化主体情况</w:t>
      </w:r>
      <w:bookmarkEnd w:id="229"/>
      <w:bookmarkEnd w:id="230"/>
      <w:bookmarkEnd w:id="231"/>
    </w:p>
    <w:p>
      <w:pPr>
        <w:pStyle w:val="Style20"/>
        <w:keepNext w:val="0"/>
        <w:keepLines w:val="0"/>
        <w:widowControl w:val="0"/>
        <w:shd w:val="clear" w:color="auto" w:fill="auto"/>
        <w:bidi w:val="0"/>
        <w:spacing w:before="0" w:after="360" w:line="399" w:lineRule="exact"/>
        <w:ind w:left="0" w:right="0" w:firstLine="0"/>
        <w:jc w:val="both"/>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180" w:line="240" w:lineRule="auto"/>
        <w:ind w:left="0" w:right="0" w:firstLine="0"/>
        <w:jc w:val="both"/>
      </w:pPr>
      <w:bookmarkStart w:id="232" w:name="bookmark232"/>
      <w:bookmarkStart w:id="233" w:name="bookmark233"/>
      <w:bookmarkStart w:id="234" w:name="bookmark234"/>
      <w:r>
        <w:rPr>
          <w:color w:val="000000"/>
          <w:spacing w:val="0"/>
          <w:w w:val="100"/>
          <w:position w:val="0"/>
          <w:sz w:val="24"/>
          <w:szCs w:val="24"/>
        </w:rPr>
        <w:t>十一、公司未来发展的展望</w:t>
      </w:r>
      <w:bookmarkEnd w:id="232"/>
      <w:bookmarkEnd w:id="233"/>
      <w:bookmarkEnd w:id="234"/>
    </w:p>
    <w:p>
      <w:pPr>
        <w:pStyle w:val="Style20"/>
        <w:keepNext w:val="0"/>
        <w:keepLines w:val="0"/>
        <w:widowControl w:val="0"/>
        <w:shd w:val="clear" w:color="auto" w:fill="auto"/>
        <w:tabs>
          <w:tab w:pos="881" w:val="left"/>
        </w:tabs>
        <w:bidi w:val="0"/>
        <w:spacing w:before="0" w:after="40" w:line="399" w:lineRule="exact"/>
        <w:ind w:left="0" w:right="0"/>
        <w:jc w:val="both"/>
      </w:pPr>
      <w:bookmarkStart w:id="235" w:name="bookmark235"/>
      <w:r>
        <w:rPr>
          <w:b/>
          <w:bCs/>
          <w:color w:val="000000"/>
          <w:spacing w:val="0"/>
          <w:w w:val="100"/>
          <w:position w:val="0"/>
        </w:rPr>
        <w:t>（</w:t>
      </w:r>
      <w:bookmarkEnd w:id="235"/>
      <w:r>
        <w:rPr>
          <w:b/>
          <w:bCs/>
          <w:color w:val="000000"/>
          <w:spacing w:val="0"/>
          <w:w w:val="100"/>
          <w:position w:val="0"/>
        </w:rPr>
        <w:t>一）</w:t>
        <w:tab/>
        <w:t>行业格局和趋势</w:t>
      </w:r>
    </w:p>
    <w:p>
      <w:pPr>
        <w:pStyle w:val="Style20"/>
        <w:keepNext w:val="0"/>
        <w:keepLines w:val="0"/>
        <w:widowControl w:val="0"/>
        <w:shd w:val="clear" w:color="auto" w:fill="auto"/>
        <w:bidi w:val="0"/>
        <w:spacing w:before="0" w:after="0" w:line="399" w:lineRule="exact"/>
        <w:ind w:left="0" w:right="0"/>
        <w:jc w:val="both"/>
      </w:pPr>
      <w:r>
        <w:rPr>
          <w:color w:val="000000"/>
          <w:spacing w:val="0"/>
          <w:w w:val="100"/>
          <w:position w:val="0"/>
        </w:rPr>
        <w:t xml:space="preserve">从全球来看，自动化物流系统的产生和发展是社会生产和科研技术发展的结果，并伴随着自动化立体仓库的发展而进步。 目前，国际先进的自动化物流系统采用了最新的光、机、电、信息等技术，如红外探测技术、无线通信技术、编码认址技术、 </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识别技术等，大大提高了物流系统作业能力，朝着大型化、节能化、标准化、系统化、智能化和高效化方向发展。</w:t>
      </w:r>
    </w:p>
    <w:p>
      <w:pPr>
        <w:pStyle w:val="Style20"/>
        <w:keepNext w:val="0"/>
        <w:keepLines w:val="0"/>
        <w:widowControl w:val="0"/>
        <w:shd w:val="clear" w:color="auto" w:fill="auto"/>
        <w:bidi w:val="0"/>
        <w:spacing w:before="0" w:after="0" w:line="399" w:lineRule="exact"/>
        <w:ind w:left="0" w:right="0"/>
        <w:jc w:val="both"/>
      </w:pPr>
      <w:r>
        <w:rPr>
          <w:color w:val="000000"/>
          <w:spacing w:val="0"/>
          <w:w w:val="100"/>
          <w:position w:val="0"/>
        </w:rPr>
        <w:t>从国内来看，国内自动化物流系统行业起步较晚，随着经济的快速发展，自动化物流行业的市场需求持续增长。但总体 上来看，国内自动化物流系统的渗透率与美国、日本等西方发达国家相比差距还较大。</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年至今，更多国内企业进入自动 化物流系统领域，通过引进、学习世界最先进的自动化物流技术以及加大自主研发的投入，使国内的自动化物流技术水平有 了显著提高。</w:t>
      </w:r>
    </w:p>
    <w:p>
      <w:pPr>
        <w:pStyle w:val="Style20"/>
        <w:keepNext w:val="0"/>
        <w:keepLines w:val="0"/>
        <w:widowControl w:val="0"/>
        <w:shd w:val="clear" w:color="auto" w:fill="auto"/>
        <w:bidi w:val="0"/>
        <w:spacing w:before="0" w:after="0" w:line="399" w:lineRule="exact"/>
        <w:ind w:left="0" w:right="0"/>
        <w:jc w:val="both"/>
      </w:pPr>
      <w:r>
        <w:rPr>
          <w:color w:val="000000"/>
          <w:spacing w:val="0"/>
          <w:w w:val="100"/>
          <w:position w:val="0"/>
        </w:rPr>
        <w:t>公司自设立以来一直从事与智慧物流行业相关的业务，主要包括智慧物流、智能制造软硬件系统集成服务。目前物流自 动化行业存在业务模式高度定制化、下游应用行业分散化、外资本土自动化设备商分层化竞争、本土厂商跨行业集成能力和 经验不足、需求端自动化成本较高等特点。未来自动化渗透率将处在逐步提升的过程，规模化较高的领域渗透率提升更快。</w:t>
      </w:r>
    </w:p>
    <w:p>
      <w:pPr>
        <w:pStyle w:val="Style20"/>
        <w:keepNext w:val="0"/>
        <w:keepLines w:val="0"/>
        <w:widowControl w:val="0"/>
        <w:shd w:val="clear" w:color="auto" w:fill="auto"/>
        <w:bidi w:val="0"/>
        <w:spacing w:before="0" w:after="40" w:line="399" w:lineRule="exact"/>
        <w:ind w:left="0" w:right="0"/>
        <w:jc w:val="both"/>
      </w:pPr>
      <w:r>
        <w:rPr>
          <w:color w:val="000000"/>
          <w:spacing w:val="0"/>
          <w:w w:val="100"/>
          <w:position w:val="0"/>
        </w:rPr>
        <w:t>随着国家产业升级及数字化发展战略布局的开展，贯穿产品全生命周期的智能物流系统正在成为推动制造业物流发展的 重要引擎。目前智慧物流行业从局部自动化向全面自动化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无人化发展，托盘式自动仓库、自动输送分拣系统需求突出，穿 梭车系统、</w:t>
      </w:r>
      <w:r>
        <w:rPr>
          <w:rFonts w:ascii="Times New Roman" w:eastAsia="Times New Roman" w:hAnsi="Times New Roman" w:cs="Times New Roman"/>
          <w:color w:val="000000"/>
          <w:spacing w:val="0"/>
          <w:w w:val="100"/>
          <w:position w:val="0"/>
          <w:sz w:val="18"/>
          <w:szCs w:val="18"/>
        </w:rPr>
        <w:t>AGV</w:t>
      </w:r>
      <w:r>
        <w:rPr>
          <w:color w:val="000000"/>
          <w:spacing w:val="0"/>
          <w:w w:val="100"/>
          <w:position w:val="0"/>
        </w:rPr>
        <w:t>机器人等更加柔性化的设备广受关注。</w:t>
      </w:r>
    </w:p>
    <w:p>
      <w:pPr>
        <w:pStyle w:val="Style20"/>
        <w:keepNext w:val="0"/>
        <w:keepLines w:val="0"/>
        <w:widowControl w:val="0"/>
        <w:shd w:val="clear" w:color="auto" w:fill="auto"/>
        <w:tabs>
          <w:tab w:pos="881" w:val="left"/>
        </w:tabs>
        <w:bidi w:val="0"/>
        <w:spacing w:before="0" w:after="40" w:line="399" w:lineRule="exact"/>
        <w:ind w:left="0" w:right="0"/>
        <w:jc w:val="both"/>
      </w:pPr>
      <w:bookmarkStart w:id="236" w:name="bookmark236"/>
      <w:r>
        <w:rPr>
          <w:b/>
          <w:bCs/>
          <w:color w:val="000000"/>
          <w:spacing w:val="0"/>
          <w:w w:val="100"/>
          <w:position w:val="0"/>
        </w:rPr>
        <w:t>（</w:t>
      </w:r>
      <w:bookmarkEnd w:id="236"/>
      <w:r>
        <w:rPr>
          <w:b/>
          <w:bCs/>
          <w:color w:val="000000"/>
          <w:spacing w:val="0"/>
          <w:w w:val="100"/>
          <w:position w:val="0"/>
        </w:rPr>
        <w:t>二）</w:t>
        <w:tab/>
        <w:t>公司发展战略</w:t>
      </w:r>
    </w:p>
    <w:p>
      <w:pPr>
        <w:pStyle w:val="Style20"/>
        <w:keepNext w:val="0"/>
        <w:keepLines w:val="0"/>
        <w:widowControl w:val="0"/>
        <w:shd w:val="clear" w:color="auto" w:fill="auto"/>
        <w:bidi w:val="0"/>
        <w:spacing w:before="0" w:after="40" w:line="403" w:lineRule="exact"/>
        <w:ind w:left="0" w:right="0"/>
        <w:jc w:val="both"/>
      </w:pPr>
      <w:r>
        <w:rPr>
          <w:color w:val="000000"/>
          <w:spacing w:val="0"/>
          <w:w w:val="100"/>
          <w:position w:val="0"/>
        </w:rPr>
        <w:t>基于国家产业升级及数字化发展战略布局，公司在智慧物流和智能制造领域不断技术创新，以今天国际工业互联网平台 为基础，赋能企业数字化转型，成为数字化领域的领军者。</w:t>
      </w:r>
    </w:p>
    <w:p>
      <w:pPr>
        <w:pStyle w:val="Style20"/>
        <w:keepNext w:val="0"/>
        <w:keepLines w:val="0"/>
        <w:widowControl w:val="0"/>
        <w:shd w:val="clear" w:color="auto" w:fill="auto"/>
        <w:tabs>
          <w:tab w:pos="881" w:val="left"/>
        </w:tabs>
        <w:bidi w:val="0"/>
        <w:spacing w:before="0" w:after="240" w:line="399" w:lineRule="exact"/>
        <w:ind w:left="0" w:right="0"/>
        <w:jc w:val="both"/>
      </w:pPr>
      <w:bookmarkStart w:id="237" w:name="bookmark237"/>
      <w:r>
        <w:rPr>
          <w:b/>
          <w:bCs/>
          <w:color w:val="000000"/>
          <w:spacing w:val="0"/>
          <w:w w:val="100"/>
          <w:position w:val="0"/>
        </w:rPr>
        <w:t>（</w:t>
      </w:r>
      <w:bookmarkEnd w:id="237"/>
      <w:r>
        <w:rPr>
          <w:b/>
          <w:bCs/>
          <w:color w:val="000000"/>
          <w:spacing w:val="0"/>
          <w:w w:val="100"/>
          <w:position w:val="0"/>
        </w:rPr>
        <w:t>三）</w:t>
        <w:tab/>
      </w:r>
      <w:r>
        <w:rPr>
          <w:rFonts w:ascii="Times New Roman" w:eastAsia="Times New Roman" w:hAnsi="Times New Roman" w:cs="Times New Roman"/>
          <w:b/>
          <w:bCs/>
          <w:color w:val="000000"/>
          <w:spacing w:val="0"/>
          <w:w w:val="100"/>
          <w:position w:val="0"/>
          <w:sz w:val="18"/>
          <w:szCs w:val="18"/>
        </w:rPr>
        <w:t>2022</w:t>
      </w:r>
      <w:r>
        <w:rPr>
          <w:b/>
          <w:bCs/>
          <w:color w:val="000000"/>
          <w:spacing w:val="0"/>
          <w:w w:val="100"/>
          <w:position w:val="0"/>
        </w:rPr>
        <w:t>年公司经营计划</w:t>
      </w:r>
    </w:p>
    <w:p>
      <w:pPr>
        <w:pStyle w:val="Style20"/>
        <w:keepNext w:val="0"/>
        <w:keepLines w:val="0"/>
        <w:widowControl w:val="0"/>
        <w:shd w:val="clear" w:color="auto" w:fill="auto"/>
        <w:tabs>
          <w:tab w:pos="684" w:val="left"/>
        </w:tabs>
        <w:bidi w:val="0"/>
        <w:spacing w:before="0" w:after="0" w:line="463" w:lineRule="auto"/>
        <w:ind w:left="0" w:right="0"/>
        <w:jc w:val="both"/>
      </w:pPr>
      <w:bookmarkStart w:id="238" w:name="bookmark238"/>
      <w:r>
        <w:rPr>
          <w:rFonts w:ascii="Times New Roman" w:eastAsia="Times New Roman" w:hAnsi="Times New Roman" w:cs="Times New Roman"/>
          <w:b/>
          <w:bCs/>
          <w:color w:val="000000"/>
          <w:spacing w:val="0"/>
          <w:w w:val="100"/>
          <w:position w:val="0"/>
          <w:sz w:val="18"/>
          <w:szCs w:val="18"/>
        </w:rPr>
        <w:t>1</w:t>
      </w:r>
      <w:bookmarkEnd w:id="238"/>
      <w:r>
        <w:rPr>
          <w:b/>
          <w:bCs/>
          <w:color w:val="000000"/>
          <w:spacing w:val="0"/>
          <w:w w:val="100"/>
          <w:position w:val="0"/>
        </w:rPr>
        <w:t>、</w:t>
        <w:tab/>
        <w:t>加强在各下游应用行业的横向、纵向业务延伸</w:t>
      </w:r>
    </w:p>
    <w:p>
      <w:pPr>
        <w:pStyle w:val="Style20"/>
        <w:keepNext w:val="0"/>
        <w:keepLines w:val="0"/>
        <w:widowControl w:val="0"/>
        <w:shd w:val="clear" w:color="auto" w:fill="auto"/>
        <w:bidi w:val="0"/>
        <w:spacing w:before="0" w:after="240" w:line="400" w:lineRule="exact"/>
        <w:ind w:left="0" w:right="0"/>
        <w:jc w:val="both"/>
      </w:pPr>
      <w:r>
        <w:rPr>
          <w:color w:val="000000"/>
          <w:spacing w:val="0"/>
          <w:w w:val="100"/>
          <w:position w:val="0"/>
        </w:rPr>
        <w:t>深耕烟草行业，在进一步巩固烟草工业物流系统竞争优势的同时，积极拓展烟草商业物流系统和信息化的业务，售后服 务方面要满足客户更多更高的需求；抓住新能源行业动力电池领军企业新一轮的投资浪潮，并积极拓展新能源整车、动力电 池整厂自动化等业务；稳固石油石化领域先发优势，扩大行业影响力；新拓展的大型商超、医药、酒类等潜力行业，精心打 造标杆示范项目，完成行业解决方案的标准化建设并推广普及。除此之外，要聚焦三至四个新行业和智能制造领域的业务拓 展，例如汽车制造、军工、冷链等行业。</w:t>
      </w:r>
    </w:p>
    <w:p>
      <w:pPr>
        <w:pStyle w:val="Style20"/>
        <w:keepNext w:val="0"/>
        <w:keepLines w:val="0"/>
        <w:widowControl w:val="0"/>
        <w:shd w:val="clear" w:color="auto" w:fill="auto"/>
        <w:tabs>
          <w:tab w:pos="699" w:val="left"/>
        </w:tabs>
        <w:bidi w:val="0"/>
        <w:spacing w:before="0" w:after="180" w:line="463" w:lineRule="auto"/>
        <w:ind w:left="0" w:right="0"/>
        <w:jc w:val="both"/>
      </w:pPr>
      <w:bookmarkStart w:id="239" w:name="bookmark239"/>
      <w:r>
        <w:rPr>
          <w:rFonts w:ascii="Times New Roman" w:eastAsia="Times New Roman" w:hAnsi="Times New Roman" w:cs="Times New Roman"/>
          <w:b/>
          <w:bCs/>
          <w:color w:val="000000"/>
          <w:spacing w:val="0"/>
          <w:w w:val="100"/>
          <w:position w:val="0"/>
          <w:sz w:val="18"/>
          <w:szCs w:val="18"/>
        </w:rPr>
        <w:t>2</w:t>
      </w:r>
      <w:bookmarkEnd w:id="239"/>
      <w:r>
        <w:rPr>
          <w:b/>
          <w:bCs/>
          <w:color w:val="000000"/>
          <w:spacing w:val="0"/>
          <w:w w:val="100"/>
          <w:position w:val="0"/>
        </w:rPr>
        <w:t>、</w:t>
        <w:tab/>
        <w:t>加大技术研发投入，提高技术水平</w:t>
      </w:r>
    </w:p>
    <w:p>
      <w:pPr>
        <w:pStyle w:val="Style20"/>
        <w:keepNext w:val="0"/>
        <w:keepLines w:val="0"/>
        <w:widowControl w:val="0"/>
        <w:shd w:val="clear" w:color="auto" w:fill="auto"/>
        <w:bidi w:val="0"/>
        <w:spacing w:before="0" w:after="240" w:line="398" w:lineRule="exact"/>
        <w:ind w:left="0" w:right="0"/>
        <w:jc w:val="both"/>
      </w:pPr>
      <w:r>
        <w:rPr>
          <w:color w:val="000000"/>
          <w:spacing w:val="0"/>
          <w:w w:val="100"/>
          <w:position w:val="0"/>
        </w:rPr>
        <w:t>依托智能制造研究院、今天开发和博士后创新实践基地，吸引更多的优秀人才，结合公司的战略和市场的需求系统地进 行烟草、新能源、汽车、石化、医药等行业的智能制造整体解决方案的研究。更加深入地研究和应用智慧物流技术，结合智 慧物流和智能制造技术，打造智能决策支持系统，帮助生产企业实现智能制造和柔性生产。同时，对智能决策系统所需要的 核心信息技术和智能设备进行专项研究。</w:t>
      </w:r>
    </w:p>
    <w:p>
      <w:pPr>
        <w:pStyle w:val="Style20"/>
        <w:keepNext w:val="0"/>
        <w:keepLines w:val="0"/>
        <w:widowControl w:val="0"/>
        <w:shd w:val="clear" w:color="auto" w:fill="auto"/>
        <w:bidi w:val="0"/>
        <w:spacing w:before="0" w:after="0" w:line="466" w:lineRule="auto"/>
        <w:ind w:left="0" w:right="0"/>
        <w:jc w:val="both"/>
      </w:pPr>
      <w:bookmarkStart w:id="240" w:name="bookmark240"/>
      <w:r>
        <w:rPr>
          <w:rFonts w:ascii="Times New Roman" w:eastAsia="Times New Roman" w:hAnsi="Times New Roman" w:cs="Times New Roman"/>
          <w:b/>
          <w:bCs/>
          <w:color w:val="000000"/>
          <w:spacing w:val="0"/>
          <w:w w:val="100"/>
          <w:position w:val="0"/>
          <w:sz w:val="18"/>
          <w:szCs w:val="18"/>
        </w:rPr>
        <w:t>3</w:t>
      </w:r>
      <w:bookmarkEnd w:id="240"/>
      <w:r>
        <w:rPr>
          <w:b/>
          <w:bCs/>
          <w:color w:val="000000"/>
          <w:spacing w:val="0"/>
          <w:w w:val="100"/>
          <w:position w:val="0"/>
        </w:rPr>
        <w:t>、强化内部管理，提高公司运营效率</w:t>
      </w:r>
    </w:p>
    <w:p>
      <w:pPr>
        <w:pStyle w:val="Style20"/>
        <w:keepNext w:val="0"/>
        <w:keepLines w:val="0"/>
        <w:widowControl w:val="0"/>
        <w:shd w:val="clear" w:color="auto" w:fill="auto"/>
        <w:bidi w:val="0"/>
        <w:spacing w:before="0" w:after="0" w:line="403" w:lineRule="exact"/>
        <w:ind w:left="0" w:right="0"/>
        <w:jc w:val="both"/>
      </w:pPr>
      <w:r>
        <w:rPr>
          <w:color w:val="000000"/>
          <w:spacing w:val="0"/>
          <w:w w:val="100"/>
          <w:position w:val="0"/>
        </w:rPr>
        <w:t>完善参股公司和控股子公司的系统性、制度化管理；强化公司质量管理控制体系；完善公司</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管理系统；实现规划集 成、电控标准化；实现办公、财务软件标准化；持续推进股权激励政策，完善人才激励和约束机制；修订和完善公司的权限 体系，优化公司的治理机制。</w:t>
      </w:r>
    </w:p>
    <w:p>
      <w:pPr>
        <w:pStyle w:val="Style20"/>
        <w:keepNext w:val="0"/>
        <w:keepLines w:val="0"/>
        <w:widowControl w:val="0"/>
        <w:shd w:val="clear" w:color="auto" w:fill="auto"/>
        <w:bidi w:val="0"/>
        <w:spacing w:before="0" w:after="240" w:line="402" w:lineRule="exact"/>
        <w:ind w:left="0" w:right="0"/>
        <w:jc w:val="both"/>
      </w:pPr>
      <w:bookmarkStart w:id="241" w:name="bookmark241"/>
      <w:r>
        <w:rPr>
          <w:b/>
          <w:bCs/>
          <w:color w:val="000000"/>
          <w:spacing w:val="0"/>
          <w:w w:val="100"/>
          <w:position w:val="0"/>
        </w:rPr>
        <w:t>（</w:t>
      </w:r>
      <w:bookmarkEnd w:id="241"/>
      <w:r>
        <w:rPr>
          <w:b/>
          <w:bCs/>
          <w:color w:val="000000"/>
          <w:spacing w:val="0"/>
          <w:w w:val="100"/>
          <w:position w:val="0"/>
        </w:rPr>
        <w:t>四）可能面临的风险和应对措施</w:t>
      </w:r>
    </w:p>
    <w:p>
      <w:pPr>
        <w:pStyle w:val="Style20"/>
        <w:keepNext w:val="0"/>
        <w:keepLines w:val="0"/>
        <w:widowControl w:val="0"/>
        <w:shd w:val="clear" w:color="auto" w:fill="auto"/>
        <w:tabs>
          <w:tab w:pos="724" w:val="left"/>
        </w:tabs>
        <w:bidi w:val="0"/>
        <w:spacing w:before="0" w:after="0" w:line="466" w:lineRule="auto"/>
        <w:ind w:left="0" w:right="0" w:firstLine="440"/>
        <w:jc w:val="left"/>
      </w:pPr>
      <w:bookmarkStart w:id="242" w:name="bookmark242"/>
      <w:r>
        <w:rPr>
          <w:rFonts w:ascii="Times New Roman" w:eastAsia="Times New Roman" w:hAnsi="Times New Roman" w:cs="Times New Roman"/>
          <w:b/>
          <w:bCs/>
          <w:color w:val="000000"/>
          <w:spacing w:val="0"/>
          <w:w w:val="100"/>
          <w:position w:val="0"/>
          <w:sz w:val="18"/>
          <w:szCs w:val="18"/>
        </w:rPr>
        <w:t>1</w:t>
      </w:r>
      <w:bookmarkEnd w:id="242"/>
      <w:r>
        <w:rPr>
          <w:b/>
          <w:bCs/>
          <w:color w:val="000000"/>
          <w:spacing w:val="0"/>
          <w:w w:val="100"/>
          <w:position w:val="0"/>
        </w:rPr>
        <w:t>、</w:t>
        <w:tab/>
        <w:t>经营业绩波动的风险</w:t>
      </w:r>
    </w:p>
    <w:p>
      <w:pPr>
        <w:pStyle w:val="Style20"/>
        <w:keepNext w:val="0"/>
        <w:keepLines w:val="0"/>
        <w:widowControl w:val="0"/>
        <w:shd w:val="clear" w:color="auto" w:fill="auto"/>
        <w:bidi w:val="0"/>
        <w:spacing w:before="0" w:after="0" w:line="402" w:lineRule="exact"/>
        <w:ind w:left="0" w:right="0"/>
        <w:jc w:val="both"/>
      </w:pPr>
      <w:r>
        <w:rPr>
          <w:color w:val="000000"/>
          <w:spacing w:val="0"/>
          <w:w w:val="100"/>
          <w:position w:val="0"/>
        </w:rPr>
        <w:t>公司单个项目金额较高、实施周期较长，大项目的收入确认对当期营业收入影响较大；若受到客户修改规划设计方案或 土建、通风、供电、消防等工程未能如期完工的影响，项目的收入确认时点具有不确定性。因此，公司可能出现某个季度由 于可确认收入项目数量较少、金额较小而产生亏损；或者某个季度可确认收入项目数量较多、金额较大而使当季度业绩大幅 提升等情形。</w:t>
      </w:r>
    </w:p>
    <w:p>
      <w:pPr>
        <w:pStyle w:val="Style20"/>
        <w:keepNext w:val="0"/>
        <w:keepLines w:val="0"/>
        <w:widowControl w:val="0"/>
        <w:shd w:val="clear" w:color="auto" w:fill="auto"/>
        <w:bidi w:val="0"/>
        <w:spacing w:before="0" w:after="180" w:line="402" w:lineRule="exact"/>
        <w:ind w:left="0" w:right="0"/>
        <w:jc w:val="both"/>
      </w:pPr>
      <w:r>
        <w:rPr>
          <w:color w:val="000000"/>
          <w:spacing w:val="0"/>
          <w:w w:val="100"/>
          <w:position w:val="0"/>
        </w:rPr>
        <w:t>公司将进一步加强项目实施管理，对项目风险节点把控前移，有效控制项目实施风险，确保项目进度与项目计划一致。 同时，公司将继续加强业务扩张，全面提升业务规模，以规模效应推动经营业绩在不同季度间保持稳定。</w:t>
      </w:r>
    </w:p>
    <w:p>
      <w:pPr>
        <w:pStyle w:val="Style20"/>
        <w:keepNext w:val="0"/>
        <w:keepLines w:val="0"/>
        <w:widowControl w:val="0"/>
        <w:shd w:val="clear" w:color="auto" w:fill="auto"/>
        <w:tabs>
          <w:tab w:pos="738" w:val="left"/>
        </w:tabs>
        <w:bidi w:val="0"/>
        <w:spacing w:before="0" w:after="0" w:line="466" w:lineRule="auto"/>
        <w:ind w:left="0" w:right="0" w:firstLine="440"/>
        <w:jc w:val="both"/>
      </w:pPr>
      <w:bookmarkStart w:id="243" w:name="bookmark243"/>
      <w:r>
        <w:rPr>
          <w:rFonts w:ascii="Times New Roman" w:eastAsia="Times New Roman" w:hAnsi="Times New Roman" w:cs="Times New Roman"/>
          <w:b/>
          <w:bCs/>
          <w:color w:val="000000"/>
          <w:spacing w:val="0"/>
          <w:w w:val="100"/>
          <w:position w:val="0"/>
          <w:sz w:val="18"/>
          <w:szCs w:val="18"/>
        </w:rPr>
        <w:t>2</w:t>
      </w:r>
      <w:bookmarkEnd w:id="243"/>
      <w:r>
        <w:rPr>
          <w:b/>
          <w:bCs/>
          <w:color w:val="000000"/>
          <w:spacing w:val="0"/>
          <w:w w:val="100"/>
          <w:position w:val="0"/>
        </w:rPr>
        <w:t>、</w:t>
        <w:tab/>
        <w:t>毛利率波动的风险</w:t>
      </w:r>
    </w:p>
    <w:p>
      <w:pPr>
        <w:pStyle w:val="Style20"/>
        <w:keepNext w:val="0"/>
        <w:keepLines w:val="0"/>
        <w:widowControl w:val="0"/>
        <w:shd w:val="clear" w:color="auto" w:fill="auto"/>
        <w:bidi w:val="0"/>
        <w:spacing w:before="0" w:after="0" w:line="402"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2019-2021</w:t>
      </w:r>
      <w:r>
        <w:rPr>
          <w:color w:val="000000"/>
          <w:spacing w:val="0"/>
          <w:w w:val="100"/>
          <w:position w:val="0"/>
        </w:rPr>
        <w:t>年综合毛利率分别为</w:t>
      </w:r>
      <w:r>
        <w:rPr>
          <w:rFonts w:ascii="Times New Roman" w:eastAsia="Times New Roman" w:hAnsi="Times New Roman" w:cs="Times New Roman"/>
          <w:color w:val="000000"/>
          <w:spacing w:val="0"/>
          <w:w w:val="100"/>
          <w:position w:val="0"/>
          <w:sz w:val="18"/>
          <w:szCs w:val="18"/>
        </w:rPr>
        <w:t>28.96%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29.41%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24.31%</w:t>
      </w:r>
      <w:r>
        <w:rPr>
          <w:color w:val="000000"/>
          <w:spacing w:val="0"/>
          <w:w w:val="100"/>
          <w:position w:val="0"/>
        </w:rPr>
        <w:t>。公司毛利率水平主要受原材料价格、员工薪酬水平、客 户预算、项目投标竞争态势等影响，随着智慧物流和智能制造系统行业竞争加剧，以及公司不断向其他下游应用行业拓展， 不同行业、不同客户的项目毛利率水平相差较大，加上公司单个项目金额一般较大，所以公司综合毛利率可能随着当年确认 收入的大项目毛利率的波动而产生波动。若智慧物流和智能制造系统领域竞争加剧，或公司毛利率较低项目的收入占比增加， 将可能导致公司综合毛利率下降。</w:t>
      </w:r>
    </w:p>
    <w:p>
      <w:pPr>
        <w:pStyle w:val="Style20"/>
        <w:keepNext w:val="0"/>
        <w:keepLines w:val="0"/>
        <w:widowControl w:val="0"/>
        <w:shd w:val="clear" w:color="auto" w:fill="auto"/>
        <w:bidi w:val="0"/>
        <w:spacing w:before="0" w:after="180" w:line="402" w:lineRule="exact"/>
        <w:ind w:left="0" w:right="0"/>
        <w:jc w:val="both"/>
      </w:pPr>
      <w:r>
        <w:rPr>
          <w:color w:val="000000"/>
          <w:spacing w:val="0"/>
          <w:w w:val="100"/>
          <w:position w:val="0"/>
        </w:rPr>
        <w:t>一方面，公司将针对不同行业及项目特点，建立相关标准化客户审核机制，同时进一步加大研发投入，提升技术水平， 促进综合实力有效提升，从而提升企业溢价能力。另一方面，公司将在聚焦烟草、新能源、石油石化行业外，加强其他下游 行业的横向、纵向业务延伸，打造标杆示范项目，扩大各行业影响力，促进毛利水平的稳定。</w:t>
      </w:r>
    </w:p>
    <w:p>
      <w:pPr>
        <w:pStyle w:val="Style20"/>
        <w:keepNext w:val="0"/>
        <w:keepLines w:val="0"/>
        <w:widowControl w:val="0"/>
        <w:shd w:val="clear" w:color="auto" w:fill="auto"/>
        <w:tabs>
          <w:tab w:pos="738" w:val="left"/>
        </w:tabs>
        <w:bidi w:val="0"/>
        <w:spacing w:before="0" w:after="0" w:line="466" w:lineRule="auto"/>
        <w:ind w:left="0" w:right="0" w:firstLine="440"/>
        <w:jc w:val="both"/>
      </w:pPr>
      <w:bookmarkStart w:id="244" w:name="bookmark244"/>
      <w:r>
        <w:rPr>
          <w:rFonts w:ascii="Times New Roman" w:eastAsia="Times New Roman" w:hAnsi="Times New Roman" w:cs="Times New Roman"/>
          <w:b/>
          <w:bCs/>
          <w:color w:val="000000"/>
          <w:spacing w:val="0"/>
          <w:w w:val="100"/>
          <w:position w:val="0"/>
          <w:sz w:val="18"/>
          <w:szCs w:val="18"/>
        </w:rPr>
        <w:t>3</w:t>
      </w:r>
      <w:bookmarkEnd w:id="244"/>
      <w:r>
        <w:rPr>
          <w:b/>
          <w:bCs/>
          <w:color w:val="000000"/>
          <w:spacing w:val="0"/>
          <w:w w:val="100"/>
          <w:position w:val="0"/>
        </w:rPr>
        <w:t>、</w:t>
        <w:tab/>
        <w:t>应收账款（含合同资产）回收风险</w:t>
      </w:r>
    </w:p>
    <w:p>
      <w:pPr>
        <w:pStyle w:val="Style20"/>
        <w:keepNext w:val="0"/>
        <w:keepLines w:val="0"/>
        <w:widowControl w:val="0"/>
        <w:shd w:val="clear" w:color="auto" w:fill="auto"/>
        <w:bidi w:val="0"/>
        <w:spacing w:before="0" w:after="0" w:line="402"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年应收账款（含合同资产）余额较大，分别是</w:t>
      </w:r>
      <w:r>
        <w:rPr>
          <w:rFonts w:ascii="Times New Roman" w:eastAsia="Times New Roman" w:hAnsi="Times New Roman" w:cs="Times New Roman"/>
          <w:color w:val="000000"/>
          <w:spacing w:val="0"/>
          <w:w w:val="100"/>
          <w:position w:val="0"/>
          <w:sz w:val="18"/>
          <w:szCs w:val="18"/>
        </w:rPr>
        <w:t>51,320.8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49,300.18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95,579.74 </w:t>
      </w:r>
      <w:r>
        <w:rPr>
          <w:color w:val="000000"/>
          <w:spacing w:val="0"/>
          <w:w w:val="100"/>
          <w:position w:val="0"/>
        </w:rPr>
        <w:t>万元，占总资产比例分别为</w:t>
      </w:r>
      <w:r>
        <w:rPr>
          <w:rFonts w:ascii="Times New Roman" w:eastAsia="Times New Roman" w:hAnsi="Times New Roman" w:cs="Times New Roman"/>
          <w:color w:val="000000"/>
          <w:spacing w:val="0"/>
          <w:w w:val="100"/>
          <w:position w:val="0"/>
          <w:sz w:val="18"/>
          <w:szCs w:val="18"/>
        </w:rPr>
        <w:t>29.75%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22.93%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34.32%</w:t>
      </w:r>
      <w:r>
        <w:rPr>
          <w:color w:val="000000"/>
          <w:spacing w:val="0"/>
          <w:w w:val="100"/>
          <w:position w:val="0"/>
        </w:rPr>
        <w:t>。应收账款（含合同资产）主要与公司智能系统集成项目分阶段收款 模式相关。按主要合同约定的收款模式，在项目确认收入时，公司通常已累计收取合同金额</w:t>
      </w:r>
      <w:r>
        <w:rPr>
          <w:rFonts w:ascii="Times New Roman" w:eastAsia="Times New Roman" w:hAnsi="Times New Roman" w:cs="Times New Roman"/>
          <w:color w:val="000000"/>
          <w:spacing w:val="0"/>
          <w:w w:val="100"/>
          <w:position w:val="0"/>
          <w:sz w:val="18"/>
          <w:szCs w:val="18"/>
        </w:rPr>
        <w:t>60%-75%</w:t>
      </w:r>
      <w:r>
        <w:rPr>
          <w:color w:val="000000"/>
          <w:spacing w:val="0"/>
          <w:w w:val="100"/>
          <w:position w:val="0"/>
        </w:rPr>
        <w:t>款项。因此，公司智能 系统项目确认收入后，尚有</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左右的款项待项目终验后向客户收取。智能系统项目的商业运行时间通常为</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 且下游客户对外付款时需履行较严格的付款审批流程，导致期末应收账款（含合同资产）余额较大。此外，项目终验后，客 户仍保留合同金额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左右的款项作为质保金，于项目质保期（质保期通常</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年）结束后支付，亦形成了公司应收账款。</w:t>
      </w:r>
    </w:p>
    <w:p>
      <w:pPr>
        <w:pStyle w:val="Style20"/>
        <w:keepNext w:val="0"/>
        <w:keepLines w:val="0"/>
        <w:widowControl w:val="0"/>
        <w:shd w:val="clear" w:color="auto" w:fill="auto"/>
        <w:bidi w:val="0"/>
        <w:spacing w:before="0" w:after="0" w:line="402" w:lineRule="exact"/>
        <w:ind w:left="0" w:right="0" w:firstLine="0"/>
        <w:jc w:val="both"/>
      </w:pPr>
      <w:r>
        <w:rPr>
          <w:color w:val="000000"/>
          <w:spacing w:val="0"/>
          <w:w w:val="100"/>
          <w:position w:val="0"/>
        </w:rPr>
        <w:t xml:space="preserve">一方面，虽然公司的主要客户来自知名大中型企业，存在坏账的可能性较小，但由于受到客户终验进度、客户审计、预算以 及经营情况的影响，可能会使账期延长。另一方面公司近年来积极向其他行业拓展，各行业的收款模式也存在多样化，个别 </w:t>
      </w:r>
      <w:r>
        <w:rPr>
          <w:color w:val="000000"/>
          <w:spacing w:val="0"/>
          <w:w w:val="100"/>
          <w:position w:val="0"/>
        </w:rPr>
        <w:t>新拓展行业项目的终验前期收款比例可能有所下降，而应收账款（含合同资产）金额也会相应增长。</w:t>
      </w:r>
    </w:p>
    <w:p>
      <w:pPr>
        <w:pStyle w:val="Style20"/>
        <w:keepNext w:val="0"/>
        <w:keepLines w:val="0"/>
        <w:widowControl w:val="0"/>
        <w:shd w:val="clear" w:color="auto" w:fill="auto"/>
        <w:bidi w:val="0"/>
        <w:spacing w:before="0" w:after="360" w:line="403" w:lineRule="exact"/>
        <w:ind w:left="0" w:right="0"/>
        <w:jc w:val="left"/>
      </w:pPr>
      <w:r>
        <w:rPr>
          <w:color w:val="000000"/>
          <w:spacing w:val="0"/>
          <w:w w:val="100"/>
          <w:position w:val="0"/>
        </w:rPr>
        <w:t>公司将不断强化应收账款管理，建立应收账款跟踪机制，加大客户审核管理，并加大应收账款责任制实施力度，优化业 务人员在收款工作方面的绩效考评指标权重，从而保障合理的应收账款结构，减少资金占用，全面强化应收账款回款工作， 有效控制坏账发生。</w:t>
      </w:r>
    </w:p>
    <w:p>
      <w:pPr>
        <w:pStyle w:val="Style24"/>
        <w:keepNext/>
        <w:keepLines/>
        <w:widowControl w:val="0"/>
        <w:shd w:val="clear" w:color="auto" w:fill="auto"/>
        <w:bidi w:val="0"/>
        <w:spacing w:before="0" w:line="240" w:lineRule="auto"/>
        <w:ind w:left="0" w:right="0" w:firstLine="0"/>
        <w:jc w:val="left"/>
      </w:pPr>
      <w:bookmarkStart w:id="245" w:name="bookmark245"/>
      <w:bookmarkStart w:id="246" w:name="bookmark246"/>
      <w:bookmarkStart w:id="247" w:name="bookmark247"/>
      <w:r>
        <w:rPr>
          <w:color w:val="000000"/>
          <w:spacing w:val="0"/>
          <w:w w:val="100"/>
          <w:position w:val="0"/>
          <w:sz w:val="24"/>
          <w:szCs w:val="24"/>
        </w:rPr>
        <w:t>十二、报告期内接待调研、沟通、采访等活动登记表</w:t>
      </w:r>
      <w:bookmarkEnd w:id="245"/>
      <w:bookmarkEnd w:id="246"/>
      <w:bookmarkEnd w:id="247"/>
    </w:p>
    <w:p>
      <w:pPr>
        <w:pStyle w:val="Style20"/>
        <w:keepNext w:val="0"/>
        <w:keepLines w:val="0"/>
        <w:widowControl w:val="0"/>
        <w:shd w:val="clear" w:color="auto" w:fill="auto"/>
        <w:bidi w:val="0"/>
        <w:spacing w:before="0" w:after="0" w:line="502" w:lineRule="auto"/>
        <w:ind w:left="0" w:right="0" w:firstLine="0"/>
        <w:jc w:val="left"/>
      </w:pPr>
      <w:r>
        <w:rPr>
          <w:rFonts w:ascii="Tahoma" w:eastAsia="Tahoma" w:hAnsi="Tahoma" w:cs="Tahoma"/>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013"/>
        <w:gridCol w:w="1723"/>
        <w:gridCol w:w="1157"/>
        <w:gridCol w:w="912"/>
        <w:gridCol w:w="1229"/>
        <w:gridCol w:w="1742"/>
        <w:gridCol w:w="181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接待对</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谈论的主要内容及 提供的资料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调研的基本情况索 引</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全景网“投资者关</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系互动平台”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http://ir.p5w.net</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社会公众投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就公司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年度经 营情况及投资者关 注的其他问题进行 了沟通交流。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日投资者 关系活动记录表（编 号：</w:t>
            </w:r>
            <w:r>
              <w:rPr>
                <w:color w:val="000000"/>
                <w:spacing w:val="0"/>
                <w:w w:val="100"/>
                <w:position w:val="0"/>
                <w:sz w:val="18"/>
                <w:szCs w:val="18"/>
              </w:rPr>
              <w:t>2021-001</w:t>
            </w:r>
            <w:r>
              <w:rPr>
                <w:rFonts w:ascii="SimSun" w:eastAsia="SimSun" w:hAnsi="SimSun" w:cs="SimSun"/>
                <w:color w:val="000000"/>
                <w:spacing w:val="0"/>
                <w:w w:val="100"/>
                <w:position w:val="0"/>
                <w:sz w:val="17"/>
                <w:szCs w:val="17"/>
              </w:rPr>
              <w:t>）</w:t>
            </w:r>
          </w:p>
        </w:tc>
      </w:tr>
    </w:tbl>
    <w:p>
      <w:pPr>
        <w:sectPr>
          <w:footnotePr>
            <w:pos w:val="pageBottom"/>
            <w:numFmt w:val="decimal"/>
            <w:numRestart w:val="continuous"/>
          </w:footnotePr>
          <w:pgSz w:w="11900" w:h="16840"/>
          <w:pgMar w:top="1393" w:right="1033" w:bottom="1527" w:left="1089" w:header="0" w:footer="3" w:gutter="0"/>
          <w:cols w:space="720"/>
          <w:noEndnote/>
          <w:rtlGutter w:val="0"/>
          <w:docGrid w:linePitch="360"/>
        </w:sectPr>
      </w:pPr>
    </w:p>
    <w:p>
      <w:pPr>
        <w:pStyle w:val="Style11"/>
        <w:keepNext/>
        <w:keepLines/>
        <w:widowControl w:val="0"/>
        <w:shd w:val="clear" w:color="auto" w:fill="auto"/>
        <w:bidi w:val="0"/>
        <w:spacing w:before="520" w:line="240" w:lineRule="auto"/>
        <w:ind w:left="0" w:right="0" w:firstLine="0"/>
        <w:jc w:val="center"/>
      </w:pPr>
      <w:bookmarkStart w:id="248" w:name="bookmark248"/>
      <w:bookmarkStart w:id="249" w:name="bookmark249"/>
      <w:bookmarkStart w:id="250" w:name="bookmark250"/>
      <w:r>
        <w:rPr>
          <w:color w:val="000000"/>
          <w:spacing w:val="0"/>
          <w:w w:val="100"/>
          <w:position w:val="0"/>
        </w:rPr>
        <w:t>第四节公司治理</w:t>
      </w:r>
      <w:bookmarkEnd w:id="248"/>
      <w:bookmarkEnd w:id="249"/>
      <w:bookmarkEnd w:id="250"/>
    </w:p>
    <w:p>
      <w:pPr>
        <w:pStyle w:val="Style24"/>
        <w:keepNext/>
        <w:keepLines/>
        <w:widowControl w:val="0"/>
        <w:shd w:val="clear" w:color="auto" w:fill="auto"/>
        <w:bidi w:val="0"/>
        <w:spacing w:before="0" w:after="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sz w:val="24"/>
          <w:szCs w:val="24"/>
        </w:rPr>
        <w:t>一</w:t>
      </w:r>
      <w:bookmarkEnd w:id="253"/>
      <w:r>
        <w:rPr>
          <w:color w:val="000000"/>
          <w:spacing w:val="0"/>
          <w:w w:val="100"/>
          <w:position w:val="0"/>
          <w:sz w:val="24"/>
          <w:szCs w:val="24"/>
        </w:rPr>
        <w:t>、公司治理的基本状况</w:t>
      </w:r>
      <w:bookmarkEnd w:id="251"/>
      <w:bookmarkEnd w:id="252"/>
      <w:bookmarkEnd w:id="254"/>
    </w:p>
    <w:p>
      <w:pPr>
        <w:pStyle w:val="Style20"/>
        <w:keepNext w:val="0"/>
        <w:keepLines w:val="0"/>
        <w:widowControl w:val="0"/>
        <w:shd w:val="clear" w:color="auto" w:fill="auto"/>
        <w:bidi w:val="0"/>
        <w:spacing w:before="0" w:after="0" w:line="400" w:lineRule="exact"/>
        <w:ind w:left="0" w:right="0"/>
        <w:jc w:val="both"/>
      </w:pPr>
      <w:r>
        <w:rPr>
          <w:color w:val="000000"/>
          <w:spacing w:val="0"/>
          <w:w w:val="100"/>
          <w:position w:val="0"/>
        </w:rPr>
        <w:t>报告期内，公司严格按照《公司法》、《证券法》、《上市公司治理准则》、《深圳证券交易所创业板股票上市规则》、《深圳 证券交易所上市公司自律监管指引第</w:t>
      </w:r>
      <w:r>
        <w:rPr>
          <w:rFonts w:ascii="Tahoma" w:eastAsia="Tahoma" w:hAnsi="Tahoma" w:cs="Tahoma"/>
          <w:color w:val="000000"/>
          <w:spacing w:val="0"/>
          <w:w w:val="100"/>
          <w:position w:val="0"/>
          <w:sz w:val="16"/>
          <w:szCs w:val="16"/>
        </w:rPr>
        <w:t>2</w:t>
      </w:r>
      <w:r>
        <w:rPr>
          <w:color w:val="000000"/>
          <w:spacing w:val="0"/>
          <w:w w:val="100"/>
          <w:position w:val="0"/>
        </w:rPr>
        <w:t>号一创业板上市公司规范运作》等法律、法规和中国证监会有关法律法规等的要求， 不断完善公司的法人治理结构，建立健全公司内部管理和控制制度，持续深入开展公司治理活动，促进了公司规范运作，提 高了公司治理水平。</w:t>
      </w:r>
    </w:p>
    <w:p>
      <w:pPr>
        <w:pStyle w:val="Style20"/>
        <w:keepNext w:val="0"/>
        <w:keepLines w:val="0"/>
        <w:widowControl w:val="0"/>
        <w:shd w:val="clear" w:color="auto" w:fill="auto"/>
        <w:bidi w:val="0"/>
        <w:spacing w:before="0" w:after="0" w:line="389" w:lineRule="exact"/>
        <w:ind w:left="0" w:right="0"/>
        <w:jc w:val="both"/>
      </w:pPr>
      <w:r>
        <w:rPr>
          <w:color w:val="000000"/>
          <w:spacing w:val="0"/>
          <w:w w:val="100"/>
          <w:position w:val="0"/>
        </w:rPr>
        <w:t>根据监管部门的最新要求和公司实际情况的变化，报告期内，公司对原有内控制度进一步进行细化，通过快速搭建公司 法人治理结构的制度平台，为公司的规范运作提供了更加完善的制度保障。截至报告期末，公司治理的实际状况符合《上市 公司治理准则》和《深圳证券交易所上市公司自律监管指引第</w:t>
      </w:r>
      <w:r>
        <w:rPr>
          <w:rFonts w:ascii="Tahoma" w:eastAsia="Tahoma" w:hAnsi="Tahoma" w:cs="Tahoma"/>
          <w:color w:val="000000"/>
          <w:spacing w:val="0"/>
          <w:w w:val="100"/>
          <w:position w:val="0"/>
          <w:sz w:val="16"/>
          <w:szCs w:val="16"/>
        </w:rPr>
        <w:t>2</w:t>
      </w:r>
      <w:r>
        <w:rPr>
          <w:color w:val="000000"/>
          <w:spacing w:val="0"/>
          <w:w w:val="100"/>
          <w:position w:val="0"/>
        </w:rPr>
        <w:t>号一创业板上市公司规范运作》等相关要求。</w:t>
      </w:r>
    </w:p>
    <w:p>
      <w:pPr>
        <w:pStyle w:val="Style20"/>
        <w:keepNext w:val="0"/>
        <w:keepLines w:val="0"/>
        <w:widowControl w:val="0"/>
        <w:shd w:val="clear" w:color="auto" w:fill="auto"/>
        <w:tabs>
          <w:tab w:pos="893" w:val="left"/>
        </w:tabs>
        <w:bidi w:val="0"/>
        <w:spacing w:before="0" w:after="0" w:line="401" w:lineRule="exact"/>
        <w:ind w:left="0" w:right="0"/>
        <w:jc w:val="both"/>
      </w:pPr>
      <w:bookmarkStart w:id="255" w:name="bookmark255"/>
      <w:r>
        <w:rPr>
          <w:b/>
          <w:bCs/>
          <w:color w:val="000000"/>
          <w:spacing w:val="0"/>
          <w:w w:val="100"/>
          <w:position w:val="0"/>
        </w:rPr>
        <w:t>（</w:t>
      </w:r>
      <w:bookmarkEnd w:id="255"/>
      <w:r>
        <w:rPr>
          <w:b/>
          <w:bCs/>
          <w:color w:val="000000"/>
          <w:spacing w:val="0"/>
          <w:w w:val="100"/>
          <w:position w:val="0"/>
        </w:rPr>
        <w:t>一）</w:t>
        <w:tab/>
        <w:t>关于股东与股东大会</w:t>
      </w:r>
    </w:p>
    <w:p>
      <w:pPr>
        <w:pStyle w:val="Style20"/>
        <w:keepNext w:val="0"/>
        <w:keepLines w:val="0"/>
        <w:widowControl w:val="0"/>
        <w:shd w:val="clear" w:color="auto" w:fill="auto"/>
        <w:bidi w:val="0"/>
        <w:spacing w:before="0" w:after="0" w:line="403" w:lineRule="exact"/>
        <w:ind w:left="0" w:right="0"/>
        <w:jc w:val="both"/>
      </w:pPr>
      <w:r>
        <w:rPr>
          <w:color w:val="000000"/>
          <w:spacing w:val="0"/>
          <w:w w:val="100"/>
          <w:position w:val="0"/>
        </w:rPr>
        <w:t>公司按照《上市公司股东大会规则》、《公司章程》、《股东大会议事规则》等规定和要求，规范地召集、召开股东大会， 确保全体股东，特别是中小股东，享有平等地位、充分行使股东权利。</w:t>
      </w:r>
    </w:p>
    <w:p>
      <w:pPr>
        <w:pStyle w:val="Style20"/>
        <w:keepNext w:val="0"/>
        <w:keepLines w:val="0"/>
        <w:widowControl w:val="0"/>
        <w:shd w:val="clear" w:color="auto" w:fill="auto"/>
        <w:bidi w:val="0"/>
        <w:spacing w:before="0" w:after="0" w:line="398" w:lineRule="exact"/>
        <w:ind w:left="0" w:right="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次年度股东大会和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次临时股东大会，均由董事会负责召集，董事、监事、高级管理人员列席会 议。公司股东大会的相关议程均符合法规规定，现场有见证律师出具法律意见书，确保公司股东大会决策科学、程序规范。</w:t>
      </w:r>
    </w:p>
    <w:p>
      <w:pPr>
        <w:pStyle w:val="Style20"/>
        <w:keepNext w:val="0"/>
        <w:keepLines w:val="0"/>
        <w:widowControl w:val="0"/>
        <w:shd w:val="clear" w:color="auto" w:fill="auto"/>
        <w:tabs>
          <w:tab w:pos="893" w:val="left"/>
        </w:tabs>
        <w:bidi w:val="0"/>
        <w:spacing w:before="0" w:after="0" w:line="401" w:lineRule="exact"/>
        <w:ind w:left="0" w:right="0"/>
        <w:jc w:val="both"/>
      </w:pPr>
      <w:bookmarkStart w:id="256" w:name="bookmark256"/>
      <w:r>
        <w:rPr>
          <w:b/>
          <w:bCs/>
          <w:color w:val="000000"/>
          <w:spacing w:val="0"/>
          <w:w w:val="100"/>
          <w:position w:val="0"/>
        </w:rPr>
        <w:t>（</w:t>
      </w:r>
      <w:bookmarkEnd w:id="256"/>
      <w:r>
        <w:rPr>
          <w:b/>
          <w:bCs/>
          <w:color w:val="000000"/>
          <w:spacing w:val="0"/>
          <w:w w:val="100"/>
          <w:position w:val="0"/>
        </w:rPr>
        <w:t>二）</w:t>
        <w:tab/>
        <w:t>关于董事和董事会</w:t>
      </w:r>
    </w:p>
    <w:p>
      <w:pPr>
        <w:pStyle w:val="Style20"/>
        <w:keepNext w:val="0"/>
        <w:keepLines w:val="0"/>
        <w:widowControl w:val="0"/>
        <w:shd w:val="clear" w:color="auto" w:fill="auto"/>
        <w:bidi w:val="0"/>
        <w:spacing w:before="0" w:after="0" w:line="402" w:lineRule="exact"/>
        <w:ind w:left="0" w:right="0"/>
        <w:jc w:val="both"/>
      </w:pPr>
      <w:r>
        <w:rPr>
          <w:color w:val="000000"/>
          <w:spacing w:val="0"/>
          <w:w w:val="100"/>
          <w:position w:val="0"/>
        </w:rPr>
        <w:t>公司已制定《董事会议事规则》、《独立董事工作细则》等制度，确保董事会规范、高效运作和审慎、科学决策。公司董 事会设董事</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名，董事会的人数及人员构成符合法律、法规和《公司章程》的要求。各位董事能够依照相 关规则的规定开展工作，勤勉尽责地履行职责和义务，同时积极参加相关培训，学习相关法律法规，不断提高履职水平。独 立董事能够不受公司控股股东、实际控制人以及其它与公司存在利害关系的单位或个人的影响，独立履行职责，对公司的重 大事项均能发表独立意见。</w:t>
      </w:r>
    </w:p>
    <w:p>
      <w:pPr>
        <w:pStyle w:val="Style20"/>
        <w:keepNext w:val="0"/>
        <w:keepLines w:val="0"/>
        <w:widowControl w:val="0"/>
        <w:shd w:val="clear" w:color="auto" w:fill="auto"/>
        <w:tabs>
          <w:tab w:pos="893" w:val="left"/>
        </w:tabs>
        <w:bidi w:val="0"/>
        <w:spacing w:before="0" w:after="0" w:line="401" w:lineRule="exact"/>
        <w:ind w:left="0" w:right="0"/>
        <w:jc w:val="both"/>
      </w:pPr>
      <w:bookmarkStart w:id="257" w:name="bookmark257"/>
      <w:r>
        <w:rPr>
          <w:b/>
          <w:bCs/>
          <w:color w:val="000000"/>
          <w:spacing w:val="0"/>
          <w:w w:val="100"/>
          <w:position w:val="0"/>
        </w:rPr>
        <w:t>（</w:t>
      </w:r>
      <w:bookmarkEnd w:id="257"/>
      <w:r>
        <w:rPr>
          <w:b/>
          <w:bCs/>
          <w:color w:val="000000"/>
          <w:spacing w:val="0"/>
          <w:w w:val="100"/>
          <w:position w:val="0"/>
        </w:rPr>
        <w:t>三）</w:t>
        <w:tab/>
        <w:t>关于监事和监事会</w:t>
      </w:r>
    </w:p>
    <w:p>
      <w:pPr>
        <w:pStyle w:val="Style20"/>
        <w:keepNext w:val="0"/>
        <w:keepLines w:val="0"/>
        <w:widowControl w:val="0"/>
        <w:shd w:val="clear" w:color="auto" w:fill="auto"/>
        <w:bidi w:val="0"/>
        <w:spacing w:before="0" w:after="0" w:line="406" w:lineRule="exact"/>
        <w:ind w:left="0" w:right="0"/>
        <w:jc w:val="both"/>
      </w:pPr>
      <w:r>
        <w:rPr>
          <w:color w:val="000000"/>
          <w:spacing w:val="0"/>
          <w:w w:val="100"/>
          <w:position w:val="0"/>
        </w:rPr>
        <w:t>公司已制定《监事会议事规则》等制度确保监事会向全体股东负责。公司监事会由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名成员组成，其中职工代表监事</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名，由职工代表大会选举产生。监事会的人数和构成符合法律、法规和《公司章程》的规定与要求。公司监事会依照相关规 则的规定，认真履行自己的职责，对公司重大事项、财务状况以及董事、高管人员履行职责的合法合规性进行监督。</w:t>
      </w:r>
    </w:p>
    <w:p>
      <w:pPr>
        <w:pStyle w:val="Style20"/>
        <w:keepNext w:val="0"/>
        <w:keepLines w:val="0"/>
        <w:widowControl w:val="0"/>
        <w:shd w:val="clear" w:color="auto" w:fill="auto"/>
        <w:tabs>
          <w:tab w:pos="893" w:val="left"/>
        </w:tabs>
        <w:bidi w:val="0"/>
        <w:spacing w:before="0" w:after="0" w:line="401" w:lineRule="exact"/>
        <w:ind w:left="0" w:right="0"/>
        <w:jc w:val="left"/>
      </w:pPr>
      <w:bookmarkStart w:id="258" w:name="bookmark258"/>
      <w:r>
        <w:rPr>
          <w:b/>
          <w:bCs/>
          <w:color w:val="000000"/>
          <w:spacing w:val="0"/>
          <w:w w:val="100"/>
          <w:position w:val="0"/>
        </w:rPr>
        <w:t>（</w:t>
      </w:r>
      <w:bookmarkEnd w:id="258"/>
      <w:r>
        <w:rPr>
          <w:b/>
          <w:bCs/>
          <w:color w:val="000000"/>
          <w:spacing w:val="0"/>
          <w:w w:val="100"/>
          <w:position w:val="0"/>
        </w:rPr>
        <w:t>四）</w:t>
        <w:tab/>
        <w:t>关于绩效评价与激励约束机制</w:t>
      </w:r>
    </w:p>
    <w:p>
      <w:pPr>
        <w:pStyle w:val="Style20"/>
        <w:keepNext w:val="0"/>
        <w:keepLines w:val="0"/>
        <w:widowControl w:val="0"/>
        <w:shd w:val="clear" w:color="auto" w:fill="auto"/>
        <w:bidi w:val="0"/>
        <w:spacing w:before="0" w:after="0" w:line="401" w:lineRule="exact"/>
        <w:ind w:left="0" w:right="0"/>
        <w:jc w:val="left"/>
      </w:pPr>
      <w:r>
        <w:rPr>
          <w:color w:val="000000"/>
          <w:spacing w:val="0"/>
          <w:w w:val="100"/>
          <w:position w:val="0"/>
        </w:rPr>
        <w:t>公司建立了较为完善的绩效考评体系，员工的收入能较好地与工作绩效挂钩；高级管理人员的聘任能够做到公开、透明， 符合法律、法规和制度的规定。公司董事会设立了提名与薪酬委员会，负责对公司的董事、监事、高级管理人员进行绩效考 核。公司将根据企业发展情况不断地完善和调整该机制。</w:t>
      </w:r>
    </w:p>
    <w:p>
      <w:pPr>
        <w:pStyle w:val="Style20"/>
        <w:keepNext w:val="0"/>
        <w:keepLines w:val="0"/>
        <w:widowControl w:val="0"/>
        <w:shd w:val="clear" w:color="auto" w:fill="auto"/>
        <w:tabs>
          <w:tab w:pos="893" w:val="left"/>
        </w:tabs>
        <w:bidi w:val="0"/>
        <w:spacing w:before="0" w:after="0" w:line="401" w:lineRule="exact"/>
        <w:ind w:left="0" w:right="0"/>
        <w:jc w:val="left"/>
      </w:pPr>
      <w:bookmarkStart w:id="259" w:name="bookmark259"/>
      <w:r>
        <w:rPr>
          <w:b/>
          <w:bCs/>
          <w:color w:val="000000"/>
          <w:spacing w:val="0"/>
          <w:w w:val="100"/>
          <w:position w:val="0"/>
        </w:rPr>
        <w:t>（</w:t>
      </w:r>
      <w:bookmarkEnd w:id="259"/>
      <w:r>
        <w:rPr>
          <w:b/>
          <w:bCs/>
          <w:color w:val="000000"/>
          <w:spacing w:val="0"/>
          <w:w w:val="100"/>
          <w:position w:val="0"/>
        </w:rPr>
        <w:t>五）</w:t>
        <w:tab/>
        <w:t>内部审计制度的建立和执行情况</w:t>
      </w:r>
    </w:p>
    <w:p>
      <w:pPr>
        <w:pStyle w:val="Style20"/>
        <w:keepNext w:val="0"/>
        <w:keepLines w:val="0"/>
        <w:widowControl w:val="0"/>
        <w:shd w:val="clear" w:color="auto" w:fill="auto"/>
        <w:bidi w:val="0"/>
        <w:spacing w:before="0" w:after="0" w:line="398" w:lineRule="exact"/>
        <w:ind w:left="0" w:right="0"/>
        <w:jc w:val="left"/>
      </w:pPr>
      <w:r>
        <w:rPr>
          <w:color w:val="000000"/>
          <w:spacing w:val="0"/>
          <w:w w:val="100"/>
          <w:position w:val="0"/>
        </w:rPr>
        <w:t xml:space="preserve">董事会下设审计委员会，主要负责公司内部、外部审计的沟通、监督、会议组织和核查工作。审计委员会下设内审部为 日常办事机构，公司上市后，审计部积极运作，按照上市公司的要求完善了部门职能和人员安排，内审部对公司内部控制制 </w:t>
      </w:r>
      <w:r>
        <w:rPr>
          <w:color w:val="000000"/>
          <w:spacing w:val="0"/>
          <w:w w:val="100"/>
          <w:position w:val="0"/>
        </w:rPr>
        <w:t>度的建立和实施公司财务信息的真实性和完整性等情况进行检查监督。</w:t>
      </w:r>
    </w:p>
    <w:p>
      <w:pPr>
        <w:pStyle w:val="Style20"/>
        <w:keepNext w:val="0"/>
        <w:keepLines w:val="0"/>
        <w:widowControl w:val="0"/>
        <w:shd w:val="clear" w:color="auto" w:fill="auto"/>
        <w:tabs>
          <w:tab w:pos="901" w:val="left"/>
        </w:tabs>
        <w:bidi w:val="0"/>
        <w:spacing w:before="0" w:after="0" w:line="402" w:lineRule="exact"/>
        <w:ind w:left="0" w:right="0"/>
        <w:jc w:val="both"/>
      </w:pPr>
      <w:bookmarkStart w:id="260" w:name="bookmark260"/>
      <w:r>
        <w:rPr>
          <w:b/>
          <w:bCs/>
          <w:color w:val="000000"/>
          <w:spacing w:val="0"/>
          <w:w w:val="100"/>
          <w:position w:val="0"/>
        </w:rPr>
        <w:t>（</w:t>
      </w:r>
      <w:bookmarkEnd w:id="260"/>
      <w:r>
        <w:rPr>
          <w:b/>
          <w:bCs/>
          <w:color w:val="000000"/>
          <w:spacing w:val="0"/>
          <w:w w:val="100"/>
          <w:position w:val="0"/>
        </w:rPr>
        <w:t>六）</w:t>
        <w:tab/>
        <w:t>关于信息披露与透明度</w:t>
      </w:r>
    </w:p>
    <w:p>
      <w:pPr>
        <w:pStyle w:val="Style20"/>
        <w:keepNext w:val="0"/>
        <w:keepLines w:val="0"/>
        <w:widowControl w:val="0"/>
        <w:shd w:val="clear" w:color="auto" w:fill="auto"/>
        <w:bidi w:val="0"/>
        <w:spacing w:before="0" w:after="0" w:line="400" w:lineRule="exact"/>
        <w:ind w:left="0" w:right="0"/>
        <w:jc w:val="both"/>
      </w:pPr>
      <w:r>
        <w:rPr>
          <w:color w:val="000000"/>
          <w:spacing w:val="0"/>
          <w:w w:val="100"/>
          <w:position w:val="0"/>
        </w:rPr>
        <w:t>依照《深圳证券交易所创业板股票上市规则》、《上市公司信息披露管理办法》等相关法律法规及公司《信息披露事务管 理制度》等规定的要求，公司能真实、准确、及时、公平、完整地披露相关信息，履行信息披露义务，同时关注媒体报导， 接待股东来访咨询，在已披露信息范围内认真负责地与投资者充分沟通。并指定《证券时报》和巨潮网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 xml:space="preserve">） </w:t>
      </w:r>
      <w:r>
        <w:rPr>
          <w:color w:val="000000"/>
          <w:spacing w:val="0"/>
          <w:w w:val="100"/>
          <w:position w:val="0"/>
        </w:rPr>
        <w:t>为公司信息披露的指定报纸和网站，确保公司所有股东能够以平等的机会获得信息。</w:t>
      </w:r>
    </w:p>
    <w:p>
      <w:pPr>
        <w:pStyle w:val="Style20"/>
        <w:keepNext w:val="0"/>
        <w:keepLines w:val="0"/>
        <w:widowControl w:val="0"/>
        <w:shd w:val="clear" w:color="auto" w:fill="auto"/>
        <w:tabs>
          <w:tab w:pos="901" w:val="left"/>
        </w:tabs>
        <w:bidi w:val="0"/>
        <w:spacing w:before="0" w:after="0" w:line="402" w:lineRule="exact"/>
        <w:ind w:left="0" w:right="0"/>
        <w:jc w:val="both"/>
      </w:pPr>
      <w:bookmarkStart w:id="261" w:name="bookmark261"/>
      <w:r>
        <w:rPr>
          <w:b/>
          <w:bCs/>
          <w:color w:val="000000"/>
          <w:spacing w:val="0"/>
          <w:w w:val="100"/>
          <w:position w:val="0"/>
        </w:rPr>
        <w:t>（</w:t>
      </w:r>
      <w:bookmarkEnd w:id="261"/>
      <w:r>
        <w:rPr>
          <w:b/>
          <w:bCs/>
          <w:color w:val="000000"/>
          <w:spacing w:val="0"/>
          <w:w w:val="100"/>
          <w:position w:val="0"/>
        </w:rPr>
        <w:t>七）</w:t>
        <w:tab/>
        <w:t>关于相关利益者</w:t>
      </w:r>
    </w:p>
    <w:p>
      <w:pPr>
        <w:pStyle w:val="Style20"/>
        <w:keepNext w:val="0"/>
        <w:keepLines w:val="0"/>
        <w:widowControl w:val="0"/>
        <w:shd w:val="clear" w:color="auto" w:fill="auto"/>
        <w:bidi w:val="0"/>
        <w:spacing w:before="0" w:after="0" w:line="403" w:lineRule="exact"/>
        <w:ind w:left="0" w:right="0"/>
        <w:jc w:val="both"/>
      </w:pPr>
      <w:r>
        <w:rPr>
          <w:color w:val="000000"/>
          <w:spacing w:val="0"/>
          <w:w w:val="100"/>
          <w:position w:val="0"/>
        </w:rPr>
        <w:t>公司充分尊重和维护相关利益者的合法权益，积极促进与相关利益者合作，加强与各方的沟通交流，实现股东、员工、 社会等各方利益的协调平衡，共同推动公司持续、稳定、健康的发展。</w:t>
      </w:r>
    </w:p>
    <w:p>
      <w:pPr>
        <w:pStyle w:val="Style20"/>
        <w:keepNext w:val="0"/>
        <w:keepLines w:val="0"/>
        <w:widowControl w:val="0"/>
        <w:shd w:val="clear" w:color="auto" w:fill="auto"/>
        <w:bidi w:val="0"/>
        <w:spacing w:before="0" w:after="0" w:line="402" w:lineRule="exact"/>
        <w:ind w:left="0" w:right="0"/>
        <w:jc w:val="both"/>
      </w:pPr>
      <w:r>
        <w:rPr>
          <w:color w:val="000000"/>
          <w:spacing w:val="0"/>
          <w:w w:val="100"/>
          <w:position w:val="0"/>
        </w:rPr>
        <w:t>公司治理的实际状况与法律、行政法规和中国证监会发布的关于上市公司治理的规定是否存在重大差异</w:t>
      </w:r>
    </w:p>
    <w:p>
      <w:pPr>
        <w:pStyle w:val="Style20"/>
        <w:keepNext w:val="0"/>
        <w:keepLines w:val="0"/>
        <w:widowControl w:val="0"/>
        <w:shd w:val="clear" w:color="auto" w:fill="auto"/>
        <w:bidi w:val="0"/>
        <w:spacing w:before="0" w:after="0" w:line="402" w:lineRule="exact"/>
        <w:ind w:left="0" w:right="0"/>
        <w:jc w:val="both"/>
      </w:pPr>
      <w:r>
        <w:rPr>
          <w:color w:val="000000"/>
          <w:spacing w:val="0"/>
          <w:w w:val="100"/>
          <w:position w:val="0"/>
        </w:rPr>
        <w:t>□</w:t>
      </w:r>
      <w:r>
        <w:rPr>
          <w:color w:val="000000"/>
          <w:spacing w:val="0"/>
          <w:w w:val="100"/>
          <w:position w:val="0"/>
        </w:rPr>
        <w:t>是</w:t>
      </w:r>
      <w:r>
        <w:rPr>
          <w:rFonts w:ascii="Tahoma" w:eastAsia="Tahoma" w:hAnsi="Tahoma" w:cs="Tahoma"/>
          <w:color w:val="000000"/>
          <w:spacing w:val="0"/>
          <w:w w:val="100"/>
          <w:position w:val="0"/>
          <w:sz w:val="16"/>
          <w:szCs w:val="16"/>
        </w:rPr>
        <w:t>V</w:t>
      </w:r>
      <w:r>
        <w:rPr>
          <w:color w:val="000000"/>
          <w:spacing w:val="0"/>
          <w:w w:val="100"/>
          <w:position w:val="0"/>
        </w:rPr>
        <w:t>否</w:t>
      </w:r>
    </w:p>
    <w:p>
      <w:pPr>
        <w:pStyle w:val="Style20"/>
        <w:keepNext w:val="0"/>
        <w:keepLines w:val="0"/>
        <w:widowControl w:val="0"/>
        <w:shd w:val="clear" w:color="auto" w:fill="auto"/>
        <w:bidi w:val="0"/>
        <w:spacing w:before="0" w:after="300" w:line="402" w:lineRule="exact"/>
        <w:ind w:left="0" w:right="0"/>
        <w:jc w:val="both"/>
      </w:pPr>
      <w:r>
        <w:rPr>
          <w:color w:val="000000"/>
          <w:spacing w:val="0"/>
          <w:w w:val="100"/>
          <w:position w:val="0"/>
        </w:rPr>
        <w:t>公司治理的实际状况与法律、行政法规和中国证监会发布的关于上市公司治理的规定不存在重大差异。</w:t>
      </w:r>
    </w:p>
    <w:p>
      <w:pPr>
        <w:pStyle w:val="Style24"/>
        <w:keepNext/>
        <w:keepLines/>
        <w:widowControl w:val="0"/>
        <w:shd w:val="clear" w:color="auto" w:fill="auto"/>
        <w:bidi w:val="0"/>
        <w:spacing w:before="0" w:after="140" w:line="326" w:lineRule="exact"/>
        <w:ind w:left="0" w:right="0" w:firstLine="0"/>
        <w:jc w:val="left"/>
      </w:pPr>
      <w:bookmarkStart w:id="262" w:name="bookmark262"/>
      <w:bookmarkStart w:id="263" w:name="bookmark263"/>
      <w:bookmarkStart w:id="264" w:name="bookmark264"/>
      <w:bookmarkStart w:id="265" w:name="bookmark265"/>
      <w:r>
        <w:rPr>
          <w:color w:val="000000"/>
          <w:spacing w:val="0"/>
          <w:w w:val="100"/>
          <w:position w:val="0"/>
          <w:sz w:val="24"/>
          <w:szCs w:val="24"/>
        </w:rPr>
        <w:t>二</w:t>
      </w:r>
      <w:bookmarkEnd w:id="264"/>
      <w:r>
        <w:rPr>
          <w:color w:val="000000"/>
          <w:spacing w:val="0"/>
          <w:w w:val="100"/>
          <w:position w:val="0"/>
          <w:sz w:val="24"/>
          <w:szCs w:val="24"/>
        </w:rPr>
        <w:t>、公司相对于控股股东、实际控制人在保证公司资产、人员、财务、机构、业务等方面的 独立情况</w:t>
      </w:r>
      <w:bookmarkEnd w:id="262"/>
      <w:bookmarkEnd w:id="263"/>
      <w:bookmarkEnd w:id="265"/>
    </w:p>
    <w:p>
      <w:pPr>
        <w:pStyle w:val="Style20"/>
        <w:keepNext w:val="0"/>
        <w:keepLines w:val="0"/>
        <w:widowControl w:val="0"/>
        <w:shd w:val="clear" w:color="auto" w:fill="auto"/>
        <w:tabs>
          <w:tab w:pos="901" w:val="left"/>
        </w:tabs>
        <w:bidi w:val="0"/>
        <w:spacing w:before="0" w:after="0" w:line="402" w:lineRule="exact"/>
        <w:ind w:left="0" w:right="0"/>
        <w:jc w:val="both"/>
      </w:pPr>
      <w:bookmarkStart w:id="266" w:name="bookmark266"/>
      <w:r>
        <w:rPr>
          <w:b/>
          <w:bCs/>
          <w:color w:val="000000"/>
          <w:spacing w:val="0"/>
          <w:w w:val="100"/>
          <w:position w:val="0"/>
        </w:rPr>
        <w:t>（</w:t>
      </w:r>
      <w:bookmarkEnd w:id="266"/>
      <w:r>
        <w:rPr>
          <w:b/>
          <w:bCs/>
          <w:color w:val="000000"/>
          <w:spacing w:val="0"/>
          <w:w w:val="100"/>
          <w:position w:val="0"/>
        </w:rPr>
        <w:t>一）</w:t>
        <w:tab/>
        <w:t>资产完整</w:t>
      </w:r>
    </w:p>
    <w:p>
      <w:pPr>
        <w:pStyle w:val="Style20"/>
        <w:keepNext w:val="0"/>
        <w:keepLines w:val="0"/>
        <w:widowControl w:val="0"/>
        <w:shd w:val="clear" w:color="auto" w:fill="auto"/>
        <w:bidi w:val="0"/>
        <w:spacing w:before="0" w:after="0" w:line="403" w:lineRule="exact"/>
        <w:ind w:left="0" w:right="0"/>
        <w:jc w:val="both"/>
      </w:pPr>
      <w:r>
        <w:rPr>
          <w:color w:val="000000"/>
          <w:spacing w:val="0"/>
          <w:w w:val="100"/>
          <w:position w:val="0"/>
        </w:rPr>
        <w:t>公司拥有独立的经营场所，拥有独立完整的研发、生产和销售配套设备及固定资产。公司未以自身资产、权益或信誉为 股东提供担保，公司对所有资产有完全的控制支配权，不存在资产、资金被控股股东占用而损害公司利益的情况。</w:t>
      </w:r>
    </w:p>
    <w:p>
      <w:pPr>
        <w:pStyle w:val="Style20"/>
        <w:keepNext w:val="0"/>
        <w:keepLines w:val="0"/>
        <w:widowControl w:val="0"/>
        <w:shd w:val="clear" w:color="auto" w:fill="auto"/>
        <w:tabs>
          <w:tab w:pos="901" w:val="left"/>
        </w:tabs>
        <w:bidi w:val="0"/>
        <w:spacing w:before="0" w:after="0" w:line="402" w:lineRule="exact"/>
        <w:ind w:left="0" w:right="0"/>
        <w:jc w:val="both"/>
      </w:pPr>
      <w:bookmarkStart w:id="267" w:name="bookmark267"/>
      <w:r>
        <w:rPr>
          <w:b/>
          <w:bCs/>
          <w:color w:val="000000"/>
          <w:spacing w:val="0"/>
          <w:w w:val="100"/>
          <w:position w:val="0"/>
        </w:rPr>
        <w:t>（</w:t>
      </w:r>
      <w:bookmarkEnd w:id="267"/>
      <w:r>
        <w:rPr>
          <w:b/>
          <w:bCs/>
          <w:color w:val="000000"/>
          <w:spacing w:val="0"/>
          <w:w w:val="100"/>
          <w:position w:val="0"/>
        </w:rPr>
        <w:t>二）</w:t>
        <w:tab/>
        <w:t>人员独立</w:t>
      </w:r>
    </w:p>
    <w:p>
      <w:pPr>
        <w:pStyle w:val="Style20"/>
        <w:keepNext w:val="0"/>
        <w:keepLines w:val="0"/>
        <w:widowControl w:val="0"/>
        <w:shd w:val="clear" w:color="auto" w:fill="auto"/>
        <w:bidi w:val="0"/>
        <w:spacing w:before="0" w:after="0" w:line="402" w:lineRule="exact"/>
        <w:ind w:left="0" w:right="0"/>
        <w:jc w:val="both"/>
      </w:pPr>
      <w:r>
        <w:rPr>
          <w:color w:val="000000"/>
          <w:spacing w:val="0"/>
          <w:w w:val="100"/>
          <w:position w:val="0"/>
        </w:rPr>
        <w:t>公司设有人力资源管理部门，公司的人事及工资管理与股东完全独立和分开。公司董事、监事及高级管理人员严格按照 《公司法》、《公司章程》的有关规定产生，不存在有关法律、法规禁止的兼职情况。公司总裁、副总裁、财务总监、董事会 秘书等高级管理人员均专职在公司工作并领取报酬，未在股东控制的其他关联企业担任职务，不存在交叉任职的情况；公司 的财务人员亦未在实际控制人控制的其他企业中兼职。</w:t>
      </w:r>
    </w:p>
    <w:p>
      <w:pPr>
        <w:pStyle w:val="Style20"/>
        <w:keepNext w:val="0"/>
        <w:keepLines w:val="0"/>
        <w:widowControl w:val="0"/>
        <w:shd w:val="clear" w:color="auto" w:fill="auto"/>
        <w:tabs>
          <w:tab w:pos="901" w:val="left"/>
        </w:tabs>
        <w:bidi w:val="0"/>
        <w:spacing w:before="0" w:after="0" w:line="402" w:lineRule="exact"/>
        <w:ind w:left="0" w:right="0"/>
        <w:jc w:val="both"/>
      </w:pPr>
      <w:bookmarkStart w:id="268" w:name="bookmark268"/>
      <w:r>
        <w:rPr>
          <w:b/>
          <w:bCs/>
          <w:color w:val="000000"/>
          <w:spacing w:val="0"/>
          <w:w w:val="100"/>
          <w:position w:val="0"/>
        </w:rPr>
        <w:t>（</w:t>
      </w:r>
      <w:bookmarkEnd w:id="268"/>
      <w:r>
        <w:rPr>
          <w:b/>
          <w:bCs/>
          <w:color w:val="000000"/>
          <w:spacing w:val="0"/>
          <w:w w:val="100"/>
          <w:position w:val="0"/>
        </w:rPr>
        <w:t>三）</w:t>
        <w:tab/>
        <w:t>机构独立</w:t>
      </w:r>
    </w:p>
    <w:p>
      <w:pPr>
        <w:pStyle w:val="Style20"/>
        <w:keepNext w:val="0"/>
        <w:keepLines w:val="0"/>
        <w:widowControl w:val="0"/>
        <w:shd w:val="clear" w:color="auto" w:fill="auto"/>
        <w:bidi w:val="0"/>
        <w:spacing w:before="0" w:after="0" w:line="402" w:lineRule="exact"/>
        <w:ind w:left="0" w:right="0"/>
        <w:jc w:val="both"/>
      </w:pPr>
      <w:r>
        <w:rPr>
          <w:color w:val="000000"/>
          <w:spacing w:val="0"/>
          <w:w w:val="100"/>
          <w:position w:val="0"/>
        </w:rPr>
        <w:t>公司根据《公司法》《上市公司章程指引》等有关法律、法规和规范性文件的相关规定，按照法定程序制订了《公司章 程》，建立了股东大会、董事会、监事会的法人治理结构，并设置了相应的组织机构。公司具有独立的生产经营和办公机构， 完全独立于控股股东及实际控制人，不存在混合经营、合署办公的情况，控股股东及其他任何单位或个人均未干预公司的机 构设置和生产经营活动。</w:t>
      </w:r>
    </w:p>
    <w:p>
      <w:pPr>
        <w:pStyle w:val="Style20"/>
        <w:keepNext w:val="0"/>
        <w:keepLines w:val="0"/>
        <w:widowControl w:val="0"/>
        <w:shd w:val="clear" w:color="auto" w:fill="auto"/>
        <w:tabs>
          <w:tab w:pos="901" w:val="left"/>
        </w:tabs>
        <w:bidi w:val="0"/>
        <w:spacing w:before="0" w:after="0" w:line="402" w:lineRule="exact"/>
        <w:ind w:left="0" w:right="0"/>
        <w:jc w:val="both"/>
      </w:pPr>
      <w:bookmarkStart w:id="269" w:name="bookmark269"/>
      <w:r>
        <w:rPr>
          <w:b/>
          <w:bCs/>
          <w:color w:val="000000"/>
          <w:spacing w:val="0"/>
          <w:w w:val="100"/>
          <w:position w:val="0"/>
        </w:rPr>
        <w:t>（</w:t>
      </w:r>
      <w:bookmarkEnd w:id="269"/>
      <w:r>
        <w:rPr>
          <w:b/>
          <w:bCs/>
          <w:color w:val="000000"/>
          <w:spacing w:val="0"/>
          <w:w w:val="100"/>
          <w:position w:val="0"/>
        </w:rPr>
        <w:t>四）</w:t>
        <w:tab/>
        <w:t>财务独立</w:t>
      </w:r>
    </w:p>
    <w:p>
      <w:pPr>
        <w:pStyle w:val="Style20"/>
        <w:keepNext w:val="0"/>
        <w:keepLines w:val="0"/>
        <w:widowControl w:val="0"/>
        <w:shd w:val="clear" w:color="auto" w:fill="auto"/>
        <w:bidi w:val="0"/>
        <w:spacing w:before="0" w:after="0" w:line="400" w:lineRule="exact"/>
        <w:ind w:left="0" w:right="0"/>
        <w:jc w:val="both"/>
      </w:pPr>
      <w:r>
        <w:rPr>
          <w:color w:val="000000"/>
          <w:spacing w:val="0"/>
          <w:w w:val="100"/>
          <w:position w:val="0"/>
        </w:rPr>
        <w:t xml:space="preserve">公司设立独立的财务部门负责公司的会计核算和财务管理工作。公司财务总监及财务人员均专职在公司工作并领取薪 酬，未在与公司业务相同或相似、或存在其他利益冲突的企业任职。公司按照《会计法》、《企业会计准则》等法律法规的要 求，建立了符合自身特点的独立的会计核算体系和财务管理制度。公司开设独立的银行账户，且作为独立纳税人依法纳税。 公司能够依据《公司章程》和相关财务制度独立做出财务决策，不存在公司股东或其他关联方干预公司资金使用的情况；公 </w:t>
      </w:r>
      <w:r>
        <w:rPr>
          <w:color w:val="000000"/>
          <w:spacing w:val="0"/>
          <w:w w:val="100"/>
          <w:position w:val="0"/>
        </w:rPr>
        <w:t>司独立对外签订各项合同。</w:t>
      </w:r>
    </w:p>
    <w:p>
      <w:pPr>
        <w:pStyle w:val="Style20"/>
        <w:keepNext w:val="0"/>
        <w:keepLines w:val="0"/>
        <w:widowControl w:val="0"/>
        <w:shd w:val="clear" w:color="auto" w:fill="auto"/>
        <w:bidi w:val="0"/>
        <w:spacing w:before="0" w:after="0" w:line="403" w:lineRule="exact"/>
        <w:ind w:left="0" w:right="0"/>
        <w:jc w:val="both"/>
      </w:pPr>
      <w:bookmarkStart w:id="270" w:name="bookmark270"/>
      <w:r>
        <w:rPr>
          <w:b/>
          <w:bCs/>
          <w:color w:val="000000"/>
          <w:spacing w:val="0"/>
          <w:w w:val="100"/>
          <w:position w:val="0"/>
        </w:rPr>
        <w:t>（</w:t>
      </w:r>
      <w:bookmarkEnd w:id="270"/>
      <w:r>
        <w:rPr>
          <w:b/>
          <w:bCs/>
          <w:color w:val="000000"/>
          <w:spacing w:val="0"/>
          <w:w w:val="100"/>
          <w:position w:val="0"/>
        </w:rPr>
        <w:t>五）业务独立</w:t>
      </w:r>
    </w:p>
    <w:p>
      <w:pPr>
        <w:pStyle w:val="Style20"/>
        <w:keepNext w:val="0"/>
        <w:keepLines w:val="0"/>
        <w:widowControl w:val="0"/>
        <w:shd w:val="clear" w:color="auto" w:fill="auto"/>
        <w:bidi w:val="0"/>
        <w:spacing w:before="0" w:after="360" w:line="403" w:lineRule="exact"/>
        <w:ind w:left="0" w:right="0"/>
        <w:jc w:val="both"/>
      </w:pPr>
      <w:r>
        <w:rPr>
          <w:color w:val="000000"/>
          <w:spacing w:val="0"/>
          <w:w w:val="100"/>
          <w:position w:val="0"/>
        </w:rPr>
        <w:t>公司拥有独立完整的研发、采购、生产和销售业务体系，具有直接面向市场独立经营的能力，不存在其他需要依赖控股 股东、实际控制人及其控制的其他企业进行经营活动的情况。目前公司从事提供智慧物流和智能制造系统服务业务，而主要 股东、实际控制人及其控制的其他企业均不从事同类业务。公司与控股股东、实际控制人不存在同业竞争。</w:t>
      </w:r>
    </w:p>
    <w:p>
      <w:pPr>
        <w:pStyle w:val="Style24"/>
        <w:keepNext/>
        <w:keepLines/>
        <w:widowControl w:val="0"/>
        <w:shd w:val="clear" w:color="auto" w:fill="auto"/>
        <w:bidi w:val="0"/>
        <w:spacing w:before="0" w:after="16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sz w:val="24"/>
          <w:szCs w:val="24"/>
        </w:rPr>
        <w:t>三</w:t>
      </w:r>
      <w:bookmarkEnd w:id="273"/>
      <w:r>
        <w:rPr>
          <w:color w:val="000000"/>
          <w:spacing w:val="0"/>
          <w:w w:val="100"/>
          <w:position w:val="0"/>
          <w:sz w:val="24"/>
          <w:szCs w:val="24"/>
        </w:rPr>
        <w:t>、同业竞争情况</w:t>
      </w:r>
      <w:bookmarkEnd w:id="271"/>
      <w:bookmarkEnd w:id="272"/>
      <w:bookmarkEnd w:id="274"/>
    </w:p>
    <w:p>
      <w:pPr>
        <w:pStyle w:val="Style20"/>
        <w:keepNext w:val="0"/>
        <w:keepLines w:val="0"/>
        <w:widowControl w:val="0"/>
        <w:shd w:val="clear" w:color="auto" w:fill="auto"/>
        <w:bidi w:val="0"/>
        <w:spacing w:before="0" w:after="360" w:line="403" w:lineRule="exact"/>
        <w:ind w:left="0" w:right="0" w:firstLine="0"/>
        <w:jc w:val="both"/>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line="240" w:lineRule="auto"/>
        <w:ind w:left="0" w:right="0" w:firstLine="0"/>
        <w:jc w:val="both"/>
      </w:pPr>
      <w:bookmarkStart w:id="275" w:name="bookmark275"/>
      <w:bookmarkStart w:id="276" w:name="bookmark276"/>
      <w:bookmarkStart w:id="277" w:name="bookmark277"/>
      <w:bookmarkStart w:id="278" w:name="bookmark278"/>
      <w:r>
        <w:rPr>
          <w:color w:val="000000"/>
          <w:spacing w:val="0"/>
          <w:w w:val="100"/>
          <w:position w:val="0"/>
          <w:sz w:val="24"/>
          <w:szCs w:val="24"/>
        </w:rPr>
        <w:t>四</w:t>
      </w:r>
      <w:bookmarkEnd w:id="277"/>
      <w:r>
        <w:rPr>
          <w:color w:val="000000"/>
          <w:spacing w:val="0"/>
          <w:w w:val="100"/>
          <w:position w:val="0"/>
          <w:sz w:val="24"/>
          <w:szCs w:val="24"/>
        </w:rPr>
        <w:t>、报告期内召开的年度股东大会和临时股东大会的有关情况</w:t>
      </w:r>
      <w:bookmarkEnd w:id="275"/>
      <w:bookmarkEnd w:id="276"/>
      <w:bookmarkEnd w:id="278"/>
    </w:p>
    <w:p>
      <w:pPr>
        <w:pStyle w:val="Style29"/>
        <w:keepNext/>
        <w:keepLines/>
        <w:widowControl w:val="0"/>
        <w:shd w:val="clear" w:color="auto" w:fill="auto"/>
        <w:bidi w:val="0"/>
        <w:spacing w:before="0" w:after="360" w:line="240" w:lineRule="auto"/>
        <w:ind w:left="0" w:right="0" w:firstLine="0"/>
        <w:jc w:val="both"/>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1</w:t>
      </w:r>
      <w:bookmarkEnd w:id="281"/>
      <w:r>
        <w:rPr>
          <w:color w:val="000000"/>
          <w:spacing w:val="0"/>
          <w:w w:val="100"/>
          <w:position w:val="0"/>
        </w:rPr>
        <w:t>、本报告期股东大会情况</w:t>
      </w:r>
      <w:bookmarkEnd w:id="279"/>
      <w:bookmarkEnd w:id="280"/>
      <w:bookmarkEnd w:id="282"/>
    </w:p>
    <w:tbl>
      <w:tblPr>
        <w:tblOverlap w:val="never"/>
        <w:jc w:val="center"/>
        <w:tblLayout w:type="fixed"/>
      </w:tblPr>
      <w:tblGrid>
        <w:gridCol w:w="1190"/>
        <w:gridCol w:w="1123"/>
        <w:gridCol w:w="1488"/>
        <w:gridCol w:w="1152"/>
        <w:gridCol w:w="1128"/>
        <w:gridCol w:w="350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会议决议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47.57%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参见公司在指定信息披露网站巨潮资讯网</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http://www.cninfo.com.cn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上披露的</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年年度股东大会决议公告》（公告 编号：</w:t>
            </w:r>
            <w:r>
              <w:rPr>
                <w:color w:val="000000"/>
                <w:spacing w:val="0"/>
                <w:w w:val="100"/>
                <w:position w:val="0"/>
                <w:sz w:val="18"/>
                <w:szCs w:val="18"/>
              </w:rPr>
              <w:t>2021-024</w:t>
            </w:r>
            <w:r>
              <w:rPr>
                <w:rFonts w:ascii="SimSun" w:eastAsia="SimSun" w:hAnsi="SimSun" w:cs="SimSun"/>
                <w:color w:val="000000"/>
                <w:spacing w:val="0"/>
                <w:w w:val="100"/>
                <w:position w:val="0"/>
                <w:sz w:val="17"/>
                <w:szCs w:val="17"/>
              </w:rPr>
              <w:t>）</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年第一</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次临时股东</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临时股东大 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41.34%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 xml:space="preserve">参见公司在指定信息披露网站巨潮资讯网 </w:t>
            </w:r>
            <w:r>
              <w:rPr>
                <w:rFonts w:ascii="SimSun" w:eastAsia="SimSun" w:hAnsi="SimSun" w:cs="SimSun"/>
                <w:color w:val="000000"/>
                <w:spacing w:val="0"/>
                <w:w w:val="100"/>
                <w:position w:val="0"/>
                <w:sz w:val="17"/>
                <w:szCs w:val="17"/>
              </w:rPr>
              <w:t>（</w:t>
            </w:r>
            <w:r>
              <w:rPr>
                <w:color w:val="000000"/>
                <w:spacing w:val="0"/>
                <w:w w:val="100"/>
                <w:position w:val="0"/>
                <w:sz w:val="18"/>
                <w:szCs w:val="18"/>
              </w:rPr>
              <w:t>http://www.cninfo.com.cn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上披露的</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年第一次临时股东大会决议公告》 （公告编号：</w:t>
            </w:r>
            <w:r>
              <w:rPr>
                <w:color w:val="000000"/>
                <w:spacing w:val="0"/>
                <w:w w:val="100"/>
                <w:position w:val="0"/>
                <w:sz w:val="18"/>
                <w:szCs w:val="18"/>
              </w:rPr>
              <w:t>2021-035</w:t>
            </w:r>
            <w:r>
              <w:rPr>
                <w:rFonts w:ascii="SimSun" w:eastAsia="SimSun" w:hAnsi="SimSun" w:cs="SimSun"/>
                <w:color w:val="000000"/>
                <w:spacing w:val="0"/>
                <w:w w:val="100"/>
                <w:position w:val="0"/>
                <w:sz w:val="17"/>
                <w:szCs w:val="17"/>
              </w:rPr>
              <w:t>）</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both"/>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2</w:t>
      </w:r>
      <w:bookmarkEnd w:id="285"/>
      <w:r>
        <w:rPr>
          <w:color w:val="000000"/>
          <w:spacing w:val="0"/>
          <w:w w:val="100"/>
          <w:position w:val="0"/>
        </w:rPr>
        <w:t>、表决权恢复的优先股股东请求召开临时股东大会</w:t>
      </w:r>
      <w:bookmarkEnd w:id="283"/>
      <w:bookmarkEnd w:id="284"/>
      <w:bookmarkEnd w:id="286"/>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tabs>
          <w:tab w:pos="517" w:val="left"/>
        </w:tabs>
        <w:bidi w:val="0"/>
        <w:spacing w:before="0" w:line="240" w:lineRule="auto"/>
        <w:ind w:left="0" w:right="0" w:firstLine="0"/>
        <w:jc w:val="both"/>
      </w:pPr>
      <w:bookmarkStart w:id="287" w:name="bookmark287"/>
      <w:bookmarkStart w:id="288" w:name="bookmark288"/>
      <w:bookmarkStart w:id="289" w:name="bookmark289"/>
      <w:bookmarkStart w:id="290" w:name="bookmark290"/>
      <w:r>
        <w:rPr>
          <w:color w:val="000000"/>
          <w:spacing w:val="0"/>
          <w:w w:val="100"/>
          <w:position w:val="0"/>
          <w:sz w:val="24"/>
          <w:szCs w:val="24"/>
        </w:rPr>
        <w:t>五</w:t>
      </w:r>
      <w:bookmarkEnd w:id="289"/>
      <w:r>
        <w:rPr>
          <w:color w:val="000000"/>
          <w:spacing w:val="0"/>
          <w:w w:val="100"/>
          <w:position w:val="0"/>
          <w:sz w:val="24"/>
          <w:szCs w:val="24"/>
        </w:rPr>
        <w:t>、</w:t>
        <w:tab/>
        <w:t>公司具有表决权差异安排</w:t>
      </w:r>
      <w:bookmarkEnd w:id="287"/>
      <w:bookmarkEnd w:id="288"/>
      <w:bookmarkEnd w:id="290"/>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tabs>
          <w:tab w:pos="517" w:val="left"/>
        </w:tabs>
        <w:bidi w:val="0"/>
        <w:spacing w:before="0" w:line="240" w:lineRule="auto"/>
        <w:ind w:left="0" w:right="0" w:firstLine="0"/>
        <w:jc w:val="both"/>
      </w:pPr>
      <w:bookmarkStart w:id="291" w:name="bookmark291"/>
      <w:bookmarkStart w:id="292" w:name="bookmark292"/>
      <w:bookmarkStart w:id="293" w:name="bookmark293"/>
      <w:bookmarkStart w:id="294" w:name="bookmark294"/>
      <w:r>
        <w:rPr>
          <w:color w:val="000000"/>
          <w:spacing w:val="0"/>
          <w:w w:val="100"/>
          <w:position w:val="0"/>
          <w:sz w:val="24"/>
          <w:szCs w:val="24"/>
        </w:rPr>
        <w:t>六</w:t>
      </w:r>
      <w:bookmarkEnd w:id="293"/>
      <w:r>
        <w:rPr>
          <w:color w:val="000000"/>
          <w:spacing w:val="0"/>
          <w:w w:val="100"/>
          <w:position w:val="0"/>
          <w:sz w:val="24"/>
          <w:szCs w:val="24"/>
        </w:rPr>
        <w:t>、</w:t>
        <w:tab/>
        <w:t>红筹架构公司治理情况</w:t>
      </w:r>
      <w:bookmarkEnd w:id="291"/>
      <w:bookmarkEnd w:id="292"/>
      <w:bookmarkEnd w:id="294"/>
    </w:p>
    <w:p>
      <w:pPr>
        <w:pStyle w:val="Style20"/>
        <w:keepNext w:val="0"/>
        <w:keepLines w:val="0"/>
        <w:widowControl w:val="0"/>
        <w:shd w:val="clear" w:color="auto" w:fill="auto"/>
        <w:bidi w:val="0"/>
        <w:spacing w:before="0" w:after="360" w:line="240" w:lineRule="auto"/>
        <w:ind w:left="0" w:right="0" w:firstLine="0"/>
        <w:jc w:val="both"/>
        <w:sectPr>
          <w:footnotePr>
            <w:pos w:val="pageBottom"/>
            <w:numFmt w:val="decimal"/>
            <w:numRestart w:val="continuous"/>
          </w:footnotePr>
          <w:pgSz w:w="11900" w:h="16840"/>
          <w:pgMar w:top="1393" w:right="1037" w:bottom="1595" w:left="1090" w:header="0" w:footer="3" w:gutter="0"/>
          <w:cols w:space="720"/>
          <w:noEndnote/>
          <w:rtlGutter w:val="0"/>
          <w:docGrid w:linePitch="360"/>
        </w:sectPr>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sz w:val="24"/>
          <w:szCs w:val="24"/>
        </w:rPr>
        <w:t>七</w:t>
      </w:r>
      <w:bookmarkEnd w:id="297"/>
      <w:r>
        <w:rPr>
          <w:color w:val="000000"/>
          <w:spacing w:val="0"/>
          <w:w w:val="100"/>
          <w:position w:val="0"/>
          <w:sz w:val="24"/>
          <w:szCs w:val="24"/>
        </w:rPr>
        <w:t>、董事、监事和高级管理人员情况</w:t>
      </w:r>
      <w:bookmarkEnd w:id="295"/>
      <w:bookmarkEnd w:id="296"/>
      <w:bookmarkEnd w:id="298"/>
    </w:p>
    <w:p>
      <w:pPr>
        <w:pStyle w:val="Style29"/>
        <w:keepNext/>
        <w:keepLines/>
        <w:widowControl w:val="0"/>
        <w:shd w:val="clear" w:color="auto" w:fill="auto"/>
        <w:bidi w:val="0"/>
        <w:spacing w:before="0" w:after="300" w:line="240" w:lineRule="auto"/>
        <w:ind w:left="0"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1</w:t>
      </w:r>
      <w:bookmarkEnd w:id="301"/>
      <w:r>
        <w:rPr>
          <w:color w:val="000000"/>
          <w:spacing w:val="0"/>
          <w:w w:val="100"/>
          <w:position w:val="0"/>
        </w:rPr>
        <w:t>、基本情况</w:t>
      </w:r>
      <w:bookmarkEnd w:id="299"/>
      <w:bookmarkEnd w:id="300"/>
      <w:bookmarkEnd w:id="302"/>
    </w:p>
    <w:tbl>
      <w:tblPr>
        <w:tblOverlap w:val="never"/>
        <w:jc w:val="center"/>
        <w:tblLayout w:type="fixed"/>
      </w:tblPr>
      <w:tblGrid>
        <w:gridCol w:w="787"/>
        <w:gridCol w:w="869"/>
        <w:gridCol w:w="1094"/>
        <w:gridCol w:w="614"/>
        <w:gridCol w:w="614"/>
        <w:gridCol w:w="1080"/>
        <w:gridCol w:w="974"/>
        <w:gridCol w:w="1142"/>
        <w:gridCol w:w="1258"/>
        <w:gridCol w:w="1171"/>
        <w:gridCol w:w="1037"/>
        <w:gridCol w:w="1186"/>
        <w:gridCol w:w="213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期初持股数</w:t>
            </w:r>
          </w:p>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本期增持股</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份数量（股）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本期减持股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份数量（股）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其他增减</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变动（股）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期末持股数</w:t>
            </w:r>
          </w:p>
          <w:p>
            <w:pPr>
              <w:pStyle w:val="Style2"/>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股份增减变动的原因</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邵健伟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128,692,352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108,892,352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月，邵健伟先 生将其持有的</w:t>
            </w:r>
            <w:r>
              <w:rPr>
                <w:color w:val="000000"/>
                <w:spacing w:val="0"/>
                <w:w w:val="100"/>
                <w:position w:val="0"/>
                <w:sz w:val="18"/>
                <w:szCs w:val="18"/>
              </w:rPr>
              <w:t>1980</w:t>
            </w:r>
            <w:r>
              <w:rPr>
                <w:rFonts w:ascii="SimSun" w:eastAsia="SimSun" w:hAnsi="SimSun" w:cs="SimSun"/>
                <w:color w:val="000000"/>
                <w:spacing w:val="0"/>
                <w:w w:val="100"/>
                <w:position w:val="0"/>
                <w:sz w:val="17"/>
                <w:szCs w:val="17"/>
              </w:rPr>
              <w:t>万股 协议转让给深圳远致富 海并购股权投资基金合 伙企业（有限合伙），过 户手续于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月完 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张小麒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副董事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110,160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曾巍巍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冷静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房殿军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梅月欣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程飞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监事会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87"/>
        <w:gridCol w:w="869"/>
        <w:gridCol w:w="1094"/>
        <w:gridCol w:w="614"/>
        <w:gridCol w:w="614"/>
        <w:gridCol w:w="1080"/>
        <w:gridCol w:w="974"/>
        <w:gridCol w:w="1142"/>
        <w:gridCol w:w="1258"/>
        <w:gridCol w:w="1171"/>
        <w:gridCol w:w="1037"/>
        <w:gridCol w:w="1186"/>
        <w:gridCol w:w="2131"/>
      </w:tblGrid>
      <w:tr>
        <w:trPr>
          <w:trHeight w:val="7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夏必武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邵健锋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常务副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17,125,344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17,125,344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梁建平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32,400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刘成凯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77,760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77,760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杨金平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董事会</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36,108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张永清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董事、副 总裁（已 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77,760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77,760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财务总</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监（已离</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146,155,784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126,355,784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99" w:line="1" w:lineRule="exact"/>
      </w:pPr>
    </w:p>
    <w:p>
      <w:pPr>
        <w:pStyle w:val="Style20"/>
        <w:keepNext w:val="0"/>
        <w:keepLines w:val="0"/>
        <w:widowControl w:val="0"/>
        <w:shd w:val="clear" w:color="auto" w:fill="auto"/>
        <w:bidi w:val="0"/>
        <w:spacing w:before="0" w:after="240" w:line="240" w:lineRule="auto"/>
        <w:ind w:left="0" w:right="0" w:firstLine="360"/>
        <w:jc w:val="left"/>
      </w:pPr>
      <w:r>
        <w:rPr>
          <w:color w:val="000000"/>
          <w:spacing w:val="0"/>
          <w:w w:val="100"/>
          <w:position w:val="0"/>
        </w:rPr>
        <w:t>报告期是否存在任期内董事、监事离任和高级管理人员解聘的情况</w:t>
      </w:r>
    </w:p>
    <w:p>
      <w:pPr>
        <w:pStyle w:val="Style20"/>
        <w:keepNext w:val="0"/>
        <w:keepLines w:val="0"/>
        <w:widowControl w:val="0"/>
        <w:shd w:val="clear" w:color="auto" w:fill="auto"/>
        <w:bidi w:val="0"/>
        <w:spacing w:before="0" w:after="240" w:line="240" w:lineRule="auto"/>
        <w:ind w:left="0" w:right="0" w:firstLine="360"/>
        <w:jc w:val="left"/>
      </w:pPr>
      <w:r>
        <w:rPr>
          <w:rFonts w:ascii="Tahoma" w:eastAsia="Tahoma" w:hAnsi="Tahoma" w:cs="Tahoma"/>
          <w:color w:val="000000"/>
          <w:spacing w:val="0"/>
          <w:w w:val="100"/>
          <w:position w:val="0"/>
          <w:sz w:val="16"/>
          <w:szCs w:val="16"/>
        </w:rPr>
        <w:t>V</w:t>
      </w:r>
      <w:r>
        <w:rPr>
          <w:color w:val="000000"/>
          <w:spacing w:val="0"/>
          <w:w w:val="100"/>
          <w:position w:val="0"/>
        </w:rPr>
        <w:t>是口否</w:t>
      </w:r>
    </w:p>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日，公司董事会收到董事、副总裁张永清先生提交的辞职报告。张永清先生因个人原因，申请辞去公司第四届董事会董事、副总裁职务，辞职后不再担任公司 </w:t>
      </w:r>
      <w:r>
        <w:rPr>
          <w:color w:val="000000"/>
          <w:spacing w:val="0"/>
          <w:w w:val="100"/>
          <w:position w:val="0"/>
        </w:rPr>
        <w:t>任何职务。根据相关法律规定，张永清先生的辞职报告自送达公司董事会时生效。</w:t>
      </w:r>
    </w:p>
    <w:p>
      <w:pPr>
        <w:pStyle w:val="Style20"/>
        <w:keepNext w:val="0"/>
        <w:keepLines w:val="0"/>
        <w:widowControl w:val="0"/>
        <w:shd w:val="clear" w:color="auto" w:fill="auto"/>
        <w:bidi w:val="0"/>
        <w:spacing w:before="0" w:after="0" w:line="406" w:lineRule="exact"/>
        <w:ind w:left="0" w:right="0" w:firstLine="420"/>
        <w:jc w:val="both"/>
      </w:pPr>
      <w:r>
        <w:rPr>
          <w:color w:val="000000"/>
          <w:spacing w:val="0"/>
          <w:w w:val="100"/>
          <w:position w:val="0"/>
        </w:rPr>
        <w:t>经公司大股东深圳远致富海并购股权投资基金合伙企业（有限合伙）提名，董事会提名与薪酬委员会资格审查，决定提名冷静女士为公司第四届董事会非独立董事候选人。</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年年度股东大会审议通过《关于提名第四届董事会非独立董事候选人的议案》，冷静女士担任公司非独立董事，任期自股东大会审议通过之日起至第四届 董事会任期届满之日止。</w:t>
      </w:r>
    </w:p>
    <w:p>
      <w:pPr>
        <w:pStyle w:val="Style20"/>
        <w:keepNext w:val="0"/>
        <w:keepLines w:val="0"/>
        <w:widowControl w:val="0"/>
        <w:shd w:val="clear" w:color="auto" w:fill="auto"/>
        <w:bidi w:val="0"/>
        <w:spacing w:before="0" w:after="0" w:line="408" w:lineRule="exact"/>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日，公司董事会收到财务总监张慧先生提交的辞职报告，张慧先生因个人原因申请辞去公司财务总监职务，辞职后不再担任公司任何职务。根据相关法律规定， 张慧先生的辞职报告自送达公司董事会时生效。</w:t>
      </w:r>
    </w:p>
    <w:p>
      <w:pPr>
        <w:pStyle w:val="Style20"/>
        <w:keepNext w:val="0"/>
        <w:keepLines w:val="0"/>
        <w:widowControl w:val="0"/>
        <w:shd w:val="clear" w:color="auto" w:fill="auto"/>
        <w:bidi w:val="0"/>
        <w:spacing w:before="0" w:after="240" w:line="408" w:lineRule="exact"/>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日，公司召开第四届董事会第十四次会议，审议通过了《关于聘任公司财务总监的议案》，同意聘任刘俏女士为公司财务总监，任期自本次董事会审议通过之 日起至第四届董事会届满之日止。</w:t>
      </w:r>
    </w:p>
    <w:p>
      <w:pPr>
        <w:pStyle w:val="Style20"/>
        <w:keepNext w:val="0"/>
        <w:keepLines w:val="0"/>
        <w:widowControl w:val="0"/>
        <w:shd w:val="clear" w:color="auto" w:fill="auto"/>
        <w:bidi w:val="0"/>
        <w:spacing w:before="0" w:after="240" w:line="240" w:lineRule="auto"/>
        <w:ind w:left="0" w:right="0" w:firstLine="420"/>
        <w:jc w:val="both"/>
      </w:pPr>
      <w:r>
        <w:rPr>
          <w:color w:val="000000"/>
          <w:spacing w:val="0"/>
          <w:w w:val="100"/>
          <w:position w:val="0"/>
        </w:rPr>
        <w:t>公司董事、监事、高级管理人员变动情况</w:t>
      </w:r>
    </w:p>
    <w:p>
      <w:pPr>
        <w:pStyle w:val="Style20"/>
        <w:keepNext w:val="0"/>
        <w:keepLines w:val="0"/>
        <w:widowControl w:val="0"/>
        <w:shd w:val="clear" w:color="auto" w:fill="auto"/>
        <w:bidi w:val="0"/>
        <w:spacing w:before="0" w:after="80" w:line="240" w:lineRule="auto"/>
        <w:ind w:left="0" w:right="0" w:firstLine="420"/>
        <w:jc w:val="both"/>
      </w:pPr>
      <w:r>
        <w:rPr>
          <w:rFonts w:ascii="Tahoma" w:eastAsia="Tahoma" w:hAnsi="Tahoma" w:cs="Tahoma"/>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965"/>
        <w:gridCol w:w="1680"/>
        <w:gridCol w:w="974"/>
        <w:gridCol w:w="1680"/>
        <w:gridCol w:w="86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张永清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张永清先生因个人原因辞去公司董事、副总裁职务，辞职后不再担任公司任何职务</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冷静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由公司大股东提名，经</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年年度股东大会审议通过，冷静女士自</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日起担任公司非独立董 事，任期至第四届董事会届满之日止</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张慧先生因个人原因辞去公司财务总监职务，辞职后不再担任公司任何职务</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经公司第四届董事会第十四次会议审议通过，刘俏女士自</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日起担任公司财务总监，任期至第 四届董事会届满之日止</w:t>
            </w:r>
          </w:p>
        </w:tc>
      </w:tr>
    </w:tbl>
    <w:p>
      <w:pPr>
        <w:sectPr>
          <w:footnotePr>
            <w:pos w:val="pageBottom"/>
            <w:numFmt w:val="decimal"/>
            <w:numRestart w:val="continuous"/>
          </w:footnotePr>
          <w:pgSz w:w="16840" w:h="11900" w:orient="landscape"/>
          <w:pgMar w:top="1167" w:right="1348" w:bottom="1455" w:left="1361" w:header="0" w:footer="3" w:gutter="0"/>
          <w:cols w:space="720"/>
          <w:noEndnote/>
          <w:rtlGutter w:val="0"/>
          <w:docGrid w:linePitch="360"/>
        </w:sectPr>
      </w:pPr>
    </w:p>
    <w:p>
      <w:pPr>
        <w:pStyle w:val="Style29"/>
        <w:keepNext/>
        <w:keepLines/>
        <w:widowControl w:val="0"/>
        <w:shd w:val="clear" w:color="auto" w:fill="auto"/>
        <w:bidi w:val="0"/>
        <w:spacing w:before="80" w:after="280" w:line="240" w:lineRule="auto"/>
        <w:ind w:left="0" w:right="0" w:firstLine="0"/>
        <w:jc w:val="left"/>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2</w:t>
      </w:r>
      <w:bookmarkEnd w:id="305"/>
      <w:r>
        <w:rPr>
          <w:color w:val="000000"/>
          <w:spacing w:val="0"/>
          <w:w w:val="100"/>
          <w:position w:val="0"/>
        </w:rPr>
        <w:t>、任职情况</w:t>
      </w:r>
      <w:bookmarkEnd w:id="303"/>
      <w:bookmarkEnd w:id="304"/>
      <w:bookmarkEnd w:id="306"/>
    </w:p>
    <w:p>
      <w:pPr>
        <w:pStyle w:val="Style20"/>
        <w:keepNext w:val="0"/>
        <w:keepLines w:val="0"/>
        <w:widowControl w:val="0"/>
        <w:shd w:val="clear" w:color="auto" w:fill="auto"/>
        <w:bidi w:val="0"/>
        <w:spacing w:before="0" w:after="0" w:line="400"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0"/>
        <w:keepNext w:val="0"/>
        <w:keepLines w:val="0"/>
        <w:widowControl w:val="0"/>
        <w:shd w:val="clear" w:color="auto" w:fill="auto"/>
        <w:tabs>
          <w:tab w:pos="861" w:val="left"/>
        </w:tabs>
        <w:bidi w:val="0"/>
        <w:spacing w:before="0" w:after="0" w:line="400" w:lineRule="exact"/>
        <w:ind w:left="0" w:right="0"/>
        <w:jc w:val="both"/>
      </w:pPr>
      <w:bookmarkStart w:id="307" w:name="bookmark307"/>
      <w:r>
        <w:rPr>
          <w:b/>
          <w:bCs/>
          <w:color w:val="000000"/>
          <w:spacing w:val="0"/>
          <w:w w:val="100"/>
          <w:position w:val="0"/>
        </w:rPr>
        <w:t>（</w:t>
      </w:r>
      <w:bookmarkEnd w:id="307"/>
      <w:r>
        <w:rPr>
          <w:b/>
          <w:bCs/>
          <w:color w:val="000000"/>
          <w:spacing w:val="0"/>
          <w:w w:val="100"/>
          <w:position w:val="0"/>
        </w:rPr>
        <w:t>一）</w:t>
        <w:tab/>
        <w:t>董事</w:t>
      </w:r>
    </w:p>
    <w:p>
      <w:pPr>
        <w:pStyle w:val="Style20"/>
        <w:keepNext w:val="0"/>
        <w:keepLines w:val="0"/>
        <w:widowControl w:val="0"/>
        <w:shd w:val="clear" w:color="auto" w:fill="auto"/>
        <w:bidi w:val="0"/>
        <w:spacing w:before="0" w:after="0" w:line="400" w:lineRule="exact"/>
        <w:ind w:left="0" w:right="0"/>
        <w:jc w:val="both"/>
      </w:pPr>
      <w:r>
        <w:rPr>
          <w:b/>
          <w:bCs/>
          <w:color w:val="000000"/>
          <w:spacing w:val="0"/>
          <w:w w:val="100"/>
          <w:position w:val="0"/>
        </w:rPr>
        <w:t>邵健伟</w:t>
      </w:r>
      <w:r>
        <w:rPr>
          <w:color w:val="000000"/>
          <w:spacing w:val="0"/>
          <w:w w:val="100"/>
          <w:position w:val="0"/>
        </w:rPr>
        <w:t>，中国国籍，拥有香港居民身份证，</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年生，</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中华全国青年联合会第十一、十二届委员会委员，智善 公益基金会监事长，广东省青年企业家协会执行会长，政协深圳市第五届委员会委员，深圳市工商业联合会（总商会）副会 长，深圳市青年企业家联合会第七届会长，第四届深圳市十大杰出青年企业家。</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 xml:space="preserve">年筹建今天有限，任董事长、总经理；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月起任公司第一届董事会董事长、总经理；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月起任公司第二届董事会董事长；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月起任公司第三届董 事会董事长；</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月起任公司第四届董事会董事长。</w:t>
      </w:r>
    </w:p>
    <w:p>
      <w:pPr>
        <w:pStyle w:val="Style20"/>
        <w:keepNext w:val="0"/>
        <w:keepLines w:val="0"/>
        <w:widowControl w:val="0"/>
        <w:shd w:val="clear" w:color="auto" w:fill="auto"/>
        <w:bidi w:val="0"/>
        <w:spacing w:before="0" w:after="0" w:line="403" w:lineRule="exact"/>
        <w:ind w:left="0" w:right="0"/>
        <w:jc w:val="both"/>
      </w:pPr>
      <w:r>
        <w:rPr>
          <w:b/>
          <w:bCs/>
          <w:color w:val="000000"/>
          <w:spacing w:val="0"/>
          <w:w w:val="100"/>
          <w:position w:val="0"/>
        </w:rPr>
        <w:t>张小麒</w:t>
      </w:r>
      <w:r>
        <w:rPr>
          <w:color w:val="000000"/>
          <w:spacing w:val="0"/>
          <w:w w:val="100"/>
          <w:position w:val="0"/>
        </w:rPr>
        <w:t>，中国国籍，香港居民，</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年生，</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曾任职于华娱电视广播有限公司中国部，太阳集团（香港）有限公 司；</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年参与筹建今天有限，任副总经理；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月起任公司第一届董事会董事、副总经理；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月起任公司董事、 总经理；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月起任公司第二届董事会董事、总经理；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月起任公司第三届董事会董事、总裁；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月起任 公司第四届董事会副董事长、总裁。</w:t>
      </w:r>
    </w:p>
    <w:p>
      <w:pPr>
        <w:pStyle w:val="Style20"/>
        <w:keepNext w:val="0"/>
        <w:keepLines w:val="0"/>
        <w:widowControl w:val="0"/>
        <w:shd w:val="clear" w:color="auto" w:fill="auto"/>
        <w:bidi w:val="0"/>
        <w:spacing w:before="0" w:after="0" w:line="408" w:lineRule="exact"/>
        <w:ind w:left="0" w:right="0"/>
        <w:jc w:val="both"/>
      </w:pPr>
      <w:r>
        <w:rPr>
          <w:b/>
          <w:bCs/>
          <w:color w:val="000000"/>
          <w:spacing w:val="0"/>
          <w:w w:val="100"/>
          <w:position w:val="0"/>
        </w:rPr>
        <w:t>曾巍巍</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年生，本科学历，高级工程师。曾任职于广州机械研究院；</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年加入本公司； 现任公司董事、副总裁。</w:t>
      </w:r>
    </w:p>
    <w:p>
      <w:pPr>
        <w:pStyle w:val="Style20"/>
        <w:keepNext w:val="0"/>
        <w:keepLines w:val="0"/>
        <w:widowControl w:val="0"/>
        <w:shd w:val="clear" w:color="auto" w:fill="auto"/>
        <w:bidi w:val="0"/>
        <w:spacing w:before="0" w:after="0" w:line="398" w:lineRule="exact"/>
        <w:ind w:left="0" w:right="0"/>
        <w:jc w:val="both"/>
      </w:pPr>
      <w:r>
        <w:rPr>
          <w:b/>
          <w:bCs/>
          <w:color w:val="000000"/>
          <w:spacing w:val="0"/>
          <w:w w:val="100"/>
          <w:position w:val="0"/>
        </w:rPr>
        <w:t>冷静，</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年生，研究生学历，曾任中科院深圳先进技术研究院工程中心副主任、法国</w:t>
      </w:r>
      <w:r>
        <w:rPr>
          <w:rFonts w:ascii="Times New Roman" w:eastAsia="Times New Roman" w:hAnsi="Times New Roman" w:cs="Times New Roman"/>
          <w:color w:val="000000"/>
          <w:spacing w:val="0"/>
          <w:w w:val="100"/>
          <w:position w:val="0"/>
          <w:sz w:val="18"/>
          <w:szCs w:val="18"/>
        </w:rPr>
        <w:t xml:space="preserve">Echosens </w:t>
      </w:r>
      <w:r>
        <w:rPr>
          <w:color w:val="000000"/>
          <w:spacing w:val="0"/>
          <w:w w:val="100"/>
          <w:position w:val="0"/>
        </w:rPr>
        <w:t>亚太区总经理，现任深圳市远致富海投资管理有限公司投资总监。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月起任公司董事。</w:t>
      </w:r>
    </w:p>
    <w:p>
      <w:pPr>
        <w:pStyle w:val="Style20"/>
        <w:keepNext w:val="0"/>
        <w:keepLines w:val="0"/>
        <w:widowControl w:val="0"/>
        <w:shd w:val="clear" w:color="auto" w:fill="auto"/>
        <w:bidi w:val="0"/>
        <w:spacing w:before="0" w:after="0" w:line="405" w:lineRule="exact"/>
        <w:ind w:left="0" w:right="0"/>
        <w:jc w:val="both"/>
      </w:pPr>
      <w:r>
        <w:rPr>
          <w:b/>
          <w:bCs/>
          <w:color w:val="000000"/>
          <w:spacing w:val="0"/>
          <w:w w:val="100"/>
          <w:position w:val="0"/>
        </w:rPr>
        <w:t>房殿军</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年生，博士研究生学历。同济大学教授、博士生导师；德国弗劳恩霍夫物流研 究院中国首席科学家，首席代表；中德智能技术博士研究院。曾荣获国家千人特聘专家、德国弗劳恩霍夫勋章、华为《蓝血 十杰》勋章、海尔《人单合一》勋章。</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月起任公司第三届董事会独立董事；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月起任公司第四届董事会独立 董事。</w:t>
      </w:r>
    </w:p>
    <w:p>
      <w:pPr>
        <w:pStyle w:val="Style20"/>
        <w:keepNext w:val="0"/>
        <w:keepLines w:val="0"/>
        <w:widowControl w:val="0"/>
        <w:shd w:val="clear" w:color="auto" w:fill="auto"/>
        <w:bidi w:val="0"/>
        <w:spacing w:before="0" w:after="0" w:line="400" w:lineRule="exact"/>
        <w:ind w:left="0" w:right="0"/>
        <w:jc w:val="both"/>
      </w:pPr>
      <w:r>
        <w:rPr>
          <w:b/>
          <w:bCs/>
          <w:color w:val="000000"/>
          <w:spacing w:val="0"/>
          <w:w w:val="100"/>
          <w:position w:val="0"/>
        </w:rPr>
        <w:t>梅月欣</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年生，本科学历。中共党员；高级会计师、注册会计师。曾任杭州电子工业学 院讲师、银行间交易商协会非金融企业债务融资工具市场自律处分专家、深圳市振业（集团）股份有限公司独立董事、深圳 信隆实业股份有限公司独立董事、深圳市维业装饰集团股份有限公司独立董事、深圳市通产丽星股份有限公司独立董事，现 任深圳市农产品股份有限公司独立董事、深圳中青宝互动网络股份有限公司独立董事、深圳市芭田生态工程股份有限公司独 立董事。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月起任公司第三届董事会独立董事；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月起任公司第四届董事会独立董事。</w:t>
      </w:r>
    </w:p>
    <w:p>
      <w:pPr>
        <w:pStyle w:val="Style20"/>
        <w:keepNext w:val="0"/>
        <w:keepLines w:val="0"/>
        <w:widowControl w:val="0"/>
        <w:shd w:val="clear" w:color="auto" w:fill="auto"/>
        <w:bidi w:val="0"/>
        <w:spacing w:before="0" w:after="0" w:line="400" w:lineRule="exact"/>
        <w:ind w:left="0" w:right="0"/>
        <w:jc w:val="both"/>
      </w:pPr>
      <w:r>
        <w:rPr>
          <w:b/>
          <w:bCs/>
          <w:color w:val="000000"/>
          <w:spacing w:val="0"/>
          <w:w w:val="100"/>
          <w:position w:val="0"/>
        </w:rPr>
        <w:t>郑飞</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年生，硕士研究生学历，深圳市软件行业协会现任秘书长兼副会长、深圳市信息 技术创新联盟秘书长、中国软件行业协会副秘书长。曾任职于深圳市黎明网络技术有限公司、深圳市远望城多媒体电脑有限 公司，现兼任深圳中琛源科技股份有限公司独立董事、深圳中青宝互动网络股份有限公司独立董事。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月起任公司第 三届董事会独立董事；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月起任公司第四届董事会独立董事。</w:t>
      </w:r>
    </w:p>
    <w:p>
      <w:pPr>
        <w:pStyle w:val="Style20"/>
        <w:keepNext w:val="0"/>
        <w:keepLines w:val="0"/>
        <w:widowControl w:val="0"/>
        <w:shd w:val="clear" w:color="auto" w:fill="auto"/>
        <w:tabs>
          <w:tab w:pos="861" w:val="left"/>
        </w:tabs>
        <w:bidi w:val="0"/>
        <w:spacing w:before="0" w:after="0" w:line="400" w:lineRule="exact"/>
        <w:ind w:left="0" w:right="0"/>
        <w:jc w:val="both"/>
      </w:pPr>
      <w:bookmarkStart w:id="308" w:name="bookmark308"/>
      <w:r>
        <w:rPr>
          <w:b/>
          <w:bCs/>
          <w:color w:val="000000"/>
          <w:spacing w:val="0"/>
          <w:w w:val="100"/>
          <w:position w:val="0"/>
        </w:rPr>
        <w:t>（</w:t>
      </w:r>
      <w:bookmarkEnd w:id="308"/>
      <w:r>
        <w:rPr>
          <w:b/>
          <w:bCs/>
          <w:color w:val="000000"/>
          <w:spacing w:val="0"/>
          <w:w w:val="100"/>
          <w:position w:val="0"/>
        </w:rPr>
        <w:t>二）</w:t>
        <w:tab/>
        <w:t>监事</w:t>
      </w:r>
    </w:p>
    <w:p>
      <w:pPr>
        <w:pStyle w:val="Style20"/>
        <w:keepNext w:val="0"/>
        <w:keepLines w:val="0"/>
        <w:widowControl w:val="0"/>
        <w:shd w:val="clear" w:color="auto" w:fill="auto"/>
        <w:bidi w:val="0"/>
        <w:spacing w:before="0" w:after="0" w:line="398" w:lineRule="exact"/>
        <w:ind w:left="0" w:right="0"/>
        <w:jc w:val="both"/>
      </w:pPr>
      <w:r>
        <w:rPr>
          <w:b/>
          <w:bCs/>
          <w:color w:val="000000"/>
          <w:spacing w:val="0"/>
          <w:w w:val="100"/>
          <w:position w:val="0"/>
        </w:rPr>
        <w:t>程飞</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年生，本科学历，中共党员。</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年加入本公司，现任公司工程中心工程总监。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月起任公司第四届监事会主席、职工代表监事。</w:t>
      </w:r>
    </w:p>
    <w:p>
      <w:pPr>
        <w:pStyle w:val="Style20"/>
        <w:keepNext w:val="0"/>
        <w:keepLines w:val="0"/>
        <w:widowControl w:val="0"/>
        <w:shd w:val="clear" w:color="auto" w:fill="auto"/>
        <w:bidi w:val="0"/>
        <w:spacing w:before="0" w:after="0" w:line="400" w:lineRule="exact"/>
        <w:ind w:left="0" w:right="0"/>
        <w:jc w:val="both"/>
      </w:pPr>
      <w:r>
        <w:rPr>
          <w:b/>
          <w:bCs/>
          <w:color w:val="000000"/>
          <w:spacing w:val="0"/>
          <w:w w:val="100"/>
          <w:position w:val="0"/>
        </w:rPr>
        <w:t>夏必武</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年生，本科学历，中共党员。</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年加入本公司，现任公司智能制造研究院工 </w:t>
      </w:r>
      <w:r>
        <w:rPr>
          <w:color w:val="000000"/>
          <w:spacing w:val="0"/>
          <w:w w:val="100"/>
          <w:position w:val="0"/>
        </w:rPr>
        <w:t>业互联网组技术总监。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月起任本公司第四届监事会监事。</w:t>
      </w:r>
    </w:p>
    <w:p>
      <w:pPr>
        <w:pStyle w:val="Style20"/>
        <w:keepNext w:val="0"/>
        <w:keepLines w:val="0"/>
        <w:widowControl w:val="0"/>
        <w:shd w:val="clear" w:color="auto" w:fill="auto"/>
        <w:bidi w:val="0"/>
        <w:spacing w:before="0" w:after="0" w:line="418" w:lineRule="exact"/>
        <w:ind w:left="0" w:right="0"/>
        <w:jc w:val="left"/>
      </w:pPr>
      <w:r>
        <w:rPr>
          <w:b/>
          <w:bCs/>
          <w:color w:val="000000"/>
          <w:spacing w:val="0"/>
          <w:w w:val="100"/>
          <w:position w:val="0"/>
        </w:rPr>
        <w:t>周平</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年生，本科学历。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年加入本公司，现任公司堆垛机产品中心总监。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月起任公司第四届监事会监事。</w:t>
      </w:r>
    </w:p>
    <w:p>
      <w:pPr>
        <w:pStyle w:val="Style20"/>
        <w:keepNext w:val="0"/>
        <w:keepLines w:val="0"/>
        <w:widowControl w:val="0"/>
        <w:shd w:val="clear" w:color="auto" w:fill="auto"/>
        <w:bidi w:val="0"/>
        <w:spacing w:before="0" w:after="0" w:line="402" w:lineRule="exact"/>
        <w:ind w:left="0" w:right="0"/>
        <w:jc w:val="left"/>
      </w:pPr>
      <w:bookmarkStart w:id="309" w:name="bookmark309"/>
      <w:r>
        <w:rPr>
          <w:b/>
          <w:bCs/>
          <w:color w:val="000000"/>
          <w:spacing w:val="0"/>
          <w:w w:val="100"/>
          <w:position w:val="0"/>
        </w:rPr>
        <w:t>（</w:t>
      </w:r>
      <w:bookmarkEnd w:id="309"/>
      <w:r>
        <w:rPr>
          <w:b/>
          <w:bCs/>
          <w:color w:val="000000"/>
          <w:spacing w:val="0"/>
          <w:w w:val="100"/>
          <w:position w:val="0"/>
        </w:rPr>
        <w:t>三）其他高级管理人员</w:t>
      </w:r>
    </w:p>
    <w:p>
      <w:pPr>
        <w:pStyle w:val="Style20"/>
        <w:keepNext w:val="0"/>
        <w:keepLines w:val="0"/>
        <w:widowControl w:val="0"/>
        <w:shd w:val="clear" w:color="auto" w:fill="auto"/>
        <w:bidi w:val="0"/>
        <w:spacing w:before="0" w:after="0" w:line="398" w:lineRule="exact"/>
        <w:ind w:left="0" w:right="0"/>
        <w:jc w:val="left"/>
      </w:pPr>
      <w:r>
        <w:rPr>
          <w:b/>
          <w:bCs/>
          <w:color w:val="000000"/>
          <w:spacing w:val="0"/>
          <w:w w:val="100"/>
          <w:position w:val="0"/>
        </w:rPr>
        <w:t>邵健锋</w:t>
      </w:r>
      <w:r>
        <w:rPr>
          <w:color w:val="000000"/>
          <w:spacing w:val="0"/>
          <w:w w:val="100"/>
          <w:position w:val="0"/>
        </w:rPr>
        <w:t>，中国国籍，拥有澳门居民身份证，</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茂名市九届政协委员，深圳市青年联合会委员，深圳 市青年科技人才协会理事。曾任职于广东华源实业发展有限公司；</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年参与筹建今天有限；现任公司常务副总裁。</w:t>
      </w:r>
    </w:p>
    <w:p>
      <w:pPr>
        <w:pStyle w:val="Style20"/>
        <w:keepNext w:val="0"/>
        <w:keepLines w:val="0"/>
        <w:widowControl w:val="0"/>
        <w:shd w:val="clear" w:color="auto" w:fill="auto"/>
        <w:bidi w:val="0"/>
        <w:spacing w:before="0" w:after="0" w:line="406" w:lineRule="exact"/>
        <w:ind w:left="0" w:right="0"/>
        <w:jc w:val="left"/>
      </w:pPr>
      <w:r>
        <w:rPr>
          <w:b/>
          <w:bCs/>
          <w:color w:val="000000"/>
          <w:spacing w:val="0"/>
          <w:w w:val="100"/>
          <w:position w:val="0"/>
        </w:rPr>
        <w:t>梁建平</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；中国注册会计师（非执业），中国注册资产评估师（非执业）， 深圳市龙岗区第七届人大代表。曾任职于广东省茂名市财政局，广东省茂名市名正会计师事务所；</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年加入今天有限；现 任公司副总裁。</w:t>
      </w:r>
    </w:p>
    <w:p>
      <w:pPr>
        <w:pStyle w:val="Style20"/>
        <w:keepNext w:val="0"/>
        <w:keepLines w:val="0"/>
        <w:widowControl w:val="0"/>
        <w:shd w:val="clear" w:color="auto" w:fill="auto"/>
        <w:bidi w:val="0"/>
        <w:spacing w:before="0" w:after="0" w:line="398" w:lineRule="exact"/>
        <w:ind w:left="0" w:right="0"/>
        <w:jc w:val="left"/>
      </w:pPr>
      <w:r>
        <w:rPr>
          <w:b/>
          <w:bCs/>
          <w:color w:val="000000"/>
          <w:spacing w:val="0"/>
          <w:w w:val="100"/>
          <w:position w:val="0"/>
        </w:rPr>
        <w:t>刘成凯，</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年生，软件工程硕士。曾任职于国营华北光学仪器厂，深圳中科智担保投资有 限公司，深圳市许继富通达车库有限公司，意大利</w:t>
      </w:r>
      <w:r>
        <w:rPr>
          <w:rFonts w:ascii="Times New Roman" w:eastAsia="Times New Roman" w:hAnsi="Times New Roman" w:cs="Times New Roman"/>
          <w:color w:val="000000"/>
          <w:spacing w:val="0"/>
          <w:w w:val="100"/>
          <w:position w:val="0"/>
          <w:sz w:val="18"/>
          <w:szCs w:val="18"/>
        </w:rPr>
        <w:t>INTERPARK</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年加入今天有限；现任公司副总裁。</w:t>
      </w:r>
    </w:p>
    <w:p>
      <w:pPr>
        <w:pStyle w:val="Style20"/>
        <w:keepNext w:val="0"/>
        <w:keepLines w:val="0"/>
        <w:widowControl w:val="0"/>
        <w:shd w:val="clear" w:color="auto" w:fill="auto"/>
        <w:bidi w:val="0"/>
        <w:spacing w:before="0" w:after="0" w:line="402" w:lineRule="exact"/>
        <w:ind w:left="0" w:right="0"/>
        <w:jc w:val="left"/>
      </w:pPr>
      <w:r>
        <w:rPr>
          <w:b/>
          <w:bCs/>
          <w:color w:val="000000"/>
          <w:spacing w:val="0"/>
          <w:w w:val="100"/>
          <w:position w:val="0"/>
        </w:rPr>
        <w:t>杨金平，</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年生，本科学历。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年加入本公司，现任公司副总裁、董事会秘书。</w:t>
      </w:r>
    </w:p>
    <w:p>
      <w:pPr>
        <w:pStyle w:val="Style20"/>
        <w:keepNext w:val="0"/>
        <w:keepLines w:val="0"/>
        <w:widowControl w:val="0"/>
        <w:shd w:val="clear" w:color="auto" w:fill="auto"/>
        <w:bidi w:val="0"/>
        <w:spacing w:before="0" w:after="0" w:line="398" w:lineRule="exact"/>
        <w:ind w:left="0" w:right="0"/>
        <w:jc w:val="left"/>
      </w:pPr>
      <w:r>
        <w:rPr>
          <w:b/>
          <w:bCs/>
          <w:color w:val="000000"/>
          <w:spacing w:val="0"/>
          <w:w w:val="100"/>
          <w:position w:val="0"/>
        </w:rPr>
        <w:t>刘俏，</w:t>
      </w:r>
      <w:r>
        <w:rPr>
          <w:color w:val="000000"/>
          <w:spacing w:val="0"/>
          <w:w w:val="100"/>
          <w:position w:val="0"/>
        </w:rPr>
        <w:t>中国国籍，无境外居留权，</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年生，本科学历，中国注册会计师。曾任职于天职国际会计师事务所深圳分所， 担任审计员、高级审计员、项目经理等职位。</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月任职于深圳市朗科科技股份有限公司，先后担任财务经 理、财务副总监、财务负责人等职位。</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月加入本公司，现任公司财务总监、财务管理中心总经理。</w:t>
      </w:r>
    </w:p>
    <w:p>
      <w:pPr>
        <w:pStyle w:val="Style20"/>
        <w:keepNext w:val="0"/>
        <w:keepLines w:val="0"/>
        <w:widowControl w:val="0"/>
        <w:shd w:val="clear" w:color="auto" w:fill="auto"/>
        <w:bidi w:val="0"/>
        <w:spacing w:before="0" w:after="0" w:line="402" w:lineRule="exact"/>
        <w:ind w:left="0" w:right="0"/>
        <w:jc w:val="left"/>
      </w:pPr>
      <w:r>
        <w:rPr>
          <w:color w:val="000000"/>
          <w:spacing w:val="0"/>
          <w:w w:val="100"/>
          <w:position w:val="0"/>
        </w:rPr>
        <w:t>公司现任及报告期内离任董事、监事和高级管理人员近三年不存在受到证券监管机构处罚的情况。</w:t>
      </w:r>
    </w:p>
    <w:p>
      <w:pPr>
        <w:pStyle w:val="Style20"/>
        <w:keepNext w:val="0"/>
        <w:keepLines w:val="0"/>
        <w:widowControl w:val="0"/>
        <w:shd w:val="clear" w:color="auto" w:fill="auto"/>
        <w:bidi w:val="0"/>
        <w:spacing w:before="0" w:after="220" w:line="402" w:lineRule="exact"/>
        <w:ind w:left="0" w:right="0"/>
        <w:jc w:val="left"/>
      </w:pPr>
      <w:r>
        <w:rPr>
          <w:color w:val="000000"/>
          <w:spacing w:val="0"/>
          <w:w w:val="100"/>
          <w:position w:val="0"/>
        </w:rPr>
        <w:t>在股东单位任职情况</w:t>
      </w:r>
    </w:p>
    <w:p>
      <w:pPr>
        <w:pStyle w:val="Style20"/>
        <w:keepNext w:val="0"/>
        <w:keepLines w:val="0"/>
        <w:widowControl w:val="0"/>
        <w:shd w:val="clear" w:color="auto" w:fill="auto"/>
        <w:bidi w:val="0"/>
        <w:spacing w:before="0" w:after="0" w:line="499" w:lineRule="auto"/>
        <w:ind w:left="0" w:right="0"/>
        <w:jc w:val="left"/>
      </w:pPr>
      <w:r>
        <w:rPr>
          <w:rFonts w:ascii="Tahoma" w:eastAsia="Tahoma" w:hAnsi="Tahoma" w:cs="Tahoma"/>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891"/>
        <w:gridCol w:w="3931"/>
        <w:gridCol w:w="2131"/>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在股东单位担任的职务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邵健伟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深圳市华锐丰投资合伙企业（有限合伙）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执行事务合伙人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张小麒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巨丰企业管理咨询（深圳）有限公司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梁建平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曲水新智丰企业管理合伙企业（有限合伙）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执行事务合伙人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刘成凯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曲水鹏粤企业管理合伙企业（有限合伙）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执行事务合伙人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冷静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深圳市远致富海投资管理有限公司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投资总监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在股东单位任职情况 的说明</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219" w:line="1" w:lineRule="exact"/>
      </w:pP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在其他单位任职情况</w:t>
      </w:r>
    </w:p>
    <w:p>
      <w:pPr>
        <w:pStyle w:val="Style20"/>
        <w:keepNext w:val="0"/>
        <w:keepLines w:val="0"/>
        <w:widowControl w:val="0"/>
        <w:shd w:val="clear" w:color="auto" w:fill="auto"/>
        <w:bidi w:val="0"/>
        <w:spacing w:before="0" w:after="80" w:line="240" w:lineRule="auto"/>
        <w:ind w:left="0" w:right="0" w:firstLine="0"/>
        <w:jc w:val="left"/>
      </w:pPr>
      <w:r>
        <w:rPr>
          <w:rFonts w:ascii="Tahoma" w:eastAsia="Tahoma" w:hAnsi="Tahoma" w:cs="Tahoma"/>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670"/>
        <w:gridCol w:w="3888"/>
        <w:gridCol w:w="2011"/>
        <w:gridCol w:w="198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在其他单位担任的职 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在其他单位是否领取 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邵健伟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北京智善投资管理有限公司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邵健伟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深圳市健阳新材料有限责任公司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总经理、执行董事、法 定代表人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670"/>
        <w:gridCol w:w="3888"/>
        <w:gridCol w:w="2011"/>
        <w:gridCol w:w="198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梁建平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拉萨梁徐张永企业管理合伙企业（有限合伙）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执行事务合伙人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房殿军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同济大学机械与能源工程学院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教授、博士生导师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房殿军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德国弗劳恩霍夫物流研究院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left"/>
              <w:rPr>
                <w:sz w:val="17"/>
                <w:szCs w:val="17"/>
              </w:rPr>
            </w:pPr>
            <w:r>
              <w:rPr>
                <w:rFonts w:ascii="SimSun" w:eastAsia="SimSun" w:hAnsi="SimSun" w:cs="SimSun"/>
                <w:color w:val="000000"/>
                <w:spacing w:val="0"/>
                <w:w w:val="100"/>
                <w:position w:val="0"/>
                <w:sz w:val="17"/>
                <w:szCs w:val="17"/>
              </w:rPr>
              <w:t>中国首席科学家、首席 代表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房殿军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青岛中德智能技术研究院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负责人、院长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房殿军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中德智研院（青岛）科技发展有限公司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房殿军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中德智能技术博士研究院（青岛）有限公司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董事、总经理、法定代 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梅月欣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深圳市农产品股份有限公司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梅月欣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深圳中青宝互动网络股份有限公司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梅月欣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深圳市芭田生态工程股份有限公司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深圳市软件行业协会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秘书长兼副会长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广西深贺产业合作服务有限公司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深圳市国测软评有限公司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深圳市恒顺达知识产权代理有限公司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深圳市鸿皓数智咨询有限公司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执行董事、总经理、法 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深圳中琛源科技股份有限公司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深圳中青宝互动网络股份有限公司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在其他单位任职情 况的说明</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梅月欣于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 xml:space="preserve">日辞去深圳中青宝互动网络股份有限公司独立董事职务，该辞职申请于 </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日生效。</w:t>
            </w:r>
          </w:p>
        </w:tc>
      </w:tr>
    </w:tbl>
    <w:p>
      <w:pPr>
        <w:widowControl w:val="0"/>
        <w:spacing w:after="219" w:line="1" w:lineRule="exact"/>
      </w:pP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40" w:line="240" w:lineRule="auto"/>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3</w:t>
      </w:r>
      <w:bookmarkEnd w:id="312"/>
      <w:r>
        <w:rPr>
          <w:color w:val="000000"/>
          <w:spacing w:val="0"/>
          <w:w w:val="100"/>
          <w:position w:val="0"/>
        </w:rPr>
        <w:t>、董事、监事、高级管理人员报酬情况</w:t>
      </w:r>
      <w:bookmarkEnd w:id="310"/>
      <w:bookmarkEnd w:id="311"/>
      <w:bookmarkEnd w:id="313"/>
    </w:p>
    <w:p>
      <w:pPr>
        <w:pStyle w:val="Style20"/>
        <w:keepNext w:val="0"/>
        <w:keepLines w:val="0"/>
        <w:widowControl w:val="0"/>
        <w:shd w:val="clear" w:color="auto" w:fill="auto"/>
        <w:bidi w:val="0"/>
        <w:spacing w:before="0" w:after="40" w:line="394" w:lineRule="exact"/>
        <w:ind w:left="0" w:right="0"/>
        <w:jc w:val="left"/>
      </w:pPr>
      <w:r>
        <w:rPr>
          <w:color w:val="000000"/>
          <w:spacing w:val="0"/>
          <w:w w:val="100"/>
          <w:position w:val="0"/>
        </w:rPr>
        <w:t>董事、监事、高级管理人员报酬的决策程序、确定依据、实际支付情况</w:t>
      </w:r>
    </w:p>
    <w:p>
      <w:pPr>
        <w:pStyle w:val="Style20"/>
        <w:keepNext w:val="0"/>
        <w:keepLines w:val="0"/>
        <w:widowControl w:val="0"/>
        <w:shd w:val="clear" w:color="auto" w:fill="auto"/>
        <w:bidi w:val="0"/>
        <w:spacing w:before="0" w:after="40" w:line="394" w:lineRule="exact"/>
        <w:ind w:left="0" w:right="0"/>
        <w:jc w:val="left"/>
      </w:pPr>
      <w:r>
        <w:rPr>
          <w:color w:val="000000"/>
          <w:spacing w:val="0"/>
          <w:w w:val="100"/>
          <w:position w:val="0"/>
        </w:rPr>
        <w:t>报酬决策程序：公司提名与薪酬委员会对公司董事、监事及高级管理人员的薪酬方案进行研究并提出建议，董事、监事 的报酬由股东大会审议通过，高级管理人员的报酬由董事会审议通过。</w:t>
      </w:r>
    </w:p>
    <w:p>
      <w:pPr>
        <w:pStyle w:val="Style20"/>
        <w:keepNext w:val="0"/>
        <w:keepLines w:val="0"/>
        <w:widowControl w:val="0"/>
        <w:shd w:val="clear" w:color="auto" w:fill="auto"/>
        <w:bidi w:val="0"/>
        <w:spacing w:before="0" w:after="40" w:line="394" w:lineRule="exact"/>
        <w:ind w:left="0" w:right="0"/>
        <w:jc w:val="left"/>
      </w:pPr>
      <w:r>
        <w:rPr>
          <w:color w:val="000000"/>
          <w:spacing w:val="0"/>
          <w:w w:val="100"/>
          <w:position w:val="0"/>
        </w:rPr>
        <w:t>报酬确定依据：公司针对董事、监事、高级管理人员的薪酬和绩效考核方案严格依据公司薪酬体系和绩效考核体系实施。</w:t>
      </w:r>
    </w:p>
    <w:p>
      <w:pPr>
        <w:pStyle w:val="Style20"/>
        <w:keepNext w:val="0"/>
        <w:keepLines w:val="0"/>
        <w:widowControl w:val="0"/>
        <w:shd w:val="clear" w:color="auto" w:fill="auto"/>
        <w:bidi w:val="0"/>
        <w:spacing w:before="0" w:after="40" w:line="394" w:lineRule="exact"/>
        <w:ind w:left="0" w:right="0"/>
        <w:jc w:val="left"/>
      </w:pPr>
      <w:r>
        <w:rPr>
          <w:color w:val="000000"/>
          <w:spacing w:val="0"/>
          <w:w w:val="100"/>
          <w:position w:val="0"/>
        </w:rPr>
        <w:t>报酬实际支付情况：报告期内，公司已向董事、监事及高级管理人员全额支付薪酬。</w:t>
      </w:r>
    </w:p>
    <w:p>
      <w:pPr>
        <w:pStyle w:val="Style20"/>
        <w:keepNext w:val="0"/>
        <w:keepLines w:val="0"/>
        <w:widowControl w:val="0"/>
        <w:shd w:val="clear" w:color="auto" w:fill="auto"/>
        <w:bidi w:val="0"/>
        <w:spacing w:before="0" w:after="120" w:line="394" w:lineRule="exact"/>
        <w:ind w:left="0" w:right="0"/>
        <w:jc w:val="left"/>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36"/>
        <w:gridCol w:w="2717"/>
        <w:gridCol w:w="883"/>
        <w:gridCol w:w="778"/>
        <w:gridCol w:w="1114"/>
        <w:gridCol w:w="1666"/>
        <w:gridCol w:w="14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从公司获得的税前 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邵健伟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936"/>
        <w:gridCol w:w="2717"/>
        <w:gridCol w:w="883"/>
        <w:gridCol w:w="778"/>
        <w:gridCol w:w="1114"/>
        <w:gridCol w:w="1666"/>
        <w:gridCol w:w="149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张小麒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曾巍巍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冷静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r>
              <w:rPr>
                <w:color w:val="000000"/>
                <w:spacing w:val="0"/>
                <w:w w:val="100"/>
                <w:position w:val="0"/>
                <w:sz w:val="18"/>
                <w:szCs w:val="18"/>
              </w:rPr>
              <w:t>2021.4.23</w:t>
            </w:r>
            <w:r>
              <w:rPr>
                <w:rFonts w:ascii="SimSun" w:eastAsia="SimSun" w:hAnsi="SimSun" w:cs="SimSun"/>
                <w:color w:val="000000"/>
                <w:spacing w:val="0"/>
                <w:w w:val="100"/>
                <w:position w:val="0"/>
                <w:sz w:val="17"/>
                <w:szCs w:val="17"/>
              </w:rPr>
              <w:t>上任）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房殿军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梅月欣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程飞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65.94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夏必武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邵健锋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常务副总裁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82.29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梁建平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86.81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刘成凯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91.23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杨金平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67.94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r>
              <w:rPr>
                <w:color w:val="000000"/>
                <w:spacing w:val="0"/>
                <w:w w:val="100"/>
                <w:position w:val="0"/>
                <w:sz w:val="18"/>
                <w:szCs w:val="18"/>
              </w:rPr>
              <w:t>2021.8.20</w:t>
            </w:r>
            <w:r>
              <w:rPr>
                <w:rFonts w:ascii="SimSun" w:eastAsia="SimSun" w:hAnsi="SimSun" w:cs="SimSun"/>
                <w:color w:val="000000"/>
                <w:spacing w:val="0"/>
                <w:w w:val="100"/>
                <w:position w:val="0"/>
                <w:sz w:val="17"/>
                <w:szCs w:val="17"/>
              </w:rPr>
              <w:t>上任）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张永清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董事、副总裁（已于</w:t>
            </w:r>
            <w:r>
              <w:rPr>
                <w:color w:val="000000"/>
                <w:spacing w:val="0"/>
                <w:w w:val="100"/>
                <w:position w:val="0"/>
              </w:rPr>
              <w:t>2021.3.29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财务总监（已于</w:t>
            </w:r>
            <w:r>
              <w:rPr>
                <w:color w:val="000000"/>
                <w:spacing w:val="0"/>
                <w:w w:val="100"/>
                <w:position w:val="0"/>
                <w:sz w:val="18"/>
                <w:szCs w:val="18"/>
              </w:rPr>
              <w:t>2021.8.20</w:t>
            </w: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978.3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sz w:val="24"/>
          <w:szCs w:val="24"/>
        </w:rPr>
        <w:t>八</w:t>
      </w:r>
      <w:bookmarkEnd w:id="316"/>
      <w:r>
        <w:rPr>
          <w:color w:val="000000"/>
          <w:spacing w:val="0"/>
          <w:w w:val="100"/>
          <w:position w:val="0"/>
          <w:sz w:val="24"/>
          <w:szCs w:val="24"/>
        </w:rPr>
        <w:t>、报告期内董事履行职责的情况</w:t>
      </w:r>
      <w:bookmarkEnd w:id="314"/>
      <w:bookmarkEnd w:id="315"/>
      <w:bookmarkEnd w:id="317"/>
    </w:p>
    <w:p>
      <w:pPr>
        <w:pStyle w:val="Style29"/>
        <w:keepNext/>
        <w:keepLines/>
        <w:widowControl w:val="0"/>
        <w:shd w:val="clear" w:color="auto" w:fill="auto"/>
        <w:bidi w:val="0"/>
        <w:spacing w:before="0" w:after="300" w:line="240" w:lineRule="auto"/>
        <w:ind w:left="0" w:right="0" w:firstLine="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1</w:t>
      </w:r>
      <w:bookmarkEnd w:id="320"/>
      <w:r>
        <w:rPr>
          <w:color w:val="000000"/>
          <w:spacing w:val="0"/>
          <w:w w:val="100"/>
          <w:position w:val="0"/>
        </w:rPr>
        <w:t>、本报告期董事会情况</w:t>
      </w:r>
      <w:bookmarkEnd w:id="318"/>
      <w:bookmarkEnd w:id="319"/>
      <w:bookmarkEnd w:id="321"/>
    </w:p>
    <w:tbl>
      <w:tblPr>
        <w:tblOverlap w:val="never"/>
        <w:jc w:val="center"/>
        <w:tblLayout w:type="fixed"/>
      </w:tblPr>
      <w:tblGrid>
        <w:gridCol w:w="1522"/>
        <w:gridCol w:w="1666"/>
        <w:gridCol w:w="1680"/>
        <w:gridCol w:w="4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会议决议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参见公司在指定信息披露网站巨潮资讯网</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http</w:t>
            </w:r>
            <w:r>
              <w:rPr>
                <w:color w:val="000000"/>
                <w:spacing w:val="0"/>
                <w:w w:val="100"/>
                <w:position w:val="0"/>
                <w:sz w:val="18"/>
                <w:szCs w:val="18"/>
              </w:rPr>
              <w:t>:</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上披露的《第四届董事会第十</w:t>
            </w:r>
            <w:r>
              <w:rPr>
                <w:rFonts w:ascii="SimSun" w:eastAsia="SimSun" w:hAnsi="SimSun" w:cs="SimSun"/>
                <w:color w:val="000000"/>
                <w:spacing w:val="0"/>
                <w:w w:val="100"/>
                <w:position w:val="0"/>
                <w:sz w:val="17"/>
                <w:szCs w:val="17"/>
              </w:rPr>
              <w:t xml:space="preserve"> 次会议决议公告》（公告编号：</w:t>
            </w:r>
            <w:r>
              <w:rPr>
                <w:color w:val="000000"/>
                <w:spacing w:val="0"/>
                <w:w w:val="100"/>
                <w:position w:val="0"/>
                <w:sz w:val="18"/>
                <w:szCs w:val="18"/>
              </w:rPr>
              <w:t>2021-010</w:t>
            </w:r>
            <w:r>
              <w:rPr>
                <w:rFonts w:ascii="SimSun" w:eastAsia="SimSun" w:hAnsi="SimSun" w:cs="SimSun"/>
                <w:color w:val="000000"/>
                <w:spacing w:val="0"/>
                <w:w w:val="100"/>
                <w:position w:val="0"/>
                <w:sz w:val="17"/>
                <w:szCs w:val="17"/>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参见公司在指定信息披露网站巨潮资讯网</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http</w:t>
            </w:r>
            <w:r>
              <w:rPr>
                <w:color w:val="000000"/>
                <w:spacing w:val="0"/>
                <w:w w:val="100"/>
                <w:position w:val="0"/>
                <w:sz w:val="18"/>
                <w:szCs w:val="18"/>
              </w:rPr>
              <w:t>:</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上披露的《第四届董事会第十</w:t>
            </w:r>
            <w:r>
              <w:rPr>
                <w:rFonts w:ascii="SimSun" w:eastAsia="SimSun" w:hAnsi="SimSun" w:cs="SimSun"/>
                <w:color w:val="000000"/>
                <w:spacing w:val="0"/>
                <w:w w:val="100"/>
                <w:position w:val="0"/>
                <w:sz w:val="17"/>
                <w:szCs w:val="17"/>
              </w:rPr>
              <w:t xml:space="preserve"> 一次会议决议公告》（公告编号：</w:t>
            </w:r>
            <w:r>
              <w:rPr>
                <w:color w:val="000000"/>
                <w:spacing w:val="0"/>
                <w:w w:val="100"/>
                <w:position w:val="0"/>
                <w:sz w:val="18"/>
                <w:szCs w:val="18"/>
              </w:rPr>
              <w:t>2021-028</w:t>
            </w:r>
            <w:r>
              <w:rPr>
                <w:rFonts w:ascii="SimSun" w:eastAsia="SimSun" w:hAnsi="SimSun" w:cs="SimSun"/>
                <w:color w:val="000000"/>
                <w:spacing w:val="0"/>
                <w:w w:val="100"/>
                <w:position w:val="0"/>
                <w:sz w:val="17"/>
                <w:szCs w:val="17"/>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参见公司在指定信息披露网站巨潮资讯网</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http</w:t>
            </w:r>
            <w:r>
              <w:rPr>
                <w:color w:val="000000"/>
                <w:spacing w:val="0"/>
                <w:w w:val="100"/>
                <w:position w:val="0"/>
                <w:sz w:val="18"/>
                <w:szCs w:val="18"/>
              </w:rPr>
              <w:t>:</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上披露的《第四届董事会第十</w:t>
            </w:r>
            <w:r>
              <w:rPr>
                <w:rFonts w:ascii="SimSun" w:eastAsia="SimSun" w:hAnsi="SimSun" w:cs="SimSun"/>
                <w:color w:val="000000"/>
                <w:spacing w:val="0"/>
                <w:w w:val="100"/>
                <w:position w:val="0"/>
                <w:sz w:val="17"/>
                <w:szCs w:val="17"/>
              </w:rPr>
              <w:t xml:space="preserve"> 二次会议决议公告》（公告编号：</w:t>
            </w:r>
            <w:r>
              <w:rPr>
                <w:color w:val="000000"/>
                <w:spacing w:val="0"/>
                <w:w w:val="100"/>
                <w:position w:val="0"/>
                <w:sz w:val="18"/>
                <w:szCs w:val="18"/>
              </w:rPr>
              <w:t>2021-037</w:t>
            </w:r>
            <w:r>
              <w:rPr>
                <w:rFonts w:ascii="SimSun" w:eastAsia="SimSun" w:hAnsi="SimSun" w:cs="SimSun"/>
                <w:color w:val="000000"/>
                <w:spacing w:val="0"/>
                <w:w w:val="100"/>
                <w:position w:val="0"/>
                <w:sz w:val="17"/>
                <w:szCs w:val="17"/>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参见公司在指定信息披露网站巨潮资讯网</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http</w:t>
            </w:r>
            <w:r>
              <w:rPr>
                <w:color w:val="000000"/>
                <w:spacing w:val="0"/>
                <w:w w:val="100"/>
                <w:position w:val="0"/>
                <w:sz w:val="18"/>
                <w:szCs w:val="18"/>
              </w:rPr>
              <w:t>:</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上披露的《第四届董事会第十</w:t>
            </w:r>
            <w:r>
              <w:rPr>
                <w:rFonts w:ascii="SimSun" w:eastAsia="SimSun" w:hAnsi="SimSun" w:cs="SimSun"/>
                <w:color w:val="000000"/>
                <w:spacing w:val="0"/>
                <w:w w:val="100"/>
                <w:position w:val="0"/>
                <w:sz w:val="17"/>
                <w:szCs w:val="17"/>
              </w:rPr>
              <w:t xml:space="preserve"> 三次会议决议公告》（公告编号：</w:t>
            </w:r>
            <w:r>
              <w:rPr>
                <w:color w:val="000000"/>
                <w:spacing w:val="0"/>
                <w:w w:val="100"/>
                <w:position w:val="0"/>
                <w:sz w:val="18"/>
                <w:szCs w:val="18"/>
              </w:rPr>
              <w:t>2021-051</w:t>
            </w:r>
            <w:r>
              <w:rPr>
                <w:rFonts w:ascii="SimSun" w:eastAsia="SimSun" w:hAnsi="SimSun" w:cs="SimSun"/>
                <w:color w:val="000000"/>
                <w:spacing w:val="0"/>
                <w:w w:val="100"/>
                <w:position w:val="0"/>
                <w:sz w:val="17"/>
                <w:szCs w:val="17"/>
              </w:rPr>
              <w:t>）。</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第四届董事会第 十四次会议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参见公司在指定信息披露网站巨潮资讯网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http</w:t>
            </w:r>
            <w:r>
              <w:rPr>
                <w:color w:val="000000"/>
                <w:spacing w:val="0"/>
                <w:w w:val="100"/>
                <w:position w:val="0"/>
                <w:sz w:val="18"/>
                <w:szCs w:val="18"/>
              </w:rPr>
              <w:t>:</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）上披露的《第四届董事会第十</w:t>
            </w:r>
          </w:p>
        </w:tc>
      </w:tr>
    </w:tbl>
    <w:p>
      <w:pPr>
        <w:spacing w:lineRule="exact" w:line="1"/>
        <w:rPr>
          <w:sz w:val="2"/>
          <w:szCs w:val="2"/>
        </w:rPr>
      </w:pPr>
      <w:r>
        <w:br w:type="page"/>
      </w:r>
    </w:p>
    <w:tbl>
      <w:tblPr>
        <w:tblOverlap w:val="never"/>
        <w:jc w:val="center"/>
        <w:tblLayout w:type="fixed"/>
      </w:tblPr>
      <w:tblGrid>
        <w:gridCol w:w="1522"/>
        <w:gridCol w:w="1666"/>
        <w:gridCol w:w="1680"/>
        <w:gridCol w:w="471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四次会议决议公告》（公告编号：</w:t>
            </w:r>
            <w:r>
              <w:rPr>
                <w:color w:val="000000"/>
                <w:spacing w:val="0"/>
                <w:w w:val="100"/>
                <w:position w:val="0"/>
                <w:sz w:val="18"/>
                <w:szCs w:val="18"/>
              </w:rPr>
              <w:t>2021-060</w:t>
            </w:r>
            <w:r>
              <w:rPr>
                <w:rFonts w:ascii="SimSun" w:eastAsia="SimSun" w:hAnsi="SimSun" w:cs="SimSun"/>
                <w:color w:val="000000"/>
                <w:spacing w:val="0"/>
                <w:w w:val="100"/>
                <w:position w:val="0"/>
                <w:sz w:val="17"/>
                <w:szCs w:val="17"/>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第四届董事会第 十五次会议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参见公司在指定信息披露网站巨潮资讯网</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http</w:t>
            </w:r>
            <w:r>
              <w:rPr>
                <w:color w:val="000000"/>
                <w:spacing w:val="0"/>
                <w:w w:val="100"/>
                <w:position w:val="0"/>
                <w:sz w:val="18"/>
                <w:szCs w:val="18"/>
              </w:rPr>
              <w:t>:</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）上披露的《第四届董事会第十</w:t>
            </w:r>
            <w:r>
              <w:rPr>
                <w:rFonts w:ascii="SimSun" w:eastAsia="SimSun" w:hAnsi="SimSun" w:cs="SimSun"/>
                <w:color w:val="000000"/>
                <w:spacing w:val="0"/>
                <w:w w:val="100"/>
                <w:position w:val="0"/>
                <w:sz w:val="17"/>
                <w:szCs w:val="17"/>
              </w:rPr>
              <w:t xml:space="preserve"> 五次会议决议公告》（公告编号：</w:t>
            </w:r>
            <w:r>
              <w:rPr>
                <w:color w:val="000000"/>
                <w:spacing w:val="0"/>
                <w:w w:val="100"/>
                <w:position w:val="0"/>
                <w:sz w:val="18"/>
                <w:szCs w:val="18"/>
              </w:rPr>
              <w:t>2021-066</w:t>
            </w:r>
            <w:r>
              <w:rPr>
                <w:rFonts w:ascii="SimSun" w:eastAsia="SimSun" w:hAnsi="SimSun" w:cs="SimSun"/>
                <w:color w:val="000000"/>
                <w:spacing w:val="0"/>
                <w:w w:val="100"/>
                <w:position w:val="0"/>
                <w:sz w:val="17"/>
                <w:szCs w:val="17"/>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第四届董事会第 十六次会议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参见公司在指定信息披露网站巨潮资讯网</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http</w:t>
            </w:r>
            <w:r>
              <w:rPr>
                <w:color w:val="000000"/>
                <w:spacing w:val="0"/>
                <w:w w:val="100"/>
                <w:position w:val="0"/>
                <w:sz w:val="18"/>
                <w:szCs w:val="18"/>
              </w:rPr>
              <w:t>:</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上披露的《第四届董事会第十</w:t>
            </w:r>
            <w:r>
              <w:rPr>
                <w:rFonts w:ascii="SimSun" w:eastAsia="SimSun" w:hAnsi="SimSun" w:cs="SimSun"/>
                <w:color w:val="000000"/>
                <w:spacing w:val="0"/>
                <w:w w:val="100"/>
                <w:position w:val="0"/>
                <w:sz w:val="17"/>
                <w:szCs w:val="17"/>
              </w:rPr>
              <w:t xml:space="preserve"> 六次会议决议公告》（公告编号：</w:t>
            </w:r>
            <w:r>
              <w:rPr>
                <w:color w:val="000000"/>
                <w:spacing w:val="0"/>
                <w:w w:val="100"/>
                <w:position w:val="0"/>
                <w:sz w:val="18"/>
                <w:szCs w:val="18"/>
              </w:rPr>
              <w:t>2021-096</w:t>
            </w:r>
            <w:r>
              <w:rPr>
                <w:rFonts w:ascii="SimSun" w:eastAsia="SimSun" w:hAnsi="SimSun" w:cs="SimSun"/>
                <w:color w:val="000000"/>
                <w:spacing w:val="0"/>
                <w:w w:val="100"/>
                <w:position w:val="0"/>
                <w:sz w:val="17"/>
                <w:szCs w:val="17"/>
              </w:rPr>
              <w:t>）。</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第四届董事会第 十七次会议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参见公司在指定信息披露网站巨潮资讯网</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http</w:t>
            </w:r>
            <w:r>
              <w:rPr>
                <w:color w:val="000000"/>
                <w:spacing w:val="0"/>
                <w:w w:val="100"/>
                <w:position w:val="0"/>
                <w:sz w:val="18"/>
                <w:szCs w:val="18"/>
              </w:rPr>
              <w:t>:</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）上披露的《第四届董事会第十</w:t>
            </w:r>
            <w:r>
              <w:rPr>
                <w:rFonts w:ascii="SimSun" w:eastAsia="SimSun" w:hAnsi="SimSun" w:cs="SimSun"/>
                <w:color w:val="000000"/>
                <w:spacing w:val="0"/>
                <w:w w:val="100"/>
                <w:position w:val="0"/>
                <w:sz w:val="17"/>
                <w:szCs w:val="17"/>
              </w:rPr>
              <w:t xml:space="preserve"> 七次会议决议公告》（公告编号：</w:t>
            </w:r>
            <w:r>
              <w:rPr>
                <w:color w:val="000000"/>
                <w:spacing w:val="0"/>
                <w:w w:val="100"/>
                <w:position w:val="0"/>
                <w:sz w:val="18"/>
                <w:szCs w:val="18"/>
              </w:rPr>
              <w:t>2021-103</w:t>
            </w:r>
            <w:r>
              <w:rPr>
                <w:rFonts w:ascii="SimSun" w:eastAsia="SimSun" w:hAnsi="SimSun" w:cs="SimSun"/>
                <w:color w:val="000000"/>
                <w:spacing w:val="0"/>
                <w:w w:val="100"/>
                <w:position w:val="0"/>
                <w:sz w:val="17"/>
                <w:szCs w:val="17"/>
              </w:rPr>
              <w:t>）。</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2</w:t>
      </w:r>
      <w:bookmarkEnd w:id="324"/>
      <w:r>
        <w:rPr>
          <w:color w:val="000000"/>
          <w:spacing w:val="0"/>
          <w:w w:val="100"/>
          <w:position w:val="0"/>
        </w:rPr>
        <w:t>、董事出席董事会及股东大会的情况</w:t>
      </w:r>
      <w:bookmarkEnd w:id="322"/>
      <w:bookmarkEnd w:id="323"/>
      <w:bookmarkEnd w:id="325"/>
    </w:p>
    <w:tbl>
      <w:tblPr>
        <w:tblOverlap w:val="never"/>
        <w:jc w:val="center"/>
        <w:tblLayout w:type="fixed"/>
      </w:tblPr>
      <w:tblGrid>
        <w:gridCol w:w="1070"/>
        <w:gridCol w:w="1306"/>
        <w:gridCol w:w="1186"/>
        <w:gridCol w:w="1363"/>
        <w:gridCol w:w="1171"/>
        <w:gridCol w:w="960"/>
        <w:gridCol w:w="1531"/>
        <w:gridCol w:w="1003"/>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董事出席董事会及股东大会的情况</w:t>
            </w:r>
          </w:p>
        </w:tc>
      </w:tr>
      <w:tr>
        <w:trPr>
          <w:trHeight w:val="50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董事姓名</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本报告期应参</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现场出席董</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以通讯方式参</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委托出席董</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缺席董事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是否连续两次未</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亲自参加董事会</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会议</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出席股东</w:t>
            </w:r>
          </w:p>
        </w:tc>
      </w:tr>
      <w:tr>
        <w:trPr>
          <w:trHeight w:val="514" w:hRule="exact"/>
        </w:trPr>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加董事会次数</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事会次数</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加董事会次数</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事会次数</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会次数</w:t>
            </w: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大会次数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邵健伟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张小麒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曾巍巍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房殿军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梅月欣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冷静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张永清（已 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r>
    </w:tbl>
    <w:p>
      <w:pPr>
        <w:widowControl w:val="0"/>
        <w:spacing w:after="99" w:line="1" w:lineRule="exact"/>
      </w:pP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连续两次未亲自出席董事会的说明</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3</w:t>
      </w:r>
      <w:bookmarkEnd w:id="328"/>
      <w:r>
        <w:rPr>
          <w:color w:val="000000"/>
          <w:spacing w:val="0"/>
          <w:w w:val="100"/>
          <w:position w:val="0"/>
        </w:rPr>
        <w:t>、董事对公司有关事项提出异议的情况</w:t>
      </w:r>
      <w:bookmarkEnd w:id="326"/>
      <w:bookmarkEnd w:id="327"/>
      <w:bookmarkEnd w:id="329"/>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董事对公司有关事项是否提出异议</w:t>
      </w: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是"否</w:t>
      </w:r>
    </w:p>
    <w:p>
      <w:pPr>
        <w:pStyle w:val="Style20"/>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388" w:right="1051" w:bottom="1484" w:left="1067" w:header="0" w:footer="3" w:gutter="0"/>
          <w:cols w:space="720"/>
          <w:noEndnote/>
          <w:rtlGutter w:val="0"/>
          <w:docGrid w:linePitch="360"/>
        </w:sectPr>
      </w:pPr>
      <w:r>
        <w:rPr>
          <w:color w:val="000000"/>
          <w:spacing w:val="0"/>
          <w:w w:val="100"/>
          <w:position w:val="0"/>
        </w:rPr>
        <w:t>报告期内董事对公司有关事项未提出异议。</w:t>
      </w:r>
    </w:p>
    <w:p>
      <w:pPr>
        <w:pStyle w:val="Style29"/>
        <w:keepNext/>
        <w:keepLines/>
        <w:widowControl w:val="0"/>
        <w:shd w:val="clear" w:color="auto" w:fill="auto"/>
        <w:bidi w:val="0"/>
        <w:spacing w:before="700" w:after="0" w:line="240" w:lineRule="auto"/>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4</w:t>
      </w:r>
      <w:bookmarkEnd w:id="332"/>
      <w:r>
        <w:rPr>
          <w:color w:val="000000"/>
          <w:spacing w:val="0"/>
          <w:w w:val="100"/>
          <w:position w:val="0"/>
        </w:rPr>
        <w:t>、董事履行职责的其他说明</w:t>
      </w:r>
      <w:bookmarkEnd w:id="330"/>
      <w:bookmarkEnd w:id="331"/>
      <w:bookmarkEnd w:id="333"/>
    </w:p>
    <w:p>
      <w:pPr>
        <w:pStyle w:val="Style20"/>
        <w:keepNext w:val="0"/>
        <w:keepLines w:val="0"/>
        <w:widowControl w:val="0"/>
        <w:shd w:val="clear" w:color="auto" w:fill="auto"/>
        <w:bidi w:val="0"/>
        <w:spacing w:before="0" w:after="0" w:line="406" w:lineRule="exact"/>
        <w:ind w:left="0" w:right="0"/>
        <w:jc w:val="left"/>
      </w:pPr>
      <w:r>
        <w:rPr>
          <w:color w:val="000000"/>
          <w:spacing w:val="0"/>
          <w:w w:val="100"/>
          <w:position w:val="0"/>
        </w:rPr>
        <w:t>董事对公司有关建议是否被采纳</w:t>
      </w:r>
    </w:p>
    <w:p>
      <w:pPr>
        <w:pStyle w:val="Style20"/>
        <w:keepNext w:val="0"/>
        <w:keepLines w:val="0"/>
        <w:widowControl w:val="0"/>
        <w:shd w:val="clear" w:color="auto" w:fill="auto"/>
        <w:bidi w:val="0"/>
        <w:spacing w:before="0" w:after="0" w:line="406" w:lineRule="exact"/>
        <w:ind w:left="0" w:right="0"/>
        <w:jc w:val="left"/>
      </w:pPr>
      <w:r>
        <w:rPr>
          <w:rFonts w:ascii="Tahoma" w:eastAsia="Tahoma" w:hAnsi="Tahoma" w:cs="Tahoma"/>
          <w:color w:val="000000"/>
          <w:spacing w:val="0"/>
          <w:w w:val="100"/>
          <w:position w:val="0"/>
          <w:sz w:val="16"/>
          <w:szCs w:val="16"/>
        </w:rPr>
        <w:t>V</w:t>
      </w:r>
      <w:r>
        <w:rPr>
          <w:color w:val="000000"/>
          <w:spacing w:val="0"/>
          <w:w w:val="100"/>
          <w:position w:val="0"/>
        </w:rPr>
        <w:t>是口否</w:t>
      </w:r>
    </w:p>
    <w:p>
      <w:pPr>
        <w:pStyle w:val="Style20"/>
        <w:keepNext w:val="0"/>
        <w:keepLines w:val="0"/>
        <w:widowControl w:val="0"/>
        <w:shd w:val="clear" w:color="auto" w:fill="auto"/>
        <w:bidi w:val="0"/>
        <w:spacing w:before="0" w:after="0" w:line="406" w:lineRule="exact"/>
        <w:ind w:left="0" w:right="0"/>
        <w:jc w:val="left"/>
      </w:pPr>
      <w:r>
        <w:rPr>
          <w:color w:val="000000"/>
          <w:spacing w:val="0"/>
          <w:w w:val="100"/>
          <w:position w:val="0"/>
        </w:rPr>
        <w:t>董事对公司有关建议被采纳或未被采纳的说明</w:t>
      </w:r>
    </w:p>
    <w:p>
      <w:pPr>
        <w:pStyle w:val="Style20"/>
        <w:keepNext w:val="0"/>
        <w:keepLines w:val="0"/>
        <w:widowControl w:val="0"/>
        <w:shd w:val="clear" w:color="auto" w:fill="auto"/>
        <w:bidi w:val="0"/>
        <w:spacing w:before="0" w:after="360" w:line="406" w:lineRule="exact"/>
        <w:ind w:left="0" w:right="0"/>
        <w:jc w:val="both"/>
      </w:pPr>
      <w:r>
        <w:rPr>
          <w:color w:val="000000"/>
          <w:spacing w:val="0"/>
          <w:w w:val="100"/>
          <w:position w:val="0"/>
        </w:rPr>
        <w:t>报告期内，公司董事能够严格按照《公司法》《证券法》《深圳证券交易所创业板股票上市规则》《深圳证券交易所上市公司自律监管指引第</w:t>
      </w:r>
      <w:r>
        <w:rPr>
          <w:rFonts w:ascii="Tahoma" w:eastAsia="Tahoma" w:hAnsi="Tahoma" w:cs="Tahoma"/>
          <w:color w:val="000000"/>
          <w:spacing w:val="0"/>
          <w:w w:val="100"/>
          <w:position w:val="0"/>
          <w:sz w:val="16"/>
          <w:szCs w:val="16"/>
        </w:rPr>
        <w:t>2</w:t>
      </w:r>
      <w:r>
        <w:rPr>
          <w:color w:val="000000"/>
          <w:spacing w:val="0"/>
          <w:w w:val="100"/>
          <w:position w:val="0"/>
        </w:rPr>
        <w:t>号-创业板上市公司规范运作》《上 市公司独立董事规则》及其他有关法律法规和《公司章程》的有关规定，忠实、勤勉地履行职责，积极按时出席相关会议，认真审议各项议案。独立董事通过电话、邮件及现场考 察等形式，与公司其他董事、高级管理人员及相关人员保持沟通，积极了解公司的生产经营情况及财务状况，对公司的发展战略、完善公司治理等方面提出了积极建议，对公司定 期报告、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年限制性股票激励计划、可转债赎回等事项发表了独立意见，有效保证了公司董事会决策的公正性和客观性。公司董事恪尽职守，勤勉尽职，努力维护了公司整体利 益和广大中小股东的合法权益，为公司的规范运作和健康发展发挥了积极作用。</w:t>
      </w:r>
    </w:p>
    <w:p>
      <w:pPr>
        <w:pStyle w:val="Style24"/>
        <w:keepNext/>
        <w:keepLines/>
        <w:widowControl w:val="0"/>
        <w:shd w:val="clear" w:color="auto" w:fill="auto"/>
        <w:bidi w:val="0"/>
        <w:spacing w:before="0" w:after="300" w:line="240" w:lineRule="auto"/>
        <w:ind w:left="0" w:right="0" w:firstLine="0"/>
        <w:jc w:val="left"/>
      </w:pPr>
      <w:bookmarkStart w:id="334" w:name="bookmark334"/>
      <w:bookmarkStart w:id="335" w:name="bookmark335"/>
      <w:bookmarkStart w:id="336" w:name="bookmark336"/>
      <w:bookmarkStart w:id="337" w:name="bookmark337"/>
      <w:r>
        <w:rPr>
          <w:color w:val="000000"/>
          <w:spacing w:val="0"/>
          <w:w w:val="100"/>
          <w:position w:val="0"/>
          <w:sz w:val="24"/>
          <w:szCs w:val="24"/>
        </w:rPr>
        <w:t>九</w:t>
      </w:r>
      <w:bookmarkEnd w:id="336"/>
      <w:r>
        <w:rPr>
          <w:color w:val="000000"/>
          <w:spacing w:val="0"/>
          <w:w w:val="100"/>
          <w:position w:val="0"/>
          <w:sz w:val="24"/>
          <w:szCs w:val="24"/>
        </w:rPr>
        <w:t>、董事会下设专门委员会在报告期内的情况</w:t>
      </w:r>
      <w:bookmarkEnd w:id="334"/>
      <w:bookmarkEnd w:id="335"/>
      <w:bookmarkEnd w:id="337"/>
    </w:p>
    <w:tbl>
      <w:tblPr>
        <w:tblOverlap w:val="never"/>
        <w:jc w:val="center"/>
        <w:tblLayout w:type="fixed"/>
      </w:tblPr>
      <w:tblGrid>
        <w:gridCol w:w="1205"/>
        <w:gridCol w:w="1248"/>
        <w:gridCol w:w="912"/>
        <w:gridCol w:w="1171"/>
        <w:gridCol w:w="4637"/>
        <w:gridCol w:w="1306"/>
        <w:gridCol w:w="2155"/>
        <w:gridCol w:w="134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召开会</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提出的重要意 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其他履行职责的情况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异议事项具体 情况</w:t>
            </w:r>
          </w:p>
        </w:tc>
      </w:tr>
      <w:tr>
        <w:trPr>
          <w:trHeight w:val="165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审计委员会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梅月欣、郑 飞、邵健伟</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、审议《关于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年度内部控制自我评价报告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 案》；</w:t>
            </w:r>
            <w:r>
              <w:rPr>
                <w:color w:val="000000"/>
                <w:spacing w:val="0"/>
                <w:w w:val="100"/>
                <w:position w:val="0"/>
                <w:sz w:val="18"/>
                <w:szCs w:val="18"/>
              </w:rPr>
              <w:t>2</w:t>
            </w:r>
            <w:r>
              <w:rPr>
                <w:rFonts w:ascii="SimSun" w:eastAsia="SimSun" w:hAnsi="SimSun" w:cs="SimSun"/>
                <w:color w:val="000000"/>
                <w:spacing w:val="0"/>
                <w:w w:val="100"/>
                <w:position w:val="0"/>
                <w:sz w:val="17"/>
                <w:szCs w:val="17"/>
              </w:rPr>
              <w:t>、审议《关于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年度募集资金存放与使用情况 的专项报告的议案》;</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、审议《关于会计政策变更的议案》； </w:t>
            </w:r>
            <w:r>
              <w:rPr>
                <w:color w:val="000000"/>
                <w:spacing w:val="0"/>
                <w:w w:val="100"/>
                <w:position w:val="0"/>
                <w:sz w:val="18"/>
                <w:szCs w:val="18"/>
              </w:rPr>
              <w:t>4</w:t>
            </w:r>
            <w:r>
              <w:rPr>
                <w:rFonts w:ascii="SimSun" w:eastAsia="SimSun" w:hAnsi="SimSun" w:cs="SimSun"/>
                <w:color w:val="000000"/>
                <w:spacing w:val="0"/>
                <w:w w:val="100"/>
                <w:position w:val="0"/>
                <w:sz w:val="17"/>
                <w:szCs w:val="17"/>
              </w:rPr>
              <w:t>、审议《关于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年年度报告及其摘要</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w:t>
            </w:r>
            <w:r>
              <w:rPr>
                <w:color w:val="000000"/>
                <w:spacing w:val="0"/>
                <w:w w:val="100"/>
                <w:position w:val="0"/>
                <w:sz w:val="18"/>
                <w:szCs w:val="18"/>
              </w:rPr>
              <w:t>5</w:t>
            </w:r>
            <w:r>
              <w:rPr>
                <w:rFonts w:ascii="SimSun" w:eastAsia="SimSun" w:hAnsi="SimSun" w:cs="SimSun"/>
                <w:color w:val="000000"/>
                <w:spacing w:val="0"/>
                <w:w w:val="100"/>
                <w:position w:val="0"/>
                <w:sz w:val="17"/>
                <w:szCs w:val="17"/>
              </w:rPr>
              <w:t>、 审议《关于续聘</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年度财务审计机构的议案》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同意本次会议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指导内部审计工作、监 督、评估外部审计机构工 作、审阅公司的财务报 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、审议《关于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年第一季度报告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同意本次会议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与公司管理层沟通，了解 公司经营发展情况。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103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、审议《关于使用部分闲置募集资金进行现金管理的议 案》；</w:t>
            </w:r>
            <w:r>
              <w:rPr>
                <w:color w:val="000000"/>
                <w:spacing w:val="0"/>
                <w:w w:val="100"/>
                <w:position w:val="0"/>
                <w:sz w:val="18"/>
                <w:szCs w:val="18"/>
              </w:rPr>
              <w:t>2</w:t>
            </w:r>
            <w:r>
              <w:rPr>
                <w:rFonts w:ascii="SimSun" w:eastAsia="SimSun" w:hAnsi="SimSun" w:cs="SimSun"/>
                <w:color w:val="000000"/>
                <w:spacing w:val="0"/>
                <w:w w:val="100"/>
                <w:position w:val="0"/>
                <w:sz w:val="17"/>
                <w:szCs w:val="17"/>
              </w:rPr>
              <w:t>、审议《关于使用部分闲置自有资金进行现金管理 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同意本次会议 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bl>
    <w:p>
      <w:pPr>
        <w:spacing w:lineRule="exact" w:line="1"/>
        <w:rPr>
          <w:sz w:val="2"/>
          <w:szCs w:val="2"/>
        </w:rPr>
      </w:pPr>
      <w:r>
        <w:br w:type="page"/>
      </w:r>
    </w:p>
    <w:tbl>
      <w:tblPr>
        <w:tblOverlap w:val="never"/>
        <w:jc w:val="center"/>
        <w:tblLayout w:type="fixed"/>
      </w:tblPr>
      <w:tblGrid>
        <w:gridCol w:w="1205"/>
        <w:gridCol w:w="1248"/>
        <w:gridCol w:w="912"/>
        <w:gridCol w:w="1171"/>
        <w:gridCol w:w="4637"/>
        <w:gridCol w:w="1306"/>
        <w:gridCol w:w="2155"/>
        <w:gridCol w:w="1344"/>
      </w:tblGrid>
      <w:tr>
        <w:trPr>
          <w:trHeight w:val="1080"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、审议《关于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年半年度报告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及其摘要的议案》；</w:t>
            </w:r>
            <w:r>
              <w:rPr>
                <w:color w:val="000000"/>
                <w:spacing w:val="0"/>
                <w:w w:val="100"/>
                <w:position w:val="0"/>
                <w:sz w:val="18"/>
                <w:szCs w:val="18"/>
              </w:rPr>
              <w:t>2</w:t>
            </w:r>
            <w:r>
              <w:rPr>
                <w:rFonts w:ascii="SimSun" w:eastAsia="SimSun" w:hAnsi="SimSun" w:cs="SimSun"/>
                <w:color w:val="000000"/>
                <w:spacing w:val="0"/>
                <w:w w:val="100"/>
                <w:position w:val="0"/>
                <w:sz w:val="17"/>
                <w:szCs w:val="17"/>
              </w:rPr>
              <w:t>、 审议《关于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年半年度募集资金存放与使用情况专项 报告的议案》；</w:t>
            </w:r>
            <w:r>
              <w:rPr>
                <w:color w:val="000000"/>
                <w:spacing w:val="0"/>
                <w:w w:val="100"/>
                <w:position w:val="0"/>
                <w:sz w:val="18"/>
                <w:szCs w:val="18"/>
              </w:rPr>
              <w:t>3</w:t>
            </w:r>
            <w:r>
              <w:rPr>
                <w:rFonts w:ascii="SimSun" w:eastAsia="SimSun" w:hAnsi="SimSun" w:cs="SimSun"/>
                <w:color w:val="000000"/>
                <w:spacing w:val="0"/>
                <w:w w:val="100"/>
                <w:position w:val="0"/>
                <w:sz w:val="17"/>
                <w:szCs w:val="17"/>
              </w:rPr>
              <w:t>、审议《关于部分募投项目延期的议案》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同意本次会议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与公司管理层沟通，了解 公司经营发展情况。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、审议《关于公司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年第三季度报告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同意本次会议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与公司管理层沟通，了解 公司经营发展情况。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102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提名与薪酬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房殿军、郑 飞、邵健伟</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、审议《关于</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年限制性股票激励计划（草案） </w:t>
            </w:r>
            <w:r>
              <w:rPr>
                <w:color w:val="000000"/>
                <w:spacing w:val="0"/>
                <w:w w:val="100"/>
                <w:position w:val="0"/>
                <w:sz w:val="18"/>
                <w:szCs w:val="18"/>
              </w:rPr>
              <w:t>＞</w:t>
            </w:r>
            <w:r>
              <w:rPr>
                <w:rFonts w:ascii="SimSun" w:eastAsia="SimSun" w:hAnsi="SimSun" w:cs="SimSun"/>
                <w:color w:val="000000"/>
                <w:spacing w:val="0"/>
                <w:w w:val="100"/>
                <w:position w:val="0"/>
                <w:sz w:val="17"/>
                <w:szCs w:val="17"/>
              </w:rPr>
              <w:t>及其摘要的议案》；</w:t>
            </w:r>
            <w:r>
              <w:rPr>
                <w:color w:val="000000"/>
                <w:spacing w:val="0"/>
                <w:w w:val="100"/>
                <w:position w:val="0"/>
                <w:sz w:val="18"/>
                <w:szCs w:val="18"/>
              </w:rPr>
              <w:t>2</w:t>
            </w:r>
            <w:r>
              <w:rPr>
                <w:rFonts w:ascii="SimSun" w:eastAsia="SimSun" w:hAnsi="SimSun" w:cs="SimSun"/>
                <w:color w:val="000000"/>
                <w:spacing w:val="0"/>
                <w:w w:val="100"/>
                <w:position w:val="0"/>
                <w:sz w:val="17"/>
                <w:szCs w:val="17"/>
              </w:rPr>
              <w:t>、审议《关于</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年限制性 股票激励计划实施考核管理办法</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同意本次会议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与公司管理层沟通，了解 公司人员架构和相关机 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13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、审议《关于调整</w:t>
            </w:r>
            <w:r>
              <w:rPr>
                <w:color w:val="000000"/>
                <w:spacing w:val="0"/>
                <w:w w:val="100"/>
                <w:position w:val="0"/>
                <w:sz w:val="18"/>
                <w:szCs w:val="18"/>
              </w:rPr>
              <w:t>2021</w:t>
            </w:r>
            <w:r>
              <w:rPr>
                <w:rFonts w:ascii="SimSun" w:eastAsia="SimSun" w:hAnsi="SimSun" w:cs="SimSun"/>
                <w:color w:val="000000"/>
                <w:spacing w:val="0"/>
                <w:w w:val="100"/>
                <w:position w:val="0"/>
                <w:sz w:val="17"/>
                <w:szCs w:val="17"/>
              </w:rPr>
              <w:t>年限制性股票激励计划授予价格 的议案》；</w:t>
            </w:r>
            <w:r>
              <w:rPr>
                <w:color w:val="000000"/>
                <w:spacing w:val="0"/>
                <w:w w:val="100"/>
                <w:position w:val="0"/>
                <w:sz w:val="18"/>
                <w:szCs w:val="18"/>
              </w:rPr>
              <w:t>2</w:t>
            </w:r>
            <w:r>
              <w:rPr>
                <w:rFonts w:ascii="SimSun" w:eastAsia="SimSun" w:hAnsi="SimSun" w:cs="SimSun"/>
                <w:color w:val="000000"/>
                <w:spacing w:val="0"/>
                <w:w w:val="100"/>
                <w:position w:val="0"/>
                <w:sz w:val="17"/>
                <w:szCs w:val="17"/>
              </w:rPr>
              <w:t>、审议《关于确定</w:t>
            </w:r>
            <w:r>
              <w:rPr>
                <w:color w:val="000000"/>
                <w:spacing w:val="0"/>
                <w:w w:val="100"/>
                <w:position w:val="0"/>
                <w:sz w:val="18"/>
                <w:szCs w:val="18"/>
              </w:rPr>
              <w:t>2021</w:t>
            </w:r>
            <w:r>
              <w:rPr>
                <w:rFonts w:ascii="SimSun" w:eastAsia="SimSun" w:hAnsi="SimSun" w:cs="SimSun"/>
                <w:color w:val="000000"/>
                <w:spacing w:val="0"/>
                <w:w w:val="100"/>
                <w:position w:val="0"/>
                <w:sz w:val="17"/>
                <w:szCs w:val="17"/>
              </w:rPr>
              <w:t>年限制性股票激励计 划授予价格的议案》；</w:t>
            </w:r>
            <w:r>
              <w:rPr>
                <w:color w:val="000000"/>
                <w:spacing w:val="0"/>
                <w:w w:val="100"/>
                <w:position w:val="0"/>
                <w:sz w:val="18"/>
                <w:szCs w:val="18"/>
              </w:rPr>
              <w:t>3</w:t>
            </w:r>
            <w:r>
              <w:rPr>
                <w:rFonts w:ascii="SimSun" w:eastAsia="SimSun" w:hAnsi="SimSun" w:cs="SimSun"/>
                <w:color w:val="000000"/>
                <w:spacing w:val="0"/>
                <w:w w:val="100"/>
                <w:position w:val="0"/>
                <w:sz w:val="17"/>
                <w:szCs w:val="17"/>
              </w:rPr>
              <w:t>、审议《关于向</w:t>
            </w:r>
            <w:r>
              <w:rPr>
                <w:color w:val="000000"/>
                <w:spacing w:val="0"/>
                <w:w w:val="100"/>
                <w:position w:val="0"/>
                <w:sz w:val="18"/>
                <w:szCs w:val="18"/>
              </w:rPr>
              <w:t>2021</w:t>
            </w:r>
            <w:r>
              <w:rPr>
                <w:rFonts w:ascii="SimSun" w:eastAsia="SimSun" w:hAnsi="SimSun" w:cs="SimSun"/>
                <w:color w:val="000000"/>
                <w:spacing w:val="0"/>
                <w:w w:val="100"/>
                <w:position w:val="0"/>
                <w:sz w:val="17"/>
                <w:szCs w:val="17"/>
              </w:rPr>
              <w:t>年限制性股 票激励计划激励对象首次授予限制性股票的议案》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同意本次会议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、审议《关于聘任公司财务总监及审议其薪酬的议案》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同意本次会议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、审议《关于向</w:t>
            </w:r>
            <w:r>
              <w:rPr>
                <w:color w:val="000000"/>
                <w:spacing w:val="0"/>
                <w:w w:val="100"/>
                <w:position w:val="0"/>
                <w:sz w:val="18"/>
                <w:szCs w:val="18"/>
              </w:rPr>
              <w:t>2021</w:t>
            </w:r>
            <w:r>
              <w:rPr>
                <w:rFonts w:ascii="SimSun" w:eastAsia="SimSun" w:hAnsi="SimSun" w:cs="SimSun"/>
                <w:color w:val="000000"/>
                <w:spacing w:val="0"/>
                <w:w w:val="100"/>
                <w:position w:val="0"/>
                <w:sz w:val="17"/>
                <w:szCs w:val="17"/>
              </w:rPr>
              <w:t>年限制性股票激励计划激励对象授 予预留限制性股票的议案》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同意本次会议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战略委员会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邵健伟、张小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麒、房殿军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、审议《关于公司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年经营计划及战略的议案》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同意本次会议 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对公司长期发展战略和 进行研究，并提出建议。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338" w:name="bookmark338"/>
      <w:bookmarkStart w:id="339" w:name="bookmark339"/>
      <w:bookmarkStart w:id="340" w:name="bookmark340"/>
      <w:r>
        <w:rPr>
          <w:color w:val="000000"/>
          <w:spacing w:val="0"/>
          <w:w w:val="100"/>
          <w:position w:val="0"/>
          <w:sz w:val="24"/>
          <w:szCs w:val="24"/>
        </w:rPr>
        <w:t>十、监事会工作情况</w:t>
      </w:r>
      <w:bookmarkEnd w:id="338"/>
      <w:bookmarkEnd w:id="339"/>
      <w:bookmarkEnd w:id="340"/>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监事会在报告期内的监督活动中发现公司是否存在风险</w:t>
      </w: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是"否</w:t>
      </w:r>
    </w:p>
    <w:p>
      <w:pPr>
        <w:pStyle w:val="Style20"/>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6840" w:h="11900" w:orient="landscape"/>
          <w:pgMar w:top="1152" w:right="1423" w:bottom="1363" w:left="1416" w:header="0" w:footer="3" w:gutter="0"/>
          <w:cols w:space="720"/>
          <w:noEndnote/>
          <w:rtlGutter w:val="0"/>
          <w:docGrid w:linePitch="360"/>
        </w:sectPr>
      </w:pPr>
      <w:r>
        <w:rPr>
          <w:color w:val="000000"/>
          <w:spacing w:val="0"/>
          <w:w w:val="100"/>
          <w:position w:val="0"/>
        </w:rPr>
        <w:t>监事会对报告期内的监督事项无异议。</w:t>
      </w:r>
    </w:p>
    <w:p>
      <w:pPr>
        <w:pStyle w:val="Style24"/>
        <w:keepNext/>
        <w:keepLines/>
        <w:widowControl w:val="0"/>
        <w:shd w:val="clear" w:color="auto" w:fill="auto"/>
        <w:bidi w:val="0"/>
        <w:spacing w:before="660" w:line="240" w:lineRule="auto"/>
        <w:ind w:left="0" w:right="0" w:firstLine="0"/>
        <w:jc w:val="left"/>
      </w:pPr>
      <w:bookmarkStart w:id="341" w:name="bookmark341"/>
      <w:bookmarkStart w:id="342" w:name="bookmark342"/>
      <w:bookmarkStart w:id="343" w:name="bookmark343"/>
      <w:r>
        <w:rPr>
          <w:color w:val="000000"/>
          <w:spacing w:val="0"/>
          <w:w w:val="100"/>
          <w:position w:val="0"/>
          <w:sz w:val="24"/>
          <w:szCs w:val="24"/>
        </w:rPr>
        <w:t>十一、公司员工情况</w:t>
      </w:r>
      <w:bookmarkEnd w:id="341"/>
      <w:bookmarkEnd w:id="342"/>
      <w:bookmarkEnd w:id="343"/>
    </w:p>
    <w:p>
      <w:pPr>
        <w:pStyle w:val="Style29"/>
        <w:keepNext/>
        <w:keepLines/>
        <w:widowControl w:val="0"/>
        <w:shd w:val="clear" w:color="auto" w:fill="auto"/>
        <w:bidi w:val="0"/>
        <w:spacing w:before="0" w:after="30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1</w:t>
      </w:r>
      <w:bookmarkEnd w:id="346"/>
      <w:r>
        <w:rPr>
          <w:color w:val="000000"/>
          <w:spacing w:val="0"/>
          <w:w w:val="100"/>
          <w:position w:val="0"/>
        </w:rPr>
        <w:t>、员工数量、专业构成及教育程度</w:t>
      </w:r>
      <w:bookmarkEnd w:id="344"/>
      <w:bookmarkEnd w:id="345"/>
      <w:bookmarkEnd w:id="34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488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295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783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783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60" w:right="0" w:firstLine="0"/>
              <w:jc w:val="left"/>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pPr>
            <w:r>
              <w:rPr>
                <w:color w:val="000000"/>
                <w:spacing w:val="0"/>
                <w:w w:val="100"/>
                <w:position w:val="0"/>
              </w:rPr>
              <w:t>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664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pPr>
            <w:r>
              <w:rPr>
                <w:color w:val="000000"/>
                <w:spacing w:val="0"/>
                <w:w w:val="100"/>
                <w:position w:val="0"/>
              </w:rPr>
              <w:t>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pPr>
            <w:r>
              <w:rPr>
                <w:color w:val="000000"/>
                <w:spacing w:val="0"/>
                <w:w w:val="100"/>
                <w:position w:val="0"/>
              </w:rPr>
              <w:t>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pPr>
            <w:r>
              <w:rPr>
                <w:color w:val="000000"/>
                <w:spacing w:val="0"/>
                <w:w w:val="100"/>
                <w:position w:val="0"/>
              </w:rPr>
              <w:t>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783</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6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pPr>
            <w:r>
              <w:rPr>
                <w:color w:val="000000"/>
                <w:spacing w:val="0"/>
                <w:w w:val="100"/>
                <w:position w:val="0"/>
              </w:rPr>
              <w:t>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475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229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中专及以下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pPr>
            <w:r>
              <w:rPr>
                <w:color w:val="000000"/>
                <w:spacing w:val="0"/>
                <w:w w:val="100"/>
                <w:position w:val="0"/>
              </w:rPr>
              <w:t>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pPr>
            <w:r>
              <w:rPr>
                <w:color w:val="000000"/>
                <w:spacing w:val="0"/>
                <w:w w:val="100"/>
                <w:position w:val="0"/>
              </w:rPr>
              <w:t>783</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2</w:t>
      </w:r>
      <w:bookmarkEnd w:id="350"/>
      <w:r>
        <w:rPr>
          <w:color w:val="000000"/>
          <w:spacing w:val="0"/>
          <w:w w:val="100"/>
          <w:position w:val="0"/>
        </w:rPr>
        <w:t>、薪酬政策</w:t>
      </w:r>
      <w:bookmarkEnd w:id="348"/>
      <w:bookmarkEnd w:id="349"/>
      <w:bookmarkEnd w:id="351"/>
    </w:p>
    <w:p>
      <w:pPr>
        <w:pStyle w:val="Style20"/>
        <w:keepNext w:val="0"/>
        <w:keepLines w:val="0"/>
        <w:widowControl w:val="0"/>
        <w:shd w:val="clear" w:color="auto" w:fill="auto"/>
        <w:bidi w:val="0"/>
        <w:spacing w:before="0" w:after="0" w:line="400" w:lineRule="exact"/>
        <w:ind w:left="0" w:right="0"/>
        <w:jc w:val="both"/>
      </w:pPr>
      <w:r>
        <w:rPr>
          <w:color w:val="000000"/>
          <w:spacing w:val="0"/>
          <w:w w:val="100"/>
          <w:position w:val="0"/>
        </w:rPr>
        <w:t>为了促进公司与员工的共同成长，规范薪酬管理，构筑有公司特色的激励机制，实现公司的可持续成长与发展，遵循三 大价值导向：岗位价值、贡献价值、个人价值。</w:t>
      </w:r>
    </w:p>
    <w:p>
      <w:pPr>
        <w:pStyle w:val="Style20"/>
        <w:keepNext w:val="0"/>
        <w:keepLines w:val="0"/>
        <w:widowControl w:val="0"/>
        <w:shd w:val="clear" w:color="auto" w:fill="auto"/>
        <w:bidi w:val="0"/>
        <w:spacing w:before="0" w:after="0" w:line="400" w:lineRule="exact"/>
        <w:ind w:left="0" w:right="0"/>
        <w:jc w:val="both"/>
      </w:pPr>
      <w:r>
        <w:rPr>
          <w:color w:val="000000"/>
          <w:spacing w:val="0"/>
          <w:w w:val="100"/>
          <w:position w:val="0"/>
        </w:rPr>
        <w:t>员工的薪酬水平与公司所处的战略发展阶段相适应，与人才结构和需求层次相匹配。把业绩考核的结果作为确定薪资报 酬的直接依据，员工工资的增长与绩效考核的结果直接挂钩，鼓励员工在提高工作效率的同时也要培养员工主人翁的意识， 让公司与员工共同成长。</w:t>
      </w:r>
    </w:p>
    <w:p>
      <w:pPr>
        <w:pStyle w:val="Style20"/>
        <w:keepNext w:val="0"/>
        <w:keepLines w:val="0"/>
        <w:widowControl w:val="0"/>
        <w:shd w:val="clear" w:color="auto" w:fill="auto"/>
        <w:bidi w:val="0"/>
        <w:spacing w:before="0" w:after="0" w:line="400" w:lineRule="exact"/>
        <w:ind w:left="0" w:right="0"/>
        <w:jc w:val="both"/>
      </w:pPr>
      <w:r>
        <w:rPr>
          <w:color w:val="000000"/>
          <w:spacing w:val="0"/>
          <w:w w:val="100"/>
          <w:position w:val="0"/>
        </w:rPr>
        <w:t xml:space="preserve">强调以业绩为导向，按劳分配为原则，以销售业绩和技术能力拉升收入水平，为公司及个人创造效益。逐步建立以岗位 </w:t>
      </w:r>
      <w:r>
        <w:rPr>
          <w:color w:val="000000"/>
          <w:spacing w:val="0"/>
          <w:w w:val="100"/>
          <w:position w:val="0"/>
        </w:rPr>
        <w:t>价值为基础，绩效考核为依据，薪酬总量和经济效益挂钩，个人薪酬收入与个人业绩及公司整体经济效益挂钩的薪酬机制。</w:t>
      </w:r>
    </w:p>
    <w:p>
      <w:pPr>
        <w:pStyle w:val="Style20"/>
        <w:keepNext w:val="0"/>
        <w:keepLines w:val="0"/>
        <w:widowControl w:val="0"/>
        <w:shd w:val="clear" w:color="auto" w:fill="auto"/>
        <w:bidi w:val="0"/>
        <w:spacing w:before="0" w:after="0" w:line="406" w:lineRule="exact"/>
        <w:ind w:left="0" w:right="0"/>
        <w:jc w:val="both"/>
      </w:pPr>
      <w:r>
        <w:rPr>
          <w:color w:val="000000"/>
          <w:spacing w:val="0"/>
          <w:w w:val="100"/>
          <w:position w:val="0"/>
        </w:rPr>
        <w:t>健全福利体系：建立并实施各项福利制度，提供多元化、多形式的福利保障，构建以社会保险为基础，企业福利计划为 重要补充的多层次福利保障体系，充分保障员工共享发展成果、充分调动员工工作激情，更好实现同心同德共创共赢的企业 精神。</w:t>
      </w:r>
    </w:p>
    <w:p>
      <w:pPr>
        <w:pStyle w:val="Style20"/>
        <w:keepNext w:val="0"/>
        <w:keepLines w:val="0"/>
        <w:widowControl w:val="0"/>
        <w:shd w:val="clear" w:color="auto" w:fill="auto"/>
        <w:bidi w:val="0"/>
        <w:spacing w:before="0" w:after="0" w:line="406" w:lineRule="exact"/>
        <w:ind w:left="0" w:right="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 要求</w:t>
      </w:r>
    </w:p>
    <w:p>
      <w:pPr>
        <w:pStyle w:val="Style20"/>
        <w:keepNext w:val="0"/>
        <w:keepLines w:val="0"/>
        <w:widowControl w:val="0"/>
        <w:shd w:val="clear" w:color="auto" w:fill="auto"/>
        <w:bidi w:val="0"/>
        <w:spacing w:before="0" w:after="380" w:line="406" w:lineRule="exact"/>
        <w:ind w:left="0" w:right="0"/>
        <w:jc w:val="both"/>
      </w:pPr>
      <w:r>
        <w:rPr>
          <w:color w:val="000000"/>
          <w:spacing w:val="0"/>
          <w:w w:val="100"/>
          <w:position w:val="0"/>
        </w:rPr>
        <w:t>报告期内，公司职工薪酬总额（计入成本部分）为</w:t>
      </w:r>
      <w:r>
        <w:rPr>
          <w:rFonts w:ascii="Times New Roman" w:eastAsia="Times New Roman" w:hAnsi="Times New Roman" w:cs="Times New Roman"/>
          <w:color w:val="000000"/>
          <w:spacing w:val="0"/>
          <w:w w:val="100"/>
          <w:position w:val="0"/>
          <w:sz w:val="18"/>
          <w:szCs w:val="18"/>
        </w:rPr>
        <w:t>33,564,408.64</w:t>
      </w:r>
      <w:r>
        <w:rPr>
          <w:color w:val="000000"/>
          <w:spacing w:val="0"/>
          <w:w w:val="100"/>
          <w:position w:val="0"/>
        </w:rPr>
        <w:t>元，占总营业成本的比重为</w:t>
      </w:r>
      <w:r>
        <w:rPr>
          <w:rFonts w:ascii="Times New Roman" w:eastAsia="Times New Roman" w:hAnsi="Times New Roman" w:cs="Times New Roman"/>
          <w:color w:val="000000"/>
          <w:spacing w:val="0"/>
          <w:w w:val="100"/>
          <w:position w:val="0"/>
          <w:sz w:val="18"/>
          <w:szCs w:val="18"/>
        </w:rPr>
        <w:t>2.78%</w:t>
      </w:r>
      <w:r>
        <w:rPr>
          <w:color w:val="000000"/>
          <w:spacing w:val="0"/>
          <w:w w:val="100"/>
          <w:position w:val="0"/>
        </w:rPr>
        <w:t>。截至报告期末，按 照公司“</w:t>
      </w:r>
      <w:r>
        <w:rPr>
          <w:rFonts w:ascii="Times New Roman" w:eastAsia="Times New Roman" w:hAnsi="Times New Roman" w:cs="Times New Roman"/>
          <w:color w:val="000000"/>
          <w:spacing w:val="0"/>
          <w:w w:val="100"/>
          <w:position w:val="0"/>
          <w:sz w:val="18"/>
          <w:szCs w:val="18"/>
        </w:rPr>
        <w:t xml:space="preserve">271 </w:t>
      </w:r>
      <w:r>
        <w:rPr>
          <w:color w:val="000000"/>
          <w:spacing w:val="0"/>
          <w:w w:val="100"/>
          <w:position w:val="0"/>
        </w:rPr>
        <w:t>”人力资源管理体系，公司核心技术人员数量占比为</w:t>
      </w:r>
      <w:r>
        <w:rPr>
          <w:rFonts w:ascii="Times New Roman" w:eastAsia="Times New Roman" w:hAnsi="Times New Roman" w:cs="Times New Roman"/>
          <w:color w:val="000000"/>
          <w:spacing w:val="0"/>
          <w:w w:val="100"/>
          <w:position w:val="0"/>
          <w:sz w:val="18"/>
          <w:szCs w:val="18"/>
        </w:rPr>
        <w:t>14.56%</w:t>
      </w:r>
      <w:r>
        <w:rPr>
          <w:color w:val="000000"/>
          <w:spacing w:val="0"/>
          <w:w w:val="100"/>
          <w:position w:val="0"/>
        </w:rPr>
        <w:t>，核心技术人员薪酬占比为</w:t>
      </w:r>
      <w:r>
        <w:rPr>
          <w:rFonts w:ascii="Times New Roman" w:eastAsia="Times New Roman" w:hAnsi="Times New Roman" w:cs="Times New Roman"/>
          <w:color w:val="000000"/>
          <w:spacing w:val="0"/>
          <w:w w:val="100"/>
          <w:position w:val="0"/>
          <w:sz w:val="18"/>
          <w:szCs w:val="18"/>
        </w:rPr>
        <w:t>24.19%</w:t>
      </w:r>
      <w:r>
        <w:rPr>
          <w:color w:val="000000"/>
          <w:spacing w:val="0"/>
          <w:w w:val="100"/>
          <w:position w:val="0"/>
        </w:rPr>
        <w:t>。</w:t>
      </w:r>
    </w:p>
    <w:p>
      <w:pPr>
        <w:pStyle w:val="Style29"/>
        <w:keepNext/>
        <w:keepLines/>
        <w:widowControl w:val="0"/>
        <w:shd w:val="clear" w:color="auto" w:fill="auto"/>
        <w:tabs>
          <w:tab w:pos="362" w:val="left"/>
        </w:tabs>
        <w:bidi w:val="0"/>
        <w:spacing w:before="0" w:after="280" w:line="240" w:lineRule="auto"/>
        <w:ind w:left="0" w:right="0" w:firstLine="0"/>
        <w:jc w:val="both"/>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3</w:t>
      </w:r>
      <w:bookmarkEnd w:id="354"/>
      <w:r>
        <w:rPr>
          <w:color w:val="000000"/>
          <w:spacing w:val="0"/>
          <w:w w:val="100"/>
          <w:position w:val="0"/>
        </w:rPr>
        <w:t>、</w:t>
        <w:tab/>
        <w:t>培训计划</w:t>
      </w:r>
      <w:bookmarkEnd w:id="352"/>
      <w:bookmarkEnd w:id="353"/>
      <w:bookmarkEnd w:id="355"/>
    </w:p>
    <w:p>
      <w:pPr>
        <w:pStyle w:val="Style20"/>
        <w:keepNext w:val="0"/>
        <w:keepLines w:val="0"/>
        <w:widowControl w:val="0"/>
        <w:shd w:val="clear" w:color="auto" w:fill="auto"/>
        <w:bidi w:val="0"/>
        <w:spacing w:before="0" w:after="0" w:line="403" w:lineRule="exact"/>
        <w:ind w:left="0" w:right="0"/>
        <w:jc w:val="both"/>
      </w:pPr>
      <w:r>
        <w:rPr>
          <w:color w:val="000000"/>
          <w:spacing w:val="0"/>
          <w:w w:val="100"/>
          <w:position w:val="0"/>
        </w:rPr>
        <w:t>为配合公司的发展目标，加强对培训工作系统化、规范化管理，提高员工的工作技能和综合素质，并有计划地充实其知 识技能、发挥其潜能，促进公司和员工的共同发展，将员工参加或组织相关培训的情况，将纳入部门和个人的绩效考核范畴， 作为个人岗位调整的依据之一。根据公司的培训管理制度，实行“六级阶梯式培训体系”。</w:t>
      </w:r>
    </w:p>
    <w:p>
      <w:pPr>
        <w:pStyle w:val="Style20"/>
        <w:keepNext w:val="0"/>
        <w:keepLines w:val="0"/>
        <w:widowControl w:val="0"/>
        <w:shd w:val="clear" w:color="auto" w:fill="auto"/>
        <w:bidi w:val="0"/>
        <w:spacing w:before="0" w:after="380" w:line="403"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年公司在内部开展培训</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余场，针对不同部门不同人群有针对性的开设课程，如针对新员工的企业基本情况、企 业文化；针对技术人员的常见技术难点；针对项目管理人员的项目管控以及其他职能部门的通用课程等。同时完成内部培训 讲师团队的搭建，为公司内部培训体系的完善夯实人才基础。未来，公司将持续开展内外部培训，提升员工职业素养的同时， 推动高素质人才培养体系的不断完善。</w:t>
      </w:r>
    </w:p>
    <w:p>
      <w:pPr>
        <w:pStyle w:val="Style29"/>
        <w:keepNext/>
        <w:keepLines/>
        <w:widowControl w:val="0"/>
        <w:shd w:val="clear" w:color="auto" w:fill="auto"/>
        <w:tabs>
          <w:tab w:pos="362" w:val="left"/>
        </w:tabs>
        <w:bidi w:val="0"/>
        <w:spacing w:before="0" w:after="160" w:line="240" w:lineRule="auto"/>
        <w:ind w:left="0" w:right="0" w:firstLine="0"/>
        <w:jc w:val="both"/>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4</w:t>
      </w:r>
      <w:bookmarkEnd w:id="358"/>
      <w:r>
        <w:rPr>
          <w:color w:val="000000"/>
          <w:spacing w:val="0"/>
          <w:w w:val="100"/>
          <w:position w:val="0"/>
        </w:rPr>
        <w:t>、</w:t>
        <w:tab/>
        <w:t>劳务外包情况</w:t>
      </w:r>
      <w:bookmarkEnd w:id="356"/>
      <w:bookmarkEnd w:id="357"/>
      <w:bookmarkEnd w:id="359"/>
    </w:p>
    <w:p>
      <w:pPr>
        <w:pStyle w:val="Style20"/>
        <w:keepNext w:val="0"/>
        <w:keepLines w:val="0"/>
        <w:widowControl w:val="0"/>
        <w:shd w:val="clear" w:color="auto" w:fill="auto"/>
        <w:bidi w:val="0"/>
        <w:spacing w:before="0" w:after="380" w:line="403" w:lineRule="exact"/>
        <w:ind w:left="0" w:right="0" w:firstLine="0"/>
        <w:jc w:val="both"/>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380" w:line="240" w:lineRule="auto"/>
        <w:ind w:left="0" w:right="0" w:firstLine="0"/>
        <w:jc w:val="both"/>
      </w:pPr>
      <w:bookmarkStart w:id="360" w:name="bookmark360"/>
      <w:bookmarkStart w:id="361" w:name="bookmark361"/>
      <w:bookmarkStart w:id="362" w:name="bookmark362"/>
      <w:r>
        <w:rPr>
          <w:color w:val="000000"/>
          <w:spacing w:val="0"/>
          <w:w w:val="100"/>
          <w:position w:val="0"/>
          <w:sz w:val="24"/>
          <w:szCs w:val="24"/>
        </w:rPr>
        <w:t>十二、公司利润分配及资本公积金转增股本情况</w:t>
      </w:r>
      <w:bookmarkEnd w:id="360"/>
      <w:bookmarkEnd w:id="361"/>
      <w:bookmarkEnd w:id="362"/>
    </w:p>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报告期内利润分配政策，特别是现金分红政策的制定、执行或调整情况</w:t>
      </w:r>
    </w:p>
    <w:p>
      <w:pPr>
        <w:pStyle w:val="Style20"/>
        <w:keepNext w:val="0"/>
        <w:keepLines w:val="0"/>
        <w:widowControl w:val="0"/>
        <w:shd w:val="clear" w:color="auto" w:fill="auto"/>
        <w:bidi w:val="0"/>
        <w:spacing w:before="0" w:after="60" w:line="240" w:lineRule="auto"/>
        <w:ind w:left="0" w:right="0" w:firstLine="0"/>
        <w:jc w:val="both"/>
      </w:pPr>
      <w:r>
        <w:rPr>
          <w:rFonts w:ascii="Tahoma" w:eastAsia="Tahoma" w:hAnsi="Tahoma" w:cs="Tahoma"/>
          <w:color w:val="000000"/>
          <w:spacing w:val="0"/>
          <w:w w:val="100"/>
          <w:position w:val="0"/>
          <w:sz w:val="16"/>
          <w:szCs w:val="16"/>
        </w:rPr>
        <w:t>V</w:t>
      </w:r>
      <w:r>
        <w:rPr>
          <w:color w:val="000000"/>
          <w:spacing w:val="0"/>
          <w:w w:val="100"/>
          <w:position w:val="0"/>
        </w:rPr>
        <w:t>适用口不适用</w:t>
      </w:r>
    </w:p>
    <w:p>
      <w:pPr>
        <w:pStyle w:val="Style20"/>
        <w:keepNext w:val="0"/>
        <w:keepLines w:val="0"/>
        <w:widowControl w:val="0"/>
        <w:shd w:val="clear" w:color="auto" w:fill="auto"/>
        <w:bidi w:val="0"/>
        <w:spacing w:before="0" w:after="60" w:line="355" w:lineRule="exact"/>
        <w:ind w:left="0" w:right="0"/>
        <w:jc w:val="both"/>
      </w:pPr>
      <w:r>
        <w:rPr>
          <w:color w:val="000000"/>
          <w:spacing w:val="0"/>
          <w:w w:val="100"/>
          <w:position w:val="0"/>
        </w:rPr>
        <w:t xml:space="preserve">公司严格按照《公司章程》相关利润分配政策和审议程序实施利润分配方案，分红标准和分红比例明确清晰，相关的决 策程序和机制完备。公司利润分配方案须经由董事会、监事会审议通过，提交股东大会审议，并由独立董事发表独立意见， 审议通过后在规定时间内进行实施，切实保证了全体股东的利益。报告期内，公司实施了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w:t>
      </w:r>
    </w:p>
    <w:p>
      <w:pPr>
        <w:pStyle w:val="Style20"/>
        <w:keepNext w:val="0"/>
        <w:keepLines w:val="0"/>
        <w:widowControl w:val="0"/>
        <w:shd w:val="clear" w:color="auto" w:fill="auto"/>
        <w:bidi w:val="0"/>
        <w:spacing w:before="0" w:after="60" w:line="365"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年年度利润分配方案为：以公司现有总股本</w:t>
      </w:r>
      <w:r>
        <w:rPr>
          <w:rFonts w:ascii="Times New Roman" w:eastAsia="Times New Roman" w:hAnsi="Times New Roman" w:cs="Times New Roman"/>
          <w:color w:val="000000"/>
          <w:spacing w:val="0"/>
          <w:w w:val="100"/>
          <w:position w:val="0"/>
          <w:sz w:val="18"/>
          <w:szCs w:val="18"/>
        </w:rPr>
        <w:t>273,232,424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0.999980</w:t>
      </w:r>
      <w:r>
        <w:rPr>
          <w:color w:val="000000"/>
          <w:spacing w:val="0"/>
          <w:w w:val="100"/>
          <w:position w:val="0"/>
        </w:rPr>
        <w:t>元（含税）， 不送红股，不以资本公积金转增股本。具体内容详见巨潮资讯网《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年年度权益分派实施公告》（公告编号：</w:t>
      </w:r>
      <w:r>
        <w:rPr>
          <w:rFonts w:ascii="Times New Roman" w:eastAsia="Times New Roman" w:hAnsi="Times New Roman" w:cs="Times New Roman"/>
          <w:color w:val="000000"/>
          <w:spacing w:val="0"/>
          <w:w w:val="100"/>
          <w:position w:val="0"/>
          <w:sz w:val="18"/>
          <w:szCs w:val="18"/>
        </w:rPr>
        <w:t>2021-031</w:t>
      </w:r>
      <w:r>
        <w:rPr>
          <w:color w:val="000000"/>
          <w:spacing w:val="0"/>
          <w:w w:val="100"/>
          <w:position w:val="0"/>
        </w:rPr>
        <w:t>）。</w:t>
      </w:r>
    </w:p>
    <w:tbl>
      <w:tblPr>
        <w:tblOverlap w:val="never"/>
        <w:jc w:val="center"/>
        <w:tblLayout w:type="fixed"/>
      </w:tblPr>
      <w:tblGrid>
        <w:gridCol w:w="5208"/>
        <w:gridCol w:w="4378"/>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5208"/>
        <w:gridCol w:w="4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中小股东是否有充分表达意见和诉求的机会，其合法权益是否得 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bl>
    <w:p>
      <w:pPr>
        <w:widowControl w:val="0"/>
        <w:spacing w:after="7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0"/>
        <w:keepNext w:val="0"/>
        <w:keepLines w:val="0"/>
        <w:widowControl w:val="0"/>
        <w:shd w:val="clear" w:color="auto" w:fill="auto"/>
        <w:bidi w:val="0"/>
        <w:spacing w:before="0" w:line="240" w:lineRule="auto"/>
        <w:ind w:left="0" w:right="0" w:firstLine="0"/>
        <w:jc w:val="left"/>
      </w:pPr>
      <w:r>
        <w:rPr>
          <w:rFonts w:ascii="Tahoma" w:eastAsia="Tahoma" w:hAnsi="Tahoma" w:cs="Tahoma"/>
          <w:color w:val="000000"/>
          <w:spacing w:val="0"/>
          <w:w w:val="100"/>
          <w:position w:val="0"/>
          <w:sz w:val="16"/>
          <w:szCs w:val="16"/>
        </w:rPr>
        <w:t>V</w:t>
      </w:r>
      <w:r>
        <w:rPr>
          <w:color w:val="000000"/>
          <w:spacing w:val="0"/>
          <w:w w:val="100"/>
          <w:position w:val="0"/>
        </w:rPr>
        <w:t>是口否口不适用</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4656"/>
        <w:gridCol w:w="493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303,838,301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36,460,596.12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36,460,596.12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252,526,579.04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现金分红总额（含其他方式）占利润分配总额的比例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公司发展阶段属成长期且有重大资金支出安排的，进行利润分配时，现金分红在本次利润分配中所占比例最低应达到</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3298"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经立信会计师事务所（特殊普通合伙）审计，公司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年度合并会计报表实现归属于上市公司股东的净利润</w:t>
            </w:r>
            <w:r>
              <w:rPr>
                <w:color w:val="000000"/>
                <w:spacing w:val="0"/>
                <w:w w:val="100"/>
                <w:position w:val="0"/>
                <w:sz w:val="18"/>
                <w:szCs w:val="18"/>
              </w:rPr>
              <w:t xml:space="preserve">91,661,261.04 </w:t>
            </w:r>
            <w:r>
              <w:rPr>
                <w:rFonts w:ascii="SimSun" w:eastAsia="SimSun" w:hAnsi="SimSun" w:cs="SimSun"/>
                <w:color w:val="000000"/>
                <w:spacing w:val="0"/>
                <w:w w:val="100"/>
                <w:position w:val="0"/>
                <w:sz w:val="17"/>
                <w:szCs w:val="17"/>
              </w:rPr>
              <w:t>元，其中母公司实现净利润</w:t>
            </w:r>
            <w:r>
              <w:rPr>
                <w:color w:val="000000"/>
                <w:spacing w:val="0"/>
                <w:w w:val="100"/>
                <w:position w:val="0"/>
                <w:sz w:val="18"/>
                <w:szCs w:val="18"/>
              </w:rPr>
              <w:t>54,854,941.03</w:t>
            </w:r>
            <w:r>
              <w:rPr>
                <w:rFonts w:ascii="SimSun" w:eastAsia="SimSun" w:hAnsi="SimSun" w:cs="SimSun"/>
                <w:color w:val="000000"/>
                <w:spacing w:val="0"/>
                <w:w w:val="100"/>
                <w:position w:val="0"/>
                <w:sz w:val="17"/>
                <w:szCs w:val="17"/>
              </w:rPr>
              <w:t>元。根据《公司法》《公司章程》相关规定，按母公司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年净利润计提</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的法定盈余公积金</w:t>
            </w:r>
            <w:r>
              <w:rPr>
                <w:color w:val="000000"/>
                <w:spacing w:val="0"/>
                <w:w w:val="100"/>
                <w:position w:val="0"/>
                <w:sz w:val="18"/>
                <w:szCs w:val="18"/>
              </w:rPr>
              <w:t>5,485,494.10</w:t>
            </w:r>
            <w:r>
              <w:rPr>
                <w:rFonts w:ascii="SimSun" w:eastAsia="SimSun" w:hAnsi="SimSun" w:cs="SimSun"/>
                <w:color w:val="000000"/>
                <w:spacing w:val="0"/>
                <w:w w:val="100"/>
                <w:position w:val="0"/>
                <w:sz w:val="17"/>
                <w:szCs w:val="17"/>
              </w:rPr>
              <w:t>元后，截至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日，公司合并报表可分配利润为</w:t>
            </w:r>
            <w:r>
              <w:rPr>
                <w:color w:val="000000"/>
                <w:spacing w:val="0"/>
                <w:w w:val="100"/>
                <w:position w:val="0"/>
                <w:sz w:val="18"/>
                <w:szCs w:val="18"/>
              </w:rPr>
              <w:t>365,526,952.75</w:t>
            </w:r>
            <w:r>
              <w:rPr>
                <w:rFonts w:ascii="SimSun" w:eastAsia="SimSun" w:hAnsi="SimSun" w:cs="SimSun"/>
                <w:color w:val="000000"/>
                <w:spacing w:val="0"/>
                <w:w w:val="100"/>
                <w:position w:val="0"/>
                <w:sz w:val="17"/>
                <w:szCs w:val="17"/>
              </w:rPr>
              <w:t>元，母公司 可分配利润为</w:t>
            </w:r>
            <w:r>
              <w:rPr>
                <w:color w:val="000000"/>
                <w:spacing w:val="0"/>
                <w:w w:val="100"/>
                <w:position w:val="0"/>
                <w:sz w:val="18"/>
                <w:szCs w:val="18"/>
              </w:rPr>
              <w:t>252,526,579.04</w:t>
            </w:r>
            <w:r>
              <w:rPr>
                <w:rFonts w:ascii="SimSun" w:eastAsia="SimSun" w:hAnsi="SimSun" w:cs="SimSun"/>
                <w:color w:val="000000"/>
                <w:spacing w:val="0"/>
                <w:w w:val="100"/>
                <w:position w:val="0"/>
                <w:sz w:val="17"/>
                <w:szCs w:val="17"/>
              </w:rPr>
              <w:t>元。</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根据《深圳证券交易所上市公司自律监管指引第</w:t>
            </w:r>
            <w:r>
              <w:rPr>
                <w:color w:val="000000"/>
                <w:spacing w:val="0"/>
                <w:w w:val="100"/>
                <w:position w:val="0"/>
                <w:sz w:val="18"/>
                <w:szCs w:val="18"/>
              </w:rPr>
              <w:t>2</w:t>
            </w:r>
            <w:r>
              <w:rPr>
                <w:rFonts w:ascii="SimSun" w:eastAsia="SimSun" w:hAnsi="SimSun" w:cs="SimSun"/>
                <w:color w:val="000000"/>
                <w:spacing w:val="0"/>
                <w:w w:val="100"/>
                <w:position w:val="0"/>
                <w:sz w:val="17"/>
                <w:szCs w:val="17"/>
              </w:rPr>
              <w:t>号</w:t>
            </w:r>
            <w:r>
              <w:rPr>
                <w:rFonts w:ascii="SimSun" w:eastAsia="SimSun" w:hAnsi="SimSun" w:cs="SimSun"/>
                <w:color w:val="000000"/>
                <w:spacing w:val="0"/>
                <w:w w:val="100"/>
                <w:position w:val="0"/>
                <w:sz w:val="17"/>
                <w:szCs w:val="17"/>
              </w:rPr>
              <w:t>一一</w:t>
            </w:r>
            <w:r>
              <w:rPr>
                <w:rFonts w:ascii="SimSun" w:eastAsia="SimSun" w:hAnsi="SimSun" w:cs="SimSun"/>
                <w:color w:val="000000"/>
                <w:spacing w:val="0"/>
                <w:w w:val="100"/>
                <w:position w:val="0"/>
                <w:sz w:val="17"/>
                <w:szCs w:val="17"/>
              </w:rPr>
              <w:t>创业板上市公司规范运作》的规定，上市公司应当以合并报表、 母公司报表中可供分配利润孰低的原则来确定具体的利润分配总额和比例。公司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年度可供股东分配的利润为 </w:t>
            </w:r>
            <w:r>
              <w:rPr>
                <w:color w:val="000000"/>
                <w:spacing w:val="0"/>
                <w:w w:val="100"/>
                <w:position w:val="0"/>
                <w:sz w:val="18"/>
                <w:szCs w:val="18"/>
              </w:rPr>
              <w:t xml:space="preserve">252,526,579.04 </w:t>
            </w:r>
            <w:r>
              <w:rPr>
                <w:rFonts w:ascii="SimSun" w:eastAsia="SimSun" w:hAnsi="SimSun" w:cs="SimSun"/>
                <w:color w:val="000000"/>
                <w:spacing w:val="0"/>
                <w:w w:val="100"/>
                <w:position w:val="0"/>
                <w:sz w:val="17"/>
                <w:szCs w:val="17"/>
              </w:rPr>
              <w:t>元。</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年度公司利润分配预案为：以截至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日公司股本总数</w:t>
            </w:r>
            <w:r>
              <w:rPr>
                <w:color w:val="000000"/>
                <w:spacing w:val="0"/>
                <w:w w:val="100"/>
                <w:position w:val="0"/>
                <w:sz w:val="18"/>
                <w:szCs w:val="18"/>
              </w:rPr>
              <w:t>303,838,301</w:t>
            </w:r>
            <w:r>
              <w:rPr>
                <w:rFonts w:ascii="SimSun" w:eastAsia="SimSun" w:hAnsi="SimSun" w:cs="SimSun"/>
                <w:color w:val="000000"/>
                <w:spacing w:val="0"/>
                <w:w w:val="100"/>
                <w:position w:val="0"/>
                <w:sz w:val="17"/>
                <w:szCs w:val="17"/>
              </w:rPr>
              <w:t>股为基数，向全体股东每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 送现金股利人民币</w:t>
            </w:r>
            <w:r>
              <w:rPr>
                <w:color w:val="000000"/>
                <w:spacing w:val="0"/>
                <w:w w:val="100"/>
                <w:position w:val="0"/>
                <w:sz w:val="18"/>
                <w:szCs w:val="18"/>
              </w:rPr>
              <w:t>1.20</w:t>
            </w:r>
            <w:r>
              <w:rPr>
                <w:rFonts w:ascii="SimSun" w:eastAsia="SimSun" w:hAnsi="SimSun" w:cs="SimSun"/>
                <w:color w:val="000000"/>
                <w:spacing w:val="0"/>
                <w:w w:val="100"/>
                <w:position w:val="0"/>
                <w:sz w:val="17"/>
                <w:szCs w:val="17"/>
              </w:rPr>
              <w:t>元（含税），合计派发现金股利</w:t>
            </w:r>
            <w:r>
              <w:rPr>
                <w:color w:val="000000"/>
                <w:spacing w:val="0"/>
                <w:w w:val="100"/>
                <w:position w:val="0"/>
                <w:sz w:val="18"/>
                <w:szCs w:val="18"/>
              </w:rPr>
              <w:t>36,460,596.12</w:t>
            </w:r>
            <w:r>
              <w:rPr>
                <w:rFonts w:ascii="SimSun" w:eastAsia="SimSun" w:hAnsi="SimSun" w:cs="SimSun"/>
                <w:color w:val="000000"/>
                <w:spacing w:val="0"/>
                <w:w w:val="100"/>
                <w:position w:val="0"/>
                <w:sz w:val="17"/>
                <w:szCs w:val="17"/>
              </w:rPr>
              <w:t>元（含税），剩余未分配利润结转以后年度。本年 度不转增股本，不送红股。若未来在权益分派实施时发生总股本变动的情况，则以分配总额不变的原则按比例进行调整。</w:t>
            </w:r>
          </w:p>
        </w:tc>
      </w:tr>
    </w:tbl>
    <w:p>
      <w:pPr>
        <w:widowControl w:val="0"/>
        <w:spacing w:after="7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line="240" w:lineRule="auto"/>
        <w:ind w:left="0" w:right="0" w:firstLine="0"/>
        <w:jc w:val="left"/>
      </w:pPr>
      <w:bookmarkStart w:id="363" w:name="bookmark363"/>
      <w:bookmarkStart w:id="364" w:name="bookmark364"/>
      <w:bookmarkStart w:id="365" w:name="bookmark365"/>
      <w:r>
        <w:rPr>
          <w:color w:val="000000"/>
          <w:spacing w:val="0"/>
          <w:w w:val="100"/>
          <w:position w:val="0"/>
          <w:sz w:val="24"/>
          <w:szCs w:val="24"/>
        </w:rPr>
        <w:t>十三、公司股权激励计划、员工持股计划或其他员工激励措施的实施情况</w:t>
      </w:r>
      <w:bookmarkEnd w:id="363"/>
      <w:bookmarkEnd w:id="364"/>
      <w:bookmarkEnd w:id="365"/>
    </w:p>
    <w:p>
      <w:pPr>
        <w:pStyle w:val="Style20"/>
        <w:keepNext w:val="0"/>
        <w:keepLines w:val="0"/>
        <w:widowControl w:val="0"/>
        <w:shd w:val="clear" w:color="auto" w:fill="auto"/>
        <w:bidi w:val="0"/>
        <w:spacing w:before="0" w:line="240" w:lineRule="auto"/>
        <w:ind w:left="0" w:right="0" w:firstLine="0"/>
        <w:jc w:val="left"/>
      </w:pPr>
      <w:r>
        <w:rPr>
          <w:rFonts w:ascii="Tahoma" w:eastAsia="Tahoma" w:hAnsi="Tahoma" w:cs="Tahoma"/>
          <w:color w:val="000000"/>
          <w:spacing w:val="0"/>
          <w:w w:val="100"/>
          <w:position w:val="0"/>
          <w:sz w:val="16"/>
          <w:szCs w:val="16"/>
        </w:rPr>
        <w:t>V</w:t>
      </w:r>
      <w:r>
        <w:rPr>
          <w:color w:val="000000"/>
          <w:spacing w:val="0"/>
          <w:w w:val="100"/>
          <w:position w:val="0"/>
        </w:rPr>
        <w:t>适用口不适用</w:t>
      </w:r>
    </w:p>
    <w:p>
      <w:pPr>
        <w:pStyle w:val="Style29"/>
        <w:keepNext/>
        <w:keepLines/>
        <w:widowControl w:val="0"/>
        <w:shd w:val="clear" w:color="auto" w:fill="auto"/>
        <w:bidi w:val="0"/>
        <w:spacing w:before="0" w:after="260" w:line="24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1</w:t>
      </w:r>
      <w:bookmarkEnd w:id="368"/>
      <w:r>
        <w:rPr>
          <w:color w:val="000000"/>
          <w:spacing w:val="0"/>
          <w:w w:val="100"/>
          <w:position w:val="0"/>
        </w:rPr>
        <w:t>、股权激励</w:t>
      </w:r>
      <w:bookmarkEnd w:id="366"/>
      <w:bookmarkEnd w:id="367"/>
      <w:bookmarkEnd w:id="369"/>
    </w:p>
    <w:p>
      <w:pPr>
        <w:pStyle w:val="Style20"/>
        <w:keepNext w:val="0"/>
        <w:keepLines w:val="0"/>
        <w:widowControl w:val="0"/>
        <w:shd w:val="clear" w:color="auto" w:fill="auto"/>
        <w:bidi w:val="0"/>
        <w:spacing w:before="0" w:after="0" w:line="400"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日，公司第四届董事会第十一次会议、第四届监事会第九次会议审议通过了《关于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 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年限制性股票激励计划实施考核管理办法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的议案》《关于提请股 东大会授权董事会办理公司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年限制性股票激励计划相关事项的议案》。上述议案经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年第一次临时股东大会审议通过。</w:t>
      </w:r>
    </w:p>
    <w:p>
      <w:pPr>
        <w:pStyle w:val="Style20"/>
        <w:keepNext w:val="0"/>
        <w:keepLines w:val="0"/>
        <w:widowControl w:val="0"/>
        <w:shd w:val="clear" w:color="auto" w:fill="auto"/>
        <w:bidi w:val="0"/>
        <w:spacing w:before="0" w:after="0" w:line="400"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年第一次临时股东大会的授权，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日，公司第四届董事会第十二次会议和第四届监事会第十次 会议审议通过了《关于调整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年限制性股票激励计划授予价格的议案》、《关于确定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年限制性股票激励计划授予价格的 议案》、《关于向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年限制性股票激励计划激励对象首次授予限制性股票的议案》，同意公司以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日为首次授予日， 向符合条件的</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万股第二类限制性股票，授予价格为</w:t>
      </w:r>
      <w:r>
        <w:rPr>
          <w:rFonts w:ascii="Times New Roman" w:eastAsia="Times New Roman" w:hAnsi="Times New Roman" w:cs="Times New Roman"/>
          <w:color w:val="000000"/>
          <w:spacing w:val="0"/>
          <w:w w:val="100"/>
          <w:position w:val="0"/>
          <w:sz w:val="18"/>
          <w:szCs w:val="18"/>
        </w:rPr>
        <w:t>7.70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0"/>
        <w:keepNext w:val="0"/>
        <w:keepLines w:val="0"/>
        <w:widowControl w:val="0"/>
        <w:shd w:val="clear" w:color="auto" w:fill="auto"/>
        <w:bidi w:val="0"/>
        <w:spacing w:before="0" w:after="0" w:line="400"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年第一次临时股东大会的授权，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日，公司召开第四届董事会第十七次会议和第四届监事会第 十五次会议，审议通过了《关于向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年限制性股票激励计划激励对象授予预留限制性股票的议案》，同意公司以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日作为预留授予日，向符合条件的</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万股第二类限制性股票，授予价格为</w:t>
      </w:r>
      <w:r>
        <w:rPr>
          <w:rFonts w:ascii="Times New Roman" w:eastAsia="Times New Roman" w:hAnsi="Times New Roman" w:cs="Times New Roman"/>
          <w:color w:val="000000"/>
          <w:spacing w:val="0"/>
          <w:w w:val="100"/>
          <w:position w:val="0"/>
          <w:sz w:val="18"/>
          <w:szCs w:val="18"/>
        </w:rPr>
        <w:t>7.70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0"/>
        <w:keepNext w:val="0"/>
        <w:keepLines w:val="0"/>
        <w:widowControl w:val="0"/>
        <w:shd w:val="clear" w:color="auto" w:fill="auto"/>
        <w:bidi w:val="0"/>
        <w:spacing w:before="0" w:after="0" w:line="400" w:lineRule="exact"/>
        <w:ind w:left="0" w:right="0"/>
        <w:jc w:val="both"/>
      </w:pPr>
      <w:r>
        <w:rPr>
          <w:color w:val="000000"/>
          <w:spacing w:val="0"/>
          <w:w w:val="100"/>
          <w:position w:val="0"/>
        </w:rPr>
        <w:t>上述股权激励计划向</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名激励对象共计授予</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万股股票，截至报告期末，上述授予股票尚未归属。</w:t>
      </w:r>
    </w:p>
    <w:p>
      <w:pPr>
        <w:pStyle w:val="Style20"/>
        <w:keepNext w:val="0"/>
        <w:keepLines w:val="0"/>
        <w:widowControl w:val="0"/>
        <w:shd w:val="clear" w:color="auto" w:fill="auto"/>
        <w:bidi w:val="0"/>
        <w:spacing w:before="0" w:after="0" w:line="400" w:lineRule="exact"/>
        <w:ind w:left="0" w:right="0"/>
        <w:jc w:val="both"/>
      </w:pPr>
      <w:r>
        <w:rPr>
          <w:color w:val="000000"/>
          <w:spacing w:val="0"/>
          <w:w w:val="100"/>
          <w:position w:val="0"/>
        </w:rPr>
        <w:t>董事、高级管理人员获得的股权激励情况</w:t>
      </w:r>
    </w:p>
    <w:p>
      <w:pPr>
        <w:pStyle w:val="Style20"/>
        <w:keepNext w:val="0"/>
        <w:keepLines w:val="0"/>
        <w:widowControl w:val="0"/>
        <w:shd w:val="clear" w:color="auto" w:fill="auto"/>
        <w:bidi w:val="0"/>
        <w:spacing w:before="0" w:line="400" w:lineRule="exact"/>
        <w:ind w:left="0" w:right="0"/>
        <w:jc w:val="both"/>
      </w:pPr>
      <w:r>
        <w:rPr>
          <w:rFonts w:ascii="Tahoma" w:eastAsia="Tahoma" w:hAnsi="Tahoma" w:cs="Tahoma"/>
          <w:color w:val="000000"/>
          <w:spacing w:val="0"/>
          <w:w w:val="100"/>
          <w:position w:val="0"/>
          <w:sz w:val="16"/>
          <w:szCs w:val="16"/>
        </w:rPr>
        <w:t>V</w:t>
      </w:r>
      <w:r>
        <w:rPr>
          <w:color w:val="000000"/>
          <w:spacing w:val="0"/>
          <w:w w:val="100"/>
          <w:position w:val="0"/>
        </w:rPr>
        <w:t>适用口不适用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691"/>
        <w:gridCol w:w="686"/>
        <w:gridCol w:w="682"/>
        <w:gridCol w:w="686"/>
        <w:gridCol w:w="682"/>
        <w:gridCol w:w="682"/>
        <w:gridCol w:w="686"/>
        <w:gridCol w:w="682"/>
        <w:gridCol w:w="682"/>
        <w:gridCol w:w="682"/>
        <w:gridCol w:w="682"/>
        <w:gridCol w:w="686"/>
        <w:gridCol w:w="682"/>
        <w:gridCol w:w="691"/>
      </w:tblGrid>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年初 持有 股票 期权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60" w:right="0" w:firstLine="0"/>
              <w:jc w:val="both"/>
              <w:rPr>
                <w:sz w:val="17"/>
                <w:szCs w:val="17"/>
              </w:rPr>
            </w:pPr>
            <w:r>
              <w:rPr>
                <w:rFonts w:ascii="SimSun" w:eastAsia="SimSun" w:hAnsi="SimSun" w:cs="SimSun"/>
                <w:color w:val="000000"/>
                <w:spacing w:val="0"/>
                <w:w w:val="100"/>
                <w:position w:val="0"/>
                <w:sz w:val="17"/>
                <w:szCs w:val="17"/>
              </w:rPr>
              <w:t>报告 期新 授予 股票 期权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 期内 可行 权股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 期内 已行 权股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 xml:space="preserve">报告 期内 已行 权股 数行 权价 格（元 </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期末 持有 股票 期权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期末</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市价</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（元</w:t>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 持有 限制 性股 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 期新 授予 限制 性股 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140" w:right="0" w:firstLine="20"/>
              <w:jc w:val="left"/>
              <w:rPr>
                <w:sz w:val="17"/>
                <w:szCs w:val="17"/>
              </w:rPr>
            </w:pPr>
            <w:r>
              <w:rPr>
                <w:rFonts w:ascii="SimSun" w:eastAsia="SimSun" w:hAnsi="SimSun" w:cs="SimSun"/>
                <w:color w:val="000000"/>
                <w:spacing w:val="0"/>
                <w:w w:val="100"/>
                <w:position w:val="0"/>
                <w:sz w:val="17"/>
                <w:szCs w:val="17"/>
              </w:rPr>
              <w:t>限制 性股 票的 授予 价格</w:t>
            </w:r>
          </w:p>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 已解 锁股 份数 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 持有 限制 性股 票数 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张小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副董 事长、 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曾巍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副总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梁建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副总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刘成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副总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杨金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副总</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裁、董</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事会</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tbl>
      <w:tblPr>
        <w:tblOverlap w:val="never"/>
        <w:jc w:val="center"/>
        <w:tblLayout w:type="fixed"/>
      </w:tblPr>
      <w:tblGrid>
        <w:gridCol w:w="691"/>
        <w:gridCol w:w="686"/>
        <w:gridCol w:w="682"/>
        <w:gridCol w:w="686"/>
        <w:gridCol w:w="682"/>
        <w:gridCol w:w="682"/>
        <w:gridCol w:w="686"/>
        <w:gridCol w:w="682"/>
        <w:gridCol w:w="682"/>
        <w:gridCol w:w="682"/>
        <w:gridCol w:w="682"/>
        <w:gridCol w:w="686"/>
        <w:gridCol w:w="682"/>
        <w:gridCol w:w="69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备注（如有）</w:t>
            </w:r>
          </w:p>
        </w:tc>
        <w:tc>
          <w:tcPr>
            <w:gridSpan w:val="1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年实施的限制性股票激励计划尚未到归属期，因此董事、高级管理人员在报告期末未实际持 有限制性股票。</w:t>
            </w:r>
          </w:p>
        </w:tc>
      </w:tr>
    </w:tbl>
    <w:p>
      <w:pPr>
        <w:pStyle w:val="Style26"/>
        <w:keepNext w:val="0"/>
        <w:keepLines w:val="0"/>
        <w:widowControl w:val="0"/>
        <w:shd w:val="clear" w:color="auto" w:fill="auto"/>
        <w:bidi w:val="0"/>
        <w:spacing w:before="0" w:after="0" w:line="240" w:lineRule="auto"/>
        <w:ind w:left="355" w:right="0" w:firstLine="0"/>
        <w:jc w:val="left"/>
      </w:pPr>
      <w:r>
        <w:rPr>
          <w:color w:val="000000"/>
          <w:spacing w:val="0"/>
          <w:w w:val="100"/>
          <w:position w:val="0"/>
        </w:rPr>
        <w:t>高级管理人员的考评机制及激励情况</w:t>
      </w:r>
    </w:p>
    <w:p>
      <w:pPr>
        <w:pStyle w:val="Style20"/>
        <w:keepNext w:val="0"/>
        <w:keepLines w:val="0"/>
        <w:widowControl w:val="0"/>
        <w:shd w:val="clear" w:color="auto" w:fill="auto"/>
        <w:bidi w:val="0"/>
        <w:spacing w:before="0" w:after="0" w:line="402" w:lineRule="exact"/>
        <w:ind w:left="0" w:right="0"/>
        <w:jc w:val="left"/>
      </w:pPr>
      <w:r>
        <w:rPr>
          <w:color w:val="000000"/>
          <w:spacing w:val="0"/>
          <w:w w:val="100"/>
          <w:position w:val="0"/>
        </w:rPr>
        <w:t>公司高级管理人员由董事会聘任。董事会下设提名与薪酬委员会对公司高级管理人员的工作能力、履职情况等进行评价， 并根据行业状况及公司经营情况，制定科学合理的薪酬激励机制。高级管理人员薪酬包括工资、绩效奖励等，以整体经营指 标的完成率对高级管理人员进行绩效考核，激励高级管理人员完成阶段经营目标，从而创造更大价值，回报投资者。</w:t>
      </w:r>
    </w:p>
    <w:p>
      <w:pPr>
        <w:pStyle w:val="Style20"/>
        <w:keepNext w:val="0"/>
        <w:keepLines w:val="0"/>
        <w:widowControl w:val="0"/>
        <w:shd w:val="clear" w:color="auto" w:fill="auto"/>
        <w:bidi w:val="0"/>
        <w:spacing w:before="0" w:after="380" w:line="402" w:lineRule="exact"/>
        <w:ind w:left="0" w:right="0"/>
        <w:jc w:val="left"/>
      </w:pPr>
      <w:r>
        <w:rPr>
          <w:color w:val="000000"/>
          <w:spacing w:val="0"/>
          <w:w w:val="100"/>
          <w:position w:val="0"/>
        </w:rPr>
        <w:t>报告期内，公司高级管理人员认真履职，圆满完成了本年度的各项任务，薪酬方案制定公平、合理，薪酬发放程序符 合有关法律、法规的要求。</w:t>
      </w:r>
    </w:p>
    <w:p>
      <w:pPr>
        <w:pStyle w:val="Style29"/>
        <w:keepNext/>
        <w:keepLines/>
        <w:widowControl w:val="0"/>
        <w:shd w:val="clear" w:color="auto" w:fill="auto"/>
        <w:tabs>
          <w:tab w:pos="378" w:val="left"/>
        </w:tabs>
        <w:bidi w:val="0"/>
        <w:spacing w:before="0" w:after="26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2</w:t>
      </w:r>
      <w:bookmarkEnd w:id="372"/>
      <w:r>
        <w:rPr>
          <w:color w:val="000000"/>
          <w:spacing w:val="0"/>
          <w:w w:val="100"/>
          <w:position w:val="0"/>
        </w:rPr>
        <w:t>、</w:t>
        <w:tab/>
        <w:t>员工持股计划的实施情况</w:t>
      </w:r>
      <w:bookmarkEnd w:id="370"/>
      <w:bookmarkEnd w:id="371"/>
      <w:bookmarkEnd w:id="373"/>
    </w:p>
    <w:p>
      <w:pPr>
        <w:pStyle w:val="Style20"/>
        <w:keepNext w:val="0"/>
        <w:keepLines w:val="0"/>
        <w:widowControl w:val="0"/>
        <w:shd w:val="clear" w:color="auto" w:fill="auto"/>
        <w:bidi w:val="0"/>
        <w:spacing w:before="0" w:after="380" w:line="401" w:lineRule="exact"/>
        <w:ind w:left="0" w:right="0"/>
        <w:jc w:val="both"/>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6"/>
          <w:szCs w:val="16"/>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26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3</w:t>
      </w:r>
      <w:bookmarkEnd w:id="376"/>
      <w:r>
        <w:rPr>
          <w:color w:val="000000"/>
          <w:spacing w:val="0"/>
          <w:w w:val="100"/>
          <w:position w:val="0"/>
        </w:rPr>
        <w:t>、</w:t>
        <w:tab/>
        <w:t>其他员工激励措施</w:t>
      </w:r>
      <w:bookmarkEnd w:id="374"/>
      <w:bookmarkEnd w:id="375"/>
      <w:bookmarkEnd w:id="377"/>
    </w:p>
    <w:p>
      <w:pPr>
        <w:pStyle w:val="Style20"/>
        <w:keepNext w:val="0"/>
        <w:keepLines w:val="0"/>
        <w:widowControl w:val="0"/>
        <w:shd w:val="clear" w:color="auto" w:fill="auto"/>
        <w:bidi w:val="0"/>
        <w:spacing w:before="0" w:after="0" w:line="398" w:lineRule="exact"/>
        <w:ind w:left="0" w:right="0"/>
        <w:jc w:val="both"/>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6"/>
          <w:szCs w:val="16"/>
        </w:rPr>
        <w:t>V</w:t>
      </w:r>
      <w:r>
        <w:rPr>
          <w:color w:val="000000"/>
          <w:spacing w:val="0"/>
          <w:w w:val="100"/>
          <w:position w:val="0"/>
        </w:rPr>
        <w:t>不适用</w:t>
      </w:r>
    </w:p>
    <w:p>
      <w:pPr>
        <w:pStyle w:val="Style20"/>
        <w:keepNext w:val="0"/>
        <w:keepLines w:val="0"/>
        <w:widowControl w:val="0"/>
        <w:shd w:val="clear" w:color="auto" w:fill="auto"/>
        <w:bidi w:val="0"/>
        <w:spacing w:before="0" w:after="0" w:line="398" w:lineRule="exact"/>
        <w:ind w:left="0" w:right="0"/>
        <w:jc w:val="both"/>
      </w:pPr>
      <w:r>
        <w:rPr>
          <w:color w:val="000000"/>
          <w:spacing w:val="0"/>
          <w:w w:val="100"/>
          <w:position w:val="0"/>
        </w:rPr>
        <w:t>公司需遵守《深圳证券交易所上市公司自律监管指引第</w:t>
      </w:r>
      <w:r>
        <w:rPr>
          <w:rFonts w:ascii="Tahoma" w:eastAsia="Tahoma" w:hAnsi="Tahoma" w:cs="Tahoma"/>
          <w:color w:val="000000"/>
          <w:spacing w:val="0"/>
          <w:w w:val="100"/>
          <w:position w:val="0"/>
          <w:sz w:val="16"/>
          <w:szCs w:val="16"/>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 要求</w:t>
      </w:r>
    </w:p>
    <w:p>
      <w:pPr>
        <w:pStyle w:val="Style20"/>
        <w:keepNext w:val="0"/>
        <w:keepLines w:val="0"/>
        <w:widowControl w:val="0"/>
        <w:shd w:val="clear" w:color="auto" w:fill="auto"/>
        <w:bidi w:val="0"/>
        <w:spacing w:before="0" w:after="380" w:line="398"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年实施的股权激励计划对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年净利润无影响。</w:t>
      </w:r>
    </w:p>
    <w:p>
      <w:pPr>
        <w:pStyle w:val="Style24"/>
        <w:keepNext/>
        <w:keepLines/>
        <w:widowControl w:val="0"/>
        <w:shd w:val="clear" w:color="auto" w:fill="auto"/>
        <w:bidi w:val="0"/>
        <w:spacing w:before="0" w:after="380" w:line="240" w:lineRule="auto"/>
        <w:ind w:left="0" w:right="0" w:firstLine="0"/>
        <w:jc w:val="left"/>
      </w:pPr>
      <w:bookmarkStart w:id="378" w:name="bookmark378"/>
      <w:bookmarkStart w:id="379" w:name="bookmark379"/>
      <w:bookmarkStart w:id="380" w:name="bookmark380"/>
      <w:r>
        <w:rPr>
          <w:color w:val="000000"/>
          <w:spacing w:val="0"/>
          <w:w w:val="100"/>
          <w:position w:val="0"/>
          <w:sz w:val="24"/>
          <w:szCs w:val="24"/>
        </w:rPr>
        <w:t>十四、报告期内的内部控制制度建设及实施情况</w:t>
      </w:r>
      <w:bookmarkEnd w:id="378"/>
      <w:bookmarkEnd w:id="379"/>
      <w:bookmarkEnd w:id="380"/>
    </w:p>
    <w:p>
      <w:pPr>
        <w:pStyle w:val="Style29"/>
        <w:keepNext/>
        <w:keepLines/>
        <w:widowControl w:val="0"/>
        <w:shd w:val="clear" w:color="auto" w:fill="auto"/>
        <w:bidi w:val="0"/>
        <w:spacing w:before="0" w:after="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1</w:t>
      </w:r>
      <w:bookmarkEnd w:id="383"/>
      <w:r>
        <w:rPr>
          <w:color w:val="000000"/>
          <w:spacing w:val="0"/>
          <w:w w:val="100"/>
          <w:position w:val="0"/>
        </w:rPr>
        <w:t>、内部控制建设及实施情况</w:t>
      </w:r>
      <w:bookmarkEnd w:id="381"/>
      <w:bookmarkEnd w:id="382"/>
      <w:bookmarkEnd w:id="384"/>
    </w:p>
    <w:p>
      <w:pPr>
        <w:pStyle w:val="Style20"/>
        <w:keepNext w:val="0"/>
        <w:keepLines w:val="0"/>
        <w:widowControl w:val="0"/>
        <w:shd w:val="clear" w:color="auto" w:fill="auto"/>
        <w:bidi w:val="0"/>
        <w:spacing w:before="0" w:after="0" w:line="401" w:lineRule="exact"/>
        <w:ind w:left="0" w:right="0"/>
        <w:jc w:val="both"/>
      </w:pPr>
      <w:bookmarkStart w:id="385" w:name="bookmark385"/>
      <w:r>
        <w:rPr>
          <w:b/>
          <w:bCs/>
          <w:color w:val="000000"/>
          <w:spacing w:val="0"/>
          <w:w w:val="100"/>
          <w:position w:val="0"/>
        </w:rPr>
        <w:t>（</w:t>
      </w:r>
      <w:bookmarkEnd w:id="385"/>
      <w:r>
        <w:rPr>
          <w:b/>
          <w:bCs/>
          <w:color w:val="000000"/>
          <w:spacing w:val="0"/>
          <w:w w:val="100"/>
          <w:position w:val="0"/>
        </w:rPr>
        <w:t>一）内部环境</w:t>
      </w:r>
    </w:p>
    <w:p>
      <w:pPr>
        <w:pStyle w:val="Style20"/>
        <w:keepNext w:val="0"/>
        <w:keepLines w:val="0"/>
        <w:widowControl w:val="0"/>
        <w:shd w:val="clear" w:color="auto" w:fill="auto"/>
        <w:bidi w:val="0"/>
        <w:spacing w:before="0" w:after="0" w:line="401" w:lineRule="exact"/>
        <w:ind w:left="0" w:right="0"/>
        <w:jc w:val="both"/>
      </w:pPr>
      <w:bookmarkStart w:id="386" w:name="bookmark386"/>
      <w:r>
        <w:rPr>
          <w:b/>
          <w:bCs/>
          <w:color w:val="000000"/>
          <w:spacing w:val="0"/>
          <w:w w:val="100"/>
          <w:position w:val="0"/>
        </w:rPr>
        <w:t>1</w:t>
      </w:r>
      <w:bookmarkEnd w:id="386"/>
      <w:r>
        <w:rPr>
          <w:b/>
          <w:bCs/>
          <w:color w:val="000000"/>
          <w:spacing w:val="0"/>
          <w:w w:val="100"/>
          <w:position w:val="0"/>
        </w:rPr>
        <w:t>、法人治理结构（组织架构）</w:t>
      </w:r>
    </w:p>
    <w:p>
      <w:pPr>
        <w:pStyle w:val="Style20"/>
        <w:keepNext w:val="0"/>
        <w:keepLines w:val="0"/>
        <w:widowControl w:val="0"/>
        <w:shd w:val="clear" w:color="auto" w:fill="auto"/>
        <w:bidi w:val="0"/>
        <w:spacing w:before="0" w:after="0" w:line="401" w:lineRule="exact"/>
        <w:ind w:left="0" w:right="0"/>
        <w:jc w:val="both"/>
      </w:pPr>
      <w:r>
        <w:rPr>
          <w:color w:val="000000"/>
          <w:spacing w:val="0"/>
          <w:w w:val="100"/>
          <w:position w:val="0"/>
        </w:rPr>
        <w:t>公司严格按照《公司法》《证券法》和中国证监会有关法律法规的要求，不断完善和规范公司内部控制的组织架构，确 保了公司股东大会、董事会、监事会等机构的操作规范、运作有效，维护了投资者和公司利益。</w:t>
      </w:r>
    </w:p>
    <w:p>
      <w:pPr>
        <w:pStyle w:val="Style20"/>
        <w:keepNext w:val="0"/>
        <w:keepLines w:val="0"/>
        <w:widowControl w:val="0"/>
        <w:shd w:val="clear" w:color="auto" w:fill="auto"/>
        <w:bidi w:val="0"/>
        <w:spacing w:before="0" w:after="0" w:line="401" w:lineRule="exact"/>
        <w:ind w:left="0" w:right="0"/>
        <w:jc w:val="both"/>
      </w:pPr>
      <w:r>
        <w:rPr>
          <w:color w:val="000000"/>
          <w:spacing w:val="0"/>
          <w:w w:val="100"/>
          <w:position w:val="0"/>
        </w:rPr>
        <w:t>公司组织架构由股东大会、董事会、监事会、董事会专门委员会、经营管理层组成，分别行使权力机构、决策机构、监 督机构和执行机构的职能，各组织间各司其职、协调运转、有效制衡。</w:t>
      </w:r>
    </w:p>
    <w:p>
      <w:pPr>
        <w:pStyle w:val="Style20"/>
        <w:keepNext w:val="0"/>
        <w:keepLines w:val="0"/>
        <w:widowControl w:val="0"/>
        <w:shd w:val="clear" w:color="auto" w:fill="auto"/>
        <w:bidi w:val="0"/>
        <w:spacing w:before="0" w:after="0" w:line="408" w:lineRule="exact"/>
        <w:ind w:left="0" w:right="0"/>
        <w:jc w:val="both"/>
      </w:pPr>
      <w:r>
        <w:rPr>
          <w:color w:val="000000"/>
          <w:spacing w:val="0"/>
          <w:w w:val="100"/>
          <w:position w:val="0"/>
        </w:rPr>
        <w:t>公司设立内审部直接对董事会审计委员会负责，在董事会审计委员会的直接领导和指导下，独立开展工作，行使内部审 计职权，不受其他部门或者个人的干涉。内审部负责人由董事会直接聘任，并配备了专职审计人员，对公司以及下属公司的 经营管理、财务状况、内控执行以及风险评估等情况进行内部审计，并出具合理评价。对存在的问题进行督促整改，有效保 证制度的落实。</w:t>
      </w:r>
    </w:p>
    <w:p>
      <w:pPr>
        <w:pStyle w:val="Style20"/>
        <w:keepNext w:val="0"/>
        <w:keepLines w:val="0"/>
        <w:widowControl w:val="0"/>
        <w:shd w:val="clear" w:color="auto" w:fill="auto"/>
        <w:bidi w:val="0"/>
        <w:spacing w:before="0" w:after="320" w:line="408" w:lineRule="exact"/>
        <w:ind w:left="0" w:right="0"/>
        <w:jc w:val="both"/>
      </w:pPr>
      <w:bookmarkStart w:id="387" w:name="bookmark387"/>
      <w:r>
        <w:rPr>
          <w:b/>
          <w:bCs/>
          <w:color w:val="000000"/>
          <w:spacing w:val="0"/>
          <w:w w:val="100"/>
          <w:position w:val="0"/>
        </w:rPr>
        <w:t>（</w:t>
      </w:r>
      <w:bookmarkEnd w:id="387"/>
      <w:r>
        <w:rPr>
          <w:b/>
          <w:bCs/>
          <w:color w:val="000000"/>
          <w:spacing w:val="0"/>
          <w:w w:val="100"/>
          <w:position w:val="0"/>
        </w:rPr>
        <w:t>1）股东大会运行情况</w:t>
      </w:r>
    </w:p>
    <w:p>
      <w:pPr>
        <w:pStyle w:val="Style20"/>
        <w:keepNext w:val="0"/>
        <w:keepLines w:val="0"/>
        <w:widowControl w:val="0"/>
        <w:shd w:val="clear" w:color="auto" w:fill="auto"/>
        <w:bidi w:val="0"/>
        <w:spacing w:before="0" w:after="0" w:line="401" w:lineRule="exact"/>
        <w:ind w:left="0" w:right="0"/>
        <w:jc w:val="both"/>
      </w:pPr>
      <w:r>
        <w:rPr>
          <w:color w:val="000000"/>
          <w:spacing w:val="0"/>
          <w:w w:val="100"/>
          <w:position w:val="0"/>
        </w:rPr>
        <w:t>公司</w:t>
      </w:r>
      <w:r>
        <w:rPr>
          <w:rFonts w:ascii="Tahoma" w:eastAsia="Tahoma" w:hAnsi="Tahoma" w:cs="Tahoma"/>
          <w:color w:val="000000"/>
          <w:spacing w:val="0"/>
          <w:w w:val="100"/>
          <w:position w:val="0"/>
          <w:sz w:val="16"/>
          <w:szCs w:val="16"/>
        </w:rPr>
        <w:t>2021</w:t>
      </w:r>
      <w:r>
        <w:rPr>
          <w:color w:val="000000"/>
          <w:spacing w:val="0"/>
          <w:w w:val="100"/>
          <w:position w:val="0"/>
        </w:rPr>
        <w:t>年度共召开了二次股东大会，依照法律、法规和《公司章程》《股东大会议事规则》的规定。对《关于〈公司</w:t>
      </w:r>
      <w:r>
        <w:rPr>
          <w:rFonts w:ascii="Tahoma" w:eastAsia="Tahoma" w:hAnsi="Tahoma" w:cs="Tahoma"/>
          <w:color w:val="000000"/>
          <w:spacing w:val="0"/>
          <w:w w:val="100"/>
          <w:position w:val="0"/>
          <w:sz w:val="16"/>
          <w:szCs w:val="16"/>
        </w:rPr>
        <w:t xml:space="preserve">2020 </w:t>
      </w:r>
      <w:r>
        <w:rPr>
          <w:color w:val="000000"/>
          <w:spacing w:val="0"/>
          <w:w w:val="100"/>
          <w:position w:val="0"/>
        </w:rPr>
        <w:t>年度财务决算报告〉的议案》《关于〈公司</w:t>
      </w:r>
      <w:r>
        <w:rPr>
          <w:rFonts w:ascii="Tahoma" w:eastAsia="Tahoma" w:hAnsi="Tahoma" w:cs="Tahoma"/>
          <w:color w:val="000000"/>
          <w:spacing w:val="0"/>
          <w:w w:val="100"/>
          <w:position w:val="0"/>
          <w:sz w:val="16"/>
          <w:szCs w:val="16"/>
        </w:rPr>
        <w:t>2021</w:t>
      </w:r>
      <w:r>
        <w:rPr>
          <w:color w:val="000000"/>
          <w:spacing w:val="0"/>
          <w:w w:val="100"/>
          <w:position w:val="0"/>
        </w:rPr>
        <w:t>年度财务预算报告〉的议案》《关于〈公司</w:t>
      </w:r>
      <w:r>
        <w:rPr>
          <w:rFonts w:ascii="Tahoma" w:eastAsia="Tahoma" w:hAnsi="Tahoma" w:cs="Tahoma"/>
          <w:color w:val="000000"/>
          <w:spacing w:val="0"/>
          <w:w w:val="100"/>
          <w:position w:val="0"/>
          <w:sz w:val="16"/>
          <w:szCs w:val="16"/>
        </w:rPr>
        <w:t>2020</w:t>
      </w:r>
      <w:r>
        <w:rPr>
          <w:color w:val="000000"/>
          <w:spacing w:val="0"/>
          <w:w w:val="100"/>
          <w:position w:val="0"/>
        </w:rPr>
        <w:t>年度董事会工作报告＞的议案》《关 于〈公司</w:t>
      </w:r>
      <w:r>
        <w:rPr>
          <w:rFonts w:ascii="Tahoma" w:eastAsia="Tahoma" w:hAnsi="Tahoma" w:cs="Tahoma"/>
          <w:color w:val="000000"/>
          <w:spacing w:val="0"/>
          <w:w w:val="100"/>
          <w:position w:val="0"/>
          <w:sz w:val="16"/>
          <w:szCs w:val="16"/>
        </w:rPr>
        <w:t>2020</w:t>
      </w:r>
      <w:r>
        <w:rPr>
          <w:color w:val="000000"/>
          <w:spacing w:val="0"/>
          <w:w w:val="100"/>
          <w:position w:val="0"/>
        </w:rPr>
        <w:t>年度监事会工作报告＞的议案》《关于</w:t>
      </w:r>
      <w:r>
        <w:rPr>
          <w:rFonts w:ascii="Tahoma" w:eastAsia="Tahoma" w:hAnsi="Tahoma" w:cs="Tahoma"/>
          <w:color w:val="000000"/>
          <w:spacing w:val="0"/>
          <w:w w:val="100"/>
          <w:position w:val="0"/>
          <w:sz w:val="16"/>
          <w:szCs w:val="16"/>
        </w:rPr>
        <w:t>＜2020</w:t>
      </w:r>
      <w:r>
        <w:rPr>
          <w:color w:val="000000"/>
          <w:spacing w:val="0"/>
          <w:w w:val="100"/>
          <w:position w:val="0"/>
        </w:rPr>
        <w:t>年度利润分配预案〉的议案》《关于〈公司</w:t>
      </w:r>
      <w:r>
        <w:rPr>
          <w:rFonts w:ascii="Tahoma" w:eastAsia="Tahoma" w:hAnsi="Tahoma" w:cs="Tahoma"/>
          <w:color w:val="000000"/>
          <w:spacing w:val="0"/>
          <w:w w:val="100"/>
          <w:position w:val="0"/>
          <w:sz w:val="16"/>
          <w:szCs w:val="16"/>
        </w:rPr>
        <w:t>2020</w:t>
      </w:r>
      <w:r>
        <w:rPr>
          <w:color w:val="000000"/>
          <w:spacing w:val="0"/>
          <w:w w:val="100"/>
          <w:position w:val="0"/>
        </w:rPr>
        <w:t>年年度报告及其摘要〉 的议案》《关于预计</w:t>
      </w:r>
      <w:r>
        <w:rPr>
          <w:rFonts w:ascii="Tahoma" w:eastAsia="Tahoma" w:hAnsi="Tahoma" w:cs="Tahoma"/>
          <w:color w:val="000000"/>
          <w:spacing w:val="0"/>
          <w:w w:val="100"/>
          <w:position w:val="0"/>
          <w:sz w:val="16"/>
          <w:szCs w:val="16"/>
        </w:rPr>
        <w:t>2021</w:t>
      </w:r>
      <w:r>
        <w:rPr>
          <w:color w:val="000000"/>
          <w:spacing w:val="0"/>
          <w:w w:val="100"/>
          <w:position w:val="0"/>
        </w:rPr>
        <w:t>年度日常关联交易的议案》《关于续聘</w:t>
      </w:r>
      <w:r>
        <w:rPr>
          <w:rFonts w:ascii="Tahoma" w:eastAsia="Tahoma" w:hAnsi="Tahoma" w:cs="Tahoma"/>
          <w:color w:val="000000"/>
          <w:spacing w:val="0"/>
          <w:w w:val="100"/>
          <w:position w:val="0"/>
          <w:sz w:val="16"/>
          <w:szCs w:val="16"/>
        </w:rPr>
        <w:t>2021</w:t>
      </w:r>
      <w:r>
        <w:rPr>
          <w:color w:val="000000"/>
          <w:spacing w:val="0"/>
          <w:w w:val="100"/>
          <w:position w:val="0"/>
        </w:rPr>
        <w:t>年度财务审计机构的议案》《关于向银行申请综合授信额 度的议案》《关于提请股东大会授权董事会办理小额快速融资相关事宜的议案》《关于提名第四届董事会非独立董事候选人的 议案》《关于〈公司</w:t>
      </w:r>
      <w:r>
        <w:rPr>
          <w:rFonts w:ascii="Tahoma" w:eastAsia="Tahoma" w:hAnsi="Tahoma" w:cs="Tahoma"/>
          <w:color w:val="000000"/>
          <w:spacing w:val="0"/>
          <w:w w:val="100"/>
          <w:position w:val="0"/>
          <w:sz w:val="16"/>
          <w:szCs w:val="16"/>
        </w:rPr>
        <w:t>2021</w:t>
      </w:r>
      <w:r>
        <w:rPr>
          <w:color w:val="000000"/>
          <w:spacing w:val="0"/>
          <w:w w:val="100"/>
          <w:position w:val="0"/>
        </w:rPr>
        <w:t>年限制性股票激励计划（草案）</w:t>
      </w:r>
      <w:r>
        <w:rPr>
          <w:rFonts w:ascii="Tahoma" w:eastAsia="Tahoma" w:hAnsi="Tahoma" w:cs="Tahoma"/>
          <w:color w:val="000000"/>
          <w:spacing w:val="0"/>
          <w:w w:val="100"/>
          <w:position w:val="0"/>
          <w:sz w:val="16"/>
          <w:szCs w:val="16"/>
        </w:rPr>
        <w:t>＞</w:t>
      </w:r>
      <w:r>
        <w:rPr>
          <w:color w:val="000000"/>
          <w:spacing w:val="0"/>
          <w:w w:val="100"/>
          <w:position w:val="0"/>
        </w:rPr>
        <w:t>及其摘要的议案》《关于〈公司</w:t>
      </w:r>
      <w:r>
        <w:rPr>
          <w:rFonts w:ascii="Tahoma" w:eastAsia="Tahoma" w:hAnsi="Tahoma" w:cs="Tahoma"/>
          <w:color w:val="000000"/>
          <w:spacing w:val="0"/>
          <w:w w:val="100"/>
          <w:position w:val="0"/>
          <w:sz w:val="16"/>
          <w:szCs w:val="16"/>
        </w:rPr>
        <w:t>2021</w:t>
      </w:r>
      <w:r>
        <w:rPr>
          <w:color w:val="000000"/>
          <w:spacing w:val="0"/>
          <w:w w:val="100"/>
          <w:position w:val="0"/>
        </w:rPr>
        <w:t>年限制性股票激励计划实施考核 管理办法〉的议案》《关于提请股东大会授权董事会办理公司</w:t>
      </w:r>
      <w:r>
        <w:rPr>
          <w:rFonts w:ascii="Tahoma" w:eastAsia="Tahoma" w:hAnsi="Tahoma" w:cs="Tahoma"/>
          <w:color w:val="000000"/>
          <w:spacing w:val="0"/>
          <w:w w:val="100"/>
          <w:position w:val="0"/>
          <w:sz w:val="16"/>
          <w:szCs w:val="16"/>
        </w:rPr>
        <w:t>2021</w:t>
      </w:r>
      <w:r>
        <w:rPr>
          <w:color w:val="000000"/>
          <w:spacing w:val="0"/>
          <w:w w:val="100"/>
          <w:position w:val="0"/>
        </w:rPr>
        <w:t>年限制性股票激励计划相关事项的议案》事项作出了有效决 议，公司股东大会规范运行。</w:t>
      </w:r>
    </w:p>
    <w:p>
      <w:pPr>
        <w:pStyle w:val="Style20"/>
        <w:keepNext w:val="0"/>
        <w:keepLines w:val="0"/>
        <w:widowControl w:val="0"/>
        <w:shd w:val="clear" w:color="auto" w:fill="auto"/>
        <w:tabs>
          <w:tab w:pos="774" w:val="left"/>
        </w:tabs>
        <w:bidi w:val="0"/>
        <w:spacing w:before="0" w:after="0" w:line="401" w:lineRule="exact"/>
        <w:ind w:left="0" w:right="0"/>
        <w:jc w:val="both"/>
      </w:pPr>
      <w:bookmarkStart w:id="388" w:name="bookmark388"/>
      <w:r>
        <w:rPr>
          <w:b/>
          <w:bCs/>
          <w:color w:val="000000"/>
          <w:spacing w:val="0"/>
          <w:w w:val="100"/>
          <w:position w:val="0"/>
        </w:rPr>
        <w:t>（</w:t>
      </w:r>
      <w:bookmarkEnd w:id="388"/>
      <w:r>
        <w:rPr>
          <w:b/>
          <w:bCs/>
          <w:color w:val="000000"/>
          <w:spacing w:val="0"/>
          <w:w w:val="100"/>
          <w:position w:val="0"/>
        </w:rPr>
        <w:t>2）</w:t>
        <w:tab/>
        <w:t>董事会运行情况</w:t>
      </w:r>
    </w:p>
    <w:p>
      <w:pPr>
        <w:pStyle w:val="Style20"/>
        <w:keepNext w:val="0"/>
        <w:keepLines w:val="0"/>
        <w:widowControl w:val="0"/>
        <w:shd w:val="clear" w:color="auto" w:fill="auto"/>
        <w:bidi w:val="0"/>
        <w:spacing w:before="0" w:after="0" w:line="401" w:lineRule="exact"/>
        <w:ind w:left="0" w:right="0"/>
        <w:jc w:val="both"/>
      </w:pPr>
      <w:r>
        <w:rPr>
          <w:color w:val="000000"/>
          <w:spacing w:val="0"/>
          <w:w w:val="100"/>
          <w:position w:val="0"/>
        </w:rPr>
        <w:t>公司</w:t>
      </w:r>
      <w:r>
        <w:rPr>
          <w:rFonts w:ascii="Tahoma" w:eastAsia="Tahoma" w:hAnsi="Tahoma" w:cs="Tahoma"/>
          <w:color w:val="000000"/>
          <w:spacing w:val="0"/>
          <w:w w:val="100"/>
          <w:position w:val="0"/>
          <w:sz w:val="16"/>
          <w:szCs w:val="16"/>
        </w:rPr>
        <w:t>2021</w:t>
      </w:r>
      <w:r>
        <w:rPr>
          <w:color w:val="000000"/>
          <w:spacing w:val="0"/>
          <w:w w:val="100"/>
          <w:position w:val="0"/>
        </w:rPr>
        <w:t>年度共召开了八次董事会会议，会议通知、召开、表决方式符合《公司法》，历次会议严格按照《公司章程》 《董事会议事规则》规定对公司各项事务进行了讨论决策。对《关于</w:t>
      </w:r>
      <w:r>
        <w:rPr>
          <w:rFonts w:ascii="Tahoma" w:eastAsia="Tahoma" w:hAnsi="Tahoma" w:cs="Tahoma"/>
          <w:color w:val="000000"/>
          <w:spacing w:val="0"/>
          <w:w w:val="100"/>
          <w:position w:val="0"/>
          <w:sz w:val="16"/>
          <w:szCs w:val="16"/>
        </w:rPr>
        <w:t>＜2020</w:t>
      </w:r>
      <w:r>
        <w:rPr>
          <w:color w:val="000000"/>
          <w:spacing w:val="0"/>
          <w:w w:val="100"/>
          <w:position w:val="0"/>
        </w:rPr>
        <w:t>年度财务决算报告〉的议案》《关于</w:t>
      </w:r>
      <w:r>
        <w:rPr>
          <w:rFonts w:ascii="Tahoma" w:eastAsia="Tahoma" w:hAnsi="Tahoma" w:cs="Tahoma"/>
          <w:color w:val="000000"/>
          <w:spacing w:val="0"/>
          <w:w w:val="100"/>
          <w:position w:val="0"/>
          <w:sz w:val="16"/>
          <w:szCs w:val="16"/>
        </w:rPr>
        <w:t>＜2021</w:t>
      </w:r>
      <w:r>
        <w:rPr>
          <w:color w:val="000000"/>
          <w:spacing w:val="0"/>
          <w:w w:val="100"/>
          <w:position w:val="0"/>
        </w:rPr>
        <w:t>年度财 务预算报告〉的议案》《关于</w:t>
      </w:r>
      <w:r>
        <w:rPr>
          <w:rFonts w:ascii="Tahoma" w:eastAsia="Tahoma" w:hAnsi="Tahoma" w:cs="Tahoma"/>
          <w:color w:val="000000"/>
          <w:spacing w:val="0"/>
          <w:w w:val="100"/>
          <w:position w:val="0"/>
          <w:sz w:val="16"/>
          <w:szCs w:val="16"/>
        </w:rPr>
        <w:t>＜2020</w:t>
      </w:r>
      <w:r>
        <w:rPr>
          <w:color w:val="000000"/>
          <w:spacing w:val="0"/>
          <w:w w:val="100"/>
          <w:position w:val="0"/>
        </w:rPr>
        <w:t>年度总裁工作报告〉的议案》《关于</w:t>
      </w:r>
      <w:r>
        <w:rPr>
          <w:rFonts w:ascii="Tahoma" w:eastAsia="Tahoma" w:hAnsi="Tahoma" w:cs="Tahoma"/>
          <w:color w:val="000000"/>
          <w:spacing w:val="0"/>
          <w:w w:val="100"/>
          <w:position w:val="0"/>
          <w:sz w:val="16"/>
          <w:szCs w:val="16"/>
        </w:rPr>
        <w:t>＜2020</w:t>
      </w:r>
      <w:r>
        <w:rPr>
          <w:color w:val="000000"/>
          <w:spacing w:val="0"/>
          <w:w w:val="100"/>
          <w:position w:val="0"/>
        </w:rPr>
        <w:t>年度董事会工作报告＞的议案》《关于</w:t>
      </w:r>
      <w:r>
        <w:rPr>
          <w:rFonts w:ascii="Tahoma" w:eastAsia="Tahoma" w:hAnsi="Tahoma" w:cs="Tahoma"/>
          <w:color w:val="000000"/>
          <w:spacing w:val="0"/>
          <w:w w:val="100"/>
          <w:position w:val="0"/>
          <w:sz w:val="16"/>
          <w:szCs w:val="16"/>
        </w:rPr>
        <w:t>＜2020</w:t>
      </w:r>
      <w:r>
        <w:rPr>
          <w:color w:val="000000"/>
          <w:spacing w:val="0"/>
          <w:w w:val="100"/>
          <w:position w:val="0"/>
        </w:rPr>
        <w:t>年度内 部控制自我评价报告＞的议案》《关于</w:t>
      </w:r>
      <w:r>
        <w:rPr>
          <w:rFonts w:ascii="Tahoma" w:eastAsia="Tahoma" w:hAnsi="Tahoma" w:cs="Tahoma"/>
          <w:color w:val="000000"/>
          <w:spacing w:val="0"/>
          <w:w w:val="100"/>
          <w:position w:val="0"/>
          <w:sz w:val="16"/>
          <w:szCs w:val="16"/>
        </w:rPr>
        <w:t>＜2020</w:t>
      </w:r>
      <w:r>
        <w:rPr>
          <w:color w:val="000000"/>
          <w:spacing w:val="0"/>
          <w:w w:val="100"/>
          <w:position w:val="0"/>
        </w:rPr>
        <w:t>年度控股股东及其他关联方资金占用情况说明〉的议案》《关于</w:t>
      </w:r>
      <w:r>
        <w:rPr>
          <w:rFonts w:ascii="Tahoma" w:eastAsia="Tahoma" w:hAnsi="Tahoma" w:cs="Tahoma"/>
          <w:color w:val="000000"/>
          <w:spacing w:val="0"/>
          <w:w w:val="100"/>
          <w:position w:val="0"/>
          <w:sz w:val="16"/>
          <w:szCs w:val="16"/>
        </w:rPr>
        <w:t>＜2020</w:t>
      </w:r>
      <w:r>
        <w:rPr>
          <w:color w:val="000000"/>
          <w:spacing w:val="0"/>
          <w:w w:val="100"/>
          <w:position w:val="0"/>
        </w:rPr>
        <w:t>年度利润分配 预案〉的议案》《关于</w:t>
      </w:r>
      <w:r>
        <w:rPr>
          <w:rFonts w:ascii="Tahoma" w:eastAsia="Tahoma" w:hAnsi="Tahoma" w:cs="Tahoma"/>
          <w:color w:val="000000"/>
          <w:spacing w:val="0"/>
          <w:w w:val="100"/>
          <w:position w:val="0"/>
          <w:sz w:val="16"/>
          <w:szCs w:val="16"/>
        </w:rPr>
        <w:t>2020</w:t>
      </w:r>
      <w:r>
        <w:rPr>
          <w:color w:val="000000"/>
          <w:spacing w:val="0"/>
          <w:w w:val="100"/>
          <w:position w:val="0"/>
        </w:rPr>
        <w:t>年度募集资金存放与使用情况的专项报告的议案》《关于会计政策变更的议案》《关于</w:t>
      </w:r>
      <w:r>
        <w:rPr>
          <w:rFonts w:ascii="Tahoma" w:eastAsia="Tahoma" w:hAnsi="Tahoma" w:cs="Tahoma"/>
          <w:color w:val="000000"/>
          <w:spacing w:val="0"/>
          <w:w w:val="100"/>
          <w:position w:val="0"/>
          <w:sz w:val="16"/>
          <w:szCs w:val="16"/>
        </w:rPr>
        <w:t>2020</w:t>
      </w:r>
      <w:r>
        <w:rPr>
          <w:color w:val="000000"/>
          <w:spacing w:val="0"/>
          <w:w w:val="100"/>
          <w:position w:val="0"/>
        </w:rPr>
        <w:t>年公司治 理自查报告的议案》《关于〈公司</w:t>
      </w:r>
      <w:r>
        <w:rPr>
          <w:rFonts w:ascii="Tahoma" w:eastAsia="Tahoma" w:hAnsi="Tahoma" w:cs="Tahoma"/>
          <w:color w:val="000000"/>
          <w:spacing w:val="0"/>
          <w:w w:val="100"/>
          <w:position w:val="0"/>
          <w:sz w:val="16"/>
          <w:szCs w:val="16"/>
        </w:rPr>
        <w:t>2020</w:t>
      </w:r>
      <w:r>
        <w:rPr>
          <w:color w:val="000000"/>
          <w:spacing w:val="0"/>
          <w:w w:val="100"/>
          <w:position w:val="0"/>
        </w:rPr>
        <w:t>年年度报告及其摘要＞的议案》《关于预计</w:t>
      </w:r>
      <w:r>
        <w:rPr>
          <w:rFonts w:ascii="Tahoma" w:eastAsia="Tahoma" w:hAnsi="Tahoma" w:cs="Tahoma"/>
          <w:color w:val="000000"/>
          <w:spacing w:val="0"/>
          <w:w w:val="100"/>
          <w:position w:val="0"/>
          <w:sz w:val="16"/>
          <w:szCs w:val="16"/>
        </w:rPr>
        <w:t>2021</w:t>
      </w:r>
      <w:r>
        <w:rPr>
          <w:color w:val="000000"/>
          <w:spacing w:val="0"/>
          <w:w w:val="100"/>
          <w:position w:val="0"/>
        </w:rPr>
        <w:t>年度日常关联交易的议案》《关于续聘</w:t>
      </w:r>
      <w:r>
        <w:rPr>
          <w:rFonts w:ascii="Tahoma" w:eastAsia="Tahoma" w:hAnsi="Tahoma" w:cs="Tahoma"/>
          <w:color w:val="000000"/>
          <w:spacing w:val="0"/>
          <w:w w:val="100"/>
          <w:position w:val="0"/>
          <w:sz w:val="16"/>
          <w:szCs w:val="16"/>
        </w:rPr>
        <w:t xml:space="preserve">2021 </w:t>
      </w:r>
      <w:r>
        <w:rPr>
          <w:color w:val="000000"/>
          <w:spacing w:val="0"/>
          <w:w w:val="100"/>
          <w:position w:val="0"/>
        </w:rPr>
        <w:t>年度财务审计机构的议案》《关于向银行申请综合授信额度的议案》《关于聘任公司证券事务代表的议案》《关于提请股东大 会授权董事会办理小额快速融资相关事宜的议案》《关于提请召开</w:t>
      </w:r>
      <w:r>
        <w:rPr>
          <w:rFonts w:ascii="Tahoma" w:eastAsia="Tahoma" w:hAnsi="Tahoma" w:cs="Tahoma"/>
          <w:color w:val="000000"/>
          <w:spacing w:val="0"/>
          <w:w w:val="100"/>
          <w:position w:val="0"/>
          <w:sz w:val="16"/>
          <w:szCs w:val="16"/>
        </w:rPr>
        <w:t>2020</w:t>
      </w:r>
      <w:r>
        <w:rPr>
          <w:color w:val="000000"/>
          <w:spacing w:val="0"/>
          <w:w w:val="100"/>
          <w:position w:val="0"/>
        </w:rPr>
        <w:t>年年度股东大会的议案》《关于</w:t>
      </w:r>
      <w:r>
        <w:rPr>
          <w:rFonts w:ascii="Tahoma" w:eastAsia="Tahoma" w:hAnsi="Tahoma" w:cs="Tahoma"/>
          <w:color w:val="000000"/>
          <w:spacing w:val="0"/>
          <w:w w:val="100"/>
          <w:position w:val="0"/>
          <w:sz w:val="16"/>
          <w:szCs w:val="16"/>
        </w:rPr>
        <w:t>＜2021</w:t>
      </w:r>
      <w:r>
        <w:rPr>
          <w:color w:val="000000"/>
          <w:spacing w:val="0"/>
          <w:w w:val="100"/>
          <w:position w:val="0"/>
        </w:rPr>
        <w:t>年一季度报告〉 的议案》《关于〈公司</w:t>
      </w:r>
      <w:r>
        <w:rPr>
          <w:rFonts w:ascii="Tahoma" w:eastAsia="Tahoma" w:hAnsi="Tahoma" w:cs="Tahoma"/>
          <w:color w:val="000000"/>
          <w:spacing w:val="0"/>
          <w:w w:val="100"/>
          <w:position w:val="0"/>
          <w:sz w:val="16"/>
          <w:szCs w:val="16"/>
        </w:rPr>
        <w:t>2021</w:t>
      </w:r>
      <w:r>
        <w:rPr>
          <w:color w:val="000000"/>
          <w:spacing w:val="0"/>
          <w:w w:val="100"/>
          <w:position w:val="0"/>
        </w:rPr>
        <w:t>年限制性股票激励计划（草案）</w:t>
      </w:r>
      <w:r>
        <w:rPr>
          <w:rFonts w:ascii="Tahoma" w:eastAsia="Tahoma" w:hAnsi="Tahoma" w:cs="Tahoma"/>
          <w:color w:val="000000"/>
          <w:spacing w:val="0"/>
          <w:w w:val="100"/>
          <w:position w:val="0"/>
          <w:sz w:val="16"/>
          <w:szCs w:val="16"/>
        </w:rPr>
        <w:t>＞</w:t>
      </w:r>
      <w:r>
        <w:rPr>
          <w:color w:val="000000"/>
          <w:spacing w:val="0"/>
          <w:w w:val="100"/>
          <w:position w:val="0"/>
        </w:rPr>
        <w:t>及其摘要的议案》《关于〈公司</w:t>
      </w:r>
      <w:r>
        <w:rPr>
          <w:rFonts w:ascii="Tahoma" w:eastAsia="Tahoma" w:hAnsi="Tahoma" w:cs="Tahoma"/>
          <w:color w:val="000000"/>
          <w:spacing w:val="0"/>
          <w:w w:val="100"/>
          <w:position w:val="0"/>
          <w:sz w:val="16"/>
          <w:szCs w:val="16"/>
        </w:rPr>
        <w:t>2021</w:t>
      </w:r>
      <w:r>
        <w:rPr>
          <w:color w:val="000000"/>
          <w:spacing w:val="0"/>
          <w:w w:val="100"/>
          <w:position w:val="0"/>
        </w:rPr>
        <w:t>年限制性股票激励计划实施考 核管理办法〉的议案》《关于提请股东大会授权董事会办理公司限制性股票激励计划相关事宜的议案》《关于提请召开</w:t>
      </w:r>
      <w:r>
        <w:rPr>
          <w:rFonts w:ascii="Tahoma" w:eastAsia="Tahoma" w:hAnsi="Tahoma" w:cs="Tahoma"/>
          <w:color w:val="000000"/>
          <w:spacing w:val="0"/>
          <w:w w:val="100"/>
          <w:position w:val="0"/>
          <w:sz w:val="16"/>
          <w:szCs w:val="16"/>
        </w:rPr>
        <w:t>2021</w:t>
      </w:r>
      <w:r>
        <w:rPr>
          <w:color w:val="000000"/>
          <w:spacing w:val="0"/>
          <w:w w:val="100"/>
          <w:position w:val="0"/>
        </w:rPr>
        <w:t>年 第一次临时股东大会的议案》《关于调整</w:t>
      </w:r>
      <w:r>
        <w:rPr>
          <w:rFonts w:ascii="Tahoma" w:eastAsia="Tahoma" w:hAnsi="Tahoma" w:cs="Tahoma"/>
          <w:color w:val="000000"/>
          <w:spacing w:val="0"/>
          <w:w w:val="100"/>
          <w:position w:val="0"/>
          <w:sz w:val="16"/>
          <w:szCs w:val="16"/>
        </w:rPr>
        <w:t>2021</w:t>
      </w:r>
      <w:r>
        <w:rPr>
          <w:color w:val="000000"/>
          <w:spacing w:val="0"/>
          <w:w w:val="100"/>
          <w:position w:val="0"/>
        </w:rPr>
        <w:t>年限制性股票激励计划授予价格的议案》《关于确定</w:t>
      </w:r>
      <w:r>
        <w:rPr>
          <w:rFonts w:ascii="Tahoma" w:eastAsia="Tahoma" w:hAnsi="Tahoma" w:cs="Tahoma"/>
          <w:color w:val="000000"/>
          <w:spacing w:val="0"/>
          <w:w w:val="100"/>
          <w:position w:val="0"/>
          <w:sz w:val="16"/>
          <w:szCs w:val="16"/>
        </w:rPr>
        <w:t>2021</w:t>
      </w:r>
      <w:r>
        <w:rPr>
          <w:color w:val="000000"/>
          <w:spacing w:val="0"/>
          <w:w w:val="100"/>
          <w:position w:val="0"/>
        </w:rPr>
        <w:t>年限制性股票激励计划 授予价格的议案》《关于向</w:t>
      </w:r>
      <w:r>
        <w:rPr>
          <w:rFonts w:ascii="Tahoma" w:eastAsia="Tahoma" w:hAnsi="Tahoma" w:cs="Tahoma"/>
          <w:color w:val="000000"/>
          <w:spacing w:val="0"/>
          <w:w w:val="100"/>
          <w:position w:val="0"/>
          <w:sz w:val="16"/>
          <w:szCs w:val="16"/>
        </w:rPr>
        <w:t>2021</w:t>
      </w:r>
      <w:r>
        <w:rPr>
          <w:color w:val="000000"/>
          <w:spacing w:val="0"/>
          <w:w w:val="100"/>
          <w:position w:val="0"/>
        </w:rPr>
        <w:t>年限制性股票激励计划激励对象首次授予限制性股票的议案》《关于使用部分闲置募集资金进 行现金管理的议案》《关于使用部分闲置自有资金进行现金管理的议案》《关于</w:t>
      </w:r>
      <w:r>
        <w:rPr>
          <w:rFonts w:ascii="Tahoma" w:eastAsia="Tahoma" w:hAnsi="Tahoma" w:cs="Tahoma"/>
          <w:color w:val="000000"/>
          <w:spacing w:val="0"/>
          <w:w w:val="100"/>
          <w:position w:val="0"/>
          <w:sz w:val="16"/>
          <w:szCs w:val="16"/>
        </w:rPr>
        <w:t>＜2021</w:t>
      </w:r>
      <w:r>
        <w:rPr>
          <w:color w:val="000000"/>
          <w:spacing w:val="0"/>
          <w:w w:val="100"/>
          <w:position w:val="0"/>
        </w:rPr>
        <w:t xml:space="preserve">年半年度报告〉及其摘要的议案》《关于 </w:t>
      </w:r>
      <w:r>
        <w:rPr>
          <w:rFonts w:ascii="Tahoma" w:eastAsia="Tahoma" w:hAnsi="Tahoma" w:cs="Tahoma"/>
          <w:color w:val="000000"/>
          <w:spacing w:val="0"/>
          <w:w w:val="100"/>
          <w:position w:val="0"/>
          <w:sz w:val="16"/>
          <w:szCs w:val="16"/>
        </w:rPr>
        <w:t>2021</w:t>
      </w:r>
      <w:r>
        <w:rPr>
          <w:color w:val="000000"/>
          <w:spacing w:val="0"/>
          <w:w w:val="100"/>
          <w:position w:val="0"/>
        </w:rPr>
        <w:t>年半年度计提资产减值准备的议案》《关于</w:t>
      </w:r>
      <w:r>
        <w:rPr>
          <w:rFonts w:ascii="Tahoma" w:eastAsia="Tahoma" w:hAnsi="Tahoma" w:cs="Tahoma"/>
          <w:color w:val="000000"/>
          <w:spacing w:val="0"/>
          <w:w w:val="100"/>
          <w:position w:val="0"/>
          <w:sz w:val="16"/>
          <w:szCs w:val="16"/>
        </w:rPr>
        <w:t>2021</w:t>
      </w:r>
      <w:r>
        <w:rPr>
          <w:color w:val="000000"/>
          <w:spacing w:val="0"/>
          <w:w w:val="100"/>
          <w:position w:val="0"/>
        </w:rPr>
        <w:t>年半年度募集资金存放与使用情况专项报告的议案》《关于部分募投项目 延期的议案》《关于聘任公司财务总监的议案》《关于提前赎回“今天转债”的议案》《关于制定〈投资者关系管理制度〉的议 案》《关于公司</w:t>
      </w:r>
      <w:r>
        <w:rPr>
          <w:rFonts w:ascii="Tahoma" w:eastAsia="Tahoma" w:hAnsi="Tahoma" w:cs="Tahoma"/>
          <w:color w:val="000000"/>
          <w:spacing w:val="0"/>
          <w:w w:val="100"/>
          <w:position w:val="0"/>
          <w:sz w:val="16"/>
          <w:szCs w:val="16"/>
        </w:rPr>
        <w:t>＜2021</w:t>
      </w:r>
      <w:r>
        <w:rPr>
          <w:color w:val="000000"/>
          <w:spacing w:val="0"/>
          <w:w w:val="100"/>
          <w:position w:val="0"/>
        </w:rPr>
        <w:t>年第三季度报告〉的议案》《关于向</w:t>
      </w:r>
      <w:r>
        <w:rPr>
          <w:rFonts w:ascii="Tahoma" w:eastAsia="Tahoma" w:hAnsi="Tahoma" w:cs="Tahoma"/>
          <w:color w:val="000000"/>
          <w:spacing w:val="0"/>
          <w:w w:val="100"/>
          <w:position w:val="0"/>
          <w:sz w:val="16"/>
          <w:szCs w:val="16"/>
        </w:rPr>
        <w:t>2021</w:t>
      </w:r>
      <w:r>
        <w:rPr>
          <w:color w:val="000000"/>
          <w:spacing w:val="0"/>
          <w:w w:val="100"/>
          <w:position w:val="0"/>
        </w:rPr>
        <w:t>年限制性股票激励计划激励对象授予预留限制性股票的议案》《关 于向全资软件子公司增资的议案》《关于投资设立全资子公司的议案》事项作出了决议。</w:t>
      </w:r>
    </w:p>
    <w:p>
      <w:pPr>
        <w:pStyle w:val="Style20"/>
        <w:keepNext w:val="0"/>
        <w:keepLines w:val="0"/>
        <w:widowControl w:val="0"/>
        <w:shd w:val="clear" w:color="auto" w:fill="auto"/>
        <w:bidi w:val="0"/>
        <w:spacing w:before="0" w:after="0" w:line="401" w:lineRule="exact"/>
        <w:ind w:left="0" w:right="0"/>
        <w:jc w:val="both"/>
      </w:pPr>
      <w:r>
        <w:rPr>
          <w:color w:val="000000"/>
          <w:spacing w:val="0"/>
          <w:w w:val="100"/>
          <w:position w:val="0"/>
        </w:rPr>
        <w:t>公司董事会除审议日程事项外，在高级管理人员聘任、对外投资、一般性规章制度的制定均作出了有效决议，公司董事 会规范运行。</w:t>
      </w:r>
    </w:p>
    <w:p>
      <w:pPr>
        <w:pStyle w:val="Style20"/>
        <w:keepNext w:val="0"/>
        <w:keepLines w:val="0"/>
        <w:widowControl w:val="0"/>
        <w:shd w:val="clear" w:color="auto" w:fill="auto"/>
        <w:tabs>
          <w:tab w:pos="774" w:val="left"/>
        </w:tabs>
        <w:bidi w:val="0"/>
        <w:spacing w:before="0" w:after="0" w:line="401" w:lineRule="exact"/>
        <w:ind w:left="0" w:right="0"/>
        <w:jc w:val="both"/>
      </w:pPr>
      <w:bookmarkStart w:id="389" w:name="bookmark389"/>
      <w:r>
        <w:rPr>
          <w:b/>
          <w:bCs/>
          <w:color w:val="000000"/>
          <w:spacing w:val="0"/>
          <w:w w:val="100"/>
          <w:position w:val="0"/>
        </w:rPr>
        <w:t>（</w:t>
      </w:r>
      <w:bookmarkEnd w:id="389"/>
      <w:r>
        <w:rPr>
          <w:b/>
          <w:bCs/>
          <w:color w:val="000000"/>
          <w:spacing w:val="0"/>
          <w:w w:val="100"/>
          <w:position w:val="0"/>
        </w:rPr>
        <w:t>3）</w:t>
        <w:tab/>
        <w:t>监事会运行情况</w:t>
      </w:r>
    </w:p>
    <w:p>
      <w:pPr>
        <w:pStyle w:val="Style20"/>
        <w:keepNext w:val="0"/>
        <w:keepLines w:val="0"/>
        <w:widowControl w:val="0"/>
        <w:shd w:val="clear" w:color="auto" w:fill="auto"/>
        <w:bidi w:val="0"/>
        <w:spacing w:before="0" w:after="0" w:line="401" w:lineRule="exact"/>
        <w:ind w:left="0" w:right="0"/>
        <w:jc w:val="both"/>
      </w:pPr>
      <w:r>
        <w:rPr>
          <w:color w:val="000000"/>
          <w:spacing w:val="0"/>
          <w:w w:val="100"/>
          <w:position w:val="0"/>
        </w:rPr>
        <w:t>公司</w:t>
      </w:r>
      <w:r>
        <w:rPr>
          <w:rFonts w:ascii="Tahoma" w:eastAsia="Tahoma" w:hAnsi="Tahoma" w:cs="Tahoma"/>
          <w:color w:val="000000"/>
          <w:spacing w:val="0"/>
          <w:w w:val="100"/>
          <w:position w:val="0"/>
          <w:sz w:val="16"/>
          <w:szCs w:val="16"/>
        </w:rPr>
        <w:t>2021</w:t>
      </w:r>
      <w:r>
        <w:rPr>
          <w:color w:val="000000"/>
          <w:spacing w:val="0"/>
          <w:w w:val="100"/>
          <w:position w:val="0"/>
        </w:rPr>
        <w:t>年度共召开了八次监事会会议，历次监事会严格按照《公司章程》《监事会议事规则》规定对公司财务规范运 行、监事会年度工作等重要事项进行了审议监督，会议通知方式、召开方式、表决方式符合相关规定，会议记录完整规范。 对《关于</w:t>
      </w:r>
      <w:r>
        <w:rPr>
          <w:rFonts w:ascii="Tahoma" w:eastAsia="Tahoma" w:hAnsi="Tahoma" w:cs="Tahoma"/>
          <w:color w:val="000000"/>
          <w:spacing w:val="0"/>
          <w:w w:val="100"/>
          <w:position w:val="0"/>
          <w:sz w:val="16"/>
          <w:szCs w:val="16"/>
        </w:rPr>
        <w:t>＜2020</w:t>
      </w:r>
      <w:r>
        <w:rPr>
          <w:color w:val="000000"/>
          <w:spacing w:val="0"/>
          <w:w w:val="100"/>
          <w:position w:val="0"/>
        </w:rPr>
        <w:t>年度财务决算报告〉的议案》《关于</w:t>
      </w:r>
      <w:r>
        <w:rPr>
          <w:rFonts w:ascii="Tahoma" w:eastAsia="Tahoma" w:hAnsi="Tahoma" w:cs="Tahoma"/>
          <w:color w:val="000000"/>
          <w:spacing w:val="0"/>
          <w:w w:val="100"/>
          <w:position w:val="0"/>
          <w:sz w:val="16"/>
          <w:szCs w:val="16"/>
        </w:rPr>
        <w:t>＜2021</w:t>
      </w:r>
      <w:r>
        <w:rPr>
          <w:color w:val="000000"/>
          <w:spacing w:val="0"/>
          <w:w w:val="100"/>
          <w:position w:val="0"/>
        </w:rPr>
        <w:t>年度财务预算报告〉的议案》《关于</w:t>
      </w:r>
      <w:r>
        <w:rPr>
          <w:rFonts w:ascii="Tahoma" w:eastAsia="Tahoma" w:hAnsi="Tahoma" w:cs="Tahoma"/>
          <w:color w:val="000000"/>
          <w:spacing w:val="0"/>
          <w:w w:val="100"/>
          <w:position w:val="0"/>
          <w:sz w:val="16"/>
          <w:szCs w:val="16"/>
        </w:rPr>
        <w:t>＜2020</w:t>
      </w:r>
      <w:r>
        <w:rPr>
          <w:color w:val="000000"/>
          <w:spacing w:val="0"/>
          <w:w w:val="100"/>
          <w:position w:val="0"/>
        </w:rPr>
        <w:t>年度监事会工作报告＞的议案》 《关于</w:t>
      </w:r>
      <w:r>
        <w:rPr>
          <w:rFonts w:ascii="Tahoma" w:eastAsia="Tahoma" w:hAnsi="Tahoma" w:cs="Tahoma"/>
          <w:color w:val="000000"/>
          <w:spacing w:val="0"/>
          <w:w w:val="100"/>
          <w:position w:val="0"/>
          <w:sz w:val="16"/>
          <w:szCs w:val="16"/>
        </w:rPr>
        <w:t>＜2020</w:t>
      </w:r>
      <w:r>
        <w:rPr>
          <w:color w:val="000000"/>
          <w:spacing w:val="0"/>
          <w:w w:val="100"/>
          <w:position w:val="0"/>
        </w:rPr>
        <w:t>年度内部控制自我评价报告＞的议案》《关于</w:t>
      </w:r>
      <w:r>
        <w:rPr>
          <w:rFonts w:ascii="Tahoma" w:eastAsia="Tahoma" w:hAnsi="Tahoma" w:cs="Tahoma"/>
          <w:color w:val="000000"/>
          <w:spacing w:val="0"/>
          <w:w w:val="100"/>
          <w:position w:val="0"/>
          <w:sz w:val="16"/>
          <w:szCs w:val="16"/>
        </w:rPr>
        <w:t>＜2020</w:t>
      </w:r>
      <w:r>
        <w:rPr>
          <w:color w:val="000000"/>
          <w:spacing w:val="0"/>
          <w:w w:val="100"/>
          <w:position w:val="0"/>
        </w:rPr>
        <w:t xml:space="preserve">年控股股东及其他关联方资金占用情况的说明〉的议案》《关于 </w:t>
      </w:r>
      <w:r>
        <w:rPr>
          <w:rFonts w:ascii="Tahoma" w:eastAsia="Tahoma" w:hAnsi="Tahoma" w:cs="Tahoma"/>
          <w:color w:val="000000"/>
          <w:spacing w:val="0"/>
          <w:w w:val="100"/>
          <w:position w:val="0"/>
          <w:sz w:val="16"/>
          <w:szCs w:val="16"/>
        </w:rPr>
        <w:t>2020</w:t>
      </w:r>
      <w:r>
        <w:rPr>
          <w:color w:val="000000"/>
          <w:spacing w:val="0"/>
          <w:w w:val="100"/>
          <w:position w:val="0"/>
        </w:rPr>
        <w:t>年度募集资金存放与使用情况专项报告的议案》《关于</w:t>
      </w:r>
      <w:r>
        <w:rPr>
          <w:rFonts w:ascii="Tahoma" w:eastAsia="Tahoma" w:hAnsi="Tahoma" w:cs="Tahoma"/>
          <w:color w:val="000000"/>
          <w:spacing w:val="0"/>
          <w:w w:val="100"/>
          <w:position w:val="0"/>
          <w:sz w:val="16"/>
          <w:szCs w:val="16"/>
        </w:rPr>
        <w:t>2020</w:t>
      </w:r>
      <w:r>
        <w:rPr>
          <w:color w:val="000000"/>
          <w:spacing w:val="0"/>
          <w:w w:val="100"/>
          <w:position w:val="0"/>
        </w:rPr>
        <w:t xml:space="preserve">年度利润分配预案的议案》《关于会计政策变更的议案》《关 </w:t>
      </w:r>
      <w:r>
        <w:rPr>
          <w:color w:val="000000"/>
          <w:spacing w:val="0"/>
          <w:w w:val="100"/>
          <w:position w:val="0"/>
        </w:rPr>
        <w:t>于〈公司</w:t>
      </w:r>
      <w:r>
        <w:rPr>
          <w:rFonts w:ascii="Tahoma" w:eastAsia="Tahoma" w:hAnsi="Tahoma" w:cs="Tahoma"/>
          <w:color w:val="000000"/>
          <w:spacing w:val="0"/>
          <w:w w:val="100"/>
          <w:position w:val="0"/>
          <w:sz w:val="16"/>
          <w:szCs w:val="16"/>
        </w:rPr>
        <w:t>2020</w:t>
      </w:r>
      <w:r>
        <w:rPr>
          <w:color w:val="000000"/>
          <w:spacing w:val="0"/>
          <w:w w:val="100"/>
          <w:position w:val="0"/>
        </w:rPr>
        <w:t>年年度报告及其摘要 ＞的议案》《关于预计</w:t>
      </w:r>
      <w:r>
        <w:rPr>
          <w:rFonts w:ascii="Tahoma" w:eastAsia="Tahoma" w:hAnsi="Tahoma" w:cs="Tahoma"/>
          <w:color w:val="000000"/>
          <w:spacing w:val="0"/>
          <w:w w:val="100"/>
          <w:position w:val="0"/>
          <w:sz w:val="16"/>
          <w:szCs w:val="16"/>
        </w:rPr>
        <w:t>2021</w:t>
      </w:r>
      <w:r>
        <w:rPr>
          <w:color w:val="000000"/>
          <w:spacing w:val="0"/>
          <w:w w:val="100"/>
          <w:position w:val="0"/>
        </w:rPr>
        <w:t>年日常关联交易的议案》《关于续聘</w:t>
      </w:r>
      <w:r>
        <w:rPr>
          <w:rFonts w:ascii="Tahoma" w:eastAsia="Tahoma" w:hAnsi="Tahoma" w:cs="Tahoma"/>
          <w:color w:val="000000"/>
          <w:spacing w:val="0"/>
          <w:w w:val="100"/>
          <w:position w:val="0"/>
          <w:sz w:val="16"/>
          <w:szCs w:val="16"/>
        </w:rPr>
        <w:t>2021</w:t>
      </w:r>
      <w:r>
        <w:rPr>
          <w:color w:val="000000"/>
          <w:spacing w:val="0"/>
          <w:w w:val="100"/>
          <w:position w:val="0"/>
        </w:rPr>
        <w:t>年度财务审计机构的议案》 《关于</w:t>
      </w:r>
      <w:r>
        <w:rPr>
          <w:rFonts w:ascii="Tahoma" w:eastAsia="Tahoma" w:hAnsi="Tahoma" w:cs="Tahoma"/>
          <w:color w:val="000000"/>
          <w:spacing w:val="0"/>
          <w:w w:val="100"/>
          <w:position w:val="0"/>
          <w:sz w:val="16"/>
          <w:szCs w:val="16"/>
        </w:rPr>
        <w:t>＜2021</w:t>
      </w:r>
      <w:r>
        <w:rPr>
          <w:color w:val="000000"/>
          <w:spacing w:val="0"/>
          <w:w w:val="100"/>
          <w:position w:val="0"/>
        </w:rPr>
        <w:t>年第一季度报告〉的议案》《关于〈公司</w:t>
      </w:r>
      <w:r>
        <w:rPr>
          <w:rFonts w:ascii="Tahoma" w:eastAsia="Tahoma" w:hAnsi="Tahoma" w:cs="Tahoma"/>
          <w:color w:val="000000"/>
          <w:spacing w:val="0"/>
          <w:w w:val="100"/>
          <w:position w:val="0"/>
          <w:sz w:val="16"/>
          <w:szCs w:val="16"/>
        </w:rPr>
        <w:t>2021</w:t>
      </w:r>
      <w:r>
        <w:rPr>
          <w:color w:val="000000"/>
          <w:spacing w:val="0"/>
          <w:w w:val="100"/>
          <w:position w:val="0"/>
        </w:rPr>
        <w:t>年限制性股票激励计划（草案）</w:t>
      </w:r>
      <w:r>
        <w:rPr>
          <w:rFonts w:ascii="Tahoma" w:eastAsia="Tahoma" w:hAnsi="Tahoma" w:cs="Tahoma"/>
          <w:color w:val="000000"/>
          <w:spacing w:val="0"/>
          <w:w w:val="100"/>
          <w:position w:val="0"/>
          <w:sz w:val="16"/>
          <w:szCs w:val="16"/>
        </w:rPr>
        <w:t>＞</w:t>
      </w:r>
      <w:r>
        <w:rPr>
          <w:color w:val="000000"/>
          <w:spacing w:val="0"/>
          <w:w w:val="100"/>
          <w:position w:val="0"/>
        </w:rPr>
        <w:t>及其摘要的议案》《关于〈公司</w:t>
      </w:r>
      <w:r>
        <w:rPr>
          <w:rFonts w:ascii="Tahoma" w:eastAsia="Tahoma" w:hAnsi="Tahoma" w:cs="Tahoma"/>
          <w:color w:val="000000"/>
          <w:spacing w:val="0"/>
          <w:w w:val="100"/>
          <w:position w:val="0"/>
          <w:sz w:val="16"/>
          <w:szCs w:val="16"/>
        </w:rPr>
        <w:t xml:space="preserve">2021 </w:t>
      </w:r>
      <w:r>
        <w:rPr>
          <w:color w:val="000000"/>
          <w:spacing w:val="0"/>
          <w:w w:val="100"/>
          <w:position w:val="0"/>
        </w:rPr>
        <w:t>年限制性股票激励计划实施考核管理办法＞的议案》《关于核实</w:t>
      </w:r>
      <w:r>
        <w:rPr>
          <w:rFonts w:ascii="Tahoma" w:eastAsia="Tahoma" w:hAnsi="Tahoma" w:cs="Tahoma"/>
          <w:color w:val="000000"/>
          <w:spacing w:val="0"/>
          <w:w w:val="100"/>
          <w:position w:val="0"/>
          <w:sz w:val="16"/>
          <w:szCs w:val="16"/>
        </w:rPr>
        <w:t>＜2021</w:t>
      </w:r>
      <w:r>
        <w:rPr>
          <w:color w:val="000000"/>
          <w:spacing w:val="0"/>
          <w:w w:val="100"/>
          <w:position w:val="0"/>
        </w:rPr>
        <w:t>年限制性股票激励计划激励对象名单〉的议案》《关于调 整</w:t>
      </w:r>
      <w:r>
        <w:rPr>
          <w:rFonts w:ascii="Tahoma" w:eastAsia="Tahoma" w:hAnsi="Tahoma" w:cs="Tahoma"/>
          <w:color w:val="000000"/>
          <w:spacing w:val="0"/>
          <w:w w:val="100"/>
          <w:position w:val="0"/>
          <w:sz w:val="16"/>
          <w:szCs w:val="16"/>
        </w:rPr>
        <w:t>2021</w:t>
      </w:r>
      <w:r>
        <w:rPr>
          <w:color w:val="000000"/>
          <w:spacing w:val="0"/>
          <w:w w:val="100"/>
          <w:position w:val="0"/>
        </w:rPr>
        <w:t>年限制性股票激励计划授予价格的议案》《关于确定</w:t>
      </w:r>
      <w:r>
        <w:rPr>
          <w:rFonts w:ascii="Tahoma" w:eastAsia="Tahoma" w:hAnsi="Tahoma" w:cs="Tahoma"/>
          <w:color w:val="000000"/>
          <w:spacing w:val="0"/>
          <w:w w:val="100"/>
          <w:position w:val="0"/>
          <w:sz w:val="16"/>
          <w:szCs w:val="16"/>
        </w:rPr>
        <w:t>2021</w:t>
      </w:r>
      <w:r>
        <w:rPr>
          <w:color w:val="000000"/>
          <w:spacing w:val="0"/>
          <w:w w:val="100"/>
          <w:position w:val="0"/>
        </w:rPr>
        <w:t>年限制性股票激励计划授予价格的议案》《关于向</w:t>
      </w:r>
      <w:r>
        <w:rPr>
          <w:rFonts w:ascii="Tahoma" w:eastAsia="Tahoma" w:hAnsi="Tahoma" w:cs="Tahoma"/>
          <w:color w:val="000000"/>
          <w:spacing w:val="0"/>
          <w:w w:val="100"/>
          <w:position w:val="0"/>
          <w:sz w:val="16"/>
          <w:szCs w:val="16"/>
        </w:rPr>
        <w:t>2021</w:t>
      </w:r>
      <w:r>
        <w:rPr>
          <w:color w:val="000000"/>
          <w:spacing w:val="0"/>
          <w:w w:val="100"/>
          <w:position w:val="0"/>
        </w:rPr>
        <w:t>年限制 性股票激励计划激励对象首次授予限制性股票的议案》《关于使用部分闲置募集资金进行现金管理的议案》《关于使用部分闲 置自有资金进行现金管理的议案》《关于</w:t>
      </w:r>
      <w:r>
        <w:rPr>
          <w:rFonts w:ascii="Tahoma" w:eastAsia="Tahoma" w:hAnsi="Tahoma" w:cs="Tahoma"/>
          <w:color w:val="000000"/>
          <w:spacing w:val="0"/>
          <w:w w:val="100"/>
          <w:position w:val="0"/>
          <w:sz w:val="16"/>
          <w:szCs w:val="16"/>
        </w:rPr>
        <w:t>＜2021</w:t>
      </w:r>
      <w:r>
        <w:rPr>
          <w:color w:val="000000"/>
          <w:spacing w:val="0"/>
          <w:w w:val="100"/>
          <w:position w:val="0"/>
        </w:rPr>
        <w:t>年半年度报告〉及其摘要的议案》《关于</w:t>
      </w:r>
      <w:r>
        <w:rPr>
          <w:rFonts w:ascii="Tahoma" w:eastAsia="Tahoma" w:hAnsi="Tahoma" w:cs="Tahoma"/>
          <w:color w:val="000000"/>
          <w:spacing w:val="0"/>
          <w:w w:val="100"/>
          <w:position w:val="0"/>
          <w:sz w:val="16"/>
          <w:szCs w:val="16"/>
        </w:rPr>
        <w:t>2021</w:t>
      </w:r>
      <w:r>
        <w:rPr>
          <w:color w:val="000000"/>
          <w:spacing w:val="0"/>
          <w:w w:val="100"/>
          <w:position w:val="0"/>
        </w:rPr>
        <w:t>年半年度计提资产减值准备的议案》 《关于</w:t>
      </w:r>
      <w:r>
        <w:rPr>
          <w:rFonts w:ascii="Tahoma" w:eastAsia="Tahoma" w:hAnsi="Tahoma" w:cs="Tahoma"/>
          <w:color w:val="000000"/>
          <w:spacing w:val="0"/>
          <w:w w:val="100"/>
          <w:position w:val="0"/>
          <w:sz w:val="16"/>
          <w:szCs w:val="16"/>
        </w:rPr>
        <w:t>2021</w:t>
      </w:r>
      <w:r>
        <w:rPr>
          <w:color w:val="000000"/>
          <w:spacing w:val="0"/>
          <w:w w:val="100"/>
          <w:position w:val="0"/>
        </w:rPr>
        <w:t>年半年度募集资金存放与使用情况专项报告的议案》《关于部分募投项目延期的议案》《关于提前赎回“今天转债</w:t>
      </w:r>
      <w:r>
        <w:rPr>
          <w:rFonts w:ascii="Tahoma" w:eastAsia="Tahoma" w:hAnsi="Tahoma" w:cs="Tahoma"/>
          <w:color w:val="000000"/>
          <w:spacing w:val="0"/>
          <w:w w:val="100"/>
          <w:position w:val="0"/>
          <w:sz w:val="16"/>
          <w:szCs w:val="16"/>
        </w:rPr>
        <w:t xml:space="preserve">” </w:t>
      </w:r>
      <w:r>
        <w:rPr>
          <w:color w:val="000000"/>
          <w:spacing w:val="0"/>
          <w:w w:val="100"/>
          <w:position w:val="0"/>
        </w:rPr>
        <w:t>的议案》《关于公司</w:t>
      </w:r>
      <w:r>
        <w:rPr>
          <w:rFonts w:ascii="Tahoma" w:eastAsia="Tahoma" w:hAnsi="Tahoma" w:cs="Tahoma"/>
          <w:color w:val="000000"/>
          <w:spacing w:val="0"/>
          <w:w w:val="100"/>
          <w:position w:val="0"/>
          <w:sz w:val="16"/>
          <w:szCs w:val="16"/>
        </w:rPr>
        <w:t>＜2021</w:t>
      </w:r>
      <w:r>
        <w:rPr>
          <w:color w:val="000000"/>
          <w:spacing w:val="0"/>
          <w:w w:val="100"/>
          <w:position w:val="0"/>
        </w:rPr>
        <w:t>年第三季度报告〉的议案》《关于向</w:t>
      </w:r>
      <w:r>
        <w:rPr>
          <w:rFonts w:ascii="Tahoma" w:eastAsia="Tahoma" w:hAnsi="Tahoma" w:cs="Tahoma"/>
          <w:color w:val="000000"/>
          <w:spacing w:val="0"/>
          <w:w w:val="100"/>
          <w:position w:val="0"/>
          <w:sz w:val="16"/>
          <w:szCs w:val="16"/>
        </w:rPr>
        <w:t>2021</w:t>
      </w:r>
      <w:r>
        <w:rPr>
          <w:color w:val="000000"/>
          <w:spacing w:val="0"/>
          <w:w w:val="100"/>
          <w:position w:val="0"/>
        </w:rPr>
        <w:t>年限制性股票激励计划激励对象授予预留限制性股票的议案》 《关于向全资软件子公司增资的议案》《关于投资设立全资子公司的议案》事项作出了决议。</w:t>
      </w:r>
    </w:p>
    <w:p>
      <w:pPr>
        <w:pStyle w:val="Style20"/>
        <w:keepNext w:val="0"/>
        <w:keepLines w:val="0"/>
        <w:widowControl w:val="0"/>
        <w:shd w:val="clear" w:color="auto" w:fill="auto"/>
        <w:bidi w:val="0"/>
        <w:spacing w:before="0" w:after="0" w:line="401" w:lineRule="exact"/>
        <w:ind w:left="0" w:right="0"/>
        <w:jc w:val="both"/>
      </w:pPr>
      <w:r>
        <w:rPr>
          <w:color w:val="000000"/>
          <w:spacing w:val="0"/>
          <w:w w:val="100"/>
          <w:position w:val="0"/>
        </w:rPr>
        <w:t>公司监事会除审议日程事项外，在检查公司的财务、对董事、高级管理人员执行公司职务的行为进行监督，公司监事会 规范运行。</w:t>
      </w:r>
    </w:p>
    <w:p>
      <w:pPr>
        <w:pStyle w:val="Style20"/>
        <w:keepNext w:val="0"/>
        <w:keepLines w:val="0"/>
        <w:widowControl w:val="0"/>
        <w:shd w:val="clear" w:color="auto" w:fill="auto"/>
        <w:tabs>
          <w:tab w:pos="774" w:val="left"/>
        </w:tabs>
        <w:bidi w:val="0"/>
        <w:spacing w:before="0" w:after="80" w:line="401" w:lineRule="exact"/>
        <w:ind w:left="0" w:right="0"/>
        <w:jc w:val="both"/>
      </w:pPr>
      <w:bookmarkStart w:id="390" w:name="bookmark390"/>
      <w:r>
        <w:rPr>
          <w:b/>
          <w:bCs/>
          <w:color w:val="000000"/>
          <w:spacing w:val="0"/>
          <w:w w:val="100"/>
          <w:position w:val="0"/>
        </w:rPr>
        <w:t>（</w:t>
      </w:r>
      <w:bookmarkEnd w:id="390"/>
      <w:r>
        <w:rPr>
          <w:b/>
          <w:bCs/>
          <w:color w:val="000000"/>
          <w:spacing w:val="0"/>
          <w:w w:val="100"/>
          <w:position w:val="0"/>
        </w:rPr>
        <w:t>4）</w:t>
        <w:tab/>
        <w:t>董事会秘书履行职责的情况</w:t>
      </w:r>
    </w:p>
    <w:p>
      <w:pPr>
        <w:pStyle w:val="Style20"/>
        <w:keepNext w:val="0"/>
        <w:keepLines w:val="0"/>
        <w:widowControl w:val="0"/>
        <w:shd w:val="clear" w:color="auto" w:fill="auto"/>
        <w:bidi w:val="0"/>
        <w:spacing w:before="0" w:after="80" w:line="293" w:lineRule="exact"/>
        <w:ind w:left="0" w:right="0" w:firstLine="500"/>
        <w:jc w:val="both"/>
      </w:pPr>
      <w:r>
        <w:rPr>
          <w:color w:val="000000"/>
          <w:spacing w:val="0"/>
          <w:w w:val="100"/>
          <w:position w:val="0"/>
          <w:sz w:val="22"/>
          <w:szCs w:val="22"/>
        </w:rPr>
        <w:t>公</w:t>
      </w:r>
      <w:r>
        <w:rPr>
          <w:color w:val="000000"/>
          <w:spacing w:val="0"/>
          <w:w w:val="100"/>
          <w:position w:val="0"/>
        </w:rPr>
        <w:t>司董事会秘书承担法律、行政法规以及公司章程对公司高级管理人员所要求的义务，也享有相应的工作职权，对提 升公司治理和促进公司运作规范有着重要作用。以上股东会、董事会、监事会均由董事会秘书组织。</w:t>
      </w:r>
    </w:p>
    <w:p>
      <w:pPr>
        <w:pStyle w:val="Style20"/>
        <w:keepNext w:val="0"/>
        <w:keepLines w:val="0"/>
        <w:widowControl w:val="0"/>
        <w:shd w:val="clear" w:color="auto" w:fill="auto"/>
        <w:tabs>
          <w:tab w:pos="774" w:val="left"/>
        </w:tabs>
        <w:bidi w:val="0"/>
        <w:spacing w:before="0" w:after="0" w:line="400" w:lineRule="exact"/>
        <w:ind w:left="0" w:right="0"/>
        <w:jc w:val="both"/>
      </w:pPr>
      <w:bookmarkStart w:id="391" w:name="bookmark391"/>
      <w:r>
        <w:rPr>
          <w:b/>
          <w:bCs/>
          <w:color w:val="000000"/>
          <w:spacing w:val="0"/>
          <w:w w:val="100"/>
          <w:position w:val="0"/>
        </w:rPr>
        <w:t>（</w:t>
      </w:r>
      <w:bookmarkEnd w:id="391"/>
      <w:r>
        <w:rPr>
          <w:b/>
          <w:bCs/>
          <w:color w:val="000000"/>
          <w:spacing w:val="0"/>
          <w:w w:val="100"/>
          <w:position w:val="0"/>
        </w:rPr>
        <w:t>5）</w:t>
        <w:tab/>
        <w:t>战略委员会运行情况</w:t>
      </w:r>
    </w:p>
    <w:p>
      <w:pPr>
        <w:pStyle w:val="Style20"/>
        <w:keepNext w:val="0"/>
        <w:keepLines w:val="0"/>
        <w:widowControl w:val="0"/>
        <w:shd w:val="clear" w:color="auto" w:fill="auto"/>
        <w:bidi w:val="0"/>
        <w:spacing w:before="0" w:after="0" w:line="400" w:lineRule="exact"/>
        <w:ind w:left="0" w:right="0"/>
        <w:jc w:val="both"/>
      </w:pPr>
      <w:r>
        <w:rPr>
          <w:color w:val="000000"/>
          <w:spacing w:val="0"/>
          <w:w w:val="100"/>
          <w:position w:val="0"/>
        </w:rPr>
        <w:t>公司战略委员会</w:t>
      </w:r>
      <w:r>
        <w:rPr>
          <w:rFonts w:ascii="Tahoma" w:eastAsia="Tahoma" w:hAnsi="Tahoma" w:cs="Tahoma"/>
          <w:color w:val="000000"/>
          <w:spacing w:val="0"/>
          <w:w w:val="100"/>
          <w:position w:val="0"/>
          <w:sz w:val="16"/>
          <w:szCs w:val="16"/>
        </w:rPr>
        <w:t>2021</w:t>
      </w:r>
      <w:r>
        <w:rPr>
          <w:color w:val="000000"/>
          <w:spacing w:val="0"/>
          <w:w w:val="100"/>
          <w:position w:val="0"/>
        </w:rPr>
        <w:t>年度共召开了一次会议，对《关于公司</w:t>
      </w:r>
      <w:r>
        <w:rPr>
          <w:rFonts w:ascii="Tahoma" w:eastAsia="Tahoma" w:hAnsi="Tahoma" w:cs="Tahoma"/>
          <w:color w:val="000000"/>
          <w:spacing w:val="0"/>
          <w:w w:val="100"/>
          <w:position w:val="0"/>
          <w:sz w:val="16"/>
          <w:szCs w:val="16"/>
        </w:rPr>
        <w:t>2021</w:t>
      </w:r>
      <w:r>
        <w:rPr>
          <w:color w:val="000000"/>
          <w:spacing w:val="0"/>
          <w:w w:val="100"/>
          <w:position w:val="0"/>
        </w:rPr>
        <w:t>年经营计划及战略的议案》事项作出了决议。</w:t>
      </w:r>
    </w:p>
    <w:p>
      <w:pPr>
        <w:pStyle w:val="Style20"/>
        <w:keepNext w:val="0"/>
        <w:keepLines w:val="0"/>
        <w:widowControl w:val="0"/>
        <w:shd w:val="clear" w:color="auto" w:fill="auto"/>
        <w:tabs>
          <w:tab w:pos="774" w:val="left"/>
        </w:tabs>
        <w:bidi w:val="0"/>
        <w:spacing w:before="0" w:after="0" w:line="400" w:lineRule="exact"/>
        <w:ind w:left="0" w:right="0"/>
        <w:jc w:val="both"/>
      </w:pPr>
      <w:bookmarkStart w:id="392" w:name="bookmark392"/>
      <w:r>
        <w:rPr>
          <w:b/>
          <w:bCs/>
          <w:color w:val="000000"/>
          <w:spacing w:val="0"/>
          <w:w w:val="100"/>
          <w:position w:val="0"/>
        </w:rPr>
        <w:t>（</w:t>
      </w:r>
      <w:bookmarkEnd w:id="392"/>
      <w:r>
        <w:rPr>
          <w:b/>
          <w:bCs/>
          <w:color w:val="000000"/>
          <w:spacing w:val="0"/>
          <w:w w:val="100"/>
          <w:position w:val="0"/>
        </w:rPr>
        <w:t>6）</w:t>
        <w:tab/>
        <w:t>审计委员会运行情况</w:t>
      </w:r>
    </w:p>
    <w:p>
      <w:pPr>
        <w:pStyle w:val="Style20"/>
        <w:keepNext w:val="0"/>
        <w:keepLines w:val="0"/>
        <w:widowControl w:val="0"/>
        <w:shd w:val="clear" w:color="auto" w:fill="auto"/>
        <w:bidi w:val="0"/>
        <w:spacing w:before="0" w:after="0" w:line="400" w:lineRule="exact"/>
        <w:ind w:left="0" w:right="0"/>
        <w:jc w:val="both"/>
      </w:pPr>
      <w:r>
        <w:rPr>
          <w:color w:val="000000"/>
          <w:spacing w:val="0"/>
          <w:w w:val="100"/>
          <w:position w:val="0"/>
        </w:rPr>
        <w:t>公司审计委员会</w:t>
      </w:r>
      <w:r>
        <w:rPr>
          <w:rFonts w:ascii="Tahoma" w:eastAsia="Tahoma" w:hAnsi="Tahoma" w:cs="Tahoma"/>
          <w:color w:val="000000"/>
          <w:spacing w:val="0"/>
          <w:w w:val="100"/>
          <w:position w:val="0"/>
          <w:sz w:val="16"/>
          <w:szCs w:val="16"/>
        </w:rPr>
        <w:t>2021</w:t>
      </w:r>
      <w:r>
        <w:rPr>
          <w:color w:val="000000"/>
          <w:spacing w:val="0"/>
          <w:w w:val="100"/>
          <w:position w:val="0"/>
        </w:rPr>
        <w:t>年度共召开了五次会议，按照《审计委员会议事规则》的规定对公司内外部审计进行沟通协调。对 《关于</w:t>
      </w:r>
      <w:r>
        <w:rPr>
          <w:rFonts w:ascii="Tahoma" w:eastAsia="Tahoma" w:hAnsi="Tahoma" w:cs="Tahoma"/>
          <w:color w:val="000000"/>
          <w:spacing w:val="0"/>
          <w:w w:val="100"/>
          <w:position w:val="0"/>
          <w:sz w:val="16"/>
          <w:szCs w:val="16"/>
        </w:rPr>
        <w:t>＜2020</w:t>
      </w:r>
      <w:r>
        <w:rPr>
          <w:color w:val="000000"/>
          <w:spacing w:val="0"/>
          <w:w w:val="100"/>
          <w:position w:val="0"/>
        </w:rPr>
        <w:t>年度内部控制自我评价报告＞的议案》《关于</w:t>
      </w:r>
      <w:r>
        <w:rPr>
          <w:rFonts w:ascii="Tahoma" w:eastAsia="Tahoma" w:hAnsi="Tahoma" w:cs="Tahoma"/>
          <w:color w:val="000000"/>
          <w:spacing w:val="0"/>
          <w:w w:val="100"/>
          <w:position w:val="0"/>
          <w:sz w:val="16"/>
          <w:szCs w:val="16"/>
        </w:rPr>
        <w:t>2020</w:t>
      </w:r>
      <w:r>
        <w:rPr>
          <w:color w:val="000000"/>
          <w:spacing w:val="0"/>
          <w:w w:val="100"/>
          <w:position w:val="0"/>
        </w:rPr>
        <w:t>年度募集资金存放与使用情况的专项报告的议案》《关于会计政 策变更的议案》《关于</w:t>
      </w:r>
      <w:r>
        <w:rPr>
          <w:rFonts w:ascii="Tahoma" w:eastAsia="Tahoma" w:hAnsi="Tahoma" w:cs="Tahoma"/>
          <w:color w:val="000000"/>
          <w:spacing w:val="0"/>
          <w:w w:val="100"/>
          <w:position w:val="0"/>
          <w:sz w:val="16"/>
          <w:szCs w:val="16"/>
        </w:rPr>
        <w:t>＜2020</w:t>
      </w:r>
      <w:r>
        <w:rPr>
          <w:color w:val="000000"/>
          <w:spacing w:val="0"/>
          <w:w w:val="100"/>
          <w:position w:val="0"/>
        </w:rPr>
        <w:t>年年度报告及其摘要＞的议案》《关于续聘</w:t>
      </w:r>
      <w:r>
        <w:rPr>
          <w:rFonts w:ascii="Tahoma" w:eastAsia="Tahoma" w:hAnsi="Tahoma" w:cs="Tahoma"/>
          <w:color w:val="000000"/>
          <w:spacing w:val="0"/>
          <w:w w:val="100"/>
          <w:position w:val="0"/>
          <w:sz w:val="16"/>
          <w:szCs w:val="16"/>
        </w:rPr>
        <w:t>2021</w:t>
      </w:r>
      <w:r>
        <w:rPr>
          <w:color w:val="000000"/>
          <w:spacing w:val="0"/>
          <w:w w:val="100"/>
          <w:position w:val="0"/>
        </w:rPr>
        <w:t>年度财务审计机构的议案》《关于</w:t>
      </w:r>
      <w:r>
        <w:rPr>
          <w:rFonts w:ascii="Tahoma" w:eastAsia="Tahoma" w:hAnsi="Tahoma" w:cs="Tahoma"/>
          <w:color w:val="000000"/>
          <w:spacing w:val="0"/>
          <w:w w:val="100"/>
          <w:position w:val="0"/>
          <w:sz w:val="16"/>
          <w:szCs w:val="16"/>
        </w:rPr>
        <w:t>＜2021</w:t>
      </w:r>
      <w:r>
        <w:rPr>
          <w:color w:val="000000"/>
          <w:spacing w:val="0"/>
          <w:w w:val="100"/>
          <w:position w:val="0"/>
        </w:rPr>
        <w:t xml:space="preserve">年第一季度 报告〉的议案》《关于使用部分闲置募集资金进行现金管理的议案》《关于使用部分闲置自有资金进行现金管理的议案》《关于 </w:t>
      </w:r>
      <w:r>
        <w:rPr>
          <w:rFonts w:ascii="Tahoma" w:eastAsia="Tahoma" w:hAnsi="Tahoma" w:cs="Tahoma"/>
          <w:color w:val="000000"/>
          <w:spacing w:val="0"/>
          <w:w w:val="100"/>
          <w:position w:val="0"/>
          <w:sz w:val="16"/>
          <w:szCs w:val="16"/>
        </w:rPr>
        <w:t>＜2021</w:t>
      </w:r>
      <w:r>
        <w:rPr>
          <w:color w:val="000000"/>
          <w:spacing w:val="0"/>
          <w:w w:val="100"/>
          <w:position w:val="0"/>
        </w:rPr>
        <w:t>年半年度报告〉及其摘要的议案》《关于</w:t>
      </w:r>
      <w:r>
        <w:rPr>
          <w:rFonts w:ascii="Tahoma" w:eastAsia="Tahoma" w:hAnsi="Tahoma" w:cs="Tahoma"/>
          <w:color w:val="000000"/>
          <w:spacing w:val="0"/>
          <w:w w:val="100"/>
          <w:position w:val="0"/>
          <w:sz w:val="16"/>
          <w:szCs w:val="16"/>
        </w:rPr>
        <w:t>2021</w:t>
      </w:r>
      <w:r>
        <w:rPr>
          <w:color w:val="000000"/>
          <w:spacing w:val="0"/>
          <w:w w:val="100"/>
          <w:position w:val="0"/>
        </w:rPr>
        <w:t>年半年度募集资金存放与使用情况专项报告的议案》《关于部分募投项目延 期的议案》《关于公司</w:t>
      </w:r>
      <w:r>
        <w:rPr>
          <w:rFonts w:ascii="Tahoma" w:eastAsia="Tahoma" w:hAnsi="Tahoma" w:cs="Tahoma"/>
          <w:color w:val="000000"/>
          <w:spacing w:val="0"/>
          <w:w w:val="100"/>
          <w:position w:val="0"/>
          <w:sz w:val="16"/>
          <w:szCs w:val="16"/>
        </w:rPr>
        <w:t>＜2021</w:t>
      </w:r>
      <w:r>
        <w:rPr>
          <w:color w:val="000000"/>
          <w:spacing w:val="0"/>
          <w:w w:val="100"/>
          <w:position w:val="0"/>
        </w:rPr>
        <w:t>年第三季度报告〉的议案》事项作出了决议。</w:t>
      </w:r>
    </w:p>
    <w:p>
      <w:pPr>
        <w:pStyle w:val="Style20"/>
        <w:keepNext w:val="0"/>
        <w:keepLines w:val="0"/>
        <w:widowControl w:val="0"/>
        <w:shd w:val="clear" w:color="auto" w:fill="auto"/>
        <w:tabs>
          <w:tab w:pos="774" w:val="left"/>
        </w:tabs>
        <w:bidi w:val="0"/>
        <w:spacing w:before="0" w:after="0" w:line="400" w:lineRule="exact"/>
        <w:ind w:left="0" w:right="0"/>
        <w:jc w:val="both"/>
      </w:pPr>
      <w:bookmarkStart w:id="393" w:name="bookmark393"/>
      <w:r>
        <w:rPr>
          <w:b/>
          <w:bCs/>
          <w:color w:val="000000"/>
          <w:spacing w:val="0"/>
          <w:w w:val="100"/>
          <w:position w:val="0"/>
        </w:rPr>
        <w:t>（</w:t>
      </w:r>
      <w:bookmarkEnd w:id="393"/>
      <w:r>
        <w:rPr>
          <w:b/>
          <w:bCs/>
          <w:color w:val="000000"/>
          <w:spacing w:val="0"/>
          <w:w w:val="100"/>
          <w:position w:val="0"/>
        </w:rPr>
        <w:t>7）</w:t>
        <w:tab/>
        <w:t>提名与薪酬委员会运行情况</w:t>
      </w:r>
    </w:p>
    <w:p>
      <w:pPr>
        <w:pStyle w:val="Style20"/>
        <w:keepNext w:val="0"/>
        <w:keepLines w:val="0"/>
        <w:widowControl w:val="0"/>
        <w:shd w:val="clear" w:color="auto" w:fill="auto"/>
        <w:bidi w:val="0"/>
        <w:spacing w:before="0" w:after="0" w:line="400" w:lineRule="exact"/>
        <w:ind w:left="0" w:right="0"/>
        <w:jc w:val="both"/>
      </w:pPr>
      <w:r>
        <w:rPr>
          <w:color w:val="000000"/>
          <w:spacing w:val="0"/>
          <w:w w:val="100"/>
          <w:position w:val="0"/>
        </w:rPr>
        <w:t>公司提名与薪酬委员会</w:t>
      </w:r>
      <w:r>
        <w:rPr>
          <w:rFonts w:ascii="Tahoma" w:eastAsia="Tahoma" w:hAnsi="Tahoma" w:cs="Tahoma"/>
          <w:color w:val="000000"/>
          <w:spacing w:val="0"/>
          <w:w w:val="100"/>
          <w:position w:val="0"/>
          <w:sz w:val="16"/>
          <w:szCs w:val="16"/>
        </w:rPr>
        <w:t>2021</w:t>
      </w:r>
      <w:r>
        <w:rPr>
          <w:color w:val="000000"/>
          <w:spacing w:val="0"/>
          <w:w w:val="100"/>
          <w:position w:val="0"/>
        </w:rPr>
        <w:t>年度共召开了四次会议，对《关于〈公司</w:t>
      </w:r>
      <w:r>
        <w:rPr>
          <w:rFonts w:ascii="Tahoma" w:eastAsia="Tahoma" w:hAnsi="Tahoma" w:cs="Tahoma"/>
          <w:color w:val="000000"/>
          <w:spacing w:val="0"/>
          <w:w w:val="100"/>
          <w:position w:val="0"/>
          <w:sz w:val="16"/>
          <w:szCs w:val="16"/>
        </w:rPr>
        <w:t>2021</w:t>
      </w:r>
      <w:r>
        <w:rPr>
          <w:color w:val="000000"/>
          <w:spacing w:val="0"/>
          <w:w w:val="100"/>
          <w:position w:val="0"/>
        </w:rPr>
        <w:t>年限制性股票激励计划（草案）</w:t>
      </w:r>
      <w:r>
        <w:rPr>
          <w:rFonts w:ascii="Tahoma" w:eastAsia="Tahoma" w:hAnsi="Tahoma" w:cs="Tahoma"/>
          <w:color w:val="000000"/>
          <w:spacing w:val="0"/>
          <w:w w:val="100"/>
          <w:position w:val="0"/>
          <w:sz w:val="16"/>
          <w:szCs w:val="16"/>
        </w:rPr>
        <w:t>＞</w:t>
      </w:r>
      <w:r>
        <w:rPr>
          <w:color w:val="000000"/>
          <w:spacing w:val="0"/>
          <w:w w:val="100"/>
          <w:position w:val="0"/>
        </w:rPr>
        <w:t>及其摘要的议 案》《关于〈公司</w:t>
      </w:r>
      <w:r>
        <w:rPr>
          <w:rFonts w:ascii="Tahoma" w:eastAsia="Tahoma" w:hAnsi="Tahoma" w:cs="Tahoma"/>
          <w:color w:val="000000"/>
          <w:spacing w:val="0"/>
          <w:w w:val="100"/>
          <w:position w:val="0"/>
          <w:sz w:val="16"/>
          <w:szCs w:val="16"/>
        </w:rPr>
        <w:t>2021</w:t>
      </w:r>
      <w:r>
        <w:rPr>
          <w:color w:val="000000"/>
          <w:spacing w:val="0"/>
          <w:w w:val="100"/>
          <w:position w:val="0"/>
        </w:rPr>
        <w:t>年限制性股票激励计划实施考核管理办法＞的议案》《关于调整</w:t>
      </w:r>
      <w:r>
        <w:rPr>
          <w:rFonts w:ascii="Tahoma" w:eastAsia="Tahoma" w:hAnsi="Tahoma" w:cs="Tahoma"/>
          <w:color w:val="000000"/>
          <w:spacing w:val="0"/>
          <w:w w:val="100"/>
          <w:position w:val="0"/>
          <w:sz w:val="16"/>
          <w:szCs w:val="16"/>
        </w:rPr>
        <w:t>2021</w:t>
      </w:r>
      <w:r>
        <w:rPr>
          <w:color w:val="000000"/>
          <w:spacing w:val="0"/>
          <w:w w:val="100"/>
          <w:position w:val="0"/>
        </w:rPr>
        <w:t>年限制性股票激励计划授予价格的议 案》《关于确定</w:t>
      </w:r>
      <w:r>
        <w:rPr>
          <w:rFonts w:ascii="Tahoma" w:eastAsia="Tahoma" w:hAnsi="Tahoma" w:cs="Tahoma"/>
          <w:color w:val="000000"/>
          <w:spacing w:val="0"/>
          <w:w w:val="100"/>
          <w:position w:val="0"/>
          <w:sz w:val="16"/>
          <w:szCs w:val="16"/>
        </w:rPr>
        <w:t>2021</w:t>
      </w:r>
      <w:r>
        <w:rPr>
          <w:color w:val="000000"/>
          <w:spacing w:val="0"/>
          <w:w w:val="100"/>
          <w:position w:val="0"/>
        </w:rPr>
        <w:t>年限制性股票激励计划授予价格的议案》《关于向</w:t>
      </w:r>
      <w:r>
        <w:rPr>
          <w:rFonts w:ascii="Tahoma" w:eastAsia="Tahoma" w:hAnsi="Tahoma" w:cs="Tahoma"/>
          <w:color w:val="000000"/>
          <w:spacing w:val="0"/>
          <w:w w:val="100"/>
          <w:position w:val="0"/>
          <w:sz w:val="16"/>
          <w:szCs w:val="16"/>
        </w:rPr>
        <w:t>2021</w:t>
      </w:r>
      <w:r>
        <w:rPr>
          <w:color w:val="000000"/>
          <w:spacing w:val="0"/>
          <w:w w:val="100"/>
          <w:position w:val="0"/>
        </w:rPr>
        <w:t>年限制性股票激励计划激励对象首次授予限制性股 票的议案》《关于聘任公司财务总监及审议其薪酬的议案》《关于向</w:t>
      </w:r>
      <w:r>
        <w:rPr>
          <w:rFonts w:ascii="Tahoma" w:eastAsia="Tahoma" w:hAnsi="Tahoma" w:cs="Tahoma"/>
          <w:color w:val="000000"/>
          <w:spacing w:val="0"/>
          <w:w w:val="100"/>
          <w:position w:val="0"/>
          <w:sz w:val="16"/>
          <w:szCs w:val="16"/>
        </w:rPr>
        <w:t>2021</w:t>
      </w:r>
      <w:r>
        <w:rPr>
          <w:color w:val="000000"/>
          <w:spacing w:val="0"/>
          <w:w w:val="100"/>
          <w:position w:val="0"/>
        </w:rPr>
        <w:t>年限制性股票激励计划激励对象授予预留限制性股票 的议案》事项作出了决议。</w:t>
      </w:r>
    </w:p>
    <w:p>
      <w:pPr>
        <w:pStyle w:val="Style20"/>
        <w:keepNext w:val="0"/>
        <w:keepLines w:val="0"/>
        <w:widowControl w:val="0"/>
        <w:shd w:val="clear" w:color="auto" w:fill="auto"/>
        <w:tabs>
          <w:tab w:pos="711" w:val="left"/>
        </w:tabs>
        <w:bidi w:val="0"/>
        <w:spacing w:before="0" w:after="0" w:line="400" w:lineRule="exact"/>
        <w:ind w:left="0" w:right="0"/>
        <w:jc w:val="both"/>
      </w:pPr>
      <w:bookmarkStart w:id="394" w:name="bookmark394"/>
      <w:r>
        <w:rPr>
          <w:b/>
          <w:bCs/>
          <w:color w:val="000000"/>
          <w:spacing w:val="0"/>
          <w:w w:val="100"/>
          <w:position w:val="0"/>
        </w:rPr>
        <w:t>2</w:t>
      </w:r>
      <w:bookmarkEnd w:id="394"/>
      <w:r>
        <w:rPr>
          <w:b/>
          <w:bCs/>
          <w:color w:val="000000"/>
          <w:spacing w:val="0"/>
          <w:w w:val="100"/>
          <w:position w:val="0"/>
        </w:rPr>
        <w:t>、</w:t>
        <w:tab/>
        <w:t>人力资源管理</w:t>
      </w:r>
    </w:p>
    <w:p>
      <w:pPr>
        <w:pStyle w:val="Style20"/>
        <w:keepNext w:val="0"/>
        <w:keepLines w:val="0"/>
        <w:widowControl w:val="0"/>
        <w:shd w:val="clear" w:color="auto" w:fill="auto"/>
        <w:bidi w:val="0"/>
        <w:spacing w:before="0" w:after="0" w:line="400" w:lineRule="exact"/>
        <w:ind w:left="0" w:right="0"/>
        <w:jc w:val="both"/>
      </w:pPr>
      <w:r>
        <w:rPr>
          <w:color w:val="000000"/>
          <w:spacing w:val="0"/>
          <w:w w:val="100"/>
          <w:position w:val="0"/>
        </w:rPr>
        <w:t>公司重视人力资源建设，不断优化人力资源结构，实现人力资源的合理配置和布局。公司制定了人力资源体系制度，包 括员工聘用、培训、辞退与辞职制度；员工薪酬、考核、晋升与奖惩制度；关键岗位员工定期岗位轮换制度等。公司继续坚 持“以人为本”的人才理念，为高素质人才提供发挥才智、实现价值平台的机会，不断增强企业的凝聚力，从而全面提升企 业核心竞争力。</w:t>
      </w:r>
    </w:p>
    <w:p>
      <w:pPr>
        <w:pStyle w:val="Style20"/>
        <w:keepNext w:val="0"/>
        <w:keepLines w:val="0"/>
        <w:widowControl w:val="0"/>
        <w:shd w:val="clear" w:color="auto" w:fill="auto"/>
        <w:tabs>
          <w:tab w:pos="711" w:val="left"/>
        </w:tabs>
        <w:bidi w:val="0"/>
        <w:spacing w:before="0" w:after="0" w:line="400" w:lineRule="exact"/>
        <w:ind w:left="0" w:right="0"/>
        <w:jc w:val="both"/>
      </w:pPr>
      <w:bookmarkStart w:id="395" w:name="bookmark395"/>
      <w:r>
        <w:rPr>
          <w:b/>
          <w:bCs/>
          <w:color w:val="000000"/>
          <w:spacing w:val="0"/>
          <w:w w:val="100"/>
          <w:position w:val="0"/>
        </w:rPr>
        <w:t>3</w:t>
      </w:r>
      <w:bookmarkEnd w:id="395"/>
      <w:r>
        <w:rPr>
          <w:b/>
          <w:bCs/>
          <w:color w:val="000000"/>
          <w:spacing w:val="0"/>
          <w:w w:val="100"/>
          <w:position w:val="0"/>
        </w:rPr>
        <w:t>、</w:t>
        <w:tab/>
        <w:t>社会责任</w:t>
      </w:r>
    </w:p>
    <w:p>
      <w:pPr>
        <w:pStyle w:val="Style20"/>
        <w:keepNext w:val="0"/>
        <w:keepLines w:val="0"/>
        <w:widowControl w:val="0"/>
        <w:shd w:val="clear" w:color="auto" w:fill="auto"/>
        <w:bidi w:val="0"/>
        <w:spacing w:before="0" w:after="0" w:line="401" w:lineRule="exact"/>
        <w:ind w:left="0" w:right="0"/>
        <w:jc w:val="both"/>
      </w:pPr>
      <w:r>
        <w:rPr>
          <w:color w:val="000000"/>
          <w:spacing w:val="0"/>
          <w:w w:val="100"/>
          <w:position w:val="0"/>
        </w:rPr>
        <w:t>公司把履行社会责任的要求融入公司运营全过程和日常管理中，将企业利益相关方的期望和需求的满足融入到企业的日 常管理和运营工作中，通过建立和运行质量管理体系、职业健康安全管理体系、环境管理体系、信息安全管理体系开展各种 公益事业。完善了公司各部门、各单位、各岗位的工作职责、管理要求与行为守则。各部门、各项目、各岗位在日常管理中 全面落实履行了社会责任的要求，在制度、资源和人员上保障公司经营活动满足安全、高效、绿色、和谐的要求，确保企业 全面、全员、全过程履行社会责任。在多年的发展中，公司始终高度重视履行企业社会责任，在企业发展的同时不忘回报社 会，不忘关注支持公益事业，积极履行社会责任，与社会共同发展。</w:t>
      </w:r>
    </w:p>
    <w:p>
      <w:pPr>
        <w:pStyle w:val="Style20"/>
        <w:keepNext w:val="0"/>
        <w:keepLines w:val="0"/>
        <w:widowControl w:val="0"/>
        <w:shd w:val="clear" w:color="auto" w:fill="auto"/>
        <w:bidi w:val="0"/>
        <w:spacing w:before="0" w:after="0" w:line="401" w:lineRule="exact"/>
        <w:ind w:left="0" w:right="0"/>
        <w:jc w:val="both"/>
      </w:pPr>
      <w:bookmarkStart w:id="396" w:name="bookmark396"/>
      <w:r>
        <w:rPr>
          <w:b/>
          <w:bCs/>
          <w:color w:val="000000"/>
          <w:spacing w:val="0"/>
          <w:w w:val="100"/>
          <w:position w:val="0"/>
        </w:rPr>
        <w:t>4</w:t>
      </w:r>
      <w:bookmarkEnd w:id="396"/>
      <w:r>
        <w:rPr>
          <w:b/>
          <w:bCs/>
          <w:color w:val="000000"/>
          <w:spacing w:val="0"/>
          <w:w w:val="100"/>
          <w:position w:val="0"/>
        </w:rPr>
        <w:t>、企业文化</w:t>
      </w:r>
    </w:p>
    <w:p>
      <w:pPr>
        <w:pStyle w:val="Style20"/>
        <w:keepNext w:val="0"/>
        <w:keepLines w:val="0"/>
        <w:widowControl w:val="0"/>
        <w:shd w:val="clear" w:color="auto" w:fill="auto"/>
        <w:bidi w:val="0"/>
        <w:spacing w:before="0" w:after="0" w:line="401" w:lineRule="exact"/>
        <w:ind w:left="0" w:right="0"/>
        <w:jc w:val="both"/>
      </w:pPr>
      <w:r>
        <w:rPr>
          <w:color w:val="000000"/>
          <w:spacing w:val="0"/>
          <w:w w:val="100"/>
          <w:position w:val="0"/>
        </w:rPr>
        <w:t>公司建立了行之有效的企业文化体系，包含公司使命、公司愿景、公司精神、价值观、核心理念、人才观、高压线，为 实现公司的发展战略打下良好基础。</w:t>
      </w:r>
    </w:p>
    <w:p>
      <w:pPr>
        <w:pStyle w:val="Style20"/>
        <w:keepNext w:val="0"/>
        <w:keepLines w:val="0"/>
        <w:widowControl w:val="0"/>
        <w:shd w:val="clear" w:color="auto" w:fill="auto"/>
        <w:bidi w:val="0"/>
        <w:spacing w:before="0" w:after="0" w:line="401" w:lineRule="exact"/>
        <w:ind w:left="0" w:right="0"/>
        <w:jc w:val="both"/>
      </w:pPr>
      <w:r>
        <w:rPr>
          <w:color w:val="000000"/>
          <w:spacing w:val="0"/>
          <w:w w:val="100"/>
          <w:position w:val="0"/>
        </w:rPr>
        <w:t>公司不断加强企业文化建设，创办《今天》期刊，举办各项文娱活动、拓展活动、公益活动、联欢晚会等，营造“团结 和谐，务实创新，快乐工作”的企业文化氛围，提升了企业凝聚力。</w:t>
      </w:r>
    </w:p>
    <w:p>
      <w:pPr>
        <w:pStyle w:val="Style20"/>
        <w:keepNext w:val="0"/>
        <w:keepLines w:val="0"/>
        <w:widowControl w:val="0"/>
        <w:shd w:val="clear" w:color="auto" w:fill="auto"/>
        <w:tabs>
          <w:tab w:pos="861" w:val="left"/>
        </w:tabs>
        <w:bidi w:val="0"/>
        <w:spacing w:before="0" w:after="0" w:line="401" w:lineRule="exact"/>
        <w:ind w:left="0" w:right="0"/>
        <w:jc w:val="both"/>
      </w:pPr>
      <w:bookmarkStart w:id="397" w:name="bookmark397"/>
      <w:r>
        <w:rPr>
          <w:b/>
          <w:bCs/>
          <w:color w:val="000000"/>
          <w:spacing w:val="0"/>
          <w:w w:val="100"/>
          <w:position w:val="0"/>
        </w:rPr>
        <w:t>（</w:t>
      </w:r>
      <w:bookmarkEnd w:id="397"/>
      <w:r>
        <w:rPr>
          <w:b/>
          <w:bCs/>
          <w:color w:val="000000"/>
          <w:spacing w:val="0"/>
          <w:w w:val="100"/>
          <w:position w:val="0"/>
        </w:rPr>
        <w:t>二）</w:t>
        <w:tab/>
        <w:t>风险评估</w:t>
      </w:r>
    </w:p>
    <w:p>
      <w:pPr>
        <w:pStyle w:val="Style20"/>
        <w:keepNext w:val="0"/>
        <w:keepLines w:val="0"/>
        <w:widowControl w:val="0"/>
        <w:shd w:val="clear" w:color="auto" w:fill="auto"/>
        <w:bidi w:val="0"/>
        <w:spacing w:before="0" w:after="0" w:line="401" w:lineRule="exact"/>
        <w:ind w:left="0" w:right="0"/>
        <w:jc w:val="both"/>
      </w:pPr>
      <w:r>
        <w:rPr>
          <w:color w:val="000000"/>
          <w:spacing w:val="0"/>
          <w:w w:val="100"/>
          <w:position w:val="0"/>
        </w:rPr>
        <w:t>为促进公司持续、健康、稳定发展，实现经营目标，公司管理层已持续在公司上下培养风险管控的意识，日后需要在日 常经营管理中建立有效的措施，对所面临的内部、外部风险进行识别；以及对控制目标潜在风险进行评估与分析，以制定恰 当的应对策略。</w:t>
      </w:r>
    </w:p>
    <w:p>
      <w:pPr>
        <w:pStyle w:val="Style20"/>
        <w:keepNext w:val="0"/>
        <w:keepLines w:val="0"/>
        <w:widowControl w:val="0"/>
        <w:shd w:val="clear" w:color="auto" w:fill="auto"/>
        <w:bidi w:val="0"/>
        <w:spacing w:before="0" w:after="0" w:line="401" w:lineRule="exact"/>
        <w:ind w:left="0" w:right="0"/>
        <w:jc w:val="both"/>
      </w:pPr>
      <w:r>
        <w:rPr>
          <w:color w:val="000000"/>
          <w:spacing w:val="0"/>
          <w:w w:val="100"/>
          <w:position w:val="0"/>
        </w:rPr>
        <w:t>建立风险评估沟通会机制，着重研究影响公司经营发展的内外部因素，定期上报分析数据、市场形势分析等，协助公司 管理层对市场及其发展趋势进行分析判断，公司据此对可能影响公司目标实现的各种内部外部风险加以分析、识别、跟踪、 评估，及时提出应对风险和行业形势变化的策略措施。</w:t>
      </w:r>
    </w:p>
    <w:p>
      <w:pPr>
        <w:pStyle w:val="Style20"/>
        <w:keepNext w:val="0"/>
        <w:keepLines w:val="0"/>
        <w:widowControl w:val="0"/>
        <w:shd w:val="clear" w:color="auto" w:fill="auto"/>
        <w:bidi w:val="0"/>
        <w:spacing w:before="0" w:after="0" w:line="401" w:lineRule="exact"/>
        <w:ind w:left="0" w:right="0"/>
        <w:jc w:val="both"/>
      </w:pPr>
      <w:r>
        <w:rPr>
          <w:color w:val="000000"/>
          <w:spacing w:val="0"/>
          <w:w w:val="100"/>
          <w:position w:val="0"/>
        </w:rPr>
        <w:t>针对风险识别及评估后发现的不同风险，公司管理层按照既定战略目标和经营风格，根据风险承受能力及风险偏好的不 同，分别制定具有针对性的风险应对方式。当前，公司将继续加强组织专门人员参加风险管理培训，向全体员工普及风险管 理知识和相关管理方法，建立风险管控的文化氛围，为公司全面风险管理工作的深入开展打好基础。</w:t>
      </w:r>
    </w:p>
    <w:p>
      <w:pPr>
        <w:pStyle w:val="Style20"/>
        <w:keepNext w:val="0"/>
        <w:keepLines w:val="0"/>
        <w:widowControl w:val="0"/>
        <w:shd w:val="clear" w:color="auto" w:fill="auto"/>
        <w:tabs>
          <w:tab w:pos="861" w:val="left"/>
        </w:tabs>
        <w:bidi w:val="0"/>
        <w:spacing w:before="0" w:after="0" w:line="401" w:lineRule="exact"/>
        <w:ind w:left="0" w:right="0"/>
        <w:jc w:val="both"/>
      </w:pPr>
      <w:bookmarkStart w:id="398" w:name="bookmark398"/>
      <w:r>
        <w:rPr>
          <w:b/>
          <w:bCs/>
          <w:color w:val="000000"/>
          <w:spacing w:val="0"/>
          <w:w w:val="100"/>
          <w:position w:val="0"/>
        </w:rPr>
        <w:t>（</w:t>
      </w:r>
      <w:bookmarkEnd w:id="398"/>
      <w:r>
        <w:rPr>
          <w:b/>
          <w:bCs/>
          <w:color w:val="000000"/>
          <w:spacing w:val="0"/>
          <w:w w:val="100"/>
          <w:position w:val="0"/>
        </w:rPr>
        <w:t>三）</w:t>
        <w:tab/>
        <w:t>控制活动</w:t>
      </w:r>
    </w:p>
    <w:p>
      <w:pPr>
        <w:pStyle w:val="Style20"/>
        <w:keepNext w:val="0"/>
        <w:keepLines w:val="0"/>
        <w:widowControl w:val="0"/>
        <w:shd w:val="clear" w:color="auto" w:fill="auto"/>
        <w:bidi w:val="0"/>
        <w:spacing w:before="0" w:after="0" w:line="401" w:lineRule="exact"/>
        <w:ind w:left="0" w:right="0"/>
        <w:jc w:val="both"/>
      </w:pPr>
      <w:r>
        <w:rPr>
          <w:color w:val="000000"/>
          <w:spacing w:val="0"/>
          <w:w w:val="100"/>
          <w:position w:val="0"/>
        </w:rPr>
        <w:t>公司在专业管控模式下，以风险管理为导向，持续加强对公司各部门的专业化管理和内部控制，建立健全内控管理制度， 细化各业务流程关键控制活动的监控。公司已建立的相关控制政策和程序主要包括：不相容职务分离控制、授权审批控制、 会计系统控制、财产保护控制、预算控制、运营分析控制和绩效考评控制等方面得到持续改善。</w:t>
      </w:r>
    </w:p>
    <w:p>
      <w:pPr>
        <w:pStyle w:val="Style20"/>
        <w:keepNext w:val="0"/>
        <w:keepLines w:val="0"/>
        <w:widowControl w:val="0"/>
        <w:shd w:val="clear" w:color="auto" w:fill="auto"/>
        <w:bidi w:val="0"/>
        <w:spacing w:before="0" w:after="0" w:line="401" w:lineRule="exact"/>
        <w:ind w:left="0" w:right="0"/>
        <w:jc w:val="both"/>
      </w:pPr>
      <w:r>
        <w:rPr>
          <w:color w:val="000000"/>
          <w:spacing w:val="0"/>
          <w:w w:val="100"/>
          <w:position w:val="0"/>
        </w:rPr>
        <w:t>目前，公司在主要业务流程方面建立了较完善的制度配套及工作流程，基本规范了各业务流程的控制活动，包括但不限 于：《财务管理规定》《预算管理暂行办法》《项目实施费用节余奖励制度》《资金管理办法》《募集资金管理制度》《对外投资 管理制度》《关联交易管理制度》《对外担保管理制度》《信息披露事务管理制度》《采购管理程序》《存货管理办法》《固定资 产管理办法》等制度文件。</w:t>
      </w:r>
    </w:p>
    <w:p>
      <w:pPr>
        <w:pStyle w:val="Style20"/>
        <w:keepNext w:val="0"/>
        <w:keepLines w:val="0"/>
        <w:widowControl w:val="0"/>
        <w:shd w:val="clear" w:color="auto" w:fill="auto"/>
        <w:bidi w:val="0"/>
        <w:spacing w:before="0" w:after="0" w:line="401" w:lineRule="exact"/>
        <w:ind w:left="0" w:right="0"/>
        <w:jc w:val="both"/>
      </w:pPr>
      <w:bookmarkStart w:id="399" w:name="bookmark399"/>
      <w:r>
        <w:rPr>
          <w:b/>
          <w:bCs/>
          <w:color w:val="000000"/>
          <w:spacing w:val="0"/>
          <w:w w:val="100"/>
          <w:position w:val="0"/>
        </w:rPr>
        <w:t>1</w:t>
      </w:r>
      <w:bookmarkEnd w:id="399"/>
      <w:r>
        <w:rPr>
          <w:b/>
          <w:bCs/>
          <w:color w:val="000000"/>
          <w:spacing w:val="0"/>
          <w:w w:val="100"/>
          <w:position w:val="0"/>
        </w:rPr>
        <w:t>、不相容职务的内部控制</w:t>
      </w:r>
    </w:p>
    <w:p>
      <w:pPr>
        <w:pStyle w:val="Style20"/>
        <w:keepNext w:val="0"/>
        <w:keepLines w:val="0"/>
        <w:widowControl w:val="0"/>
        <w:shd w:val="clear" w:color="auto" w:fill="auto"/>
        <w:bidi w:val="0"/>
        <w:spacing w:before="0" w:after="0" w:line="401" w:lineRule="exact"/>
        <w:ind w:left="0" w:right="0"/>
        <w:jc w:val="both"/>
      </w:pPr>
      <w:r>
        <w:rPr>
          <w:color w:val="000000"/>
          <w:spacing w:val="0"/>
          <w:w w:val="100"/>
          <w:position w:val="0"/>
        </w:rPr>
        <w:t>公司对于各项业务流程中所涉及的不相容职务已进行了必要的分析和梳理，并实施了相应的分离措施，形成在各项业务 的分工及流程上各司其职、各负其责、相互制约的工作机制，但在实际工作中部门间相互沟通衔接、信息共享等方面有待进 一步改善。</w:t>
      </w:r>
    </w:p>
    <w:p>
      <w:pPr>
        <w:pStyle w:val="Style20"/>
        <w:keepNext w:val="0"/>
        <w:keepLines w:val="0"/>
        <w:widowControl w:val="0"/>
        <w:shd w:val="clear" w:color="auto" w:fill="auto"/>
        <w:bidi w:val="0"/>
        <w:spacing w:before="0" w:after="0" w:line="401" w:lineRule="exact"/>
        <w:ind w:left="0" w:right="0"/>
        <w:jc w:val="both"/>
      </w:pPr>
      <w:r>
        <w:rPr>
          <w:color w:val="000000"/>
          <w:spacing w:val="0"/>
          <w:w w:val="100"/>
          <w:position w:val="0"/>
        </w:rPr>
        <w:t xml:space="preserve">公司在经营管理中，为防止错误或舞弊的发生，在采购、销售、财务管理等各环节均进行了职责划分，交易的批准、执 </w:t>
      </w:r>
      <w:r>
        <w:rPr>
          <w:color w:val="000000"/>
          <w:spacing w:val="0"/>
          <w:w w:val="100"/>
          <w:position w:val="0"/>
        </w:rPr>
        <w:t>行、记录以及维护，保管相关的资产及交易执行的各个步骤分别指派给不同的个人或部门。在销售过程中，授权与执行、考 核与基础资料的提供、负责实物的部门与调拨实物的部门都由不同的部门执行，有效地防止了销售环节的舞弊和不法、不正 当、不合理行为的发生。</w:t>
      </w:r>
    </w:p>
    <w:p>
      <w:pPr>
        <w:pStyle w:val="Style20"/>
        <w:keepNext w:val="0"/>
        <w:keepLines w:val="0"/>
        <w:widowControl w:val="0"/>
        <w:shd w:val="clear" w:color="auto" w:fill="auto"/>
        <w:tabs>
          <w:tab w:pos="707" w:val="left"/>
        </w:tabs>
        <w:bidi w:val="0"/>
        <w:spacing w:before="0" w:after="0" w:line="398" w:lineRule="exact"/>
        <w:ind w:left="0" w:right="0"/>
        <w:jc w:val="both"/>
      </w:pPr>
      <w:bookmarkStart w:id="400" w:name="bookmark400"/>
      <w:r>
        <w:rPr>
          <w:b/>
          <w:bCs/>
          <w:color w:val="000000"/>
          <w:spacing w:val="0"/>
          <w:w w:val="100"/>
          <w:position w:val="0"/>
        </w:rPr>
        <w:t>2</w:t>
      </w:r>
      <w:bookmarkEnd w:id="400"/>
      <w:r>
        <w:rPr>
          <w:b/>
          <w:bCs/>
          <w:color w:val="000000"/>
          <w:spacing w:val="0"/>
          <w:w w:val="100"/>
          <w:position w:val="0"/>
        </w:rPr>
        <w:t>、</w:t>
        <w:tab/>
        <w:t>授权审批控制</w:t>
      </w:r>
    </w:p>
    <w:p>
      <w:pPr>
        <w:pStyle w:val="Style20"/>
        <w:keepNext w:val="0"/>
        <w:keepLines w:val="0"/>
        <w:widowControl w:val="0"/>
        <w:shd w:val="clear" w:color="auto" w:fill="auto"/>
        <w:bidi w:val="0"/>
        <w:spacing w:before="0" w:after="0" w:line="398" w:lineRule="exact"/>
        <w:ind w:left="0" w:right="0"/>
        <w:jc w:val="both"/>
      </w:pPr>
      <w:r>
        <w:rPr>
          <w:color w:val="000000"/>
          <w:spacing w:val="0"/>
          <w:w w:val="100"/>
          <w:position w:val="0"/>
        </w:rPr>
        <w:t>公司制定了规范详尽的权限手册，审批权限依据公司章程及各项制度规定进行管理，各项审批业务均有明确的审批权限 及流程，已明确各岗位办理业务和事项的权限范围、审批程序和相应责任。</w:t>
      </w:r>
    </w:p>
    <w:p>
      <w:pPr>
        <w:pStyle w:val="Style20"/>
        <w:keepNext w:val="0"/>
        <w:keepLines w:val="0"/>
        <w:widowControl w:val="0"/>
        <w:shd w:val="clear" w:color="auto" w:fill="auto"/>
        <w:tabs>
          <w:tab w:pos="707" w:val="left"/>
        </w:tabs>
        <w:bidi w:val="0"/>
        <w:spacing w:before="0" w:after="0" w:line="398" w:lineRule="exact"/>
        <w:ind w:left="0" w:right="0"/>
        <w:jc w:val="both"/>
      </w:pPr>
      <w:bookmarkStart w:id="401" w:name="bookmark401"/>
      <w:r>
        <w:rPr>
          <w:b/>
          <w:bCs/>
          <w:color w:val="000000"/>
          <w:spacing w:val="0"/>
          <w:w w:val="100"/>
          <w:position w:val="0"/>
        </w:rPr>
        <w:t>3</w:t>
      </w:r>
      <w:bookmarkEnd w:id="401"/>
      <w:r>
        <w:rPr>
          <w:b/>
          <w:bCs/>
          <w:color w:val="000000"/>
          <w:spacing w:val="0"/>
          <w:w w:val="100"/>
          <w:position w:val="0"/>
        </w:rPr>
        <w:t>、</w:t>
        <w:tab/>
        <w:t>会计系统的内部控制</w:t>
      </w:r>
    </w:p>
    <w:p>
      <w:pPr>
        <w:pStyle w:val="Style20"/>
        <w:keepNext w:val="0"/>
        <w:keepLines w:val="0"/>
        <w:widowControl w:val="0"/>
        <w:shd w:val="clear" w:color="auto" w:fill="auto"/>
        <w:bidi w:val="0"/>
        <w:spacing w:before="0" w:after="0" w:line="398" w:lineRule="exact"/>
        <w:ind w:left="0" w:right="0"/>
        <w:jc w:val="both"/>
      </w:pPr>
      <w:r>
        <w:rPr>
          <w:color w:val="000000"/>
          <w:spacing w:val="0"/>
          <w:w w:val="100"/>
          <w:position w:val="0"/>
        </w:rPr>
        <w:t>公司设置了财务管理中心，负责编制公司年度预算、会计核算、会计监督、资金管理等工作。财务管理中心由财务经理、 会计、出纳等人员组成，均具备相关专业素质，岗位设置贯彻了 “责任分离、相互制约”的原则。公司按照财政部发布的《企 业会计准则》及其有关的补充规定，制定了有效的财务管理制度，会计核算和管理的内部控制具备完整性、合理性、有效性。</w:t>
      </w:r>
    </w:p>
    <w:p>
      <w:pPr>
        <w:pStyle w:val="Style20"/>
        <w:keepNext w:val="0"/>
        <w:keepLines w:val="0"/>
        <w:widowControl w:val="0"/>
        <w:shd w:val="clear" w:color="auto" w:fill="auto"/>
        <w:tabs>
          <w:tab w:pos="712" w:val="left"/>
        </w:tabs>
        <w:bidi w:val="0"/>
        <w:spacing w:before="0" w:after="0" w:line="398" w:lineRule="exact"/>
        <w:ind w:left="0" w:right="0"/>
        <w:jc w:val="both"/>
      </w:pPr>
      <w:bookmarkStart w:id="402" w:name="bookmark402"/>
      <w:r>
        <w:rPr>
          <w:b/>
          <w:bCs/>
          <w:color w:val="000000"/>
          <w:spacing w:val="0"/>
          <w:w w:val="100"/>
          <w:position w:val="0"/>
        </w:rPr>
        <w:t>4</w:t>
      </w:r>
      <w:bookmarkEnd w:id="402"/>
      <w:r>
        <w:rPr>
          <w:b/>
          <w:bCs/>
          <w:color w:val="000000"/>
          <w:spacing w:val="0"/>
          <w:w w:val="100"/>
          <w:position w:val="0"/>
        </w:rPr>
        <w:t>、</w:t>
        <w:tab/>
        <w:t>财产保护控制</w:t>
      </w:r>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公司建立了财产日常管理制度和定期清查制度，各项实物资产建立台账进行记录、管理，并进行定期盘点及账实核对 等措施，以保障公司财产安全。</w:t>
      </w:r>
    </w:p>
    <w:p>
      <w:pPr>
        <w:pStyle w:val="Style20"/>
        <w:keepNext w:val="0"/>
        <w:keepLines w:val="0"/>
        <w:widowControl w:val="0"/>
        <w:shd w:val="clear" w:color="auto" w:fill="auto"/>
        <w:tabs>
          <w:tab w:pos="712" w:val="left"/>
        </w:tabs>
        <w:bidi w:val="0"/>
        <w:spacing w:before="0" w:after="0" w:line="401" w:lineRule="exact"/>
        <w:ind w:left="0" w:right="0"/>
        <w:jc w:val="left"/>
      </w:pPr>
      <w:bookmarkStart w:id="403" w:name="bookmark403"/>
      <w:r>
        <w:rPr>
          <w:b/>
          <w:bCs/>
          <w:color w:val="000000"/>
          <w:spacing w:val="0"/>
          <w:w w:val="100"/>
          <w:position w:val="0"/>
        </w:rPr>
        <w:t>5</w:t>
      </w:r>
      <w:bookmarkEnd w:id="403"/>
      <w:r>
        <w:rPr>
          <w:b/>
          <w:bCs/>
          <w:color w:val="000000"/>
          <w:spacing w:val="0"/>
          <w:w w:val="100"/>
          <w:position w:val="0"/>
        </w:rPr>
        <w:t>、</w:t>
        <w:tab/>
        <w:t>预算控制</w:t>
      </w:r>
    </w:p>
    <w:p>
      <w:pPr>
        <w:pStyle w:val="Style20"/>
        <w:keepNext w:val="0"/>
        <w:keepLines w:val="0"/>
        <w:widowControl w:val="0"/>
        <w:shd w:val="clear" w:color="auto" w:fill="auto"/>
        <w:bidi w:val="0"/>
        <w:spacing w:before="0" w:after="0" w:line="401" w:lineRule="exact"/>
        <w:ind w:left="0" w:right="0"/>
        <w:jc w:val="left"/>
      </w:pPr>
      <w:r>
        <w:rPr>
          <w:color w:val="000000"/>
          <w:spacing w:val="0"/>
          <w:w w:val="100"/>
          <w:position w:val="0"/>
        </w:rPr>
        <w:t>公司建立了全面预算管理制度，明确公司内部各责任单位在预算管理中的职责权限，规范预算的编制、审核、下达和执 行程序，通过预算将公司未来的销售、成本、现金流量等以计划的形式具体、系统地反映出来，以便有效地组织与协调企业 全部的经营活动，完成公司的经营目标。随着环境及政策变化对原有制度进行升级、修订，不断完善各种控制政策。</w:t>
      </w:r>
    </w:p>
    <w:p>
      <w:pPr>
        <w:pStyle w:val="Style20"/>
        <w:keepNext w:val="0"/>
        <w:keepLines w:val="0"/>
        <w:widowControl w:val="0"/>
        <w:shd w:val="clear" w:color="auto" w:fill="auto"/>
        <w:tabs>
          <w:tab w:pos="712" w:val="left"/>
        </w:tabs>
        <w:bidi w:val="0"/>
        <w:spacing w:before="0" w:after="0" w:line="401" w:lineRule="exact"/>
        <w:ind w:left="0" w:right="0"/>
        <w:jc w:val="left"/>
      </w:pPr>
      <w:bookmarkStart w:id="404" w:name="bookmark404"/>
      <w:r>
        <w:rPr>
          <w:b/>
          <w:bCs/>
          <w:color w:val="000000"/>
          <w:spacing w:val="0"/>
          <w:w w:val="100"/>
          <w:position w:val="0"/>
        </w:rPr>
        <w:t>6</w:t>
      </w:r>
      <w:bookmarkEnd w:id="404"/>
      <w:r>
        <w:rPr>
          <w:b/>
          <w:bCs/>
          <w:color w:val="000000"/>
          <w:spacing w:val="0"/>
          <w:w w:val="100"/>
          <w:position w:val="0"/>
        </w:rPr>
        <w:t>、</w:t>
        <w:tab/>
        <w:t>运营分析控制</w:t>
      </w:r>
    </w:p>
    <w:p>
      <w:pPr>
        <w:pStyle w:val="Style20"/>
        <w:keepNext w:val="0"/>
        <w:keepLines w:val="0"/>
        <w:widowControl w:val="0"/>
        <w:shd w:val="clear" w:color="auto" w:fill="auto"/>
        <w:bidi w:val="0"/>
        <w:spacing w:before="0" w:after="0" w:line="401" w:lineRule="exact"/>
        <w:ind w:left="0" w:right="0"/>
        <w:jc w:val="left"/>
      </w:pPr>
      <w:r>
        <w:rPr>
          <w:color w:val="000000"/>
          <w:spacing w:val="0"/>
          <w:w w:val="100"/>
          <w:position w:val="0"/>
        </w:rPr>
        <w:t>公司通过运营管理平台，实现了对公司运营的信息化管理。公司管理层通过总裁办会议，定期开展运营情况分析，发现 潜在问题，及时调整经营策略。</w:t>
      </w:r>
    </w:p>
    <w:p>
      <w:pPr>
        <w:pStyle w:val="Style20"/>
        <w:keepNext w:val="0"/>
        <w:keepLines w:val="0"/>
        <w:widowControl w:val="0"/>
        <w:shd w:val="clear" w:color="auto" w:fill="auto"/>
        <w:tabs>
          <w:tab w:pos="712" w:val="left"/>
        </w:tabs>
        <w:bidi w:val="0"/>
        <w:spacing w:before="0" w:after="0" w:line="401" w:lineRule="exact"/>
        <w:ind w:left="0" w:right="0"/>
        <w:jc w:val="left"/>
      </w:pPr>
      <w:bookmarkStart w:id="405" w:name="bookmark405"/>
      <w:r>
        <w:rPr>
          <w:b/>
          <w:bCs/>
          <w:color w:val="000000"/>
          <w:spacing w:val="0"/>
          <w:w w:val="100"/>
          <w:position w:val="0"/>
        </w:rPr>
        <w:t>7</w:t>
      </w:r>
      <w:bookmarkEnd w:id="405"/>
      <w:r>
        <w:rPr>
          <w:b/>
          <w:bCs/>
          <w:color w:val="000000"/>
          <w:spacing w:val="0"/>
          <w:w w:val="100"/>
          <w:position w:val="0"/>
        </w:rPr>
        <w:t>、</w:t>
        <w:tab/>
        <w:t>绩效考评控制</w:t>
      </w:r>
    </w:p>
    <w:p>
      <w:pPr>
        <w:pStyle w:val="Style20"/>
        <w:keepNext w:val="0"/>
        <w:keepLines w:val="0"/>
        <w:widowControl w:val="0"/>
        <w:shd w:val="clear" w:color="auto" w:fill="auto"/>
        <w:bidi w:val="0"/>
        <w:spacing w:before="0" w:after="0" w:line="401" w:lineRule="exact"/>
        <w:ind w:left="0" w:right="0"/>
        <w:jc w:val="left"/>
      </w:pPr>
      <w:r>
        <w:rPr>
          <w:color w:val="000000"/>
          <w:spacing w:val="0"/>
          <w:w w:val="100"/>
          <w:position w:val="0"/>
        </w:rPr>
        <w:t>公司初步完成了分级分类的绩效考评制度和体系建设，并致力于进一步推动经营目标责任制管理，完善经营目标责任书 的签订和落实。公司进一步完善对各单位和全体员工业绩进行全面定期考核和客观评价。</w:t>
      </w:r>
    </w:p>
    <w:p>
      <w:pPr>
        <w:pStyle w:val="Style20"/>
        <w:keepNext w:val="0"/>
        <w:keepLines w:val="0"/>
        <w:widowControl w:val="0"/>
        <w:shd w:val="clear" w:color="auto" w:fill="auto"/>
        <w:tabs>
          <w:tab w:pos="712" w:val="left"/>
        </w:tabs>
        <w:bidi w:val="0"/>
        <w:spacing w:before="0" w:after="0" w:line="401" w:lineRule="exact"/>
        <w:ind w:left="0" w:right="0"/>
        <w:jc w:val="left"/>
      </w:pPr>
      <w:bookmarkStart w:id="406" w:name="bookmark406"/>
      <w:r>
        <w:rPr>
          <w:b/>
          <w:bCs/>
          <w:color w:val="000000"/>
          <w:spacing w:val="0"/>
          <w:w w:val="100"/>
          <w:position w:val="0"/>
        </w:rPr>
        <w:t>8</w:t>
      </w:r>
      <w:bookmarkEnd w:id="406"/>
      <w:r>
        <w:rPr>
          <w:b/>
          <w:bCs/>
          <w:color w:val="000000"/>
          <w:spacing w:val="0"/>
          <w:w w:val="100"/>
          <w:position w:val="0"/>
        </w:rPr>
        <w:t>、</w:t>
        <w:tab/>
        <w:t>采购管理控制</w:t>
      </w:r>
    </w:p>
    <w:p>
      <w:pPr>
        <w:pStyle w:val="Style20"/>
        <w:keepNext w:val="0"/>
        <w:keepLines w:val="0"/>
        <w:widowControl w:val="0"/>
        <w:shd w:val="clear" w:color="auto" w:fill="auto"/>
        <w:bidi w:val="0"/>
        <w:spacing w:before="0" w:after="0" w:line="401" w:lineRule="exact"/>
        <w:ind w:left="0" w:right="0"/>
        <w:jc w:val="left"/>
      </w:pPr>
      <w:r>
        <w:rPr>
          <w:color w:val="000000"/>
          <w:spacing w:val="0"/>
          <w:w w:val="100"/>
          <w:position w:val="0"/>
        </w:rPr>
        <w:t>公司制订并实施了《采购管理程序》及《供应商管理办法》，规范了资产采购计划、请购、供应商选择、采购价格确定、 验收、付款、会计控制等环节，保证了采购及付款业务按既定目标执行。</w:t>
      </w:r>
    </w:p>
    <w:p>
      <w:pPr>
        <w:pStyle w:val="Style20"/>
        <w:keepNext w:val="0"/>
        <w:keepLines w:val="0"/>
        <w:widowControl w:val="0"/>
        <w:shd w:val="clear" w:color="auto" w:fill="auto"/>
        <w:tabs>
          <w:tab w:pos="712" w:val="left"/>
        </w:tabs>
        <w:bidi w:val="0"/>
        <w:spacing w:before="0" w:after="0" w:line="401" w:lineRule="exact"/>
        <w:ind w:left="0" w:right="0"/>
        <w:jc w:val="left"/>
      </w:pPr>
      <w:bookmarkStart w:id="407" w:name="bookmark407"/>
      <w:r>
        <w:rPr>
          <w:b/>
          <w:bCs/>
          <w:color w:val="000000"/>
          <w:spacing w:val="0"/>
          <w:w w:val="100"/>
          <w:position w:val="0"/>
        </w:rPr>
        <w:t>9</w:t>
      </w:r>
      <w:bookmarkEnd w:id="407"/>
      <w:r>
        <w:rPr>
          <w:b/>
          <w:bCs/>
          <w:color w:val="000000"/>
          <w:spacing w:val="0"/>
          <w:w w:val="100"/>
          <w:position w:val="0"/>
        </w:rPr>
        <w:t>、</w:t>
        <w:tab/>
        <w:t>募集资金使用</w:t>
      </w:r>
    </w:p>
    <w:p>
      <w:pPr>
        <w:pStyle w:val="Style20"/>
        <w:keepNext w:val="0"/>
        <w:keepLines w:val="0"/>
        <w:widowControl w:val="0"/>
        <w:shd w:val="clear" w:color="auto" w:fill="auto"/>
        <w:bidi w:val="0"/>
        <w:spacing w:before="0" w:after="0" w:line="401" w:lineRule="exact"/>
        <w:ind w:left="0" w:right="0"/>
        <w:jc w:val="left"/>
      </w:pPr>
      <w:r>
        <w:rPr>
          <w:color w:val="000000"/>
          <w:spacing w:val="0"/>
          <w:w w:val="100"/>
          <w:position w:val="0"/>
        </w:rPr>
        <w:t>为加强和规范公司募集资金的管理，提高募集资金使用效率，维护全体股东的合法利益，公司根据《公司法》《证券法》 《深圳证券交易所创业板股票上市规则》《深圳证券交易所创业板上市公司规范运作指引》等法律、法规的规定和要求，公 司制订了《募集资金管理制度》，对募集资金的存储、使用、投资项目的变更、管理与监督等事项进行了详细规定。公司对 募集资金采取了专户存储、专款专用的原则，进行统一管理。内审部定期对募集资金存放及使用情况进行审查，并出具内部 审计报告，保证募集资金的存放与使用符合相关规定，规范了公司募集资金的管理和运用，并聘请外部审计师对募集资金进 行审计。</w:t>
      </w:r>
    </w:p>
    <w:p>
      <w:pPr>
        <w:pStyle w:val="Style20"/>
        <w:keepNext w:val="0"/>
        <w:keepLines w:val="0"/>
        <w:widowControl w:val="0"/>
        <w:shd w:val="clear" w:color="auto" w:fill="auto"/>
        <w:bidi w:val="0"/>
        <w:spacing w:before="0" w:after="0" w:line="401" w:lineRule="exact"/>
        <w:ind w:left="0" w:right="0"/>
        <w:jc w:val="both"/>
      </w:pPr>
      <w:bookmarkStart w:id="408" w:name="bookmark408"/>
      <w:r>
        <w:rPr>
          <w:b/>
          <w:bCs/>
          <w:color w:val="000000"/>
          <w:spacing w:val="0"/>
          <w:w w:val="100"/>
          <w:position w:val="0"/>
        </w:rPr>
        <w:t>（</w:t>
      </w:r>
      <w:bookmarkEnd w:id="408"/>
      <w:r>
        <w:rPr>
          <w:b/>
          <w:bCs/>
          <w:color w:val="000000"/>
          <w:spacing w:val="0"/>
          <w:w w:val="100"/>
          <w:position w:val="0"/>
        </w:rPr>
        <w:t>四）信息与沟通</w:t>
      </w:r>
    </w:p>
    <w:p>
      <w:pPr>
        <w:pStyle w:val="Style20"/>
        <w:keepNext w:val="0"/>
        <w:keepLines w:val="0"/>
        <w:widowControl w:val="0"/>
        <w:shd w:val="clear" w:color="auto" w:fill="auto"/>
        <w:bidi w:val="0"/>
        <w:spacing w:before="0" w:after="0" w:line="401" w:lineRule="exact"/>
        <w:ind w:left="0" w:right="0"/>
        <w:jc w:val="both"/>
      </w:pPr>
      <w:r>
        <w:rPr>
          <w:color w:val="000000"/>
          <w:spacing w:val="0"/>
          <w:w w:val="100"/>
          <w:position w:val="0"/>
        </w:rPr>
        <w:t xml:space="preserve">公司建立了完善的信息安全管理体系，并通过信息化技术手段，将公司制度规范与信息系统有机结合，有效弥补了企业 </w:t>
      </w:r>
      <w:r>
        <w:rPr>
          <w:color w:val="000000"/>
          <w:spacing w:val="0"/>
          <w:w w:val="100"/>
          <w:position w:val="0"/>
        </w:rPr>
        <w:t>信息与沟通方面存在的缺陷，在实现业务流程信息化的同时，提供了高效畅通的信息沟通渠道，保障了信息沟通的有效性。 公司通过信息化系统，形成企业经营所需的各项运营数据，使公司管理层及时了解和掌握公司运营状态，帮助做出商业决策。 同时，充分利用内控信息和信息化系统，通过加大考核力度，鼓励内控信息汇报，形成良性互动的内控体系，逐步完善企业 内部控制制度。</w:t>
      </w:r>
    </w:p>
    <w:p>
      <w:pPr>
        <w:pStyle w:val="Style20"/>
        <w:keepNext w:val="0"/>
        <w:keepLines w:val="0"/>
        <w:widowControl w:val="0"/>
        <w:shd w:val="clear" w:color="auto" w:fill="auto"/>
        <w:tabs>
          <w:tab w:pos="841" w:val="left"/>
        </w:tabs>
        <w:bidi w:val="0"/>
        <w:spacing w:before="0" w:after="0" w:line="400" w:lineRule="exact"/>
        <w:ind w:left="0" w:right="0" w:firstLine="360"/>
        <w:jc w:val="both"/>
      </w:pPr>
      <w:bookmarkStart w:id="409" w:name="bookmark409"/>
      <w:r>
        <w:rPr>
          <w:b/>
          <w:bCs/>
          <w:color w:val="000000"/>
          <w:spacing w:val="0"/>
          <w:w w:val="100"/>
          <w:position w:val="0"/>
        </w:rPr>
        <w:t>（</w:t>
      </w:r>
      <w:bookmarkEnd w:id="409"/>
      <w:r>
        <w:rPr>
          <w:b/>
          <w:bCs/>
          <w:color w:val="000000"/>
          <w:spacing w:val="0"/>
          <w:w w:val="100"/>
          <w:position w:val="0"/>
        </w:rPr>
        <w:t>五）</w:t>
        <w:tab/>
        <w:t>内部监督</w:t>
      </w:r>
    </w:p>
    <w:p>
      <w:pPr>
        <w:pStyle w:val="Style20"/>
        <w:keepNext w:val="0"/>
        <w:keepLines w:val="0"/>
        <w:widowControl w:val="0"/>
        <w:shd w:val="clear" w:color="auto" w:fill="auto"/>
        <w:bidi w:val="0"/>
        <w:spacing w:before="0" w:after="0" w:line="400" w:lineRule="exact"/>
        <w:ind w:left="0" w:right="0" w:firstLine="360"/>
        <w:jc w:val="both"/>
      </w:pPr>
      <w:r>
        <w:rPr>
          <w:color w:val="000000"/>
          <w:spacing w:val="0"/>
          <w:w w:val="100"/>
          <w:position w:val="0"/>
        </w:rPr>
        <w:t>公司监事会负责对董事、经理及其他高管人员的履职情形及公司依法运作情况进行监督，对股东大会负责。审计委员会 是董事会的专门工作机构，主要负责公司内、外部审计的沟通、监督和核查工作，督促会计师事务所的审计工作，审核公司 财务信息及其披露情况，确保董事会对管理层的有效监督。提名与薪酬委员会是董事会的专门工作机构，主要负责对公司董 事、监事和高级管理人员的履职情况进行检查，同时审查公司绩效考核、工资奖金及福利发放情况。按照《公司法》《上市 公司独立董事规则》及《公司章程》等相关规定，公司独立董事勤勉尽职，恪尽职守，积极参加各次董事会和股东大会，认 真审议各项议案，深入了解公司发展及经营状况，就公司关联交易、对外担保、财务审计机构聘任、内部控制评价、衍生品 投资、关联方占用资金情况等事项，利用自身的专业知识做出独立、公正的判断，发表了独立意见，对公司决策的科学性、 规范化起到了积极作用，促进公司治理结构的逐步完善，维护公司的整体利益和全体投资者的合法权益。审计人员负责对全 公司的财务收支及经济活动进行审计、监督，协调内部控制审计及其他相关事宜等，定期或不定期的对销售、采购、重大工 程项目、企业与部门财务账目等重要经营环节的情况进行审核、监督，及时发现内部控制的缺陷和不足，详细分析问题的性 质和产生的原因，提出整改方式并监督落实，同时以适当的方式及时报告董事会。</w:t>
      </w:r>
    </w:p>
    <w:p>
      <w:pPr>
        <w:pStyle w:val="Style20"/>
        <w:keepNext w:val="0"/>
        <w:keepLines w:val="0"/>
        <w:widowControl w:val="0"/>
        <w:shd w:val="clear" w:color="auto" w:fill="auto"/>
        <w:tabs>
          <w:tab w:pos="841" w:val="left"/>
        </w:tabs>
        <w:bidi w:val="0"/>
        <w:spacing w:before="0" w:after="0" w:line="400" w:lineRule="exact"/>
        <w:ind w:left="0" w:right="0" w:firstLine="360"/>
        <w:jc w:val="both"/>
      </w:pPr>
      <w:bookmarkStart w:id="410" w:name="bookmark410"/>
      <w:r>
        <w:rPr>
          <w:b/>
          <w:bCs/>
          <w:color w:val="000000"/>
          <w:spacing w:val="0"/>
          <w:w w:val="100"/>
          <w:position w:val="0"/>
        </w:rPr>
        <w:t>（</w:t>
      </w:r>
      <w:bookmarkEnd w:id="410"/>
      <w:r>
        <w:rPr>
          <w:b/>
          <w:bCs/>
          <w:color w:val="000000"/>
          <w:spacing w:val="0"/>
          <w:w w:val="100"/>
          <w:position w:val="0"/>
        </w:rPr>
        <w:t>六）</w:t>
        <w:tab/>
        <w:t>关联交易</w:t>
      </w:r>
    </w:p>
    <w:p>
      <w:pPr>
        <w:pStyle w:val="Style20"/>
        <w:keepNext w:val="0"/>
        <w:keepLines w:val="0"/>
        <w:widowControl w:val="0"/>
        <w:shd w:val="clear" w:color="auto" w:fill="auto"/>
        <w:bidi w:val="0"/>
        <w:spacing w:before="0" w:after="0" w:line="400" w:lineRule="exact"/>
        <w:ind w:left="0" w:right="0" w:firstLine="360"/>
        <w:jc w:val="both"/>
      </w:pPr>
      <w:r>
        <w:rPr>
          <w:color w:val="000000"/>
          <w:spacing w:val="0"/>
          <w:w w:val="100"/>
          <w:position w:val="0"/>
        </w:rPr>
        <w:t>公司的经常性关联交易主要包括日常性的关联租赁以及关联方为公司提供担保。《公司章程》《股东大会议事规则》《董 事会议事规则》《关联交易管理制度》等公司治理文件对关联交易公允决策程序作了明确规定。《公司章程》及《关联交易管 理制度》有关规定，明确了公司董事会及股东大会审议关联交易的权限，建立了严格的审查和决策程序。独立董事事前认可 并对关联交易事项出具确认意见。董事会审议有关关联交易事项时，关联董事回避表决，股东大会审议有关关联交易事项时， 关联股东不参与投票表决，其所代表的有表决权的股份数不计入有效表决总数，由出席股东大会的非关联股东按公司《股东 大会议事规则》规定表决，且股东大会决议的公告充分披露非关联股东的表决情况。监事会对需董事会或股东大会批准的关 联交易是否公平、合理，是否存在损害公司和非关联股东合法权益的情形应当明确发表意见。需股东大会批准的公司与关联 人之间的重大关联交易事项，公司可聘请具有执行证券、期货相关业务资格的中介机构对交易标的进行评估或审计。</w:t>
      </w:r>
    </w:p>
    <w:p>
      <w:pPr>
        <w:pStyle w:val="Style20"/>
        <w:keepNext w:val="0"/>
        <w:keepLines w:val="0"/>
        <w:widowControl w:val="0"/>
        <w:shd w:val="clear" w:color="auto" w:fill="auto"/>
        <w:bidi w:val="0"/>
        <w:spacing w:before="0" w:after="0" w:line="400" w:lineRule="exact"/>
        <w:ind w:left="0" w:right="0" w:firstLine="360"/>
        <w:jc w:val="both"/>
      </w:pPr>
      <w:r>
        <w:rPr>
          <w:rFonts w:ascii="Tahoma" w:eastAsia="Tahoma" w:hAnsi="Tahoma" w:cs="Tahoma"/>
          <w:color w:val="000000"/>
          <w:spacing w:val="0"/>
          <w:w w:val="100"/>
          <w:position w:val="0"/>
          <w:sz w:val="16"/>
          <w:szCs w:val="16"/>
        </w:rPr>
        <w:t>2021</w:t>
      </w:r>
      <w:r>
        <w:rPr>
          <w:color w:val="000000"/>
          <w:spacing w:val="0"/>
          <w:w w:val="100"/>
          <w:position w:val="0"/>
        </w:rPr>
        <w:t>年度公司对所发生的关联交易事项均进行了披露，不存在重大遗漏或重大隐瞒；公司的关联交易需经过董事会或股 东大会批准的事项均经过了董事会或股东大会的批准；关联交易需关联董事或关联股东回避表决的事项，关联者均已遵守回 避原则。</w:t>
      </w:r>
    </w:p>
    <w:p>
      <w:pPr>
        <w:pStyle w:val="Style20"/>
        <w:keepNext w:val="0"/>
        <w:keepLines w:val="0"/>
        <w:widowControl w:val="0"/>
        <w:shd w:val="clear" w:color="auto" w:fill="auto"/>
        <w:tabs>
          <w:tab w:pos="841" w:val="left"/>
        </w:tabs>
        <w:bidi w:val="0"/>
        <w:spacing w:before="0" w:after="0" w:line="400" w:lineRule="exact"/>
        <w:ind w:left="0" w:right="0" w:firstLine="360"/>
        <w:jc w:val="both"/>
      </w:pPr>
      <w:bookmarkStart w:id="411" w:name="bookmark411"/>
      <w:r>
        <w:rPr>
          <w:b/>
          <w:bCs/>
          <w:color w:val="000000"/>
          <w:spacing w:val="0"/>
          <w:w w:val="100"/>
          <w:position w:val="0"/>
        </w:rPr>
        <w:t>（</w:t>
      </w:r>
      <w:bookmarkEnd w:id="411"/>
      <w:r>
        <w:rPr>
          <w:b/>
          <w:bCs/>
          <w:color w:val="000000"/>
          <w:spacing w:val="0"/>
          <w:w w:val="100"/>
          <w:position w:val="0"/>
        </w:rPr>
        <w:t>七）</w:t>
        <w:tab/>
        <w:t>对项目经理的管理</w:t>
      </w:r>
    </w:p>
    <w:p>
      <w:pPr>
        <w:pStyle w:val="Style20"/>
        <w:keepNext w:val="0"/>
        <w:keepLines w:val="0"/>
        <w:widowControl w:val="0"/>
        <w:shd w:val="clear" w:color="auto" w:fill="auto"/>
        <w:bidi w:val="0"/>
        <w:spacing w:before="0" w:after="0" w:line="400" w:lineRule="exact"/>
        <w:ind w:left="0" w:right="0" w:firstLine="360"/>
        <w:jc w:val="both"/>
      </w:pPr>
      <w:r>
        <w:rPr>
          <w:color w:val="000000"/>
          <w:spacing w:val="0"/>
          <w:w w:val="100"/>
          <w:position w:val="0"/>
        </w:rPr>
        <w:t>项目经理是公司在项目上的授权代表。对外代表公司与业主及供应商进行联系并处理合同有关的一切事项，行使相应的 权力和义务，但原则上无权修改合同。按照合同、技术规格书规定的工作范围、内容和约定的工期、质量标准进行项目管控， 完成公司下达的该项目费用控制指标，全面负责项目的实施工作，包括系统集成、新设备设计、系统调研、电控集成开发、 软硬件集成开发等，是项目第一责任人。</w:t>
      </w:r>
    </w:p>
    <w:p>
      <w:pPr>
        <w:pStyle w:val="Style20"/>
        <w:keepNext w:val="0"/>
        <w:keepLines w:val="0"/>
        <w:widowControl w:val="0"/>
        <w:shd w:val="clear" w:color="auto" w:fill="auto"/>
        <w:tabs>
          <w:tab w:pos="841" w:val="left"/>
        </w:tabs>
        <w:bidi w:val="0"/>
        <w:spacing w:before="0" w:after="0" w:line="400" w:lineRule="exact"/>
        <w:ind w:left="0" w:right="0" w:firstLine="360"/>
        <w:jc w:val="both"/>
      </w:pPr>
      <w:bookmarkStart w:id="412" w:name="bookmark412"/>
      <w:r>
        <w:rPr>
          <w:b/>
          <w:bCs/>
          <w:color w:val="000000"/>
          <w:spacing w:val="0"/>
          <w:w w:val="100"/>
          <w:position w:val="0"/>
        </w:rPr>
        <w:t>（</w:t>
      </w:r>
      <w:bookmarkEnd w:id="412"/>
      <w:r>
        <w:rPr>
          <w:b/>
          <w:bCs/>
          <w:color w:val="000000"/>
          <w:spacing w:val="0"/>
          <w:w w:val="100"/>
          <w:position w:val="0"/>
        </w:rPr>
        <w:t>八）</w:t>
        <w:tab/>
        <w:t>重大投资</w:t>
      </w:r>
    </w:p>
    <w:p>
      <w:pPr>
        <w:pStyle w:val="Style20"/>
        <w:keepNext w:val="0"/>
        <w:keepLines w:val="0"/>
        <w:widowControl w:val="0"/>
        <w:shd w:val="clear" w:color="auto" w:fill="auto"/>
        <w:bidi w:val="0"/>
        <w:spacing w:before="0" w:after="0" w:line="400" w:lineRule="exact"/>
        <w:ind w:left="0" w:right="0"/>
        <w:jc w:val="left"/>
      </w:pPr>
      <w:r>
        <w:rPr>
          <w:color w:val="000000"/>
          <w:spacing w:val="0"/>
          <w:w w:val="100"/>
          <w:position w:val="0"/>
        </w:rPr>
        <w:t>《公司章程》《股东大会议事规则》《董事会议事规则》《对外投资管理制度》已明确了重大投资的权限与程序。</w:t>
      </w:r>
    </w:p>
    <w:p>
      <w:pPr>
        <w:pStyle w:val="Style20"/>
        <w:keepNext w:val="0"/>
        <w:keepLines w:val="0"/>
        <w:widowControl w:val="0"/>
        <w:shd w:val="clear" w:color="auto" w:fill="auto"/>
        <w:bidi w:val="0"/>
        <w:spacing w:before="0" w:after="0" w:line="400" w:lineRule="exact"/>
        <w:ind w:left="0" w:right="0"/>
        <w:jc w:val="left"/>
      </w:pPr>
      <w:r>
        <w:rPr>
          <w:color w:val="000000"/>
          <w:spacing w:val="0"/>
          <w:w w:val="100"/>
          <w:position w:val="0"/>
        </w:rPr>
        <w:t>对于重大投资项目，公司均指定了专门的机构部门，负责对公司重大投资项目的可行性、投资风险、投资回报等事宜进 行专门研究和评估，监督重大投资项目的执行进展，如发现投资项目出现异常情况，及时向公司董事会进行报告。</w:t>
      </w:r>
    </w:p>
    <w:p>
      <w:pPr>
        <w:pStyle w:val="Style20"/>
        <w:keepNext w:val="0"/>
        <w:keepLines w:val="0"/>
        <w:widowControl w:val="0"/>
        <w:shd w:val="clear" w:color="auto" w:fill="auto"/>
        <w:bidi w:val="0"/>
        <w:spacing w:before="0" w:after="0" w:line="400" w:lineRule="exact"/>
        <w:ind w:left="0" w:right="0"/>
        <w:jc w:val="left"/>
      </w:pPr>
      <w:bookmarkStart w:id="413" w:name="bookmark413"/>
      <w:r>
        <w:rPr>
          <w:b/>
          <w:bCs/>
          <w:color w:val="000000"/>
          <w:spacing w:val="0"/>
          <w:w w:val="100"/>
          <w:position w:val="0"/>
        </w:rPr>
        <w:t>（</w:t>
      </w:r>
      <w:bookmarkEnd w:id="413"/>
      <w:r>
        <w:rPr>
          <w:b/>
          <w:bCs/>
          <w:color w:val="000000"/>
          <w:spacing w:val="0"/>
          <w:w w:val="100"/>
          <w:position w:val="0"/>
        </w:rPr>
        <w:t>九）担保业务</w:t>
      </w:r>
    </w:p>
    <w:p>
      <w:pPr>
        <w:pStyle w:val="Style20"/>
        <w:keepNext w:val="0"/>
        <w:keepLines w:val="0"/>
        <w:widowControl w:val="0"/>
        <w:shd w:val="clear" w:color="auto" w:fill="auto"/>
        <w:bidi w:val="0"/>
        <w:spacing w:before="0" w:after="380" w:line="400" w:lineRule="exact"/>
        <w:ind w:left="0" w:right="0"/>
        <w:jc w:val="left"/>
      </w:pPr>
      <w:r>
        <w:rPr>
          <w:color w:val="000000"/>
          <w:spacing w:val="0"/>
          <w:w w:val="100"/>
          <w:position w:val="0"/>
        </w:rPr>
        <w:t>本年度公司未发生对外担保业务。公司在《公司章程》和《对外担保管理制度》中明确了股东大会、董事会关于对外担 保事项的审批权限，以及违反审批权限和审议程序的责任追究机制。公司规定对外担保的内部控制应遵循合法、审慎、互利、 安全的原则，严格控制担保风险。</w:t>
      </w:r>
    </w:p>
    <w:p>
      <w:pPr>
        <w:pStyle w:val="Style29"/>
        <w:keepNext/>
        <w:keepLines/>
        <w:widowControl w:val="0"/>
        <w:shd w:val="clear" w:color="auto" w:fill="auto"/>
        <w:bidi w:val="0"/>
        <w:spacing w:before="0" w:after="26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2</w:t>
      </w:r>
      <w:bookmarkEnd w:id="416"/>
      <w:r>
        <w:rPr>
          <w:color w:val="000000"/>
          <w:spacing w:val="0"/>
          <w:w w:val="100"/>
          <w:position w:val="0"/>
        </w:rPr>
        <w:t>、报告期内发现的内部控制重大缺陷的具体情况</w:t>
      </w:r>
      <w:bookmarkEnd w:id="414"/>
      <w:bookmarkEnd w:id="415"/>
      <w:bookmarkEnd w:id="417"/>
    </w:p>
    <w:p>
      <w:pPr>
        <w:pStyle w:val="Style20"/>
        <w:keepNext w:val="0"/>
        <w:keepLines w:val="0"/>
        <w:widowControl w:val="0"/>
        <w:shd w:val="clear" w:color="auto" w:fill="auto"/>
        <w:bidi w:val="0"/>
        <w:spacing w:before="0" w:after="380" w:line="400" w:lineRule="exact"/>
        <w:ind w:left="0" w:right="0"/>
        <w:jc w:val="both"/>
      </w:pPr>
      <w:r>
        <w:rPr>
          <w:color w:val="000000"/>
          <w:spacing w:val="0"/>
          <w:w w:val="100"/>
          <w:position w:val="0"/>
        </w:rPr>
        <w:t>□</w:t>
      </w:r>
      <w:r>
        <w:rPr>
          <w:color w:val="000000"/>
          <w:spacing w:val="0"/>
          <w:w w:val="100"/>
          <w:position w:val="0"/>
        </w:rPr>
        <w:t>是</w:t>
      </w:r>
      <w:r>
        <w:rPr>
          <w:rFonts w:ascii="Tahoma" w:eastAsia="Tahoma" w:hAnsi="Tahoma" w:cs="Tahoma"/>
          <w:color w:val="000000"/>
          <w:spacing w:val="0"/>
          <w:w w:val="100"/>
          <w:position w:val="0"/>
          <w:sz w:val="16"/>
          <w:szCs w:val="16"/>
        </w:rPr>
        <w:t>V</w:t>
      </w:r>
      <w:r>
        <w:rPr>
          <w:color w:val="000000"/>
          <w:spacing w:val="0"/>
          <w:w w:val="100"/>
          <w:position w:val="0"/>
        </w:rPr>
        <w:t>否</w:t>
      </w:r>
    </w:p>
    <w:p>
      <w:pPr>
        <w:pStyle w:val="Style24"/>
        <w:keepNext/>
        <w:keepLines/>
        <w:widowControl w:val="0"/>
        <w:shd w:val="clear" w:color="auto" w:fill="auto"/>
        <w:bidi w:val="0"/>
        <w:spacing w:before="0" w:after="320" w:line="240" w:lineRule="auto"/>
        <w:ind w:left="0" w:right="0" w:firstLine="0"/>
        <w:jc w:val="left"/>
      </w:pPr>
      <w:bookmarkStart w:id="418" w:name="bookmark418"/>
      <w:bookmarkStart w:id="419" w:name="bookmark419"/>
      <w:bookmarkStart w:id="420" w:name="bookmark420"/>
      <w:r>
        <w:rPr>
          <w:color w:val="000000"/>
          <w:spacing w:val="0"/>
          <w:w w:val="100"/>
          <w:position w:val="0"/>
          <w:sz w:val="24"/>
          <w:szCs w:val="24"/>
        </w:rPr>
        <w:t>十五、公司报告期内对子公司的管理控制情况</w:t>
      </w:r>
      <w:bookmarkEnd w:id="418"/>
      <w:bookmarkEnd w:id="419"/>
      <w:bookmarkEnd w:id="420"/>
    </w:p>
    <w:tbl>
      <w:tblPr>
        <w:tblOverlap w:val="never"/>
        <w:jc w:val="center"/>
        <w:tblLayout w:type="fixed"/>
      </w:tblPr>
      <w:tblGrid>
        <w:gridCol w:w="1042"/>
        <w:gridCol w:w="2040"/>
        <w:gridCol w:w="1027"/>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整合中遇到的 问题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已采取的解决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后续解决计划</w:t>
            </w:r>
          </w:p>
        </w:tc>
      </w:tr>
      <w:tr>
        <w:trPr>
          <w:trHeight w:val="6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北京今天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华迅智能</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8 </w:t>
            </w:r>
            <w:r>
              <w:rPr>
                <w:rFonts w:ascii="SimSun" w:eastAsia="SimSun" w:hAnsi="SimSun" w:cs="SimSun"/>
                <w:color w:val="000000"/>
                <w:spacing w:val="0"/>
                <w:w w:val="100"/>
                <w:position w:val="0"/>
                <w:sz w:val="17"/>
                <w:szCs w:val="17"/>
              </w:rPr>
              <w:t>日召开第四届董事会第 九次会议，审议通过了</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《关于吸收合并全资子 公司北京今天华迅智能 技术有限公司的议案》， 为进一步优化公司管理 架构，提高运营效率， 降低管理成本，公司拟 吸收合并全资子公司北 京今天华迅智能技术有 限公司（以下简称“北 京子公司”）。本次吸收 合并完成后，北京子公 司的独立法人资格将被 注销，其全部资产、债 权债务及其他一切权利 和义务均由公司依法承 继。上述吸收合并事项 已于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1622" w:hRule="exact"/>
        </w:trPr>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报告期内，公司纳入合并范围的子公司包括全资子公司深圳市今天国际软件技术有限公司、深圳市今天国际智能机器人 有限公司、上海今天华峰智能系统有限公司、今天国际物流科技有限公司、北京今天华迅智能技术有限公司（于</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日注销）。公司根据《公司法》《证券法》等法律法规和《公司章程》的有关规定，对子公司进行有效管理， 建立了有效的控制机制，对公司的组织、资源、资产、投资和公司的运作进行风险控制，提高了公司整体运作效率和抗 风险能力。子公司在公司总体方针目标框架下，独立经营、自主管理，合法有效地运作企业法人资产，同时在不影响独</w:t>
            </w:r>
          </w:p>
        </w:tc>
      </w:tr>
    </w:tbl>
    <w:p>
      <w:pPr>
        <w:spacing w:lineRule="exact" w:line="1"/>
        <w:rPr>
          <w:sz w:val="2"/>
          <w:szCs w:val="2"/>
        </w:rPr>
      </w:pPr>
      <w:r>
        <w:br w:type="page"/>
      </w:r>
    </w:p>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both"/>
      </w:pPr>
      <w:r>
        <w:rPr>
          <w:color w:val="000000"/>
          <w:spacing w:val="0"/>
          <w:w w:val="100"/>
          <w:position w:val="0"/>
        </w:rPr>
        <w:t>立自主经营管理的前提下应当执行公司对子公司的各项制度规定。子公司严格依照公司《信息披露事务管理制度》的规 定，及时、准确、真实、完整地向公司报告制度所规定的重大事项信息，不存在应披露而未披露的重大事项信息。</w:t>
      </w:r>
    </w:p>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2" w:lineRule="exact"/>
        <w:ind w:left="0" w:right="0" w:firstLine="0"/>
        <w:jc w:val="both"/>
      </w:pPr>
      <w:r>
        <w:rPr>
          <w:color w:val="000000"/>
          <w:spacing w:val="0"/>
          <w:w w:val="100"/>
          <w:position w:val="0"/>
        </w:rPr>
        <w:t>报告期内，公司未购买新增子公司，不存在子公司失去控制的现象。</w:t>
      </w:r>
    </w:p>
    <w:p>
      <w:pPr>
        <w:pStyle w:val="Style24"/>
        <w:keepNext/>
        <w:keepLines/>
        <w:widowControl w:val="0"/>
        <w:shd w:val="clear" w:color="auto" w:fill="auto"/>
        <w:bidi w:val="0"/>
        <w:spacing w:before="0" w:line="240" w:lineRule="auto"/>
        <w:ind w:left="0" w:right="0" w:firstLine="0"/>
        <w:jc w:val="left"/>
      </w:pPr>
      <w:bookmarkStart w:id="421" w:name="bookmark421"/>
      <w:bookmarkStart w:id="422" w:name="bookmark422"/>
      <w:bookmarkStart w:id="423" w:name="bookmark423"/>
      <w:r>
        <w:rPr>
          <w:color w:val="000000"/>
          <w:spacing w:val="0"/>
          <w:w w:val="100"/>
          <w:position w:val="0"/>
          <w:sz w:val="24"/>
          <w:szCs w:val="24"/>
        </w:rPr>
        <w:t>十六、内部控制自我评价报告或内部控制审计报告</w:t>
      </w:r>
      <w:bookmarkEnd w:id="421"/>
      <w:bookmarkEnd w:id="422"/>
      <w:bookmarkEnd w:id="423"/>
    </w:p>
    <w:p>
      <w:pPr>
        <w:pStyle w:val="Style29"/>
        <w:keepNext/>
        <w:keepLines/>
        <w:widowControl w:val="0"/>
        <w:shd w:val="clear" w:color="auto" w:fill="auto"/>
        <w:bidi w:val="0"/>
        <w:spacing w:before="0" w:after="320" w:line="240" w:lineRule="auto"/>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1</w:t>
      </w:r>
      <w:bookmarkEnd w:id="426"/>
      <w:r>
        <w:rPr>
          <w:color w:val="000000"/>
          <w:spacing w:val="0"/>
          <w:w w:val="100"/>
          <w:position w:val="0"/>
        </w:rPr>
        <w:t>、内控自我评价报告</w:t>
      </w:r>
      <w:bookmarkEnd w:id="424"/>
      <w:bookmarkEnd w:id="425"/>
      <w:bookmarkEnd w:id="427"/>
    </w:p>
    <w:tbl>
      <w:tblPr>
        <w:tblOverlap w:val="never"/>
        <w:jc w:val="center"/>
        <w:tblLayout w:type="fixed"/>
      </w:tblPr>
      <w:tblGrid>
        <w:gridCol w:w="1613"/>
        <w:gridCol w:w="1589"/>
        <w:gridCol w:w="3509"/>
        <w:gridCol w:w="2875"/>
      </w:tblGrid>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参见公司在巨潮资讯网</w:t>
            </w:r>
            <w:r>
              <w:rPr>
                <w:rFonts w:ascii="SimSun" w:eastAsia="SimSun" w:hAnsi="SimSun" w:cs="SimSun"/>
                <w:color w:val="000000"/>
                <w:spacing w:val="0"/>
                <w:w w:val="100"/>
                <w:position w:val="0"/>
                <w:sz w:val="17"/>
                <w:szCs w:val="17"/>
              </w:rPr>
              <w:t>（</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上披露的《</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年度内部控制自 我评价报告》</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 并财务报表营业总收入的比例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329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0" w:lineRule="exact"/>
              <w:ind w:left="0" w:right="0" w:firstLine="0"/>
              <w:jc w:val="both"/>
              <w:rPr>
                <w:sz w:val="17"/>
                <w:szCs w:val="17"/>
              </w:rPr>
            </w:pPr>
            <w:r>
              <w:rPr>
                <w:rFonts w:ascii="SimSun" w:eastAsia="SimSun" w:hAnsi="SimSun" w:cs="SimSun"/>
                <w:color w:val="000000"/>
                <w:spacing w:val="0"/>
                <w:w w:val="100"/>
                <w:position w:val="0"/>
                <w:sz w:val="17"/>
                <w:szCs w:val="17"/>
              </w:rPr>
              <w:t>重大缺陷：①公司董事、监事和高级管理人员的舞弊行为；② 公司更正已公布的财务报告、注册会计师发现的却未被公司内 部控制识别的当期财务报告中的重大错报；③内部控制审计机 构对公司的对外财务报告和财务报告内部控制监督无效。</w:t>
            </w:r>
          </w:p>
          <w:p>
            <w:pPr>
              <w:pStyle w:val="Style2"/>
              <w:keepNext w:val="0"/>
              <w:keepLines w:val="0"/>
              <w:widowControl w:val="0"/>
              <w:shd w:val="clear" w:color="auto" w:fill="auto"/>
              <w:bidi w:val="0"/>
              <w:spacing w:before="0" w:after="40" w:line="312" w:lineRule="exact"/>
              <w:ind w:left="0" w:right="0" w:firstLine="0"/>
              <w:jc w:val="both"/>
              <w:rPr>
                <w:sz w:val="17"/>
                <w:szCs w:val="17"/>
              </w:rPr>
            </w:pPr>
            <w:r>
              <w:rPr>
                <w:rFonts w:ascii="SimSun" w:eastAsia="SimSun" w:hAnsi="SimSun" w:cs="SimSun"/>
                <w:color w:val="000000"/>
                <w:spacing w:val="0"/>
                <w:w w:val="100"/>
                <w:position w:val="0"/>
                <w:sz w:val="17"/>
                <w:szCs w:val="17"/>
              </w:rPr>
              <w:t>重要缺陷：①未依照公认会计准则选择和应用会计政策；②未 建立反舞弊程序和控制措施；③对于非常规或特殊交易的账务 处理没有建立相应的控制机制或没有实施且没有相应的补偿性 控制；④对于期末财务报告过程的控制存在一项或多项缺陷且 不能合理保证编制的财务报表达到真实、准确的目标。</w:t>
            </w:r>
          </w:p>
          <w:p>
            <w:pPr>
              <w:pStyle w:val="Style2"/>
              <w:keepNext w:val="0"/>
              <w:keepLines w:val="0"/>
              <w:widowControl w:val="0"/>
              <w:shd w:val="clear" w:color="auto" w:fill="auto"/>
              <w:bidi w:val="0"/>
              <w:spacing w:before="0" w:after="40" w:line="312" w:lineRule="exact"/>
              <w:ind w:left="0" w:right="0" w:firstLine="0"/>
              <w:jc w:val="both"/>
              <w:rPr>
                <w:sz w:val="17"/>
                <w:szCs w:val="17"/>
              </w:rPr>
            </w:pPr>
            <w:r>
              <w:rPr>
                <w:rFonts w:ascii="SimSun" w:eastAsia="SimSun" w:hAnsi="SimSun" w:cs="SimSun"/>
                <w:color w:val="000000"/>
                <w:spacing w:val="0"/>
                <w:w w:val="100"/>
                <w:position w:val="0"/>
                <w:sz w:val="17"/>
                <w:szCs w:val="17"/>
              </w:rPr>
              <w:t>一般缺陷是指除上述重大缺陷、重要缺陷之外的其他控制缺陷。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1" w:lineRule="exact"/>
              <w:ind w:left="0" w:right="0" w:firstLine="0"/>
              <w:jc w:val="both"/>
              <w:rPr>
                <w:sz w:val="17"/>
                <w:szCs w:val="17"/>
              </w:rPr>
            </w:pPr>
            <w:r>
              <w:rPr>
                <w:rFonts w:ascii="SimSun" w:eastAsia="SimSun" w:hAnsi="SimSun" w:cs="SimSun"/>
                <w:color w:val="000000"/>
                <w:spacing w:val="0"/>
                <w:w w:val="100"/>
                <w:position w:val="0"/>
                <w:sz w:val="17"/>
                <w:szCs w:val="17"/>
              </w:rPr>
              <w:t>重大缺陷：①违反国家法律法规或 规范性文件；②重大决策程序不科 学；③制度缺失可能导致系统性失 效、重大或重要缺陷不能得到整 改；④内部控制审计机构未能有效 发挥监督职能；⑤其他对公司负面 影响重大的情形。</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重要缺陷或一般缺陷：按影响程度 分别确定为重要缺陷或一般缺陷。</w:t>
            </w:r>
          </w:p>
        </w:tc>
      </w:tr>
      <w:tr>
        <w:trPr>
          <w:trHeight w:val="297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07" w:lineRule="exact"/>
              <w:ind w:left="0" w:right="0" w:firstLine="0"/>
              <w:jc w:val="both"/>
              <w:rPr>
                <w:sz w:val="17"/>
                <w:szCs w:val="17"/>
              </w:rPr>
            </w:pPr>
            <w:r>
              <w:rPr>
                <w:rFonts w:ascii="SimSun" w:eastAsia="SimSun" w:hAnsi="SimSun" w:cs="SimSun"/>
                <w:color w:val="000000"/>
                <w:spacing w:val="0"/>
                <w:w w:val="100"/>
                <w:position w:val="0"/>
                <w:sz w:val="17"/>
                <w:szCs w:val="17"/>
              </w:rPr>
              <w:t>重大缺陷：缺陷影响大于或等于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日合并财务报 表税前净利润的</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40" w:line="322" w:lineRule="exact"/>
              <w:ind w:left="0" w:right="0" w:firstLine="0"/>
              <w:jc w:val="both"/>
              <w:rPr>
                <w:sz w:val="17"/>
                <w:szCs w:val="17"/>
              </w:rPr>
            </w:pPr>
            <w:r>
              <w:rPr>
                <w:rFonts w:ascii="SimSun" w:eastAsia="SimSun" w:hAnsi="SimSun" w:cs="SimSun"/>
                <w:color w:val="000000"/>
                <w:spacing w:val="0"/>
                <w:w w:val="100"/>
                <w:position w:val="0"/>
                <w:sz w:val="17"/>
                <w:szCs w:val="17"/>
              </w:rPr>
              <w:t>重要缺陷：缺陷影响大于或等于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日合并财务报 表税前净利润的</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40" w:line="322" w:lineRule="exact"/>
              <w:ind w:left="0" w:right="0" w:firstLine="0"/>
              <w:jc w:val="both"/>
              <w:rPr>
                <w:sz w:val="17"/>
                <w:szCs w:val="17"/>
              </w:rPr>
            </w:pPr>
            <w:r>
              <w:rPr>
                <w:rFonts w:ascii="SimSun" w:eastAsia="SimSun" w:hAnsi="SimSun" w:cs="SimSun"/>
                <w:color w:val="000000"/>
                <w:spacing w:val="0"/>
                <w:w w:val="100"/>
                <w:position w:val="0"/>
                <w:sz w:val="17"/>
                <w:szCs w:val="17"/>
              </w:rPr>
              <w:t>一般缺陷：缺陷影响小于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日合并财务报表税前 净利润的</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重大缺陷：缺陷影响大于或等于</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日合并财务报表 税前净利润的</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重要缺陷：缺陷影响大于或等于</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日合并财务报表 税前净利润的</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一般缺陷：缺陷影响小于</w:t>
            </w: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日合并财务报表税前净利 润的</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财务报告重大缺 陷数量（个）</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缺陷数量（个）</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tbl>
      <w:tblPr>
        <w:tblOverlap w:val="never"/>
        <w:jc w:val="center"/>
        <w:tblLayout w:type="fixed"/>
      </w:tblPr>
      <w:tblGrid>
        <w:gridCol w:w="1613"/>
        <w:gridCol w:w="79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财务报告重要缺 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缺陷数量（个）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39" w:line="1" w:lineRule="exact"/>
      </w:pPr>
    </w:p>
    <w:p>
      <w:pPr>
        <w:pStyle w:val="Style29"/>
        <w:keepNext/>
        <w:keepLines/>
        <w:widowControl w:val="0"/>
        <w:shd w:val="clear" w:color="auto" w:fill="auto"/>
        <w:bidi w:val="0"/>
        <w:spacing w:before="0" w:after="40" w:line="240" w:lineRule="auto"/>
        <w:ind w:left="0" w:right="0" w:firstLine="0"/>
        <w:jc w:val="left"/>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2</w:t>
      </w:r>
      <w:bookmarkEnd w:id="430"/>
      <w:r>
        <w:rPr>
          <w:color w:val="000000"/>
          <w:spacing w:val="0"/>
          <w:w w:val="100"/>
          <w:position w:val="0"/>
        </w:rPr>
        <w:t>、内部控制审计报告或鉴证报告</w:t>
      </w:r>
      <w:bookmarkEnd w:id="428"/>
      <w:bookmarkEnd w:id="429"/>
      <w:bookmarkEnd w:id="431"/>
    </w:p>
    <w:p>
      <w:pPr>
        <w:pStyle w:val="Style20"/>
        <w:keepNext w:val="0"/>
        <w:keepLines w:val="0"/>
        <w:widowControl w:val="0"/>
        <w:shd w:val="clear" w:color="auto" w:fill="auto"/>
        <w:bidi w:val="0"/>
        <w:spacing w:before="0" w:after="340" w:line="401" w:lineRule="exact"/>
        <w:ind w:left="0" w:right="0" w:firstLine="0"/>
        <w:jc w:val="left"/>
      </w:pP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432" w:name="bookmark432"/>
      <w:bookmarkStart w:id="433" w:name="bookmark433"/>
      <w:bookmarkStart w:id="434" w:name="bookmark434"/>
      <w:r>
        <w:rPr>
          <w:color w:val="000000"/>
          <w:spacing w:val="0"/>
          <w:w w:val="100"/>
          <w:position w:val="0"/>
          <w:sz w:val="24"/>
          <w:szCs w:val="24"/>
        </w:rPr>
        <w:t>十七、上市公司治理专项行动自查问题整改情况</w:t>
      </w:r>
      <w:bookmarkEnd w:id="432"/>
      <w:bookmarkEnd w:id="433"/>
      <w:bookmarkEnd w:id="434"/>
    </w:p>
    <w:p>
      <w:pPr>
        <w:pStyle w:val="Style20"/>
        <w:keepNext w:val="0"/>
        <w:keepLines w:val="0"/>
        <w:widowControl w:val="0"/>
        <w:shd w:val="clear" w:color="auto" w:fill="auto"/>
        <w:bidi w:val="0"/>
        <w:spacing w:before="0" w:after="0" w:line="401" w:lineRule="exact"/>
        <w:ind w:left="0" w:right="0"/>
        <w:jc w:val="left"/>
      </w:pPr>
      <w:r>
        <w:rPr>
          <w:color w:val="000000"/>
          <w:spacing w:val="0"/>
          <w:w w:val="100"/>
          <w:position w:val="0"/>
        </w:rPr>
        <w:t xml:space="preserve">根据中国证券监督管理委员会上市公司治理专项自查清单填报系统，公司基于实事求是的原则，严格对照《公司法》《证 券法》等有关法律法规以及《公司章程》等内部规章制度，对照专项活动的自查事项进行了自查自纠，共涉及七大模块共计 </w:t>
      </w:r>
      <w:r>
        <w:rPr>
          <w:rFonts w:ascii="Times New Roman" w:eastAsia="Times New Roman" w:hAnsi="Times New Roman" w:cs="Times New Roman"/>
          <w:color w:val="000000"/>
          <w:spacing w:val="0"/>
          <w:w w:val="100"/>
          <w:position w:val="0"/>
          <w:sz w:val="18"/>
          <w:szCs w:val="18"/>
        </w:rPr>
        <w:t>119</w:t>
      </w:r>
      <w:r>
        <w:rPr>
          <w:color w:val="000000"/>
          <w:spacing w:val="0"/>
          <w:w w:val="100"/>
          <w:position w:val="0"/>
        </w:rPr>
        <w:t>个问答，公司认真梳理填报，于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月完成专项自查工作。</w:t>
      </w:r>
    </w:p>
    <w:p>
      <w:pPr>
        <w:pStyle w:val="Style20"/>
        <w:keepNext w:val="0"/>
        <w:keepLines w:val="0"/>
        <w:widowControl w:val="0"/>
        <w:shd w:val="clear" w:color="auto" w:fill="auto"/>
        <w:bidi w:val="0"/>
        <w:spacing w:before="0" w:after="0" w:line="401" w:lineRule="exact"/>
        <w:ind w:left="0" w:right="0"/>
        <w:jc w:val="left"/>
      </w:pPr>
      <w:r>
        <w:rPr>
          <w:color w:val="000000"/>
          <w:spacing w:val="0"/>
          <w:w w:val="100"/>
          <w:position w:val="0"/>
        </w:rPr>
        <w:t>通过本次自查，公司认为公司治理符合《公司法》《证券法》等法律、法规的要求，公司治理结构较为完善，运作规范， 不存在重大问题的失误。</w:t>
      </w:r>
    </w:p>
    <w:p>
      <w:pPr>
        <w:pStyle w:val="Style20"/>
        <w:keepNext w:val="0"/>
        <w:keepLines w:val="0"/>
        <w:widowControl w:val="0"/>
        <w:shd w:val="clear" w:color="auto" w:fill="auto"/>
        <w:bidi w:val="0"/>
        <w:spacing w:before="0" w:after="0" w:line="401" w:lineRule="exact"/>
        <w:ind w:left="0" w:right="0"/>
        <w:jc w:val="left"/>
      </w:pPr>
      <w:r>
        <w:rPr>
          <w:color w:val="000000"/>
          <w:spacing w:val="0"/>
          <w:w w:val="100"/>
          <w:position w:val="0"/>
        </w:rPr>
        <w:t>公司存在以下一项需要整改的情况：公司上市后未制定《投资者关系管理制度》。</w:t>
      </w:r>
    </w:p>
    <w:p>
      <w:pPr>
        <w:pStyle w:val="Style20"/>
        <w:keepNext w:val="0"/>
        <w:keepLines w:val="0"/>
        <w:widowControl w:val="0"/>
        <w:shd w:val="clear" w:color="auto" w:fill="auto"/>
        <w:bidi w:val="0"/>
        <w:spacing w:before="0" w:after="300" w:line="401" w:lineRule="exact"/>
        <w:ind w:left="0" w:right="0"/>
        <w:jc w:val="left"/>
        <w:sectPr>
          <w:footnotePr>
            <w:pos w:val="pageBottom"/>
            <w:numFmt w:val="decimal"/>
            <w:numRestart w:val="continuous"/>
          </w:footnotePr>
          <w:pgSz w:w="11900" w:h="16840"/>
          <w:pgMar w:top="1393" w:right="1033" w:bottom="1508" w:left="1090" w:header="0" w:footer="3" w:gutter="0"/>
          <w:cols w:space="720"/>
          <w:noEndnote/>
          <w:rtlGutter w:val="0"/>
          <w:docGrid w:linePitch="360"/>
        </w:sectPr>
      </w:pPr>
      <w:r>
        <w:rPr>
          <w:color w:val="000000"/>
          <w:spacing w:val="0"/>
          <w:w w:val="100"/>
          <w:position w:val="0"/>
        </w:rPr>
        <w:t>整改情况：</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日，公司召开第四届董事会第十五次会议，审议通过了《关于制定</w:t>
      </w:r>
      <w:r>
        <w:rPr>
          <w:color w:val="000000"/>
          <w:spacing w:val="0"/>
          <w:w w:val="100"/>
          <w:position w:val="0"/>
          <w:sz w:val="18"/>
          <w:szCs w:val="18"/>
        </w:rPr>
        <w:t>〈</w:t>
      </w:r>
      <w:r>
        <w:rPr>
          <w:color w:val="000000"/>
          <w:spacing w:val="0"/>
          <w:w w:val="100"/>
          <w:position w:val="0"/>
        </w:rPr>
        <w:t>投资者关系管理制度</w:t>
      </w:r>
      <w:r>
        <w:rPr>
          <w:color w:val="000000"/>
          <w:spacing w:val="0"/>
          <w:w w:val="100"/>
          <w:position w:val="0"/>
          <w:sz w:val="18"/>
          <w:szCs w:val="18"/>
        </w:rPr>
        <w:t>〉</w:t>
      </w:r>
      <w:r>
        <w:rPr>
          <w:color w:val="000000"/>
          <w:spacing w:val="0"/>
          <w:w w:val="100"/>
          <w:position w:val="0"/>
        </w:rPr>
        <w:t>的议 案》，《投资者关系管理制度》全文已于同日披露于巨潮资讯网。</w:t>
      </w:r>
    </w:p>
    <w:p>
      <w:pPr>
        <w:pStyle w:val="Style11"/>
        <w:keepNext/>
        <w:keepLines/>
        <w:widowControl w:val="0"/>
        <w:shd w:val="clear" w:color="auto" w:fill="auto"/>
        <w:bidi w:val="0"/>
        <w:spacing w:before="580" w:line="240" w:lineRule="auto"/>
        <w:ind w:left="0" w:right="0" w:firstLine="0"/>
        <w:jc w:val="center"/>
      </w:pPr>
      <w:bookmarkStart w:id="435" w:name="bookmark435"/>
      <w:bookmarkStart w:id="436" w:name="bookmark436"/>
      <w:bookmarkStart w:id="437" w:name="bookmark437"/>
      <w:r>
        <w:rPr>
          <w:color w:val="000000"/>
          <w:spacing w:val="0"/>
          <w:w w:val="100"/>
          <w:position w:val="0"/>
        </w:rPr>
        <w:t>第五节环境和社会责任</w:t>
      </w:r>
      <w:bookmarkEnd w:id="435"/>
      <w:bookmarkEnd w:id="436"/>
      <w:bookmarkEnd w:id="437"/>
    </w:p>
    <w:p>
      <w:pPr>
        <w:pStyle w:val="Style24"/>
        <w:keepNext/>
        <w:keepLines/>
        <w:widowControl w:val="0"/>
        <w:shd w:val="clear" w:color="auto" w:fill="auto"/>
        <w:bidi w:val="0"/>
        <w:spacing w:before="0" w:after="480" w:line="240" w:lineRule="auto"/>
        <w:ind w:left="0" w:right="0" w:firstLine="0"/>
        <w:jc w:val="left"/>
      </w:pPr>
      <w:bookmarkStart w:id="438" w:name="bookmark438"/>
      <w:bookmarkStart w:id="439" w:name="bookmark439"/>
      <w:bookmarkStart w:id="440" w:name="bookmark440"/>
      <w:bookmarkStart w:id="441" w:name="bookmark441"/>
      <w:r>
        <w:rPr>
          <w:color w:val="000000"/>
          <w:spacing w:val="0"/>
          <w:w w:val="100"/>
          <w:position w:val="0"/>
          <w:sz w:val="24"/>
          <w:szCs w:val="24"/>
        </w:rPr>
        <w:t>一</w:t>
      </w:r>
      <w:bookmarkEnd w:id="440"/>
      <w:r>
        <w:rPr>
          <w:color w:val="000000"/>
          <w:spacing w:val="0"/>
          <w:w w:val="100"/>
          <w:position w:val="0"/>
          <w:sz w:val="24"/>
          <w:szCs w:val="24"/>
        </w:rPr>
        <w:t>、重大环保问题</w:t>
      </w:r>
      <w:bookmarkEnd w:id="438"/>
      <w:bookmarkEnd w:id="439"/>
      <w:bookmarkEnd w:id="441"/>
    </w:p>
    <w:p>
      <w:pPr>
        <w:pStyle w:val="Style20"/>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上市公司及其子公司是否属于环境保护部门公布的重点排污单位</w:t>
      </w:r>
    </w:p>
    <w:p>
      <w:pPr>
        <w:pStyle w:val="Style20"/>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是"否</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853"/>
        <w:gridCol w:w="1344"/>
        <w:gridCol w:w="1157"/>
        <w:gridCol w:w="1142"/>
        <w:gridCol w:w="2482"/>
        <w:gridCol w:w="16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对上市公司生产经营的影响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bl>
    <w:p>
      <w:pPr>
        <w:pStyle w:val="Style20"/>
        <w:keepNext w:val="0"/>
        <w:keepLines w:val="0"/>
        <w:widowControl w:val="0"/>
        <w:shd w:val="clear" w:color="auto" w:fill="auto"/>
        <w:bidi w:val="0"/>
        <w:spacing w:before="0" w:after="0" w:line="402" w:lineRule="exact"/>
        <w:ind w:left="0" w:right="0" w:firstLine="0"/>
        <w:jc w:val="left"/>
      </w:pPr>
      <w:r>
        <w:rPr>
          <w:color w:val="000000"/>
          <w:spacing w:val="0"/>
          <w:w w:val="100"/>
          <w:position w:val="0"/>
        </w:rPr>
        <w:t>参照重点排污单位披露的其他环境信息</w:t>
      </w:r>
    </w:p>
    <w:p>
      <w:pPr>
        <w:pStyle w:val="Style20"/>
        <w:keepNext w:val="0"/>
        <w:keepLines w:val="0"/>
        <w:widowControl w:val="0"/>
        <w:shd w:val="clear" w:color="auto" w:fill="auto"/>
        <w:bidi w:val="0"/>
        <w:spacing w:before="0" w:after="0" w:line="402" w:lineRule="exact"/>
        <w:ind w:left="0" w:right="0" w:firstLine="0"/>
        <w:jc w:val="left"/>
      </w:pPr>
      <w:r>
        <w:rPr>
          <w:color w:val="000000"/>
          <w:spacing w:val="0"/>
          <w:w w:val="100"/>
          <w:position w:val="0"/>
        </w:rPr>
        <w:t>无</w:t>
      </w:r>
    </w:p>
    <w:p>
      <w:pPr>
        <w:pStyle w:val="Style20"/>
        <w:keepNext w:val="0"/>
        <w:keepLines w:val="0"/>
        <w:widowControl w:val="0"/>
        <w:shd w:val="clear" w:color="auto" w:fill="auto"/>
        <w:bidi w:val="0"/>
        <w:spacing w:before="0" w:after="0" w:line="402" w:lineRule="exact"/>
        <w:ind w:left="0" w:right="0" w:firstLine="0"/>
        <w:jc w:val="left"/>
      </w:pPr>
      <w:r>
        <w:rPr>
          <w:color w:val="000000"/>
          <w:spacing w:val="0"/>
          <w:w w:val="100"/>
          <w:position w:val="0"/>
        </w:rPr>
        <w:t>在报告期内为减少其碳排放所采取的措施及效果</w:t>
      </w:r>
    </w:p>
    <w:p>
      <w:pPr>
        <w:pStyle w:val="Style20"/>
        <w:keepNext w:val="0"/>
        <w:keepLines w:val="0"/>
        <w:widowControl w:val="0"/>
        <w:shd w:val="clear" w:color="auto" w:fill="auto"/>
        <w:bidi w:val="0"/>
        <w:spacing w:before="0" w:after="0" w:line="402" w:lineRule="exact"/>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0" w:line="402" w:lineRule="exact"/>
        <w:ind w:left="0" w:right="0" w:firstLine="0"/>
        <w:jc w:val="left"/>
      </w:pPr>
      <w:r>
        <w:rPr>
          <w:color w:val="000000"/>
          <w:spacing w:val="0"/>
          <w:w w:val="100"/>
          <w:position w:val="0"/>
        </w:rPr>
        <w:t>未披露其他环境信息的原因</w:t>
      </w:r>
    </w:p>
    <w:p>
      <w:pPr>
        <w:pStyle w:val="Style20"/>
        <w:keepNext w:val="0"/>
        <w:keepLines w:val="0"/>
        <w:widowControl w:val="0"/>
        <w:shd w:val="clear" w:color="auto" w:fill="auto"/>
        <w:bidi w:val="0"/>
        <w:spacing w:before="0" w:after="360" w:line="402" w:lineRule="exact"/>
        <w:ind w:left="0" w:right="0" w:firstLine="0"/>
        <w:jc w:val="left"/>
      </w:pPr>
      <w:r>
        <w:rPr>
          <w:color w:val="000000"/>
          <w:spacing w:val="0"/>
          <w:w w:val="100"/>
          <w:position w:val="0"/>
        </w:rPr>
        <w:t>公司及子公司从事业务主要为软件和信息技术服务，不涉及污染排放，不会造成环境污染，不存在应该披露的环境信息。</w:t>
      </w:r>
    </w:p>
    <w:p>
      <w:pPr>
        <w:pStyle w:val="Style24"/>
        <w:keepNext/>
        <w:keepLines/>
        <w:widowControl w:val="0"/>
        <w:shd w:val="clear" w:color="auto" w:fill="auto"/>
        <w:bidi w:val="0"/>
        <w:spacing w:before="0" w:after="240" w:line="240" w:lineRule="auto"/>
        <w:ind w:left="0" w:right="0" w:firstLine="0"/>
        <w:jc w:val="left"/>
      </w:pPr>
      <w:bookmarkStart w:id="442" w:name="bookmark442"/>
      <w:bookmarkStart w:id="443" w:name="bookmark443"/>
      <w:bookmarkStart w:id="444" w:name="bookmark444"/>
      <w:bookmarkStart w:id="445" w:name="bookmark445"/>
      <w:r>
        <w:rPr>
          <w:color w:val="000000"/>
          <w:spacing w:val="0"/>
          <w:w w:val="100"/>
          <w:position w:val="0"/>
          <w:sz w:val="24"/>
          <w:szCs w:val="24"/>
        </w:rPr>
        <w:t>二</w:t>
      </w:r>
      <w:bookmarkEnd w:id="444"/>
      <w:r>
        <w:rPr>
          <w:color w:val="000000"/>
          <w:spacing w:val="0"/>
          <w:w w:val="100"/>
          <w:position w:val="0"/>
          <w:sz w:val="24"/>
          <w:szCs w:val="24"/>
        </w:rPr>
        <w:t>、社会责任情况</w:t>
      </w:r>
      <w:bookmarkEnd w:id="442"/>
      <w:bookmarkEnd w:id="443"/>
      <w:bookmarkEnd w:id="445"/>
    </w:p>
    <w:p>
      <w:pPr>
        <w:pStyle w:val="Style20"/>
        <w:keepNext w:val="0"/>
        <w:keepLines w:val="0"/>
        <w:widowControl w:val="0"/>
        <w:shd w:val="clear" w:color="auto" w:fill="auto"/>
        <w:bidi w:val="0"/>
        <w:spacing w:before="0" w:after="0" w:line="403" w:lineRule="exact"/>
        <w:ind w:left="0" w:right="0"/>
        <w:jc w:val="left"/>
      </w:pPr>
      <w:r>
        <w:rPr>
          <w:color w:val="000000"/>
          <w:spacing w:val="0"/>
          <w:w w:val="100"/>
          <w:position w:val="0"/>
        </w:rPr>
        <w:t>报告期内，公司积极履行社会责任，在追求自身发展的同时，注重社会责任，坚持经济效益与社会效益、自身发展与社 会发展并重，努力建设成为一个员工热爱、客户信赖、社会尊重的优秀企业，实现企业、投资者、员工与社会共同成长、和 谐发展。</w:t>
      </w:r>
    </w:p>
    <w:p>
      <w:pPr>
        <w:pStyle w:val="Style20"/>
        <w:keepNext w:val="0"/>
        <w:keepLines w:val="0"/>
        <w:widowControl w:val="0"/>
        <w:shd w:val="clear" w:color="auto" w:fill="auto"/>
        <w:tabs>
          <w:tab w:pos="921" w:val="left"/>
        </w:tabs>
        <w:bidi w:val="0"/>
        <w:spacing w:before="0" w:after="0" w:line="402" w:lineRule="exact"/>
        <w:ind w:left="0" w:right="0"/>
        <w:jc w:val="both"/>
      </w:pPr>
      <w:bookmarkStart w:id="446" w:name="bookmark446"/>
      <w:r>
        <w:rPr>
          <w:b/>
          <w:bCs/>
          <w:color w:val="000000"/>
          <w:spacing w:val="0"/>
          <w:w w:val="100"/>
          <w:position w:val="0"/>
        </w:rPr>
        <w:t>（</w:t>
      </w:r>
      <w:bookmarkEnd w:id="446"/>
      <w:r>
        <w:rPr>
          <w:b/>
          <w:bCs/>
          <w:color w:val="000000"/>
          <w:spacing w:val="0"/>
          <w:w w:val="100"/>
          <w:position w:val="0"/>
        </w:rPr>
        <w:t>一）</w:t>
        <w:tab/>
        <w:t>股东和债权人权益保护</w:t>
      </w:r>
    </w:p>
    <w:p>
      <w:pPr>
        <w:pStyle w:val="Style20"/>
        <w:keepNext w:val="0"/>
        <w:keepLines w:val="0"/>
        <w:widowControl w:val="0"/>
        <w:shd w:val="clear" w:color="auto" w:fill="auto"/>
        <w:bidi w:val="0"/>
        <w:spacing w:before="0" w:after="0" w:line="401" w:lineRule="exact"/>
        <w:ind w:left="0" w:right="0"/>
        <w:jc w:val="left"/>
      </w:pPr>
      <w:r>
        <w:rPr>
          <w:color w:val="000000"/>
          <w:spacing w:val="0"/>
          <w:w w:val="100"/>
          <w:position w:val="0"/>
        </w:rPr>
        <w:t>公司严格按照《公司法》《证券法》等法律法规和《公司章程》的规定和要求，规范股东大会的召集、召开及表决程序， 通过现场、网络等合法有效的方式，让更多的股东特别是中小股东能够参加股东大会，确保股东对公司重大事项的知情权、 参与权和表决权。通过网上业绩说明会、投资者电话热线、电子邮箱和投资者关系互动平台等多种方式，积极主动与投资者 开展沟通、交流，严格履行信息披露义务，真实、准确、完整、及时、公平地向所有投资者披露信息，保障全体股东的合法 权益。同时，公司财务状况稳健，资金、资产安全可靠，不存在大股东及关联方资金占用情形，亦不存在对外担保事项，切 实维护广大股东及债权人合法权益。</w:t>
      </w:r>
    </w:p>
    <w:p>
      <w:pPr>
        <w:pStyle w:val="Style20"/>
        <w:keepNext w:val="0"/>
        <w:keepLines w:val="0"/>
        <w:widowControl w:val="0"/>
        <w:shd w:val="clear" w:color="auto" w:fill="auto"/>
        <w:tabs>
          <w:tab w:pos="921" w:val="left"/>
        </w:tabs>
        <w:bidi w:val="0"/>
        <w:spacing w:before="0" w:after="0" w:line="402" w:lineRule="exact"/>
        <w:ind w:left="0" w:right="0"/>
        <w:jc w:val="left"/>
      </w:pPr>
      <w:bookmarkStart w:id="447" w:name="bookmark447"/>
      <w:r>
        <w:rPr>
          <w:b/>
          <w:bCs/>
          <w:color w:val="000000"/>
          <w:spacing w:val="0"/>
          <w:w w:val="100"/>
          <w:position w:val="0"/>
        </w:rPr>
        <w:t>（</w:t>
      </w:r>
      <w:bookmarkEnd w:id="447"/>
      <w:r>
        <w:rPr>
          <w:b/>
          <w:bCs/>
          <w:color w:val="000000"/>
          <w:spacing w:val="0"/>
          <w:w w:val="100"/>
          <w:position w:val="0"/>
        </w:rPr>
        <w:t>二）</w:t>
        <w:tab/>
        <w:t>职工权益保护</w:t>
      </w:r>
    </w:p>
    <w:p>
      <w:pPr>
        <w:pStyle w:val="Style20"/>
        <w:keepNext w:val="0"/>
        <w:keepLines w:val="0"/>
        <w:widowControl w:val="0"/>
        <w:shd w:val="clear" w:color="auto" w:fill="auto"/>
        <w:bidi w:val="0"/>
        <w:spacing w:before="0" w:after="0" w:line="403" w:lineRule="exact"/>
        <w:ind w:left="0" w:right="0"/>
        <w:jc w:val="left"/>
      </w:pPr>
      <w:r>
        <w:rPr>
          <w:color w:val="000000"/>
          <w:spacing w:val="0"/>
          <w:w w:val="100"/>
          <w:position w:val="0"/>
        </w:rPr>
        <w:t>公司秉持“同心、同德、共创、共赢”的核心价值观，以人为本，全面贯彻落实《劳动合同法》等有关法律法规的规定。 同时高度重视人才战略的实施，制定了人力资源相关制度，对员工入职、员工培训、考核晋升、工资薪酬、福利保障等进行 了详细规定，为员工提供良好的工作环境，构建科学的人力资源管理体系，促进员工与公司相互成就，共同成长。</w:t>
      </w:r>
    </w:p>
    <w:p>
      <w:pPr>
        <w:pStyle w:val="Style20"/>
        <w:keepNext w:val="0"/>
        <w:keepLines w:val="0"/>
        <w:widowControl w:val="0"/>
        <w:shd w:val="clear" w:color="auto" w:fill="auto"/>
        <w:tabs>
          <w:tab w:pos="921" w:val="left"/>
        </w:tabs>
        <w:bidi w:val="0"/>
        <w:spacing w:before="0" w:after="0" w:line="402" w:lineRule="exact"/>
        <w:ind w:left="0" w:right="0"/>
        <w:jc w:val="left"/>
      </w:pPr>
      <w:bookmarkStart w:id="448" w:name="bookmark448"/>
      <w:r>
        <w:rPr>
          <w:b/>
          <w:bCs/>
          <w:color w:val="000000"/>
          <w:spacing w:val="0"/>
          <w:w w:val="100"/>
          <w:position w:val="0"/>
        </w:rPr>
        <w:t>（</w:t>
      </w:r>
      <w:bookmarkEnd w:id="448"/>
      <w:r>
        <w:rPr>
          <w:b/>
          <w:bCs/>
          <w:color w:val="000000"/>
          <w:spacing w:val="0"/>
          <w:w w:val="100"/>
          <w:position w:val="0"/>
        </w:rPr>
        <w:t>三）</w:t>
        <w:tab/>
        <w:t>供应商、客户和消费者权益保护</w:t>
      </w:r>
    </w:p>
    <w:p>
      <w:pPr>
        <w:pStyle w:val="Style20"/>
        <w:keepNext w:val="0"/>
        <w:keepLines w:val="0"/>
        <w:widowControl w:val="0"/>
        <w:shd w:val="clear" w:color="auto" w:fill="auto"/>
        <w:bidi w:val="0"/>
        <w:spacing w:before="0" w:after="0" w:line="402" w:lineRule="exact"/>
        <w:ind w:left="0" w:right="0"/>
        <w:jc w:val="both"/>
      </w:pPr>
      <w:r>
        <w:rPr>
          <w:color w:val="000000"/>
          <w:spacing w:val="0"/>
          <w:w w:val="100"/>
          <w:position w:val="0"/>
        </w:rPr>
        <w:t>公司成立以来，始终坚持提供高品质的产品和服务。在深入了解行业长期发展方向和产品应用需求的基础上，特别注重 与上游供应商、下游客户的战略共赢，形成了资源共享、优势互补、协同聚合的供应链合作机制。公司致力于为客户提供优 质的产品和服务，建立良好的客户沟通合作机制，以客户需求为出发点，为客户创造价值，与客户共同成长，全力保障客户 的权益。公司努力营造公平、健康的商业环境，建立了包括《内部审计制度》、《采购管理程序》、《供应商管理办法》等多 项内部控制制度，严格遵守相关反商业贿赂和不正当竞争等法规法律，增强法制观念及合规意识。</w:t>
      </w:r>
    </w:p>
    <w:p>
      <w:pPr>
        <w:pStyle w:val="Style20"/>
        <w:keepNext w:val="0"/>
        <w:keepLines w:val="0"/>
        <w:widowControl w:val="0"/>
        <w:shd w:val="clear" w:color="auto" w:fill="auto"/>
        <w:bidi w:val="0"/>
        <w:spacing w:before="0" w:after="220" w:line="402" w:lineRule="exact"/>
        <w:ind w:left="0" w:right="0"/>
        <w:jc w:val="both"/>
      </w:pPr>
      <w:bookmarkStart w:id="449" w:name="bookmark449"/>
      <w:r>
        <w:rPr>
          <w:b/>
          <w:bCs/>
          <w:color w:val="000000"/>
          <w:spacing w:val="0"/>
          <w:w w:val="100"/>
          <w:position w:val="0"/>
        </w:rPr>
        <w:t>（</w:t>
      </w:r>
      <w:bookmarkEnd w:id="449"/>
      <w:r>
        <w:rPr>
          <w:b/>
          <w:bCs/>
          <w:color w:val="000000"/>
          <w:spacing w:val="0"/>
          <w:w w:val="100"/>
          <w:position w:val="0"/>
        </w:rPr>
        <w:t>四）获得多项荣誉资质，塑造良好的社会形象</w:t>
      </w:r>
    </w:p>
    <w:p>
      <w:pPr>
        <w:pStyle w:val="Style20"/>
        <w:keepNext w:val="0"/>
        <w:keepLines w:val="0"/>
        <w:widowControl w:val="0"/>
        <w:shd w:val="clear" w:color="auto" w:fill="auto"/>
        <w:bidi w:val="0"/>
        <w:spacing w:before="0" w:after="0" w:line="466" w:lineRule="auto"/>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年度公司获得主要荣誉如下：</w:t>
      </w:r>
    </w:p>
    <w:p>
      <w:pPr>
        <w:pStyle w:val="Style20"/>
        <w:keepNext w:val="0"/>
        <w:keepLines w:val="0"/>
        <w:widowControl w:val="0"/>
        <w:shd w:val="clear" w:color="auto" w:fill="auto"/>
        <w:tabs>
          <w:tab w:pos="714" w:val="left"/>
        </w:tabs>
        <w:bidi w:val="0"/>
        <w:spacing w:before="0" w:after="0" w:line="466" w:lineRule="auto"/>
        <w:ind w:left="0" w:right="0"/>
        <w:jc w:val="both"/>
      </w:pPr>
      <w:bookmarkStart w:id="450" w:name="bookmark450"/>
      <w:r>
        <w:rPr>
          <w:rFonts w:ascii="Times New Roman" w:eastAsia="Times New Roman" w:hAnsi="Times New Roman" w:cs="Times New Roman"/>
          <w:color w:val="000000"/>
          <w:spacing w:val="0"/>
          <w:w w:val="100"/>
          <w:position w:val="0"/>
          <w:sz w:val="18"/>
          <w:szCs w:val="18"/>
        </w:rPr>
        <w:t>1</w:t>
      </w:r>
      <w:bookmarkEnd w:id="450"/>
      <w:r>
        <w:rPr>
          <w:color w:val="000000"/>
          <w:spacing w:val="0"/>
          <w:w w:val="100"/>
          <w:position w:val="0"/>
        </w:rPr>
        <w:t>、</w:t>
        <w:tab/>
        <w:t>今天国际研发中心获广东省科技厅认定，成为“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年度省工程技术研究中心”</w:t>
      </w:r>
    </w:p>
    <w:p>
      <w:pPr>
        <w:pStyle w:val="Style20"/>
        <w:keepNext w:val="0"/>
        <w:keepLines w:val="0"/>
        <w:widowControl w:val="0"/>
        <w:shd w:val="clear" w:color="auto" w:fill="auto"/>
        <w:tabs>
          <w:tab w:pos="734" w:val="left"/>
        </w:tabs>
        <w:bidi w:val="0"/>
        <w:spacing w:before="0" w:after="0" w:line="466" w:lineRule="auto"/>
        <w:ind w:left="0" w:right="0"/>
        <w:jc w:val="both"/>
      </w:pPr>
      <w:bookmarkStart w:id="451" w:name="bookmark451"/>
      <w:r>
        <w:rPr>
          <w:rFonts w:ascii="Times New Roman" w:eastAsia="Times New Roman" w:hAnsi="Times New Roman" w:cs="Times New Roman"/>
          <w:color w:val="000000"/>
          <w:spacing w:val="0"/>
          <w:w w:val="100"/>
          <w:position w:val="0"/>
          <w:sz w:val="18"/>
          <w:szCs w:val="18"/>
        </w:rPr>
        <w:t>2</w:t>
      </w:r>
      <w:bookmarkEnd w:id="451"/>
      <w:r>
        <w:rPr>
          <w:color w:val="000000"/>
          <w:spacing w:val="0"/>
          <w:w w:val="100"/>
          <w:position w:val="0"/>
        </w:rPr>
        <w:t>、</w:t>
        <w:tab/>
        <w:t>今天机器人获“广东省专精特新企业”认定</w:t>
      </w:r>
    </w:p>
    <w:p>
      <w:pPr>
        <w:pStyle w:val="Style20"/>
        <w:keepNext w:val="0"/>
        <w:keepLines w:val="0"/>
        <w:widowControl w:val="0"/>
        <w:shd w:val="clear" w:color="auto" w:fill="auto"/>
        <w:tabs>
          <w:tab w:pos="734" w:val="left"/>
        </w:tabs>
        <w:bidi w:val="0"/>
        <w:spacing w:before="0" w:after="0" w:line="466" w:lineRule="auto"/>
        <w:ind w:left="0" w:right="0"/>
        <w:jc w:val="both"/>
      </w:pPr>
      <w:bookmarkStart w:id="452" w:name="bookmark452"/>
      <w:r>
        <w:rPr>
          <w:rFonts w:ascii="Times New Roman" w:eastAsia="Times New Roman" w:hAnsi="Times New Roman" w:cs="Times New Roman"/>
          <w:color w:val="000000"/>
          <w:spacing w:val="0"/>
          <w:w w:val="100"/>
          <w:position w:val="0"/>
          <w:sz w:val="18"/>
          <w:szCs w:val="18"/>
        </w:rPr>
        <w:t>3</w:t>
      </w:r>
      <w:bookmarkEnd w:id="452"/>
      <w:r>
        <w:rPr>
          <w:color w:val="000000"/>
          <w:spacing w:val="0"/>
          <w:w w:val="100"/>
          <w:position w:val="0"/>
        </w:rPr>
        <w:t>、</w:t>
        <w:tab/>
        <w:t>获得“安全生产许可证”</w:t>
      </w:r>
    </w:p>
    <w:p>
      <w:pPr>
        <w:pStyle w:val="Style45"/>
        <w:keepNext w:val="0"/>
        <w:keepLines w:val="0"/>
        <w:widowControl w:val="0"/>
        <w:shd w:val="clear" w:color="auto" w:fill="auto"/>
        <w:tabs>
          <w:tab w:pos="734" w:val="left"/>
        </w:tabs>
        <w:bidi w:val="0"/>
        <w:spacing w:before="0" w:after="0"/>
        <w:ind w:left="0" w:right="0"/>
        <w:jc w:val="both"/>
        <w:rPr>
          <w:sz w:val="17"/>
          <w:szCs w:val="17"/>
        </w:rPr>
      </w:pPr>
      <w:bookmarkStart w:id="453" w:name="bookmark453"/>
      <w:r>
        <w:rPr>
          <w:color w:val="000000"/>
          <w:spacing w:val="0"/>
          <w:w w:val="100"/>
          <w:position w:val="0"/>
          <w:sz w:val="18"/>
          <w:szCs w:val="18"/>
        </w:rPr>
        <w:t>4</w:t>
      </w:r>
      <w:bookmarkEnd w:id="453"/>
      <w:r>
        <w:rPr>
          <w:rFonts w:ascii="SimSun" w:eastAsia="SimSun" w:hAnsi="SimSun" w:cs="SimSun"/>
          <w:color w:val="000000"/>
          <w:spacing w:val="0"/>
          <w:w w:val="100"/>
          <w:position w:val="0"/>
          <w:sz w:val="17"/>
          <w:szCs w:val="17"/>
        </w:rPr>
        <w:t>、</w:t>
        <w:tab/>
      </w:r>
      <w:r>
        <w:rPr>
          <w:color w:val="000000"/>
          <w:spacing w:val="0"/>
          <w:w w:val="100"/>
          <w:position w:val="0"/>
          <w:sz w:val="18"/>
          <w:szCs w:val="18"/>
        </w:rPr>
        <w:t>2021-2023</w:t>
      </w:r>
      <w:r>
        <w:rPr>
          <w:rFonts w:ascii="SimSun" w:eastAsia="SimSun" w:hAnsi="SimSun" w:cs="SimSun"/>
          <w:color w:val="000000"/>
          <w:spacing w:val="0"/>
          <w:w w:val="100"/>
          <w:position w:val="0"/>
          <w:sz w:val="17"/>
          <w:szCs w:val="17"/>
        </w:rPr>
        <w:t>深圳知名品牌</w:t>
      </w:r>
    </w:p>
    <w:p>
      <w:pPr>
        <w:pStyle w:val="Style20"/>
        <w:keepNext w:val="0"/>
        <w:keepLines w:val="0"/>
        <w:widowControl w:val="0"/>
        <w:shd w:val="clear" w:color="auto" w:fill="auto"/>
        <w:tabs>
          <w:tab w:pos="724" w:val="left"/>
        </w:tabs>
        <w:bidi w:val="0"/>
        <w:spacing w:before="0" w:after="0" w:line="466" w:lineRule="auto"/>
        <w:ind w:left="0" w:right="0"/>
        <w:jc w:val="both"/>
      </w:pPr>
      <w:bookmarkStart w:id="454" w:name="bookmark454"/>
      <w:r>
        <w:rPr>
          <w:rFonts w:ascii="Times New Roman" w:eastAsia="Times New Roman" w:hAnsi="Times New Roman" w:cs="Times New Roman"/>
          <w:color w:val="000000"/>
          <w:spacing w:val="0"/>
          <w:w w:val="100"/>
          <w:position w:val="0"/>
          <w:sz w:val="18"/>
          <w:szCs w:val="18"/>
        </w:rPr>
        <w:t>5</w:t>
      </w:r>
      <w:bookmarkEnd w:id="45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物流技术装备推荐品牌</w:t>
      </w:r>
    </w:p>
    <w:p>
      <w:pPr>
        <w:pStyle w:val="Style20"/>
        <w:keepNext w:val="0"/>
        <w:keepLines w:val="0"/>
        <w:widowControl w:val="0"/>
        <w:shd w:val="clear" w:color="auto" w:fill="auto"/>
        <w:tabs>
          <w:tab w:pos="729" w:val="left"/>
        </w:tabs>
        <w:bidi w:val="0"/>
        <w:spacing w:before="0" w:after="0" w:line="466" w:lineRule="auto"/>
        <w:ind w:left="0" w:right="0"/>
        <w:jc w:val="both"/>
      </w:pPr>
      <w:bookmarkStart w:id="455" w:name="bookmark455"/>
      <w:r>
        <w:rPr>
          <w:rFonts w:ascii="Times New Roman" w:eastAsia="Times New Roman" w:hAnsi="Times New Roman" w:cs="Times New Roman"/>
          <w:color w:val="000000"/>
          <w:spacing w:val="0"/>
          <w:w w:val="100"/>
          <w:position w:val="0"/>
          <w:sz w:val="18"/>
          <w:szCs w:val="18"/>
        </w:rPr>
        <w:t>6</w:t>
      </w:r>
      <w:bookmarkEnd w:id="455"/>
      <w:r>
        <w:rPr>
          <w:color w:val="000000"/>
          <w:spacing w:val="0"/>
          <w:w w:val="100"/>
          <w:position w:val="0"/>
        </w:rPr>
        <w:t>、</w:t>
        <w:tab/>
        <w:t>点亮数字中国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年粤港澳大湾区数字化发展高峰论坛企业数字化十大管理创新品牌</w:t>
      </w:r>
    </w:p>
    <w:p>
      <w:pPr>
        <w:pStyle w:val="Style20"/>
        <w:keepNext w:val="0"/>
        <w:keepLines w:val="0"/>
        <w:widowControl w:val="0"/>
        <w:shd w:val="clear" w:color="auto" w:fill="auto"/>
        <w:tabs>
          <w:tab w:pos="729" w:val="left"/>
        </w:tabs>
        <w:bidi w:val="0"/>
        <w:spacing w:before="0" w:after="0" w:line="466" w:lineRule="auto"/>
        <w:ind w:left="0" w:right="0"/>
        <w:jc w:val="both"/>
      </w:pPr>
      <w:bookmarkStart w:id="456" w:name="bookmark456"/>
      <w:r>
        <w:rPr>
          <w:rFonts w:ascii="Times New Roman" w:eastAsia="Times New Roman" w:hAnsi="Times New Roman" w:cs="Times New Roman"/>
          <w:color w:val="000000"/>
          <w:spacing w:val="0"/>
          <w:w w:val="100"/>
          <w:position w:val="0"/>
          <w:sz w:val="18"/>
          <w:szCs w:val="18"/>
        </w:rPr>
        <w:t>7</w:t>
      </w:r>
      <w:bookmarkEnd w:id="45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2020-2021</w:t>
      </w:r>
      <w:r>
        <w:rPr>
          <w:color w:val="000000"/>
          <w:spacing w:val="0"/>
          <w:w w:val="100"/>
          <w:position w:val="0"/>
        </w:rPr>
        <w:t>年度金蚂蚁最受用户欢迎技术创新奖</w:t>
      </w:r>
    </w:p>
    <w:p>
      <w:pPr>
        <w:pStyle w:val="Style20"/>
        <w:keepNext w:val="0"/>
        <w:keepLines w:val="0"/>
        <w:widowControl w:val="0"/>
        <w:shd w:val="clear" w:color="auto" w:fill="auto"/>
        <w:tabs>
          <w:tab w:pos="734" w:val="left"/>
        </w:tabs>
        <w:bidi w:val="0"/>
        <w:spacing w:before="0" w:after="0" w:line="466" w:lineRule="auto"/>
        <w:ind w:left="0" w:right="0"/>
        <w:jc w:val="both"/>
      </w:pPr>
      <w:bookmarkStart w:id="457" w:name="bookmark457"/>
      <w:r>
        <w:rPr>
          <w:rFonts w:ascii="Times New Roman" w:eastAsia="Times New Roman" w:hAnsi="Times New Roman" w:cs="Times New Roman"/>
          <w:color w:val="000000"/>
          <w:spacing w:val="0"/>
          <w:w w:val="100"/>
          <w:position w:val="0"/>
          <w:sz w:val="18"/>
          <w:szCs w:val="18"/>
        </w:rPr>
        <w:t>8</w:t>
      </w:r>
      <w:bookmarkEnd w:id="457"/>
      <w:r>
        <w:rPr>
          <w:color w:val="000000"/>
          <w:spacing w:val="0"/>
          <w:w w:val="100"/>
          <w:position w:val="0"/>
        </w:rPr>
        <w:t>、</w:t>
        <w:tab/>
        <w:t>华为中国生态大会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智能制造之夜“优秀烟草合作伙伴奖”</w:t>
      </w:r>
    </w:p>
    <w:p>
      <w:pPr>
        <w:pStyle w:val="Style20"/>
        <w:keepNext w:val="0"/>
        <w:keepLines w:val="0"/>
        <w:widowControl w:val="0"/>
        <w:shd w:val="clear" w:color="auto" w:fill="auto"/>
        <w:tabs>
          <w:tab w:pos="724" w:val="left"/>
        </w:tabs>
        <w:bidi w:val="0"/>
        <w:spacing w:before="0" w:after="0" w:line="466" w:lineRule="auto"/>
        <w:ind w:left="0" w:right="0"/>
        <w:jc w:val="both"/>
      </w:pPr>
      <w:bookmarkStart w:id="458" w:name="bookmark458"/>
      <w:r>
        <w:rPr>
          <w:rFonts w:ascii="Times New Roman" w:eastAsia="Times New Roman" w:hAnsi="Times New Roman" w:cs="Times New Roman"/>
          <w:color w:val="000000"/>
          <w:spacing w:val="0"/>
          <w:w w:val="100"/>
          <w:position w:val="0"/>
          <w:sz w:val="18"/>
          <w:szCs w:val="18"/>
        </w:rPr>
        <w:t>9</w:t>
      </w:r>
      <w:bookmarkEnd w:id="45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深圳物博会智能物流设备</w:t>
      </w:r>
      <w:r>
        <w:rPr>
          <w:rFonts w:ascii="Times New Roman" w:eastAsia="Times New Roman" w:hAnsi="Times New Roman" w:cs="Times New Roman"/>
          <w:color w:val="000000"/>
          <w:spacing w:val="0"/>
          <w:w w:val="100"/>
          <w:position w:val="0"/>
          <w:sz w:val="18"/>
          <w:szCs w:val="18"/>
        </w:rPr>
        <w:t>TOP10</w:t>
      </w:r>
      <w:r>
        <w:rPr>
          <w:color w:val="000000"/>
          <w:spacing w:val="0"/>
          <w:w w:val="100"/>
          <w:position w:val="0"/>
        </w:rPr>
        <w:t>奖</w:t>
      </w:r>
    </w:p>
    <w:p>
      <w:pPr>
        <w:pStyle w:val="Style20"/>
        <w:keepNext w:val="0"/>
        <w:keepLines w:val="0"/>
        <w:widowControl w:val="0"/>
        <w:shd w:val="clear" w:color="auto" w:fill="auto"/>
        <w:tabs>
          <w:tab w:pos="806" w:val="left"/>
        </w:tabs>
        <w:bidi w:val="0"/>
        <w:spacing w:before="0" w:after="0" w:line="466" w:lineRule="auto"/>
        <w:ind w:left="0" w:right="0"/>
        <w:jc w:val="both"/>
      </w:pPr>
      <w:bookmarkStart w:id="459" w:name="bookmark459"/>
      <w:r>
        <w:rPr>
          <w:rFonts w:ascii="Times New Roman" w:eastAsia="Times New Roman" w:hAnsi="Times New Roman" w:cs="Times New Roman"/>
          <w:color w:val="000000"/>
          <w:spacing w:val="0"/>
          <w:w w:val="100"/>
          <w:position w:val="0"/>
          <w:sz w:val="18"/>
          <w:szCs w:val="18"/>
        </w:rPr>
        <w:t>1</w:t>
      </w:r>
      <w:bookmarkEnd w:id="459"/>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深圳物博会品牌企业奖</w:t>
      </w:r>
    </w:p>
    <w:p>
      <w:pPr>
        <w:pStyle w:val="Style20"/>
        <w:keepNext w:val="0"/>
        <w:keepLines w:val="0"/>
        <w:widowControl w:val="0"/>
        <w:shd w:val="clear" w:color="auto" w:fill="auto"/>
        <w:tabs>
          <w:tab w:pos="806" w:val="left"/>
        </w:tabs>
        <w:bidi w:val="0"/>
        <w:spacing w:before="0" w:after="0" w:line="466" w:lineRule="auto"/>
        <w:ind w:left="0" w:right="0"/>
        <w:jc w:val="both"/>
      </w:pPr>
      <w:bookmarkStart w:id="460" w:name="bookmark460"/>
      <w:r>
        <w:rPr>
          <w:rFonts w:ascii="Times New Roman" w:eastAsia="Times New Roman" w:hAnsi="Times New Roman" w:cs="Times New Roman"/>
          <w:color w:val="000000"/>
          <w:spacing w:val="0"/>
          <w:w w:val="100"/>
          <w:position w:val="0"/>
          <w:sz w:val="18"/>
          <w:szCs w:val="18"/>
        </w:rPr>
        <w:t>1</w:t>
      </w:r>
      <w:bookmarkEnd w:id="46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卡恩奖优秀</w:t>
      </w:r>
      <w:r>
        <w:rPr>
          <w:rFonts w:ascii="Times New Roman" w:eastAsia="Times New Roman" w:hAnsi="Times New Roman" w:cs="Times New Roman"/>
          <w:color w:val="000000"/>
          <w:spacing w:val="0"/>
          <w:w w:val="100"/>
          <w:position w:val="0"/>
          <w:sz w:val="18"/>
          <w:szCs w:val="18"/>
        </w:rPr>
        <w:t>WMS</w:t>
      </w:r>
      <w:r>
        <w:rPr>
          <w:color w:val="000000"/>
          <w:spacing w:val="0"/>
          <w:w w:val="100"/>
          <w:position w:val="0"/>
        </w:rPr>
        <w:t>集成案例</w:t>
      </w:r>
    </w:p>
    <w:p>
      <w:pPr>
        <w:pStyle w:val="Style20"/>
        <w:keepNext w:val="0"/>
        <w:keepLines w:val="0"/>
        <w:widowControl w:val="0"/>
        <w:shd w:val="clear" w:color="auto" w:fill="auto"/>
        <w:tabs>
          <w:tab w:pos="806" w:val="left"/>
        </w:tabs>
        <w:bidi w:val="0"/>
        <w:spacing w:before="0" w:after="0" w:line="466" w:lineRule="auto"/>
        <w:ind w:left="0" w:right="0"/>
        <w:jc w:val="both"/>
      </w:pPr>
      <w:bookmarkStart w:id="461" w:name="bookmark461"/>
      <w:r>
        <w:rPr>
          <w:rFonts w:ascii="Times New Roman" w:eastAsia="Times New Roman" w:hAnsi="Times New Roman" w:cs="Times New Roman"/>
          <w:color w:val="000000"/>
          <w:spacing w:val="0"/>
          <w:w w:val="100"/>
          <w:position w:val="0"/>
          <w:sz w:val="18"/>
          <w:szCs w:val="18"/>
        </w:rPr>
        <w:t>1</w:t>
      </w:r>
      <w:bookmarkEnd w:id="46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年度中国物流知名品牌（物流系统集成类）</w:t>
      </w:r>
    </w:p>
    <w:p>
      <w:pPr>
        <w:pStyle w:val="Style20"/>
        <w:keepNext w:val="0"/>
        <w:keepLines w:val="0"/>
        <w:widowControl w:val="0"/>
        <w:shd w:val="clear" w:color="auto" w:fill="auto"/>
        <w:tabs>
          <w:tab w:pos="806" w:val="left"/>
        </w:tabs>
        <w:bidi w:val="0"/>
        <w:spacing w:before="0" w:after="0" w:line="466" w:lineRule="auto"/>
        <w:ind w:left="0" w:right="0"/>
        <w:jc w:val="both"/>
      </w:pPr>
      <w:bookmarkStart w:id="462" w:name="bookmark462"/>
      <w:r>
        <w:rPr>
          <w:rFonts w:ascii="Times New Roman" w:eastAsia="Times New Roman" w:hAnsi="Times New Roman" w:cs="Times New Roman"/>
          <w:color w:val="000000"/>
          <w:spacing w:val="0"/>
          <w:w w:val="100"/>
          <w:position w:val="0"/>
          <w:sz w:val="18"/>
          <w:szCs w:val="18"/>
        </w:rPr>
        <w:t>1</w:t>
      </w:r>
      <w:bookmarkEnd w:id="46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全球制造业供应链与物流技术研讨会组委会物流创新技术奖、供应链创新方案奖</w:t>
      </w:r>
    </w:p>
    <w:p>
      <w:pPr>
        <w:pStyle w:val="Style20"/>
        <w:keepNext w:val="0"/>
        <w:keepLines w:val="0"/>
        <w:widowControl w:val="0"/>
        <w:shd w:val="clear" w:color="auto" w:fill="auto"/>
        <w:tabs>
          <w:tab w:pos="806" w:val="left"/>
        </w:tabs>
        <w:bidi w:val="0"/>
        <w:spacing w:before="0" w:after="0" w:line="466" w:lineRule="auto"/>
        <w:ind w:left="0" w:right="0"/>
        <w:jc w:val="both"/>
      </w:pPr>
      <w:bookmarkStart w:id="463" w:name="bookmark463"/>
      <w:r>
        <w:rPr>
          <w:rFonts w:ascii="Times New Roman" w:eastAsia="Times New Roman" w:hAnsi="Times New Roman" w:cs="Times New Roman"/>
          <w:color w:val="000000"/>
          <w:spacing w:val="0"/>
          <w:w w:val="100"/>
          <w:position w:val="0"/>
          <w:sz w:val="18"/>
          <w:szCs w:val="18"/>
        </w:rPr>
        <w:t>1</w:t>
      </w:r>
      <w:bookmarkEnd w:id="46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工信部第四届“绽放杯”全国赛二等奖</w:t>
      </w:r>
    </w:p>
    <w:p>
      <w:pPr>
        <w:pStyle w:val="Style20"/>
        <w:keepNext w:val="0"/>
        <w:keepLines w:val="0"/>
        <w:widowControl w:val="0"/>
        <w:shd w:val="clear" w:color="auto" w:fill="auto"/>
        <w:tabs>
          <w:tab w:pos="806" w:val="left"/>
        </w:tabs>
        <w:bidi w:val="0"/>
        <w:spacing w:before="0" w:after="0" w:line="466" w:lineRule="auto"/>
        <w:ind w:left="0" w:right="0"/>
        <w:jc w:val="both"/>
      </w:pPr>
      <w:bookmarkStart w:id="464" w:name="bookmark464"/>
      <w:r>
        <w:rPr>
          <w:rFonts w:ascii="Times New Roman" w:eastAsia="Times New Roman" w:hAnsi="Times New Roman" w:cs="Times New Roman"/>
          <w:color w:val="000000"/>
          <w:spacing w:val="0"/>
          <w:w w:val="100"/>
          <w:position w:val="0"/>
          <w:sz w:val="18"/>
          <w:szCs w:val="18"/>
        </w:rPr>
        <w:t>1</w:t>
      </w:r>
      <w:bookmarkEnd w:id="46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中国移动机器人</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AGV</w:t>
      </w:r>
      <w:r>
        <w:rPr>
          <w:color w:val="000000"/>
          <w:spacing w:val="0"/>
          <w:w w:val="100"/>
          <w:position w:val="0"/>
        </w:rPr>
        <w:t>）</w:t>
      </w:r>
      <w:r>
        <w:rPr>
          <w:color w:val="000000"/>
          <w:spacing w:val="0"/>
          <w:w w:val="100"/>
          <w:position w:val="0"/>
        </w:rPr>
        <w:t>产业联盟副理事长单位</w:t>
      </w:r>
    </w:p>
    <w:p>
      <w:pPr>
        <w:pStyle w:val="Style20"/>
        <w:keepNext w:val="0"/>
        <w:keepLines w:val="0"/>
        <w:widowControl w:val="0"/>
        <w:shd w:val="clear" w:color="auto" w:fill="auto"/>
        <w:tabs>
          <w:tab w:pos="806" w:val="left"/>
        </w:tabs>
        <w:bidi w:val="0"/>
        <w:spacing w:before="0" w:line="466" w:lineRule="auto"/>
        <w:ind w:left="0" w:right="0"/>
        <w:jc w:val="both"/>
      </w:pPr>
      <w:bookmarkStart w:id="465" w:name="bookmark465"/>
      <w:r>
        <w:rPr>
          <w:rFonts w:ascii="Times New Roman" w:eastAsia="Times New Roman" w:hAnsi="Times New Roman" w:cs="Times New Roman"/>
          <w:color w:val="000000"/>
          <w:spacing w:val="0"/>
          <w:w w:val="100"/>
          <w:position w:val="0"/>
          <w:sz w:val="18"/>
          <w:szCs w:val="18"/>
        </w:rPr>
        <w:t>1</w:t>
      </w:r>
      <w:bookmarkEnd w:id="465"/>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中国电信</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产业创新联盟成员单位</w:t>
      </w:r>
    </w:p>
    <w:p>
      <w:pPr>
        <w:pStyle w:val="Style24"/>
        <w:keepNext/>
        <w:keepLines/>
        <w:widowControl w:val="0"/>
        <w:shd w:val="clear" w:color="auto" w:fill="auto"/>
        <w:bidi w:val="0"/>
        <w:spacing w:before="0" w:after="280" w:line="240" w:lineRule="auto"/>
        <w:ind w:left="0" w:right="0" w:firstLine="0"/>
        <w:jc w:val="left"/>
      </w:pPr>
      <w:bookmarkStart w:id="466" w:name="bookmark466"/>
      <w:bookmarkStart w:id="467" w:name="bookmark467"/>
      <w:bookmarkStart w:id="468" w:name="bookmark468"/>
      <w:bookmarkStart w:id="469" w:name="bookmark469"/>
      <w:r>
        <w:rPr>
          <w:color w:val="000000"/>
          <w:spacing w:val="0"/>
          <w:w w:val="100"/>
          <w:position w:val="0"/>
          <w:sz w:val="24"/>
          <w:szCs w:val="24"/>
        </w:rPr>
        <w:t>三</w:t>
      </w:r>
      <w:bookmarkEnd w:id="468"/>
      <w:r>
        <w:rPr>
          <w:color w:val="000000"/>
          <w:spacing w:val="0"/>
          <w:w w:val="100"/>
          <w:position w:val="0"/>
          <w:sz w:val="24"/>
          <w:szCs w:val="24"/>
        </w:rPr>
        <w:t>、巩固拓展脱贫攻坚成果、乡村振兴的情况</w:t>
      </w:r>
      <w:bookmarkEnd w:id="466"/>
      <w:bookmarkEnd w:id="467"/>
      <w:bookmarkEnd w:id="469"/>
    </w:p>
    <w:p>
      <w:pPr>
        <w:pStyle w:val="Style20"/>
        <w:keepNext w:val="0"/>
        <w:keepLines w:val="0"/>
        <w:widowControl w:val="0"/>
        <w:shd w:val="clear" w:color="auto" w:fill="auto"/>
        <w:bidi w:val="0"/>
        <w:spacing w:before="0" w:after="0" w:line="402" w:lineRule="exact"/>
        <w:ind w:left="0" w:right="0"/>
        <w:jc w:val="both"/>
        <w:sectPr>
          <w:footnotePr>
            <w:pos w:val="pageBottom"/>
            <w:numFmt w:val="decimal"/>
            <w:numRestart w:val="continuous"/>
          </w:footnotePr>
          <w:pgSz w:w="11900" w:h="16840"/>
          <w:pgMar w:top="1388" w:right="1045" w:bottom="1537" w:left="1083" w:header="0" w:footer="3" w:gutter="0"/>
          <w:cols w:space="720"/>
          <w:noEndnote/>
          <w:rtlGutter w:val="0"/>
          <w:docGrid w:linePitch="360"/>
        </w:sectPr>
      </w:pPr>
      <w:r>
        <w:rPr>
          <w:color w:val="000000"/>
          <w:spacing w:val="0"/>
          <w:w w:val="100"/>
          <w:position w:val="0"/>
        </w:rPr>
        <w:t>报告期内，公司暂未开展巩固拓展脱贫攻坚成果及乡村振兴工作。</w:t>
      </w:r>
    </w:p>
    <w:p>
      <w:pPr>
        <w:pStyle w:val="Style11"/>
        <w:keepNext/>
        <w:keepLines/>
        <w:widowControl w:val="0"/>
        <w:shd w:val="clear" w:color="auto" w:fill="auto"/>
        <w:bidi w:val="0"/>
        <w:spacing w:before="500" w:line="240" w:lineRule="auto"/>
        <w:ind w:left="0" w:right="0" w:firstLine="0"/>
        <w:jc w:val="center"/>
      </w:pPr>
      <w:bookmarkStart w:id="470" w:name="bookmark470"/>
      <w:bookmarkStart w:id="471" w:name="bookmark471"/>
      <w:bookmarkStart w:id="472" w:name="bookmark472"/>
      <w:r>
        <w:rPr>
          <w:color w:val="000000"/>
          <w:spacing w:val="0"/>
          <w:w w:val="100"/>
          <w:position w:val="0"/>
        </w:rPr>
        <w:t>第六节重要事项</w:t>
      </w:r>
      <w:bookmarkEnd w:id="470"/>
      <w:bookmarkEnd w:id="471"/>
      <w:bookmarkEnd w:id="472"/>
    </w:p>
    <w:p>
      <w:pPr>
        <w:pStyle w:val="Style24"/>
        <w:keepNext/>
        <w:keepLines/>
        <w:widowControl w:val="0"/>
        <w:shd w:val="clear" w:color="auto" w:fill="auto"/>
        <w:bidi w:val="0"/>
        <w:spacing w:before="0" w:line="240" w:lineRule="auto"/>
        <w:ind w:left="0" w:right="0" w:firstLine="0"/>
        <w:jc w:val="left"/>
      </w:pPr>
      <w:bookmarkStart w:id="473" w:name="bookmark473"/>
      <w:bookmarkStart w:id="474" w:name="bookmark474"/>
      <w:bookmarkStart w:id="475" w:name="bookmark475"/>
      <w:bookmarkStart w:id="476" w:name="bookmark476"/>
      <w:r>
        <w:rPr>
          <w:color w:val="000000"/>
          <w:spacing w:val="0"/>
          <w:w w:val="100"/>
          <w:position w:val="0"/>
          <w:sz w:val="24"/>
          <w:szCs w:val="24"/>
        </w:rPr>
        <w:t>一</w:t>
      </w:r>
      <w:bookmarkEnd w:id="475"/>
      <w:r>
        <w:rPr>
          <w:color w:val="000000"/>
          <w:spacing w:val="0"/>
          <w:w w:val="100"/>
          <w:position w:val="0"/>
          <w:sz w:val="24"/>
          <w:szCs w:val="24"/>
        </w:rPr>
        <w:t>、承诺事项履行情况</w:t>
      </w:r>
      <w:bookmarkEnd w:id="473"/>
      <w:bookmarkEnd w:id="474"/>
      <w:bookmarkEnd w:id="476"/>
    </w:p>
    <w:p>
      <w:pPr>
        <w:pStyle w:val="Style29"/>
        <w:keepNext/>
        <w:keepLines/>
        <w:widowControl w:val="0"/>
        <w:shd w:val="clear" w:color="auto" w:fill="auto"/>
        <w:bidi w:val="0"/>
        <w:spacing w:before="0" w:after="36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1</w:t>
      </w:r>
      <w:bookmarkEnd w:id="479"/>
      <w:r>
        <w:rPr>
          <w:color w:val="000000"/>
          <w:spacing w:val="0"/>
          <w:w w:val="100"/>
          <w:position w:val="0"/>
        </w:rPr>
        <w:t>、公司实际控制人、股东、关联方、收购人以及公司等承诺相关方在报告期内履行完毕及截至报告期末尚未履行完毕的承诺事项</w:t>
      </w:r>
      <w:bookmarkEnd w:id="477"/>
      <w:bookmarkEnd w:id="478"/>
      <w:bookmarkEnd w:id="480"/>
    </w:p>
    <w:p>
      <w:pPr>
        <w:pStyle w:val="Style26"/>
        <w:keepNext w:val="0"/>
        <w:keepLines w:val="0"/>
        <w:widowControl w:val="0"/>
        <w:shd w:val="clear" w:color="auto" w:fill="auto"/>
        <w:bidi w:val="0"/>
        <w:spacing w:before="0" w:after="0" w:line="240" w:lineRule="auto"/>
        <w:ind w:left="10" w:right="0" w:firstLine="0"/>
        <w:jc w:val="left"/>
      </w:pPr>
      <w:r>
        <w:rPr>
          <w:rFonts w:ascii="Tahoma" w:eastAsia="Tahoma" w:hAnsi="Tahoma" w:cs="Tahoma"/>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522"/>
        <w:gridCol w:w="1512"/>
        <w:gridCol w:w="1382"/>
        <w:gridCol w:w="5026"/>
        <w:gridCol w:w="1512"/>
        <w:gridCol w:w="1349"/>
        <w:gridCol w:w="16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履行情况</w:t>
            </w:r>
          </w:p>
        </w:tc>
      </w:tr>
      <w:tr>
        <w:trPr>
          <w:trHeight w:val="133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首次公开发行或 再融资时所作承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邵健伟、邵健锋、 深圳市华锐丰投 资合伙企业（有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自今天国际股票上市之日起</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个月内，本人</w:t>
            </w:r>
            <w:r>
              <w:rPr>
                <w:color w:val="000000"/>
                <w:spacing w:val="0"/>
                <w:w w:val="100"/>
                <w:position w:val="0"/>
                <w:sz w:val="18"/>
                <w:szCs w:val="18"/>
              </w:rPr>
              <w:t>/</w:t>
            </w:r>
            <w:r>
              <w:rPr>
                <w:rFonts w:ascii="SimSun" w:eastAsia="SimSun" w:hAnsi="SimSun" w:cs="SimSun"/>
                <w:color w:val="000000"/>
                <w:spacing w:val="0"/>
                <w:w w:val="100"/>
                <w:position w:val="0"/>
                <w:sz w:val="17"/>
                <w:szCs w:val="17"/>
              </w:rPr>
              <w:t>企业不转让或者 委托他人管理本人</w:t>
            </w:r>
            <w:r>
              <w:rPr>
                <w:color w:val="000000"/>
                <w:spacing w:val="0"/>
                <w:w w:val="100"/>
                <w:position w:val="0"/>
                <w:sz w:val="18"/>
                <w:szCs w:val="18"/>
              </w:rPr>
              <w:t>/</w:t>
            </w:r>
            <w:r>
              <w:rPr>
                <w:rFonts w:ascii="SimSun" w:eastAsia="SimSun" w:hAnsi="SimSun" w:cs="SimSun"/>
                <w:color w:val="000000"/>
                <w:spacing w:val="0"/>
                <w:w w:val="100"/>
                <w:position w:val="0"/>
                <w:sz w:val="17"/>
                <w:szCs w:val="17"/>
              </w:rPr>
              <w:t>企业直接或间接持有的今天国际在首次公 开发行前已发行的股份，也不由今天国际回购本人</w:t>
            </w:r>
            <w:r>
              <w:rPr>
                <w:color w:val="000000"/>
                <w:spacing w:val="0"/>
                <w:w w:val="100"/>
                <w:position w:val="0"/>
                <w:sz w:val="18"/>
                <w:szCs w:val="18"/>
              </w:rPr>
              <w:t>/</w:t>
            </w:r>
            <w:r>
              <w:rPr>
                <w:rFonts w:ascii="SimSun" w:eastAsia="SimSun" w:hAnsi="SimSun" w:cs="SimSun"/>
                <w:color w:val="000000"/>
                <w:spacing w:val="0"/>
                <w:w w:val="100"/>
                <w:position w:val="0"/>
                <w:sz w:val="17"/>
                <w:szCs w:val="17"/>
              </w:rPr>
              <w:t>企业直接 或间接持有的今天国际在首次公开发行前已发行的股份。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履行完毕</w:t>
            </w:r>
          </w:p>
        </w:tc>
      </w:tr>
      <w:tr>
        <w:trPr>
          <w:trHeight w:val="414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邵健伟、邵健锋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股份减持承诺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对于本人在本次发行前持有的公司股份，本人将严格遵守已做 出的关于所持公司股份流通限制及自愿锁定的承诺，在限售期 内，不出售本次发行前持有的公司股份。限售期届满后的两年 内，本人将根据自身需要选择集中竞价、大宗交易及协议转让 等法律、法规规定的方式减持，每年减持的比例不超过本人持 有公司股份总数的</w:t>
            </w:r>
            <w:r>
              <w:rPr>
                <w:color w:val="000000"/>
                <w:spacing w:val="0"/>
                <w:w w:val="100"/>
                <w:position w:val="0"/>
                <w:sz w:val="18"/>
                <w:szCs w:val="18"/>
              </w:rPr>
              <w:t>20%</w:t>
            </w:r>
            <w:r>
              <w:rPr>
                <w:rFonts w:ascii="SimSun" w:eastAsia="SimSun" w:hAnsi="SimSun" w:cs="SimSun"/>
                <w:color w:val="000000"/>
                <w:spacing w:val="0"/>
                <w:w w:val="100"/>
                <w:position w:val="0"/>
                <w:sz w:val="17"/>
                <w:szCs w:val="17"/>
              </w:rPr>
              <w:t>，减持价格不低于本次发行时的发行价 格（公司上市后发生除权除息事项的，减持价格做相应调整， 下同）。今天国际上市后</w:t>
            </w:r>
            <w:r>
              <w:rPr>
                <w:color w:val="000000"/>
                <w:spacing w:val="0"/>
                <w:w w:val="100"/>
                <w:position w:val="0"/>
                <w:sz w:val="18"/>
                <w:szCs w:val="18"/>
              </w:rPr>
              <w:t>6</w:t>
            </w:r>
            <w:r>
              <w:rPr>
                <w:rFonts w:ascii="SimSun" w:eastAsia="SimSun" w:hAnsi="SimSun" w:cs="SimSun"/>
                <w:color w:val="000000"/>
                <w:spacing w:val="0"/>
                <w:w w:val="100"/>
                <w:position w:val="0"/>
                <w:sz w:val="17"/>
                <w:szCs w:val="17"/>
              </w:rPr>
              <w:t>个月内，如今天国际股票连续</w:t>
            </w:r>
            <w:r>
              <w:rPr>
                <w:color w:val="000000"/>
                <w:spacing w:val="0"/>
                <w:w w:val="100"/>
                <w:position w:val="0"/>
                <w:sz w:val="18"/>
                <w:szCs w:val="18"/>
              </w:rPr>
              <w:t>20</w:t>
            </w:r>
            <w:r>
              <w:rPr>
                <w:rFonts w:ascii="SimSun" w:eastAsia="SimSun" w:hAnsi="SimSun" w:cs="SimSun"/>
                <w:color w:val="000000"/>
                <w:spacing w:val="0"/>
                <w:w w:val="100"/>
                <w:position w:val="0"/>
                <w:sz w:val="17"/>
                <w:szCs w:val="17"/>
              </w:rPr>
              <w:t>个 交易日的收盘价均低于首次公开发行的发行价，或者上市后</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个月期末收盘价低于首次公开发行的发行价，本人持有的今天 国际首次公开发行股票前已发行的股票将在上述锁定期限届 满后自动延长</w:t>
            </w:r>
            <w:r>
              <w:rPr>
                <w:color w:val="000000"/>
                <w:spacing w:val="0"/>
                <w:w w:val="100"/>
                <w:position w:val="0"/>
                <w:sz w:val="18"/>
                <w:szCs w:val="18"/>
              </w:rPr>
              <w:t>6</w:t>
            </w:r>
            <w:r>
              <w:rPr>
                <w:rFonts w:ascii="SimSun" w:eastAsia="SimSun" w:hAnsi="SimSun" w:cs="SimSun"/>
                <w:color w:val="000000"/>
                <w:spacing w:val="0"/>
                <w:w w:val="100"/>
                <w:position w:val="0"/>
                <w:sz w:val="17"/>
                <w:szCs w:val="17"/>
              </w:rPr>
              <w:t>个月的锁定期。本人不会因职务变更、离职等 原因而放弃履行上述承诺。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60</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履行完毕</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陈伟国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股份减持承诺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对于本人在本次发行前持有的公司股份，本人将严格遵守已做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履行完毕</w:t>
            </w:r>
          </w:p>
        </w:tc>
      </w:tr>
    </w:tbl>
    <w:p>
      <w:pPr>
        <w:spacing w:lineRule="exact" w:line="1"/>
        <w:rPr>
          <w:sz w:val="2"/>
          <w:szCs w:val="2"/>
        </w:rPr>
      </w:pPr>
      <w:r>
        <w:br w:type="page"/>
      </w:r>
    </w:p>
    <w:tbl>
      <w:tblPr>
        <w:tblOverlap w:val="never"/>
        <w:jc w:val="center"/>
        <w:tblLayout w:type="fixed"/>
      </w:tblPr>
      <w:tblGrid>
        <w:gridCol w:w="1522"/>
        <w:gridCol w:w="1512"/>
        <w:gridCol w:w="1382"/>
        <w:gridCol w:w="5026"/>
        <w:gridCol w:w="1512"/>
        <w:gridCol w:w="1349"/>
        <w:gridCol w:w="1618"/>
      </w:tblGrid>
      <w:tr>
        <w:trPr>
          <w:trHeight w:val="197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出的关于所持公司股份流通限制及自愿锁定的承诺，在限售期 内，不出售本次发行前持有的公司股份。限售期届满后的两年 内，本人将根据自身需要选择集中竞价、大宗交易及协议转让 等法律、法规规定的方式减持，每年减持的比例不超过本人持 有公司股份总数的</w:t>
            </w:r>
            <w:r>
              <w:rPr>
                <w:color w:val="000000"/>
                <w:spacing w:val="0"/>
                <w:w w:val="100"/>
                <w:position w:val="0"/>
                <w:sz w:val="18"/>
                <w:szCs w:val="18"/>
              </w:rPr>
              <w:t>20%</w:t>
            </w:r>
            <w:r>
              <w:rPr>
                <w:rFonts w:ascii="SimSun" w:eastAsia="SimSun" w:hAnsi="SimSun" w:cs="SimSun"/>
                <w:color w:val="000000"/>
                <w:spacing w:val="0"/>
                <w:w w:val="100"/>
                <w:position w:val="0"/>
                <w:sz w:val="17"/>
                <w:szCs w:val="17"/>
              </w:rPr>
              <w:t>，减持价格不低于本次发行时的发行价 格。公司上市后发生除权除息事项的，减持价格做相应调整。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邵健伟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避免同业竞争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本人及本人控制的其它企业目前未从事与公司有竞争或可能 构成竞争的任何业务。本人及本人控制的其它企业不会直接或 间接从事与公司的产品或业务相竞争或可能构成竞争的任何 活动。对于本人及本人控制的其它企业将来以收购、兼并或其 他方式增加的与公司的产品或业务相竞争或可能构成竞争的 任何资产、业务，公司有优先购买该等资产、业务的权益。本 人及本人控制的其它企业拟出售或转让其任何与公司的产品 或业务相关的任何资产、业务时，公司有优先购买该等资产、 业务的权益。如违反上述承诺，本人同意承担给公司造成的全 部损失。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正在履行</w:t>
            </w:r>
          </w:p>
        </w:tc>
      </w:tr>
      <w:tr>
        <w:trPr>
          <w:trHeight w:val="289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张小麒、梁建平、 徐峰、张永清、 刘成凯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股份减持承诺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如本人在上述锁定期届满后两年内减持今天国际首次公开发 行股票前已发行的股票，减持价格不低于首次公开发行的发行 价（今天国际上市后发生除权、除息事项的，发行价格作相应 调整，下同）；今天国际上市后</w:t>
            </w:r>
            <w:r>
              <w:rPr>
                <w:color w:val="000000"/>
                <w:spacing w:val="0"/>
                <w:w w:val="100"/>
                <w:position w:val="0"/>
                <w:sz w:val="18"/>
                <w:szCs w:val="18"/>
              </w:rPr>
              <w:t>6</w:t>
            </w:r>
            <w:r>
              <w:rPr>
                <w:rFonts w:ascii="SimSun" w:eastAsia="SimSun" w:hAnsi="SimSun" w:cs="SimSun"/>
                <w:color w:val="000000"/>
                <w:spacing w:val="0"/>
                <w:w w:val="100"/>
                <w:position w:val="0"/>
                <w:sz w:val="17"/>
                <w:szCs w:val="17"/>
              </w:rPr>
              <w:t>个月内，如今天国际股票连 续</w:t>
            </w:r>
            <w:r>
              <w:rPr>
                <w:color w:val="000000"/>
                <w:spacing w:val="0"/>
                <w:w w:val="100"/>
                <w:position w:val="0"/>
                <w:sz w:val="18"/>
                <w:szCs w:val="18"/>
              </w:rPr>
              <w:t>20</w:t>
            </w:r>
            <w:r>
              <w:rPr>
                <w:rFonts w:ascii="SimSun" w:eastAsia="SimSun" w:hAnsi="SimSun" w:cs="SimSun"/>
                <w:color w:val="000000"/>
                <w:spacing w:val="0"/>
                <w:w w:val="100"/>
                <w:position w:val="0"/>
                <w:sz w:val="17"/>
                <w:szCs w:val="17"/>
              </w:rPr>
              <w:t>个交易日的收盘价均低于首次公开发行的发行价，或者 上市后</w:t>
            </w:r>
            <w:r>
              <w:rPr>
                <w:color w:val="000000"/>
                <w:spacing w:val="0"/>
                <w:w w:val="100"/>
                <w:position w:val="0"/>
                <w:sz w:val="18"/>
                <w:szCs w:val="18"/>
              </w:rPr>
              <w:t>6</w:t>
            </w:r>
            <w:r>
              <w:rPr>
                <w:rFonts w:ascii="SimSun" w:eastAsia="SimSun" w:hAnsi="SimSun" w:cs="SimSun"/>
                <w:color w:val="000000"/>
                <w:spacing w:val="0"/>
                <w:w w:val="100"/>
                <w:position w:val="0"/>
                <w:sz w:val="17"/>
                <w:szCs w:val="17"/>
              </w:rPr>
              <w:t>个月期末收盘价低于首次公开发行的发行价，本人持 有的今天国际首次公开发行股票前已发行的股票将在上述锁 定期限届满后自动延长</w:t>
            </w:r>
            <w:r>
              <w:rPr>
                <w:color w:val="000000"/>
                <w:spacing w:val="0"/>
                <w:w w:val="100"/>
                <w:position w:val="0"/>
                <w:sz w:val="18"/>
                <w:szCs w:val="18"/>
              </w:rPr>
              <w:t>6</w:t>
            </w:r>
            <w:r>
              <w:rPr>
                <w:rFonts w:ascii="SimSun" w:eastAsia="SimSun" w:hAnsi="SimSun" w:cs="SimSun"/>
                <w:color w:val="000000"/>
                <w:spacing w:val="0"/>
                <w:w w:val="100"/>
                <w:position w:val="0"/>
                <w:sz w:val="17"/>
                <w:szCs w:val="17"/>
              </w:rPr>
              <w:t>个月的锁定期。本人不会因职务变 更、离职等原因而放弃履行上述承诺。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履行完毕</w:t>
            </w:r>
          </w:p>
        </w:tc>
      </w:tr>
      <w:tr>
        <w:trPr>
          <w:trHeight w:val="13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邵健伟、张小麒、 梁建平、徐峰、 金春保、冯文学、 仪春燕、邵健锋、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股份减持承诺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除上述锁定期的承诺外，在本人担任今天国际董事、监事、高 级管理人员期间，本人每年各自转让的股份不超过自身直接或 间接持有今天国际股份总数的百分之二十五；在今天国际股票 上市之日起六个月内申报离职的，自申报离职之日起十八个月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正在履行</w:t>
            </w:r>
          </w:p>
        </w:tc>
      </w:tr>
    </w:tbl>
    <w:p>
      <w:pPr>
        <w:spacing w:lineRule="exact" w:line="1"/>
        <w:rPr>
          <w:sz w:val="2"/>
          <w:szCs w:val="2"/>
        </w:rPr>
      </w:pPr>
      <w:r>
        <w:br w:type="page"/>
      </w:r>
    </w:p>
    <w:tbl>
      <w:tblPr>
        <w:tblOverlap w:val="never"/>
        <w:jc w:val="center"/>
        <w:tblLayout w:type="fixed"/>
      </w:tblPr>
      <w:tblGrid>
        <w:gridCol w:w="1522"/>
        <w:gridCol w:w="1512"/>
        <w:gridCol w:w="1382"/>
        <w:gridCol w:w="5026"/>
        <w:gridCol w:w="1512"/>
        <w:gridCol w:w="1349"/>
        <w:gridCol w:w="1618"/>
      </w:tblGrid>
      <w:tr>
        <w:trPr>
          <w:trHeight w:val="166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张永清、刘成凯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内不转让直接或间接持有的今天国际股份；在今天国际股票上 市之日起第七个月至第十二个月之间申报离职的，自申报离职 之日起十二个月内不转让直接或间接持有的今天国际股份；在 今天国际股票上市之日起十二个月后申报离职的，自申报离职 之日起六个月内不转让直接或间接持有的今天国际股份。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依法赔偿和回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购承诺</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4584"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如《招股说明书》存在虚假记载、误导性陈述或者重大遗漏， 致使投资者在买卖公司股票的证券交易中遭受损失的，公司将 依法赔偿投资者的损失。具体措施为：在中国证监会对公司作 出正式的行政处罚决定书并认定公司存在上述违法行为后，公 司将对提出索赔要求的公众投资者进行登记，并在查实其主体 资格及损失金额后及时支付赔偿金。</w:t>
              <w:tab/>
              <w:t>如</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《招股说明书》存在虚假记载、误导性陈述或者重大遗漏，并 对判断公司是否符合法律、法规、规范性文件规定的首次公开 发行股票并上市的发行条件构成重大、实质影响的，公司将依 法回购首次公开发行的全部新股。具体措施为：在中国证监会 对公司作出正式的行政处罚决定书并认定公司存在上述违法 行为后的</w:t>
            </w:r>
            <w:r>
              <w:rPr>
                <w:color w:val="000000"/>
                <w:spacing w:val="0"/>
                <w:w w:val="100"/>
                <w:position w:val="0"/>
                <w:sz w:val="18"/>
                <w:szCs w:val="18"/>
              </w:rPr>
              <w:t>30</w:t>
            </w:r>
            <w:r>
              <w:rPr>
                <w:rFonts w:ascii="SimSun" w:eastAsia="SimSun" w:hAnsi="SimSun" w:cs="SimSun"/>
                <w:color w:val="000000"/>
                <w:spacing w:val="0"/>
                <w:w w:val="100"/>
                <w:position w:val="0"/>
                <w:sz w:val="17"/>
                <w:szCs w:val="17"/>
              </w:rPr>
              <w:t>天内，公司将依法启动回购股份的程序，回购价 格按首次公开发行的发行价格并加算银行同期存款利息确定， 回购股份数按首次公开发行的新股数量确定，并按法律、法规、 规范性文件的相关规定办理手续。公司上市后发生除权除息事 项的，上述回购价格及回购股份的数量将做相应调整。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正在履行</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张永清、梁建平、 徐峰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部分董事、高 管承诺不减持 公司股权激励 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自</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个月内不减持其获授的公司股权激 励股份。如在上述期间违反承诺，则减持股份所得的全部收益 归公司所有。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履行完毕</w:t>
            </w:r>
          </w:p>
        </w:tc>
      </w:tr>
      <w:tr>
        <w:trPr>
          <w:trHeight w:val="131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其他对公司中小 股东所作承诺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邵健伟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社保承诺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若公司及其子公司将来被所在地社保主管部门追缴全部或部 分应缴未缴的社会保险费用和</w:t>
            </w:r>
            <w:r>
              <w:rPr>
                <w:color w:val="000000"/>
                <w:spacing w:val="0"/>
                <w:w w:val="100"/>
                <w:position w:val="0"/>
                <w:sz w:val="18"/>
                <w:szCs w:val="18"/>
              </w:rPr>
              <w:t>/</w:t>
            </w:r>
            <w:r>
              <w:rPr>
                <w:rFonts w:ascii="SimSun" w:eastAsia="SimSun" w:hAnsi="SimSun" w:cs="SimSun"/>
                <w:color w:val="000000"/>
                <w:spacing w:val="0"/>
                <w:w w:val="100"/>
                <w:position w:val="0"/>
                <w:sz w:val="17"/>
                <w:szCs w:val="17"/>
              </w:rPr>
              <w:t>或因此受到任何处罚、损失， 本人将连带承担由此产生的全部费用，在公司及其子公司必须 先行支付相关费用的情况下，本人将及时向公司及其子公司给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正在履行</w:t>
            </w:r>
          </w:p>
        </w:tc>
      </w:tr>
    </w:tbl>
    <w:p>
      <w:pPr>
        <w:spacing w:lineRule="exact" w:line="1"/>
        <w:rPr>
          <w:sz w:val="2"/>
          <w:szCs w:val="2"/>
        </w:rPr>
      </w:pPr>
      <w:r>
        <w:br w:type="page"/>
      </w:r>
    </w:p>
    <w:tbl>
      <w:tblPr>
        <w:tblOverlap w:val="never"/>
        <w:jc w:val="center"/>
        <w:tblLayout w:type="fixed"/>
      </w:tblPr>
      <w:tblGrid>
        <w:gridCol w:w="1522"/>
        <w:gridCol w:w="1512"/>
        <w:gridCol w:w="1382"/>
        <w:gridCol w:w="5026"/>
        <w:gridCol w:w="1512"/>
        <w:gridCol w:w="1349"/>
        <w:gridCol w:w="1618"/>
      </w:tblGrid>
      <w:tr>
        <w:trPr>
          <w:trHeight w:val="41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予全额补偿，以确保公司及其子公司不会因此遭受任何损失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曲水新智丰创业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投资管理合伙企</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股东减持承诺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承诺自发布《关于股东股份减持计划实施完毕的公告》（公告 编号：</w:t>
            </w:r>
            <w:r>
              <w:rPr>
                <w:color w:val="000000"/>
                <w:spacing w:val="0"/>
                <w:w w:val="100"/>
                <w:position w:val="0"/>
                <w:sz w:val="18"/>
                <w:szCs w:val="18"/>
              </w:rPr>
              <w:t>2018-038</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之日（即</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日）起</w:t>
            </w:r>
            <w:r>
              <w:rPr>
                <w:color w:val="000000"/>
                <w:spacing w:val="0"/>
                <w:w w:val="100"/>
                <w:position w:val="0"/>
                <w:sz w:val="18"/>
                <w:szCs w:val="18"/>
              </w:rPr>
              <w:t>6</w:t>
            </w:r>
            <w:r>
              <w:rPr>
                <w:rFonts w:ascii="SimSun" w:eastAsia="SimSun" w:hAnsi="SimSun" w:cs="SimSun"/>
                <w:color w:val="000000"/>
                <w:spacing w:val="0"/>
                <w:w w:val="100"/>
                <w:position w:val="0"/>
                <w:sz w:val="17"/>
                <w:szCs w:val="17"/>
              </w:rPr>
              <w:t>个月内不 转让或者委托他人管理其直接持有的今天国际在首次公开发 行前已发行的股份，也不由今天国际回购其直接持有的今天国 际在首次公开发行前已发行的股份。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履行完毕</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邵健伟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股份增持承诺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承诺自</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日起六个月内使用自有资金增持本公司 股票，增持金额不少于人民币</w:t>
            </w:r>
            <w:r>
              <w:rPr>
                <w:color w:val="000000"/>
                <w:spacing w:val="0"/>
                <w:w w:val="100"/>
                <w:position w:val="0"/>
                <w:sz w:val="18"/>
                <w:szCs w:val="18"/>
              </w:rPr>
              <w:t>1,000</w:t>
            </w:r>
            <w:r>
              <w:rPr>
                <w:rFonts w:ascii="SimSun" w:eastAsia="SimSun" w:hAnsi="SimSun" w:cs="SimSun"/>
                <w:color w:val="000000"/>
                <w:spacing w:val="0"/>
                <w:w w:val="100"/>
                <w:position w:val="0"/>
                <w:sz w:val="17"/>
                <w:szCs w:val="17"/>
              </w:rPr>
              <w:t>万元，增持比例不超过</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履行完毕</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承诺是否按时履 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97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如承诺超期未履 行完毕的，应当 详细说明未完成 履行的具体原因 及下一步的工作 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2</w:t>
      </w:r>
      <w:bookmarkEnd w:id="483"/>
      <w:r>
        <w:rPr>
          <w:color w:val="000000"/>
          <w:spacing w:val="0"/>
          <w:w w:val="100"/>
          <w:position w:val="0"/>
        </w:rPr>
        <w:t>、公司资产或项目存在盈利预测，且报告期仍处在盈利预测期间，公司就资产或项目达到原盈利预测及其原因做出说明</w:t>
      </w:r>
      <w:bookmarkEnd w:id="481"/>
      <w:bookmarkEnd w:id="482"/>
      <w:bookmarkEnd w:id="484"/>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380" w:line="240" w:lineRule="auto"/>
        <w:ind w:left="0" w:right="0" w:firstLine="0"/>
        <w:jc w:val="left"/>
      </w:pPr>
      <w:bookmarkStart w:id="485" w:name="bookmark485"/>
      <w:bookmarkStart w:id="486" w:name="bookmark486"/>
      <w:bookmarkStart w:id="487" w:name="bookmark487"/>
      <w:bookmarkStart w:id="488" w:name="bookmark488"/>
      <w:r>
        <w:rPr>
          <w:color w:val="000000"/>
          <w:spacing w:val="0"/>
          <w:w w:val="100"/>
          <w:position w:val="0"/>
          <w:sz w:val="24"/>
          <w:szCs w:val="24"/>
        </w:rPr>
        <w:t>二</w:t>
      </w:r>
      <w:bookmarkEnd w:id="487"/>
      <w:r>
        <w:rPr>
          <w:color w:val="000000"/>
          <w:spacing w:val="0"/>
          <w:w w:val="100"/>
          <w:position w:val="0"/>
          <w:sz w:val="24"/>
          <w:szCs w:val="24"/>
        </w:rPr>
        <w:t>、控股股东及其他关联方对上市公司的非经营性占用资金情况</w:t>
      </w:r>
      <w:bookmarkEnd w:id="485"/>
      <w:bookmarkEnd w:id="486"/>
      <w:bookmarkEnd w:id="488"/>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6840" w:h="11900" w:orient="landscape"/>
          <w:pgMar w:top="1152" w:right="1486" w:bottom="1354" w:left="1424" w:header="0" w:footer="3" w:gutter="0"/>
          <w:cols w:space="720"/>
          <w:noEndnote/>
          <w:rtlGutter w:val="0"/>
          <w:docGrid w:linePitch="360"/>
        </w:sectPr>
      </w:pPr>
      <w:r>
        <w:rPr>
          <w:color w:val="000000"/>
          <w:spacing w:val="0"/>
          <w:w w:val="100"/>
          <w:position w:val="0"/>
        </w:rPr>
        <w:t>公司报告期不存在控股股东及其他关联方对上市公司的非经营性占用资金。</w:t>
      </w:r>
    </w:p>
    <w:p>
      <w:pPr>
        <w:pStyle w:val="Style24"/>
        <w:keepNext/>
        <w:keepLines/>
        <w:widowControl w:val="0"/>
        <w:shd w:val="clear" w:color="auto" w:fill="auto"/>
        <w:tabs>
          <w:tab w:pos="522" w:val="left"/>
        </w:tabs>
        <w:bidi w:val="0"/>
        <w:spacing w:before="600" w:after="340" w:line="298" w:lineRule="exact"/>
        <w:ind w:left="0" w:right="0" w:firstLine="0"/>
        <w:jc w:val="left"/>
      </w:pPr>
      <w:bookmarkStart w:id="489" w:name="bookmark489"/>
      <w:bookmarkStart w:id="490" w:name="bookmark490"/>
      <w:bookmarkStart w:id="491" w:name="bookmark491"/>
      <w:bookmarkStart w:id="492" w:name="bookmark492"/>
      <w:r>
        <w:rPr>
          <w:color w:val="000000"/>
          <w:spacing w:val="0"/>
          <w:w w:val="100"/>
          <w:position w:val="0"/>
          <w:sz w:val="24"/>
          <w:szCs w:val="24"/>
        </w:rPr>
        <w:t>三</w:t>
      </w:r>
      <w:bookmarkEnd w:id="491"/>
      <w:r>
        <w:rPr>
          <w:color w:val="000000"/>
          <w:spacing w:val="0"/>
          <w:w w:val="100"/>
          <w:position w:val="0"/>
          <w:sz w:val="24"/>
          <w:szCs w:val="24"/>
        </w:rPr>
        <w:t>、</w:t>
        <w:tab/>
        <w:t>违规对外担保情况</w:t>
      </w:r>
      <w:bookmarkEnd w:id="489"/>
      <w:bookmarkEnd w:id="490"/>
      <w:bookmarkEnd w:id="492"/>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公司报告期无违规对外担保情况。</w:t>
      </w:r>
    </w:p>
    <w:p>
      <w:pPr>
        <w:pStyle w:val="Style24"/>
        <w:keepNext/>
        <w:keepLines/>
        <w:widowControl w:val="0"/>
        <w:shd w:val="clear" w:color="auto" w:fill="auto"/>
        <w:tabs>
          <w:tab w:pos="522" w:val="left"/>
        </w:tabs>
        <w:bidi w:val="0"/>
        <w:spacing w:before="0" w:after="160" w:line="298" w:lineRule="exact"/>
        <w:ind w:left="0" w:right="0" w:firstLine="0"/>
        <w:jc w:val="left"/>
      </w:pPr>
      <w:bookmarkStart w:id="493" w:name="bookmark493"/>
      <w:bookmarkStart w:id="494" w:name="bookmark494"/>
      <w:bookmarkStart w:id="495" w:name="bookmark495"/>
      <w:bookmarkStart w:id="496" w:name="bookmark496"/>
      <w:r>
        <w:rPr>
          <w:color w:val="000000"/>
          <w:spacing w:val="0"/>
          <w:w w:val="100"/>
          <w:position w:val="0"/>
          <w:sz w:val="24"/>
          <w:szCs w:val="24"/>
        </w:rPr>
        <w:t>四</w:t>
      </w:r>
      <w:bookmarkEnd w:id="495"/>
      <w:r>
        <w:rPr>
          <w:color w:val="000000"/>
          <w:spacing w:val="0"/>
          <w:w w:val="100"/>
          <w:position w:val="0"/>
          <w:sz w:val="24"/>
          <w:szCs w:val="24"/>
        </w:rPr>
        <w:t>、</w:t>
        <w:tab/>
        <w:t>董事会对最近一期“非标准审计报告”相关情况的说明</w:t>
      </w:r>
      <w:bookmarkEnd w:id="493"/>
      <w:bookmarkEnd w:id="494"/>
      <w:bookmarkEnd w:id="496"/>
    </w:p>
    <w:p>
      <w:pPr>
        <w:pStyle w:val="Style20"/>
        <w:keepNext w:val="0"/>
        <w:keepLines w:val="0"/>
        <w:widowControl w:val="0"/>
        <w:shd w:val="clear" w:color="auto" w:fill="auto"/>
        <w:bidi w:val="0"/>
        <w:spacing w:before="0" w:after="340" w:line="403" w:lineRule="exact"/>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tabs>
          <w:tab w:pos="522" w:val="left"/>
        </w:tabs>
        <w:bidi w:val="0"/>
        <w:spacing w:before="0" w:after="160" w:line="298" w:lineRule="exact"/>
        <w:ind w:left="0" w:right="0" w:firstLine="0"/>
        <w:jc w:val="left"/>
      </w:pPr>
      <w:bookmarkStart w:id="497" w:name="bookmark497"/>
      <w:bookmarkStart w:id="498" w:name="bookmark498"/>
      <w:bookmarkStart w:id="499" w:name="bookmark499"/>
      <w:bookmarkStart w:id="500" w:name="bookmark500"/>
      <w:r>
        <w:rPr>
          <w:color w:val="000000"/>
          <w:spacing w:val="0"/>
          <w:w w:val="100"/>
          <w:position w:val="0"/>
          <w:sz w:val="24"/>
          <w:szCs w:val="24"/>
        </w:rPr>
        <w:t>五</w:t>
      </w:r>
      <w:bookmarkEnd w:id="499"/>
      <w:r>
        <w:rPr>
          <w:color w:val="000000"/>
          <w:spacing w:val="0"/>
          <w:w w:val="100"/>
          <w:position w:val="0"/>
          <w:sz w:val="24"/>
          <w:szCs w:val="24"/>
        </w:rPr>
        <w:t>、</w:t>
        <w:tab/>
        <w:t>董事会、监事会、独立董事（如有）对会计师事务所本报告期“非标准审计报告”的说 明</w:t>
      </w:r>
      <w:bookmarkEnd w:id="497"/>
      <w:bookmarkEnd w:id="498"/>
      <w:bookmarkEnd w:id="500"/>
    </w:p>
    <w:p>
      <w:pPr>
        <w:pStyle w:val="Style20"/>
        <w:keepNext w:val="0"/>
        <w:keepLines w:val="0"/>
        <w:widowControl w:val="0"/>
        <w:shd w:val="clear" w:color="auto" w:fill="auto"/>
        <w:bidi w:val="0"/>
        <w:spacing w:before="0" w:after="340" w:line="403" w:lineRule="exact"/>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tabs>
          <w:tab w:pos="522" w:val="left"/>
        </w:tabs>
        <w:bidi w:val="0"/>
        <w:spacing w:before="0" w:after="160" w:line="298" w:lineRule="exact"/>
        <w:ind w:left="0" w:right="0" w:firstLine="0"/>
        <w:jc w:val="left"/>
      </w:pPr>
      <w:bookmarkStart w:id="501" w:name="bookmark501"/>
      <w:bookmarkStart w:id="502" w:name="bookmark502"/>
      <w:bookmarkStart w:id="503" w:name="bookmark503"/>
      <w:bookmarkStart w:id="504" w:name="bookmark504"/>
      <w:r>
        <w:rPr>
          <w:color w:val="000000"/>
          <w:spacing w:val="0"/>
          <w:w w:val="100"/>
          <w:position w:val="0"/>
          <w:sz w:val="24"/>
          <w:szCs w:val="24"/>
        </w:rPr>
        <w:t>六</w:t>
      </w:r>
      <w:bookmarkEnd w:id="503"/>
      <w:r>
        <w:rPr>
          <w:color w:val="000000"/>
          <w:spacing w:val="0"/>
          <w:w w:val="100"/>
          <w:position w:val="0"/>
          <w:sz w:val="24"/>
          <w:szCs w:val="24"/>
        </w:rPr>
        <w:t>、</w:t>
        <w:tab/>
        <w:t>董事会关于报告期会计政策、会计估计变更或重大会计差错更正的说明</w:t>
      </w:r>
      <w:bookmarkEnd w:id="501"/>
      <w:bookmarkEnd w:id="502"/>
      <w:bookmarkEnd w:id="504"/>
    </w:p>
    <w:p>
      <w:pPr>
        <w:pStyle w:val="Style20"/>
        <w:keepNext w:val="0"/>
        <w:keepLines w:val="0"/>
        <w:widowControl w:val="0"/>
        <w:shd w:val="clear" w:color="auto" w:fill="auto"/>
        <w:bidi w:val="0"/>
        <w:spacing w:before="0" w:after="340" w:line="403" w:lineRule="exact"/>
        <w:ind w:left="0" w:right="0" w:firstLine="0"/>
        <w:jc w:val="both"/>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tabs>
          <w:tab w:pos="522" w:val="left"/>
        </w:tabs>
        <w:bidi w:val="0"/>
        <w:spacing w:before="0" w:after="480" w:line="298" w:lineRule="exact"/>
        <w:ind w:left="0" w:right="0" w:firstLine="0"/>
        <w:jc w:val="both"/>
      </w:pPr>
      <w:bookmarkStart w:id="505" w:name="bookmark505"/>
      <w:bookmarkStart w:id="506" w:name="bookmark506"/>
      <w:bookmarkStart w:id="507" w:name="bookmark507"/>
      <w:bookmarkStart w:id="508" w:name="bookmark508"/>
      <w:r>
        <w:rPr>
          <w:color w:val="000000"/>
          <w:spacing w:val="0"/>
          <w:w w:val="100"/>
          <w:position w:val="0"/>
          <w:sz w:val="24"/>
          <w:szCs w:val="24"/>
        </w:rPr>
        <w:t>七</w:t>
      </w:r>
      <w:bookmarkEnd w:id="507"/>
      <w:r>
        <w:rPr>
          <w:color w:val="000000"/>
          <w:spacing w:val="0"/>
          <w:w w:val="100"/>
          <w:position w:val="0"/>
          <w:sz w:val="24"/>
          <w:szCs w:val="24"/>
        </w:rPr>
        <w:t>、</w:t>
        <w:tab/>
        <w:t>与上年度财务报告相比，合并报表范围发生变化的情况说明</w:t>
      </w:r>
      <w:bookmarkEnd w:id="505"/>
      <w:bookmarkEnd w:id="506"/>
      <w:bookmarkEnd w:id="508"/>
    </w:p>
    <w:p>
      <w:pPr>
        <w:pStyle w:val="Style20"/>
        <w:keepNext w:val="0"/>
        <w:keepLines w:val="0"/>
        <w:widowControl w:val="0"/>
        <w:shd w:val="clear" w:color="auto" w:fill="auto"/>
        <w:bidi w:val="0"/>
        <w:spacing w:before="0" w:after="0" w:line="502" w:lineRule="auto"/>
        <w:ind w:left="0" w:right="0"/>
        <w:jc w:val="both"/>
      </w:pPr>
      <w:r>
        <w:rPr>
          <w:rFonts w:ascii="Tahoma" w:eastAsia="Tahoma" w:hAnsi="Tahoma" w:cs="Tahoma"/>
          <w:color w:val="000000"/>
          <w:spacing w:val="0"/>
          <w:w w:val="100"/>
          <w:position w:val="0"/>
          <w:sz w:val="16"/>
          <w:szCs w:val="16"/>
        </w:rPr>
        <w:t>V</w:t>
      </w:r>
      <w:r>
        <w:rPr>
          <w:color w:val="000000"/>
          <w:spacing w:val="0"/>
          <w:w w:val="100"/>
          <w:position w:val="0"/>
        </w:rPr>
        <w:t>适用口不适用</w:t>
      </w:r>
    </w:p>
    <w:p>
      <w:pPr>
        <w:pStyle w:val="Style20"/>
        <w:keepNext w:val="0"/>
        <w:keepLines w:val="0"/>
        <w:widowControl w:val="0"/>
        <w:shd w:val="clear" w:color="auto" w:fill="auto"/>
        <w:bidi w:val="0"/>
        <w:spacing w:before="0" w:after="340" w:line="403" w:lineRule="exact"/>
        <w:ind w:left="0" w:right="0"/>
        <w:jc w:val="both"/>
      </w:pPr>
      <w:r>
        <w:rPr>
          <w:color w:val="000000"/>
          <w:spacing w:val="0"/>
          <w:w w:val="100"/>
          <w:position w:val="0"/>
        </w:rPr>
        <w:t>深圳市今天国际物流技术股份有限公司于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日召开第四届董事会第九次会议，审议通过了《关于吸收合并 全资子公司北京今天华迅智能技术有限公司的议案》，为进一步优化公司管理架构，提高运营效率，降低管理成本，公司拟 吸收合并全资子公司北京今天华迅智能技术有限公司（以下简称“北京子公司”）。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日，公司披露《关于完 成吸收合并全资子公司的公告》，公司吸收合并北京子公司事项已完成，北京子公司的独立法人资格被注销，其全部资产、 债权债务及其他一切权利和义务均由公司依法承继。</w:t>
      </w:r>
    </w:p>
    <w:p>
      <w:pPr>
        <w:pStyle w:val="Style24"/>
        <w:keepNext/>
        <w:keepLines/>
        <w:widowControl w:val="0"/>
        <w:shd w:val="clear" w:color="auto" w:fill="auto"/>
        <w:tabs>
          <w:tab w:pos="522" w:val="left"/>
        </w:tabs>
        <w:bidi w:val="0"/>
        <w:spacing w:before="0" w:after="340" w:line="298" w:lineRule="exact"/>
        <w:ind w:left="0" w:right="0" w:firstLine="0"/>
        <w:jc w:val="left"/>
      </w:pPr>
      <w:bookmarkStart w:id="509" w:name="bookmark509"/>
      <w:bookmarkStart w:id="510" w:name="bookmark510"/>
      <w:bookmarkStart w:id="511" w:name="bookmark511"/>
      <w:bookmarkStart w:id="512" w:name="bookmark512"/>
      <w:r>
        <w:rPr>
          <w:color w:val="000000"/>
          <w:spacing w:val="0"/>
          <w:w w:val="100"/>
          <w:position w:val="0"/>
          <w:sz w:val="24"/>
          <w:szCs w:val="24"/>
        </w:rPr>
        <w:t>八</w:t>
      </w:r>
      <w:bookmarkEnd w:id="511"/>
      <w:r>
        <w:rPr>
          <w:color w:val="000000"/>
          <w:spacing w:val="0"/>
          <w:w w:val="100"/>
          <w:position w:val="0"/>
          <w:sz w:val="24"/>
          <w:szCs w:val="24"/>
        </w:rPr>
        <w:t>、</w:t>
        <w:tab/>
        <w:t>聘任、解聘会计师事务所情况</w:t>
      </w:r>
      <w:bookmarkEnd w:id="509"/>
      <w:bookmarkEnd w:id="510"/>
      <w:bookmarkEnd w:id="512"/>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color w:val="000000"/>
                <w:spacing w:val="0"/>
                <w:w w:val="100"/>
                <w:position w:val="0"/>
              </w:rPr>
              <w:t>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徐冬冬、刘志鹏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徐冬冬（</w:t>
            </w:r>
            <w:r>
              <w:rPr>
                <w:color w:val="000000"/>
                <w:spacing w:val="0"/>
                <w:w w:val="100"/>
                <w:position w:val="0"/>
                <w:sz w:val="18"/>
                <w:szCs w:val="18"/>
              </w:rPr>
              <w:t>1</w:t>
            </w:r>
            <w:r>
              <w:rPr>
                <w:rFonts w:ascii="SimSun" w:eastAsia="SimSun" w:hAnsi="SimSun" w:cs="SimSun"/>
                <w:color w:val="000000"/>
                <w:spacing w:val="0"/>
                <w:w w:val="100"/>
                <w:position w:val="0"/>
                <w:sz w:val="17"/>
                <w:szCs w:val="17"/>
              </w:rPr>
              <w:t>年）、刘志鹏（</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境外会计师事务所报酬（万元）（如有）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境外会计师事务所审计服务的连续年限（如有）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7"/>
                <w:szCs w:val="17"/>
              </w:rPr>
            </w:pPr>
            <w:r>
              <w:rPr>
                <w:rFonts w:ascii="SimSun" w:eastAsia="SimSun" w:hAnsi="SimSun" w:cs="SimSun"/>
                <w:color w:val="000000"/>
                <w:spacing w:val="0"/>
                <w:w w:val="100"/>
                <w:position w:val="0"/>
                <w:sz w:val="17"/>
                <w:szCs w:val="17"/>
              </w:rPr>
              <w:t>无</w:t>
            </w:r>
          </w:p>
        </w:tc>
      </w:tr>
    </w:tbl>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境外会计师事务所注册会计师姓名（如有）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是否改聘会计师事务所</w:t>
      </w: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是"否</w:t>
      </w: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聘请内部控制审计会计师事务所、财务顾问或保荐人情况</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380" w:line="240" w:lineRule="auto"/>
        <w:ind w:left="0" w:right="0" w:firstLine="0"/>
        <w:jc w:val="left"/>
      </w:pPr>
      <w:bookmarkStart w:id="513" w:name="bookmark513"/>
      <w:bookmarkStart w:id="514" w:name="bookmark514"/>
      <w:bookmarkStart w:id="515" w:name="bookmark515"/>
      <w:bookmarkStart w:id="516" w:name="bookmark516"/>
      <w:r>
        <w:rPr>
          <w:color w:val="000000"/>
          <w:spacing w:val="0"/>
          <w:w w:val="100"/>
          <w:position w:val="0"/>
          <w:sz w:val="24"/>
          <w:szCs w:val="24"/>
        </w:rPr>
        <w:t>九</w:t>
      </w:r>
      <w:bookmarkEnd w:id="515"/>
      <w:r>
        <w:rPr>
          <w:color w:val="000000"/>
          <w:spacing w:val="0"/>
          <w:w w:val="100"/>
          <w:position w:val="0"/>
          <w:sz w:val="24"/>
          <w:szCs w:val="24"/>
        </w:rPr>
        <w:t>、年度报告披露后面临退市情况</w:t>
      </w:r>
      <w:bookmarkEnd w:id="513"/>
      <w:bookmarkEnd w:id="514"/>
      <w:bookmarkEnd w:id="516"/>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380" w:line="240" w:lineRule="auto"/>
        <w:ind w:left="0" w:right="0" w:firstLine="0"/>
        <w:jc w:val="left"/>
      </w:pPr>
      <w:bookmarkStart w:id="517" w:name="bookmark517"/>
      <w:bookmarkStart w:id="518" w:name="bookmark518"/>
      <w:bookmarkStart w:id="519" w:name="bookmark519"/>
      <w:r>
        <w:rPr>
          <w:color w:val="000000"/>
          <w:spacing w:val="0"/>
          <w:w w:val="100"/>
          <w:position w:val="0"/>
          <w:sz w:val="24"/>
          <w:szCs w:val="24"/>
        </w:rPr>
        <w:t>十、破产重整相关事项</w:t>
      </w:r>
      <w:bookmarkEnd w:id="517"/>
      <w:bookmarkEnd w:id="518"/>
      <w:bookmarkEnd w:id="519"/>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after="380" w:line="240" w:lineRule="auto"/>
        <w:ind w:left="0" w:right="0" w:firstLine="0"/>
        <w:jc w:val="left"/>
      </w:pPr>
      <w:bookmarkStart w:id="520" w:name="bookmark520"/>
      <w:bookmarkStart w:id="521" w:name="bookmark521"/>
      <w:bookmarkStart w:id="522" w:name="bookmark522"/>
      <w:r>
        <w:rPr>
          <w:color w:val="000000"/>
          <w:spacing w:val="0"/>
          <w:w w:val="100"/>
          <w:position w:val="0"/>
          <w:sz w:val="24"/>
          <w:szCs w:val="24"/>
        </w:rPr>
        <w:t>十一、重大诉讼、仲裁事项</w:t>
      </w:r>
      <w:bookmarkEnd w:id="520"/>
      <w:bookmarkEnd w:id="521"/>
      <w:bookmarkEnd w:id="522"/>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本年度公司无重大诉讼、仲裁事项。</w:t>
      </w:r>
    </w:p>
    <w:p>
      <w:pPr>
        <w:pStyle w:val="Style24"/>
        <w:keepNext/>
        <w:keepLines/>
        <w:widowControl w:val="0"/>
        <w:shd w:val="clear" w:color="auto" w:fill="auto"/>
        <w:bidi w:val="0"/>
        <w:spacing w:before="0" w:after="380" w:line="240" w:lineRule="auto"/>
        <w:ind w:left="0" w:right="0" w:firstLine="0"/>
        <w:jc w:val="left"/>
      </w:pPr>
      <w:bookmarkStart w:id="523" w:name="bookmark523"/>
      <w:bookmarkStart w:id="524" w:name="bookmark524"/>
      <w:bookmarkStart w:id="525" w:name="bookmark525"/>
      <w:r>
        <w:rPr>
          <w:color w:val="000000"/>
          <w:spacing w:val="0"/>
          <w:w w:val="100"/>
          <w:position w:val="0"/>
          <w:sz w:val="24"/>
          <w:szCs w:val="24"/>
        </w:rPr>
        <w:t>十二、处罚及整改情况</w:t>
      </w:r>
      <w:bookmarkEnd w:id="523"/>
      <w:bookmarkEnd w:id="524"/>
      <w:bookmarkEnd w:id="525"/>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after="380" w:line="240" w:lineRule="auto"/>
        <w:ind w:left="0" w:right="0" w:firstLine="0"/>
        <w:jc w:val="left"/>
      </w:pPr>
      <w:bookmarkStart w:id="526" w:name="bookmark526"/>
      <w:bookmarkStart w:id="527" w:name="bookmark527"/>
      <w:bookmarkStart w:id="528" w:name="bookmark528"/>
      <w:r>
        <w:rPr>
          <w:color w:val="000000"/>
          <w:spacing w:val="0"/>
          <w:w w:val="100"/>
          <w:position w:val="0"/>
          <w:sz w:val="24"/>
          <w:szCs w:val="24"/>
        </w:rPr>
        <w:t>十三、公司及其控股股东、实际控制人的诚信状况</w:t>
      </w:r>
      <w:bookmarkEnd w:id="526"/>
      <w:bookmarkEnd w:id="527"/>
      <w:bookmarkEnd w:id="528"/>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380" w:line="240" w:lineRule="auto"/>
        <w:ind w:left="0" w:right="0" w:firstLine="0"/>
        <w:jc w:val="left"/>
      </w:pPr>
      <w:bookmarkStart w:id="529" w:name="bookmark529"/>
      <w:bookmarkStart w:id="530" w:name="bookmark530"/>
      <w:bookmarkStart w:id="531" w:name="bookmark531"/>
      <w:r>
        <w:rPr>
          <w:color w:val="000000"/>
          <w:spacing w:val="0"/>
          <w:w w:val="100"/>
          <w:position w:val="0"/>
          <w:sz w:val="24"/>
          <w:szCs w:val="24"/>
        </w:rPr>
        <w:t>十四、重大关联交易</w:t>
      </w:r>
      <w:bookmarkEnd w:id="529"/>
      <w:bookmarkEnd w:id="530"/>
      <w:bookmarkEnd w:id="531"/>
    </w:p>
    <w:p>
      <w:pPr>
        <w:pStyle w:val="Style29"/>
        <w:keepNext/>
        <w:keepLines/>
        <w:widowControl w:val="0"/>
        <w:shd w:val="clear" w:color="auto" w:fill="auto"/>
        <w:tabs>
          <w:tab w:pos="368" w:val="left"/>
        </w:tabs>
        <w:bidi w:val="0"/>
        <w:spacing w:before="0" w:line="240" w:lineRule="auto"/>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1</w:t>
      </w:r>
      <w:bookmarkEnd w:id="534"/>
      <w:r>
        <w:rPr>
          <w:color w:val="000000"/>
          <w:spacing w:val="0"/>
          <w:w w:val="100"/>
          <w:position w:val="0"/>
        </w:rPr>
        <w:t>、</w:t>
        <w:tab/>
        <w:t>与日常经营相关的关联交易</w:t>
      </w:r>
      <w:bookmarkEnd w:id="532"/>
      <w:bookmarkEnd w:id="533"/>
      <w:bookmarkEnd w:id="535"/>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29"/>
        <w:keepNext/>
        <w:keepLines/>
        <w:widowControl w:val="0"/>
        <w:shd w:val="clear" w:color="auto" w:fill="auto"/>
        <w:tabs>
          <w:tab w:pos="378" w:val="left"/>
        </w:tabs>
        <w:bidi w:val="0"/>
        <w:spacing w:before="0" w:line="240" w:lineRule="auto"/>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2</w:t>
      </w:r>
      <w:bookmarkEnd w:id="538"/>
      <w:r>
        <w:rPr>
          <w:color w:val="000000"/>
          <w:spacing w:val="0"/>
          <w:w w:val="100"/>
          <w:position w:val="0"/>
        </w:rPr>
        <w:t>、</w:t>
        <w:tab/>
        <w:t>资产或股权收购、出售发生的关联交易</w:t>
      </w:r>
      <w:bookmarkEnd w:id="536"/>
      <w:bookmarkEnd w:id="537"/>
      <w:bookmarkEnd w:id="539"/>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78" w:val="left"/>
        </w:tabs>
        <w:bidi w:val="0"/>
        <w:spacing w:before="0" w:line="240" w:lineRule="auto"/>
        <w:ind w:left="0" w:right="0" w:firstLine="0"/>
        <w:jc w:val="left"/>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3</w:t>
      </w:r>
      <w:bookmarkEnd w:id="542"/>
      <w:r>
        <w:rPr>
          <w:color w:val="000000"/>
          <w:spacing w:val="0"/>
          <w:w w:val="100"/>
          <w:position w:val="0"/>
        </w:rPr>
        <w:t>、</w:t>
        <w:tab/>
        <w:t>共同对外投资的关联交易</w:t>
      </w:r>
      <w:bookmarkEnd w:id="540"/>
      <w:bookmarkEnd w:id="541"/>
      <w:bookmarkEnd w:id="543"/>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tabs>
          <w:tab w:pos="378" w:val="left"/>
        </w:tabs>
        <w:bidi w:val="0"/>
        <w:spacing w:before="0" w:line="240" w:lineRule="auto"/>
        <w:ind w:left="0" w:right="0" w:firstLine="0"/>
        <w:jc w:val="left"/>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4</w:t>
      </w:r>
      <w:bookmarkEnd w:id="546"/>
      <w:r>
        <w:rPr>
          <w:color w:val="000000"/>
          <w:spacing w:val="0"/>
          <w:w w:val="100"/>
          <w:position w:val="0"/>
        </w:rPr>
        <w:t>、</w:t>
        <w:tab/>
        <w:t>关联债权债务往来</w:t>
      </w:r>
      <w:bookmarkEnd w:id="544"/>
      <w:bookmarkEnd w:id="545"/>
      <w:bookmarkEnd w:id="547"/>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29"/>
        <w:keepNext/>
        <w:keepLines/>
        <w:widowControl w:val="0"/>
        <w:shd w:val="clear" w:color="auto" w:fill="auto"/>
        <w:tabs>
          <w:tab w:pos="378" w:val="left"/>
        </w:tabs>
        <w:bidi w:val="0"/>
        <w:spacing w:before="0" w:line="240" w:lineRule="auto"/>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5</w:t>
      </w:r>
      <w:bookmarkEnd w:id="550"/>
      <w:r>
        <w:rPr>
          <w:color w:val="000000"/>
          <w:spacing w:val="0"/>
          <w:w w:val="100"/>
          <w:position w:val="0"/>
        </w:rPr>
        <w:t>、</w:t>
        <w:tab/>
        <w:t>与存在关联关系的财务公司的往来情况</w:t>
      </w:r>
      <w:bookmarkEnd w:id="548"/>
      <w:bookmarkEnd w:id="549"/>
      <w:bookmarkEnd w:id="551"/>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9"/>
        <w:keepNext/>
        <w:keepLines/>
        <w:widowControl w:val="0"/>
        <w:shd w:val="clear" w:color="auto" w:fill="auto"/>
        <w:tabs>
          <w:tab w:pos="378" w:val="left"/>
        </w:tabs>
        <w:bidi w:val="0"/>
        <w:spacing w:before="0" w:line="240" w:lineRule="auto"/>
        <w:ind w:left="0" w:right="0" w:firstLine="0"/>
        <w:jc w:val="left"/>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6</w:t>
      </w:r>
      <w:bookmarkEnd w:id="554"/>
      <w:r>
        <w:rPr>
          <w:color w:val="000000"/>
          <w:spacing w:val="0"/>
          <w:w w:val="100"/>
          <w:position w:val="0"/>
        </w:rPr>
        <w:t>、</w:t>
        <w:tab/>
        <w:t>公司控股的财务公司与关联方的往来情况</w:t>
      </w:r>
      <w:bookmarkEnd w:id="552"/>
      <w:bookmarkEnd w:id="553"/>
      <w:bookmarkEnd w:id="555"/>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29"/>
        <w:keepNext/>
        <w:keepLines/>
        <w:widowControl w:val="0"/>
        <w:shd w:val="clear" w:color="auto" w:fill="auto"/>
        <w:tabs>
          <w:tab w:pos="373" w:val="left"/>
        </w:tabs>
        <w:bidi w:val="0"/>
        <w:spacing w:before="0" w:line="240" w:lineRule="auto"/>
        <w:ind w:left="0" w:right="0" w:firstLine="0"/>
        <w:jc w:val="left"/>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7</w:t>
      </w:r>
      <w:bookmarkEnd w:id="558"/>
      <w:r>
        <w:rPr>
          <w:color w:val="000000"/>
          <w:spacing w:val="0"/>
          <w:w w:val="100"/>
          <w:position w:val="0"/>
        </w:rPr>
        <w:t>、</w:t>
        <w:tab/>
        <w:t>其他重大关联交易</w:t>
      </w:r>
      <w:bookmarkEnd w:id="556"/>
      <w:bookmarkEnd w:id="557"/>
      <w:bookmarkEnd w:id="559"/>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4"/>
        <w:keepNext/>
        <w:keepLines/>
        <w:widowControl w:val="0"/>
        <w:shd w:val="clear" w:color="auto" w:fill="auto"/>
        <w:bidi w:val="0"/>
        <w:spacing w:before="0" w:after="380" w:line="240" w:lineRule="auto"/>
        <w:ind w:left="0" w:right="0" w:firstLine="0"/>
        <w:jc w:val="left"/>
      </w:pPr>
      <w:bookmarkStart w:id="560" w:name="bookmark560"/>
      <w:bookmarkStart w:id="561" w:name="bookmark561"/>
      <w:bookmarkStart w:id="562" w:name="bookmark562"/>
      <w:r>
        <w:rPr>
          <w:color w:val="000000"/>
          <w:spacing w:val="0"/>
          <w:w w:val="100"/>
          <w:position w:val="0"/>
          <w:sz w:val="24"/>
          <w:szCs w:val="24"/>
        </w:rPr>
        <w:t>十五、重大合同及其履行情况</w:t>
      </w:r>
      <w:bookmarkEnd w:id="560"/>
      <w:bookmarkEnd w:id="561"/>
      <w:bookmarkEnd w:id="562"/>
    </w:p>
    <w:p>
      <w:pPr>
        <w:pStyle w:val="Style29"/>
        <w:keepNext/>
        <w:keepLines/>
        <w:widowControl w:val="0"/>
        <w:shd w:val="clear" w:color="auto" w:fill="auto"/>
        <w:bidi w:val="0"/>
        <w:spacing w:before="0" w:line="24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1</w:t>
      </w:r>
      <w:bookmarkEnd w:id="565"/>
      <w:r>
        <w:rPr>
          <w:color w:val="000000"/>
          <w:spacing w:val="0"/>
          <w:w w:val="100"/>
          <w:position w:val="0"/>
        </w:rPr>
        <w:t>、托管、承包、租赁事项情况</w:t>
      </w:r>
      <w:bookmarkEnd w:id="563"/>
      <w:bookmarkEnd w:id="564"/>
      <w:bookmarkEnd w:id="566"/>
    </w:p>
    <w:p>
      <w:pPr>
        <w:pStyle w:val="Style29"/>
        <w:keepNext/>
        <w:keepLines/>
        <w:widowControl w:val="0"/>
        <w:numPr>
          <w:ilvl w:val="0"/>
          <w:numId w:val="11"/>
        </w:numPr>
        <w:shd w:val="clear" w:color="auto" w:fill="auto"/>
        <w:tabs>
          <w:tab w:pos="493" w:val="left"/>
        </w:tabs>
        <w:bidi w:val="0"/>
        <w:spacing w:before="0" w:line="240" w:lineRule="auto"/>
        <w:ind w:left="0" w:right="0" w:firstLine="0"/>
        <w:jc w:val="left"/>
      </w:pPr>
      <w:bookmarkStart w:id="563" w:name="bookmark563"/>
      <w:bookmarkStart w:id="564" w:name="bookmark564"/>
      <w:bookmarkStart w:id="567" w:name="bookmark567"/>
      <w:bookmarkStart w:id="568" w:name="bookmark568"/>
      <w:bookmarkEnd w:id="567"/>
      <w:r>
        <w:rPr>
          <w:color w:val="000000"/>
          <w:spacing w:val="0"/>
          <w:w w:val="100"/>
          <w:position w:val="0"/>
        </w:rPr>
        <w:t>托管情况</w:t>
      </w:r>
      <w:bookmarkEnd w:id="563"/>
      <w:bookmarkEnd w:id="564"/>
      <w:bookmarkEnd w:id="568"/>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9"/>
        <w:keepNext w:val="0"/>
        <w:keepLines w:val="0"/>
        <w:widowControl w:val="0"/>
        <w:numPr>
          <w:ilvl w:val="0"/>
          <w:numId w:val="11"/>
        </w:numPr>
        <w:shd w:val="clear" w:color="auto" w:fill="auto"/>
        <w:tabs>
          <w:tab w:pos="493" w:val="left"/>
        </w:tabs>
        <w:bidi w:val="0"/>
        <w:spacing w:before="0" w:line="240" w:lineRule="auto"/>
        <w:ind w:left="0" w:right="0" w:firstLine="0"/>
        <w:jc w:val="left"/>
      </w:pPr>
      <w:bookmarkStart w:id="569" w:name="bookmark569"/>
      <w:bookmarkStart w:id="570" w:name="bookmark570"/>
      <w:bookmarkEnd w:id="569"/>
      <w:r>
        <w:rPr>
          <w:color w:val="000000"/>
          <w:spacing w:val="0"/>
          <w:w w:val="100"/>
          <w:position w:val="0"/>
        </w:rPr>
        <w:t>承包情况</w:t>
      </w:r>
      <w:bookmarkEnd w:id="570"/>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9"/>
        <w:keepNext w:val="0"/>
        <w:keepLines w:val="0"/>
        <w:widowControl w:val="0"/>
        <w:numPr>
          <w:ilvl w:val="0"/>
          <w:numId w:val="11"/>
        </w:numPr>
        <w:shd w:val="clear" w:color="auto" w:fill="auto"/>
        <w:tabs>
          <w:tab w:pos="493" w:val="left"/>
        </w:tabs>
        <w:bidi w:val="0"/>
        <w:spacing w:before="0" w:line="240" w:lineRule="auto"/>
        <w:ind w:left="0" w:right="0" w:firstLine="0"/>
        <w:jc w:val="left"/>
      </w:pPr>
      <w:bookmarkStart w:id="571" w:name="bookmark571"/>
      <w:bookmarkStart w:id="572" w:name="bookmark572"/>
      <w:bookmarkEnd w:id="571"/>
      <w:r>
        <w:rPr>
          <w:color w:val="000000"/>
          <w:spacing w:val="0"/>
          <w:w w:val="100"/>
          <w:position w:val="0"/>
        </w:rPr>
        <w:t>租赁情况</w:t>
      </w:r>
      <w:bookmarkEnd w:id="572"/>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29"/>
        <w:keepNext/>
        <w:keepLines/>
        <w:widowControl w:val="0"/>
        <w:shd w:val="clear" w:color="auto" w:fill="auto"/>
        <w:tabs>
          <w:tab w:pos="378" w:val="left"/>
        </w:tabs>
        <w:bidi w:val="0"/>
        <w:spacing w:before="0" w:line="240" w:lineRule="auto"/>
        <w:ind w:left="0" w:right="0" w:firstLine="0"/>
        <w:jc w:val="both"/>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2</w:t>
      </w:r>
      <w:bookmarkEnd w:id="575"/>
      <w:r>
        <w:rPr>
          <w:color w:val="000000"/>
          <w:spacing w:val="0"/>
          <w:w w:val="100"/>
          <w:position w:val="0"/>
        </w:rPr>
        <w:t>、</w:t>
        <w:tab/>
        <w:t>重大担保</w:t>
      </w:r>
      <w:bookmarkEnd w:id="573"/>
      <w:bookmarkEnd w:id="574"/>
      <w:bookmarkEnd w:id="576"/>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公司报告期不存在重大担保情况。</w:t>
      </w:r>
    </w:p>
    <w:p>
      <w:pPr>
        <w:pStyle w:val="Style29"/>
        <w:keepNext/>
        <w:keepLines/>
        <w:widowControl w:val="0"/>
        <w:shd w:val="clear" w:color="auto" w:fill="auto"/>
        <w:tabs>
          <w:tab w:pos="378" w:val="left"/>
        </w:tabs>
        <w:bidi w:val="0"/>
        <w:spacing w:before="0" w:line="240" w:lineRule="auto"/>
        <w:ind w:left="0" w:right="0" w:firstLine="0"/>
        <w:jc w:val="both"/>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3</w:t>
      </w:r>
      <w:bookmarkEnd w:id="579"/>
      <w:r>
        <w:rPr>
          <w:color w:val="000000"/>
          <w:spacing w:val="0"/>
          <w:w w:val="100"/>
          <w:position w:val="0"/>
        </w:rPr>
        <w:t>、</w:t>
        <w:tab/>
        <w:t>委托他人进行现金资产管理情况</w:t>
      </w:r>
      <w:bookmarkEnd w:id="577"/>
      <w:bookmarkEnd w:id="578"/>
      <w:bookmarkEnd w:id="580"/>
    </w:p>
    <w:p>
      <w:pPr>
        <w:pStyle w:val="Style39"/>
        <w:keepNext/>
        <w:keepLines/>
        <w:widowControl w:val="0"/>
        <w:shd w:val="clear" w:color="auto" w:fill="auto"/>
        <w:bidi w:val="0"/>
        <w:spacing w:before="0" w:line="240" w:lineRule="auto"/>
        <w:ind w:left="0" w:right="0" w:firstLine="0"/>
        <w:jc w:val="both"/>
      </w:pPr>
      <w:bookmarkStart w:id="581" w:name="bookmark581"/>
      <w:bookmarkStart w:id="582" w:name="bookmark582"/>
      <w:bookmarkStart w:id="583" w:name="bookmark583"/>
      <w:bookmarkStart w:id="584" w:name="bookmark584"/>
      <w:r>
        <w:rPr>
          <w:color w:val="000000"/>
          <w:spacing w:val="0"/>
          <w:w w:val="100"/>
          <w:position w:val="0"/>
        </w:rPr>
        <w:t>（</w:t>
      </w:r>
      <w:bookmarkEnd w:id="583"/>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81"/>
      <w:bookmarkEnd w:id="582"/>
      <w:bookmarkEnd w:id="584"/>
    </w:p>
    <w:p>
      <w:pPr>
        <w:pStyle w:val="Style20"/>
        <w:keepNext w:val="0"/>
        <w:keepLines w:val="0"/>
        <w:widowControl w:val="0"/>
        <w:shd w:val="clear" w:color="auto" w:fill="auto"/>
        <w:bidi w:val="0"/>
        <w:spacing w:before="0" w:line="240" w:lineRule="auto"/>
        <w:ind w:left="0" w:right="0" w:firstLine="0"/>
        <w:jc w:val="both"/>
      </w:pPr>
      <w:r>
        <w:rPr>
          <w:rFonts w:ascii="Tahoma" w:eastAsia="Tahoma" w:hAnsi="Tahoma" w:cs="Tahoma"/>
          <w:color w:val="000000"/>
          <w:spacing w:val="0"/>
          <w:w w:val="100"/>
          <w:position w:val="0"/>
          <w:sz w:val="16"/>
          <w:szCs w:val="16"/>
        </w:rPr>
        <w:t>V</w:t>
      </w:r>
      <w:r>
        <w:rPr>
          <w:color w:val="000000"/>
          <w:spacing w:val="0"/>
          <w:w w:val="100"/>
          <w:position w:val="0"/>
        </w:rPr>
        <w:t>适用口不适用</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报告期内委托理财概况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10"/>
        <w:gridCol w:w="1934"/>
        <w:gridCol w:w="1637"/>
        <w:gridCol w:w="1349"/>
        <w:gridCol w:w="1800"/>
        <w:gridCol w:w="155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逾期未收回的金额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逾期未收回理财 已计提减值金额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w:t>
            </w:r>
          </w:p>
        </w:tc>
      </w:tr>
    </w:tbl>
    <w:p>
      <w:pPr>
        <w:sectPr>
          <w:footnotePr>
            <w:pos w:val="pageBottom"/>
            <w:numFmt w:val="decimal"/>
            <w:numRestart w:val="continuous"/>
          </w:footnotePr>
          <w:pgSz w:w="11900" w:h="16840"/>
          <w:pgMar w:top="1441" w:right="1109" w:bottom="1671" w:left="1104" w:header="0" w:footer="3" w:gutter="0"/>
          <w:cols w:space="720"/>
          <w:noEndnote/>
          <w:rtlGutter w:val="0"/>
          <w:docGrid w:linePitch="360"/>
        </w:sectPr>
      </w:pPr>
    </w:p>
    <w:p>
      <w:pPr>
        <w:pStyle w:val="Style20"/>
        <w:keepNext w:val="0"/>
        <w:keepLines w:val="0"/>
        <w:widowControl w:val="0"/>
        <w:shd w:val="clear" w:color="auto" w:fill="auto"/>
        <w:bidi w:val="0"/>
        <w:spacing w:before="100" w:line="240" w:lineRule="auto"/>
        <w:ind w:left="0" w:right="0" w:firstLine="0"/>
        <w:jc w:val="left"/>
      </w:pPr>
      <w:r>
        <w:rPr>
          <w:color w:val="000000"/>
          <w:spacing w:val="0"/>
          <w:w w:val="100"/>
          <w:position w:val="0"/>
        </w:rPr>
        <w:t>单项金额重大或安全性较低、流动性较差的高风险委托理财具体情况</w:t>
      </w:r>
    </w:p>
    <w:p>
      <w:pPr>
        <w:pStyle w:val="Style20"/>
        <w:keepNext w:val="0"/>
        <w:keepLines w:val="0"/>
        <w:widowControl w:val="0"/>
        <w:shd w:val="clear" w:color="auto" w:fill="auto"/>
        <w:bidi w:val="0"/>
        <w:spacing w:before="0" w:line="240" w:lineRule="auto"/>
        <w:ind w:left="0" w:right="0" w:firstLine="0"/>
        <w:jc w:val="left"/>
      </w:pPr>
      <w:r>
        <w:rPr>
          <w:rFonts w:ascii="Tahoma" w:eastAsia="Tahoma" w:hAnsi="Tahoma" w:cs="Tahoma"/>
          <w:color w:val="000000"/>
          <w:spacing w:val="0"/>
          <w:w w:val="100"/>
          <w:position w:val="0"/>
          <w:sz w:val="16"/>
          <w:szCs w:val="16"/>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13056" w:right="0" w:firstLine="0"/>
        <w:jc w:val="left"/>
      </w:pPr>
      <w:r>
        <w:rPr>
          <w:color w:val="000000"/>
          <w:spacing w:val="0"/>
          <w:w w:val="100"/>
          <w:position w:val="0"/>
        </w:rPr>
        <w:t>单位：万元</w:t>
      </w:r>
    </w:p>
    <w:tbl>
      <w:tblPr>
        <w:tblOverlap w:val="never"/>
        <w:jc w:val="center"/>
        <w:tblLayout w:type="fixed"/>
      </w:tblPr>
      <w:tblGrid>
        <w:gridCol w:w="840"/>
        <w:gridCol w:w="859"/>
        <w:gridCol w:w="888"/>
        <w:gridCol w:w="835"/>
        <w:gridCol w:w="821"/>
        <w:gridCol w:w="816"/>
        <w:gridCol w:w="821"/>
        <w:gridCol w:w="816"/>
        <w:gridCol w:w="821"/>
        <w:gridCol w:w="816"/>
        <w:gridCol w:w="821"/>
        <w:gridCol w:w="816"/>
        <w:gridCol w:w="816"/>
        <w:gridCol w:w="802"/>
        <w:gridCol w:w="802"/>
        <w:gridCol w:w="797"/>
        <w:gridCol w:w="792"/>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受托机 构名称 （或受</w:t>
            </w:r>
          </w:p>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托人姓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color w:val="000000"/>
                <w:spacing w:val="0"/>
                <w:w w:val="100"/>
                <w:position w:val="0"/>
                <w:sz w:val="17"/>
                <w:szCs w:val="17"/>
              </w:rPr>
              <w:t>受托机 构（或受 托人）类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资金投 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报酬确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参考年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化收益</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预期收</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益（如</w:t>
            </w:r>
          </w:p>
          <w:p>
            <w:pPr>
              <w:pStyle w:val="Style2"/>
              <w:keepNext w:val="0"/>
              <w:keepLines w:val="0"/>
              <w:widowControl w:val="0"/>
              <w:shd w:val="clear" w:color="auto" w:fill="auto"/>
              <w:bidi w:val="0"/>
              <w:spacing w:before="0" w:after="100" w:line="240" w:lineRule="auto"/>
              <w:ind w:left="0" w:right="0" w:firstLine="300"/>
              <w:jc w:val="lef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报告期 实际损 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损益实 际收回 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计提减</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值准备</w:t>
            </w:r>
          </w:p>
          <w:p>
            <w:pPr>
              <w:pStyle w:val="Style2"/>
              <w:keepNext w:val="0"/>
              <w:keepLines w:val="0"/>
              <w:widowControl w:val="0"/>
              <w:shd w:val="clear" w:color="auto" w:fill="auto"/>
              <w:bidi w:val="0"/>
              <w:spacing w:before="0" w:after="100" w:line="240" w:lineRule="auto"/>
              <w:ind w:left="0" w:right="0" w:firstLine="220"/>
              <w:jc w:val="left"/>
              <w:rPr>
                <w:sz w:val="17"/>
                <w:szCs w:val="17"/>
              </w:rPr>
            </w:pPr>
            <w:r>
              <w:rPr>
                <w:rFonts w:ascii="SimSun" w:eastAsia="SimSun" w:hAnsi="SimSun" w:cs="SimSun"/>
                <w:color w:val="000000"/>
                <w:spacing w:val="0"/>
                <w:w w:val="100"/>
                <w:position w:val="0"/>
                <w:sz w:val="17"/>
                <w:szCs w:val="17"/>
              </w:rPr>
              <w:t>金额</w:t>
            </w:r>
          </w:p>
          <w:p>
            <w:pPr>
              <w:pStyle w:val="Style2"/>
              <w:keepNext w:val="0"/>
              <w:keepLines w:val="0"/>
              <w:widowControl w:val="0"/>
              <w:shd w:val="clear" w:color="auto" w:fill="auto"/>
              <w:bidi w:val="0"/>
              <w:spacing w:before="0" w:after="100" w:line="240" w:lineRule="auto"/>
              <w:ind w:left="0" w:right="0" w:firstLine="220"/>
              <w:jc w:val="left"/>
              <w:rPr>
                <w:sz w:val="17"/>
                <w:szCs w:val="17"/>
              </w:rPr>
            </w:pPr>
            <w:r>
              <w:rPr>
                <w:rFonts w:ascii="SimSun" w:eastAsia="SimSun" w:hAnsi="SimSun" w:cs="SimSun"/>
                <w:color w:val="000000"/>
                <w:spacing w:val="0"/>
                <w:w w:val="100"/>
                <w:position w:val="0"/>
                <w:sz w:val="17"/>
                <w:szCs w:val="17"/>
              </w:rPr>
              <w:t>（如</w:t>
            </w:r>
          </w:p>
          <w:p>
            <w:pPr>
              <w:pStyle w:val="Style2"/>
              <w:keepNext w:val="0"/>
              <w:keepLines w:val="0"/>
              <w:widowControl w:val="0"/>
              <w:shd w:val="clear" w:color="auto" w:fill="auto"/>
              <w:bidi w:val="0"/>
              <w:spacing w:before="0" w:after="100" w:line="240" w:lineRule="auto"/>
              <w:ind w:left="0" w:right="0" w:firstLine="220"/>
              <w:jc w:val="lef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是否经</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过法定</w:t>
            </w:r>
          </w:p>
          <w:p>
            <w:pPr>
              <w:pStyle w:val="Style2"/>
              <w:keepNext w:val="0"/>
              <w:keepLines w:val="0"/>
              <w:widowControl w:val="0"/>
              <w:shd w:val="clear" w:color="auto" w:fill="auto"/>
              <w:bidi w:val="0"/>
              <w:spacing w:before="0" w:after="100" w:line="240" w:lineRule="auto"/>
              <w:ind w:left="0" w:right="0" w:firstLine="220"/>
              <w:jc w:val="left"/>
              <w:rPr>
                <w:sz w:val="17"/>
                <w:szCs w:val="17"/>
              </w:rPr>
            </w:pPr>
            <w:r>
              <w:rPr>
                <w:rFonts w:ascii="SimSun" w:eastAsia="SimSun" w:hAnsi="SimSun" w:cs="SimSun"/>
                <w:color w:val="000000"/>
                <w:spacing w:val="0"/>
                <w:w w:val="100"/>
                <w:position w:val="0"/>
                <w:sz w:val="17"/>
                <w:szCs w:val="17"/>
              </w:rPr>
              <w:t>程序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未来是 否还有 委托理 财计划</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事项概 述及相 关查询 索引</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（如 有）</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工商银 行深圳 宝湖支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动收益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到期赎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平安银 行深圳 南海支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动收益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募集资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到期赎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华夏银 行东滨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动收益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到期赎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中国银 行深圳 文锦广 场支行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动收益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到期赎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工商银 行深圳 宝湖支 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动收益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自有资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到期赎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已收回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40"/>
        <w:gridCol w:w="859"/>
        <w:gridCol w:w="888"/>
        <w:gridCol w:w="835"/>
        <w:gridCol w:w="821"/>
        <w:gridCol w:w="816"/>
        <w:gridCol w:w="821"/>
        <w:gridCol w:w="816"/>
        <w:gridCol w:w="821"/>
        <w:gridCol w:w="816"/>
        <w:gridCol w:w="821"/>
        <w:gridCol w:w="816"/>
        <w:gridCol w:w="816"/>
        <w:gridCol w:w="802"/>
        <w:gridCol w:w="802"/>
        <w:gridCol w:w="797"/>
        <w:gridCol w:w="792"/>
      </w:tblGrid>
      <w:tr>
        <w:trPr>
          <w:trHeight w:val="13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工商银 行深圳 宝湖支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动收益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到期赎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平安银 行深圳 南海支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动收益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募集资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到期赎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华夏银 行东滨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动收益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到期赎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工商银 行深圳 宝湖支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动收益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到期赎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工商银 行深圳 宝湖支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动收益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到期赎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平安银 行深圳 南海支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动收益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募集资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到期赎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招商银 行深圳 龙岗支 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动收益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募集资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到期赎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已收回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40"/>
        <w:gridCol w:w="859"/>
        <w:gridCol w:w="888"/>
        <w:gridCol w:w="835"/>
        <w:gridCol w:w="821"/>
        <w:gridCol w:w="816"/>
        <w:gridCol w:w="821"/>
        <w:gridCol w:w="816"/>
        <w:gridCol w:w="821"/>
        <w:gridCol w:w="816"/>
        <w:gridCol w:w="821"/>
        <w:gridCol w:w="816"/>
        <w:gridCol w:w="816"/>
        <w:gridCol w:w="802"/>
        <w:gridCol w:w="802"/>
        <w:gridCol w:w="797"/>
        <w:gridCol w:w="792"/>
      </w:tblGrid>
      <w:tr>
        <w:trPr>
          <w:trHeight w:val="13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工商银 行深圳 宝湖支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动收益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2,991.2</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到期赎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华夏银 行东滨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动收益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到期赎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中国建 设银行 田背支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动收益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到期赎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工商银 行深圳 宝湖支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动收益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7,108.2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到期赎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工商银 行深圳 宝湖支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动收益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9,900.5</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到期赎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平安银 行深圳 南海支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动收益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募集资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到期赎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招商银 行深圳 龙岗支 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动收益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募集资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19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到期赎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已收回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40"/>
        <w:gridCol w:w="859"/>
        <w:gridCol w:w="888"/>
        <w:gridCol w:w="835"/>
        <w:gridCol w:w="821"/>
        <w:gridCol w:w="816"/>
        <w:gridCol w:w="821"/>
        <w:gridCol w:w="816"/>
        <w:gridCol w:w="821"/>
        <w:gridCol w:w="816"/>
        <w:gridCol w:w="821"/>
        <w:gridCol w:w="816"/>
        <w:gridCol w:w="816"/>
        <w:gridCol w:w="802"/>
        <w:gridCol w:w="802"/>
        <w:gridCol w:w="797"/>
        <w:gridCol w:w="792"/>
      </w:tblGrid>
      <w:tr>
        <w:trPr>
          <w:trHeight w:val="10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华夏银 行东滨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动收益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到期赎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500" w:firstLine="0"/>
              <w:jc w:val="righ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500" w:firstLine="0"/>
              <w:jc w:val="righ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705.89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委托理财出现预期无法收回本金或存在其他可能导致减值的情形</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39"/>
        <w:keepNext/>
        <w:keepLines/>
        <w:widowControl w:val="0"/>
        <w:shd w:val="clear" w:color="auto" w:fill="auto"/>
        <w:bidi w:val="0"/>
        <w:spacing w:before="0" w:line="240" w:lineRule="auto"/>
        <w:ind w:left="0" w:right="0" w:firstLine="0"/>
        <w:jc w:val="both"/>
      </w:pPr>
      <w:bookmarkStart w:id="585" w:name="bookmark585"/>
      <w:bookmarkStart w:id="586" w:name="bookmark586"/>
      <w:bookmarkStart w:id="587" w:name="bookmark587"/>
      <w:bookmarkStart w:id="588" w:name="bookmark588"/>
      <w:r>
        <w:rPr>
          <w:color w:val="000000"/>
          <w:spacing w:val="0"/>
          <w:w w:val="100"/>
          <w:position w:val="0"/>
        </w:rPr>
        <w:t>（</w:t>
      </w:r>
      <w:bookmarkEnd w:id="587"/>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85"/>
      <w:bookmarkEnd w:id="586"/>
      <w:bookmarkEnd w:id="588"/>
    </w:p>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公司报告期不存在委托贷款。</w:t>
      </w:r>
    </w:p>
    <w:p>
      <w:pPr>
        <w:pStyle w:val="Style29"/>
        <w:keepNext/>
        <w:keepLines/>
        <w:widowControl w:val="0"/>
        <w:shd w:val="clear" w:color="auto" w:fill="auto"/>
        <w:bidi w:val="0"/>
        <w:spacing w:before="0" w:line="240" w:lineRule="auto"/>
        <w:ind w:left="0" w:right="0" w:firstLine="0"/>
        <w:jc w:val="both"/>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4</w:t>
      </w:r>
      <w:bookmarkEnd w:id="591"/>
      <w:r>
        <w:rPr>
          <w:color w:val="000000"/>
          <w:spacing w:val="0"/>
          <w:w w:val="100"/>
          <w:position w:val="0"/>
        </w:rPr>
        <w:t>、其他重大合同</w:t>
      </w:r>
      <w:bookmarkEnd w:id="589"/>
      <w:bookmarkEnd w:id="590"/>
      <w:bookmarkEnd w:id="592"/>
    </w:p>
    <w:p>
      <w:pPr>
        <w:pStyle w:val="Style20"/>
        <w:keepNext w:val="0"/>
        <w:keepLines w:val="0"/>
        <w:widowControl w:val="0"/>
        <w:shd w:val="clear" w:color="auto" w:fill="auto"/>
        <w:bidi w:val="0"/>
        <w:spacing w:before="0" w:after="100" w:line="240" w:lineRule="auto"/>
        <w:ind w:left="0" w:right="0" w:firstLine="0"/>
        <w:jc w:val="both"/>
      </w:pPr>
      <w:r>
        <w:rPr>
          <w:rFonts w:ascii="Tahoma" w:eastAsia="Tahoma" w:hAnsi="Tahoma" w:cs="Tahoma"/>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931"/>
        <w:gridCol w:w="926"/>
        <w:gridCol w:w="931"/>
        <w:gridCol w:w="926"/>
        <w:gridCol w:w="931"/>
        <w:gridCol w:w="926"/>
        <w:gridCol w:w="926"/>
        <w:gridCol w:w="926"/>
        <w:gridCol w:w="926"/>
        <w:gridCol w:w="926"/>
        <w:gridCol w:w="926"/>
        <w:gridCol w:w="926"/>
        <w:gridCol w:w="926"/>
        <w:gridCol w:w="926"/>
        <w:gridCol w:w="936"/>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00"/>
              <w:jc w:val="left"/>
              <w:rPr>
                <w:sz w:val="17"/>
                <w:szCs w:val="17"/>
              </w:rPr>
            </w:pPr>
            <w:r>
              <w:rPr>
                <w:rFonts w:ascii="SimSun" w:eastAsia="SimSun" w:hAnsi="SimSun" w:cs="SimSun"/>
                <w:color w:val="000000"/>
                <w:spacing w:val="0"/>
                <w:w w:val="100"/>
                <w:position w:val="0"/>
                <w:sz w:val="17"/>
                <w:szCs w:val="17"/>
              </w:rPr>
              <w:t>合同订</w:t>
            </w:r>
          </w:p>
          <w:p>
            <w:pPr>
              <w:pStyle w:val="Style2"/>
              <w:keepNext w:val="0"/>
              <w:keepLines w:val="0"/>
              <w:widowControl w:val="0"/>
              <w:shd w:val="clear" w:color="auto" w:fill="auto"/>
              <w:bidi w:val="0"/>
              <w:spacing w:before="0" w:after="120" w:line="240" w:lineRule="auto"/>
              <w:ind w:left="0" w:right="0" w:firstLine="200"/>
              <w:jc w:val="left"/>
              <w:rPr>
                <w:sz w:val="17"/>
                <w:szCs w:val="17"/>
              </w:rPr>
            </w:pPr>
            <w:r>
              <w:rPr>
                <w:rFonts w:ascii="SimSun" w:eastAsia="SimSun" w:hAnsi="SimSun" w:cs="SimSun"/>
                <w:color w:val="000000"/>
                <w:spacing w:val="0"/>
                <w:w w:val="100"/>
                <w:position w:val="0"/>
                <w:sz w:val="17"/>
                <w:szCs w:val="17"/>
              </w:rPr>
              <w:t>立公司</w:t>
            </w:r>
          </w:p>
          <w:p>
            <w:pPr>
              <w:pStyle w:val="Style2"/>
              <w:keepNext w:val="0"/>
              <w:keepLines w:val="0"/>
              <w:widowControl w:val="0"/>
              <w:shd w:val="clear" w:color="auto" w:fill="auto"/>
              <w:bidi w:val="0"/>
              <w:spacing w:before="0" w:after="120" w:line="240" w:lineRule="auto"/>
              <w:ind w:left="0" w:right="0" w:firstLine="200"/>
              <w:jc w:val="left"/>
              <w:rPr>
                <w:sz w:val="17"/>
                <w:szCs w:val="17"/>
              </w:rPr>
            </w:pPr>
            <w:r>
              <w:rPr>
                <w:rFonts w:ascii="SimSun" w:eastAsia="SimSun" w:hAnsi="SimSun" w:cs="SimSun"/>
                <w:color w:val="000000"/>
                <w:spacing w:val="0"/>
                <w:w w:val="100"/>
                <w:position w:val="0"/>
                <w:sz w:val="17"/>
                <w:szCs w:val="17"/>
              </w:rPr>
              <w:t>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80"/>
              <w:jc w:val="left"/>
              <w:rPr>
                <w:sz w:val="17"/>
                <w:szCs w:val="17"/>
              </w:rPr>
            </w:pPr>
            <w:r>
              <w:rPr>
                <w:rFonts w:ascii="SimSun" w:eastAsia="SimSun" w:hAnsi="SimSun" w:cs="SimSun"/>
                <w:color w:val="000000"/>
                <w:spacing w:val="0"/>
                <w:w w:val="100"/>
                <w:position w:val="0"/>
                <w:sz w:val="17"/>
                <w:szCs w:val="17"/>
              </w:rPr>
              <w:t>合同订</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立对方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合同标 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合同签</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合同涉 及资产 的账面 价值（万 元）（如</w:t>
            </w:r>
          </w:p>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合同涉 及资产 的评估 价值（万 元）（如</w:t>
            </w:r>
          </w:p>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评估机 构名称 （如有）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评估基 准日（如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定价原 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交易价</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格（万</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是否关</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联交易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截至报 告期末 的执行 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披露索 引</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 今天国 际物流 技术股 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中国银 行股份 有限公 司深圳 东门支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授信额 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正在履 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授信额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31"/>
        <w:gridCol w:w="926"/>
        <w:gridCol w:w="931"/>
        <w:gridCol w:w="926"/>
        <w:gridCol w:w="931"/>
        <w:gridCol w:w="926"/>
        <w:gridCol w:w="926"/>
        <w:gridCol w:w="926"/>
        <w:gridCol w:w="926"/>
        <w:gridCol w:w="926"/>
        <w:gridCol w:w="926"/>
        <w:gridCol w:w="926"/>
        <w:gridCol w:w="926"/>
        <w:gridCol w:w="926"/>
        <w:gridCol w:w="936"/>
      </w:tblGrid>
      <w:tr>
        <w:trPr>
          <w:trHeight w:val="16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今天国 际物流 技术股 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商银行 股份有 限公司 深圳罗 湖支行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 今天国 际物流 技术股 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中国建 设银行 股份有 限公司 深圳市 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授信额 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正在履 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 今天国 际物流 技术股 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中国建 设银行 股份有 限公司 深圳市 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额度借</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款提款</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通知书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履行完 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 今天国 际物流 技术股 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招商银 行股份 有限公 司深圳 新洲支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授信额 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履行完 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 今天国 际物流 技术股 份有限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招商银 行股份 有限公 司深圳 分行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借款合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履行完 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31"/>
        <w:gridCol w:w="926"/>
        <w:gridCol w:w="931"/>
        <w:gridCol w:w="926"/>
        <w:gridCol w:w="931"/>
        <w:gridCol w:w="926"/>
        <w:gridCol w:w="926"/>
        <w:gridCol w:w="926"/>
        <w:gridCol w:w="926"/>
        <w:gridCol w:w="926"/>
        <w:gridCol w:w="926"/>
        <w:gridCol w:w="926"/>
        <w:gridCol w:w="926"/>
        <w:gridCol w:w="926"/>
        <w:gridCol w:w="936"/>
      </w:tblGrid>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 今天国 际物流 技术股 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交通银 行深圳 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授信额 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履行完 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 今天国 际物流 技术股 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平安银 行股份 有限公 司深圳 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授信额 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正在履 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 今天国 际物流 技术股 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华夏银 行股份 有限公 司深圳 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授信额 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履行完 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深圳市 今天国 际物流 技术股 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中国工 商银行 股份有 限公司 深圳罗 湖支行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授信额 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正在履 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深圳市</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今天国</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际物流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交通银 行深圳 分行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授信额 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正在履 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155" w:right="1433" w:bottom="1284" w:left="1415" w:header="0" w:footer="3" w:gutter="0"/>
          <w:cols w:space="720"/>
          <w:noEndnote/>
          <w:rtlGutter w:val="0"/>
          <w:docGrid w:linePitch="360"/>
        </w:sectPr>
      </w:pPr>
    </w:p>
    <w:tbl>
      <w:tblPr>
        <w:tblOverlap w:val="never"/>
        <w:jc w:val="center"/>
        <w:tblLayout w:type="fixed"/>
      </w:tblPr>
      <w:tblGrid>
        <w:gridCol w:w="955"/>
        <w:gridCol w:w="926"/>
        <w:gridCol w:w="931"/>
        <w:gridCol w:w="926"/>
        <w:gridCol w:w="931"/>
        <w:gridCol w:w="926"/>
        <w:gridCol w:w="926"/>
        <w:gridCol w:w="490"/>
      </w:tblGrid>
      <w:tr>
        <w:trPr>
          <w:trHeight w:val="10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技术股 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 今天国 际物流 技术股 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招商银 行股份 有限公 司深圳 新洲支 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授信额 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13"/>
        <w:keepNext w:val="0"/>
        <w:keepLines w:val="0"/>
        <w:widowControl w:val="0"/>
        <w:shd w:val="clear" w:color="auto" w:fill="auto"/>
        <w:bidi w:val="0"/>
        <w:spacing w:before="0" w:after="360" w:line="240" w:lineRule="auto"/>
        <w:ind w:left="0" w:right="0" w:firstLine="0"/>
        <w:jc w:val="left"/>
        <w:rPr>
          <w:sz w:val="24"/>
          <w:szCs w:val="24"/>
        </w:rPr>
      </w:pPr>
      <w:r>
        <w:rPr>
          <w:color w:val="000000"/>
          <w:spacing w:val="0"/>
          <w:w w:val="100"/>
          <w:position w:val="0"/>
          <w:sz w:val="24"/>
          <w:szCs w:val="24"/>
        </w:rPr>
        <w:t>十六、其他重大事项的说明</w:t>
      </w: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公司报告期不存在需要说明的其他重大事项。</w:t>
      </w:r>
    </w:p>
    <w:p>
      <w:pPr>
        <w:pStyle w:val="Style13"/>
        <w:keepNext w:val="0"/>
        <w:keepLines w:val="0"/>
        <w:widowControl w:val="0"/>
        <w:shd w:val="clear" w:color="auto" w:fill="auto"/>
        <w:bidi w:val="0"/>
        <w:spacing w:before="0" w:after="360" w:line="240" w:lineRule="auto"/>
        <w:ind w:left="0" w:right="0" w:firstLine="0"/>
        <w:jc w:val="left"/>
        <w:rPr>
          <w:sz w:val="24"/>
          <w:szCs w:val="24"/>
        </w:rPr>
      </w:pPr>
      <w:r>
        <w:rPr>
          <w:color w:val="000000"/>
          <w:spacing w:val="0"/>
          <w:w w:val="100"/>
          <w:position w:val="0"/>
          <w:sz w:val="24"/>
          <w:szCs w:val="24"/>
        </w:rPr>
        <w:t>十七、公司子公司重大事项</w:t>
      </w:r>
    </w:p>
    <w:p>
      <w:pPr>
        <w:pStyle w:val="Style20"/>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8400" w:h="11900"/>
          <w:pgMar w:top="1119" w:right="0" w:bottom="1200" w:left="1387"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tbl>
      <w:tblPr>
        <w:tblOverlap w:val="never"/>
        <w:jc w:val="center"/>
        <w:tblLayout w:type="fixed"/>
      </w:tblPr>
      <w:tblGrid>
        <w:gridCol w:w="437"/>
        <w:gridCol w:w="926"/>
        <w:gridCol w:w="926"/>
        <w:gridCol w:w="926"/>
        <w:gridCol w:w="926"/>
        <w:gridCol w:w="926"/>
        <w:gridCol w:w="926"/>
        <w:gridCol w:w="1018"/>
      </w:tblGrid>
      <w:tr>
        <w:trPr>
          <w:trHeight w:val="104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973"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正在履 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8400" w:h="11900"/>
          <w:pgMar w:top="1119" w:right="1387" w:bottom="1200" w:left="0" w:header="0" w:footer="3" w:gutter="0"/>
          <w:cols w:space="720"/>
          <w:noEndnote/>
          <w:rtlGutter w:val="0"/>
          <w:docGrid w:linePitch="360"/>
        </w:sectPr>
      </w:pPr>
    </w:p>
    <w:p>
      <w:pPr>
        <w:pStyle w:val="Style11"/>
        <w:keepNext/>
        <w:keepLines/>
        <w:widowControl w:val="0"/>
        <w:shd w:val="clear" w:color="auto" w:fill="auto"/>
        <w:bidi w:val="0"/>
        <w:spacing w:before="520" w:after="560" w:line="240" w:lineRule="auto"/>
        <w:ind w:left="0" w:right="0" w:firstLine="0"/>
        <w:jc w:val="center"/>
      </w:pPr>
      <w:bookmarkStart w:id="593" w:name="bookmark593"/>
      <w:bookmarkStart w:id="594" w:name="bookmark594"/>
      <w:bookmarkStart w:id="595" w:name="bookmark595"/>
      <w:r>
        <w:rPr>
          <w:color w:val="000000"/>
          <w:spacing w:val="0"/>
          <w:w w:val="100"/>
          <w:position w:val="0"/>
        </w:rPr>
        <w:t>第七节股份变动及股东情况</w:t>
      </w:r>
      <w:bookmarkEnd w:id="593"/>
      <w:bookmarkEnd w:id="594"/>
      <w:bookmarkEnd w:id="595"/>
    </w:p>
    <w:p>
      <w:pPr>
        <w:pStyle w:val="Style24"/>
        <w:keepNext/>
        <w:keepLines/>
        <w:widowControl w:val="0"/>
        <w:shd w:val="clear" w:color="auto" w:fill="auto"/>
        <w:bidi w:val="0"/>
        <w:spacing w:before="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sz w:val="24"/>
          <w:szCs w:val="24"/>
        </w:rPr>
        <w:t>一</w:t>
      </w:r>
      <w:bookmarkEnd w:id="598"/>
      <w:r>
        <w:rPr>
          <w:color w:val="000000"/>
          <w:spacing w:val="0"/>
          <w:w w:val="100"/>
          <w:position w:val="0"/>
          <w:sz w:val="24"/>
          <w:szCs w:val="24"/>
        </w:rPr>
        <w:t>、股份变动情况</w:t>
      </w:r>
      <w:bookmarkEnd w:id="596"/>
      <w:bookmarkEnd w:id="597"/>
      <w:bookmarkEnd w:id="599"/>
    </w:p>
    <w:p>
      <w:pPr>
        <w:pStyle w:val="Style29"/>
        <w:keepNext/>
        <w:keepLines/>
        <w:widowControl w:val="0"/>
        <w:shd w:val="clear" w:color="auto" w:fill="auto"/>
        <w:bidi w:val="0"/>
        <w:spacing w:before="0" w:after="36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1</w:t>
      </w:r>
      <w:bookmarkEnd w:id="602"/>
      <w:r>
        <w:rPr>
          <w:color w:val="000000"/>
          <w:spacing w:val="0"/>
          <w:w w:val="100"/>
          <w:position w:val="0"/>
        </w:rPr>
        <w:t>、股份变动情况</w:t>
      </w:r>
      <w:bookmarkEnd w:id="600"/>
      <w:bookmarkEnd w:id="601"/>
      <w:bookmarkEnd w:id="60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166"/>
        <w:gridCol w:w="946"/>
        <w:gridCol w:w="648"/>
        <w:gridCol w:w="509"/>
        <w:gridCol w:w="792"/>
        <w:gridCol w:w="1128"/>
        <w:gridCol w:w="1066"/>
        <w:gridCol w:w="1162"/>
        <w:gridCol w:w="91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发行</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送</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7"/>
                <w:szCs w:val="17"/>
              </w:rPr>
            </w:pPr>
            <w:r>
              <w:rPr>
                <w:rFonts w:ascii="SimSun" w:eastAsia="SimSun" w:hAnsi="SimSun" w:cs="SimSun"/>
                <w:color w:val="000000"/>
                <w:spacing w:val="0"/>
                <w:w w:val="100"/>
                <w:position w:val="0"/>
                <w:sz w:val="17"/>
                <w:szCs w:val="17"/>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一、有限售条 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109,616,838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109,616,838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109,534,218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109,534,218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其中：境内法 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640"/>
              <w:jc w:val="left"/>
              <w:rPr>
                <w:sz w:val="17"/>
                <w:szCs w:val="17"/>
              </w:rPr>
            </w:pPr>
            <w:r>
              <w:rPr>
                <w:rFonts w:ascii="SimSun" w:eastAsia="SimSun" w:hAnsi="SimSun" w:cs="SimSun"/>
                <w:color w:val="000000"/>
                <w:spacing w:val="0"/>
                <w:w w:val="100"/>
                <w:position w:val="0"/>
                <w:sz w:val="17"/>
                <w:szCs w:val="17"/>
              </w:rPr>
              <w:t>境内自 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109,534,218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109,534,218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82,620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其中：境外法 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rPr>
                <w:sz w:val="17"/>
                <w:szCs w:val="17"/>
              </w:rPr>
            </w:pPr>
            <w:r>
              <w:rPr>
                <w:rFonts w:ascii="SimSun" w:eastAsia="SimSun" w:hAnsi="SimSun" w:cs="SimSun"/>
                <w:color w:val="000000"/>
                <w:spacing w:val="0"/>
                <w:w w:val="100"/>
                <w:position w:val="0"/>
                <w:sz w:val="17"/>
                <w:szCs w:val="17"/>
              </w:rPr>
              <w:t>境外自然 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82,620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二、无限售条 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163,610,170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30,611,293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30,611,293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194,221,463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163,610,170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30,611,293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30,611,293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194,221,463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273,227,008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30,611,293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30,611,293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303,838,301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219" w:line="1" w:lineRule="exact"/>
      </w:pPr>
    </w:p>
    <w:p>
      <w:pPr>
        <w:pStyle w:val="Style20"/>
        <w:keepNext w:val="0"/>
        <w:keepLines w:val="0"/>
        <w:widowControl w:val="0"/>
        <w:shd w:val="clear" w:color="auto" w:fill="auto"/>
        <w:bidi w:val="0"/>
        <w:spacing w:before="0" w:after="220" w:line="240" w:lineRule="auto"/>
        <w:ind w:left="0" w:right="0"/>
        <w:jc w:val="left"/>
      </w:pPr>
      <w:r>
        <w:rPr>
          <w:color w:val="000000"/>
          <w:spacing w:val="0"/>
          <w:w w:val="100"/>
          <w:position w:val="0"/>
        </w:rPr>
        <w:t>股份变动的原因</w:t>
      </w:r>
    </w:p>
    <w:p>
      <w:pPr>
        <w:pStyle w:val="Style20"/>
        <w:keepNext w:val="0"/>
        <w:keepLines w:val="0"/>
        <w:widowControl w:val="0"/>
        <w:shd w:val="clear" w:color="auto" w:fill="auto"/>
        <w:bidi w:val="0"/>
        <w:spacing w:before="0" w:after="40" w:line="240" w:lineRule="auto"/>
        <w:ind w:left="0" w:right="0"/>
        <w:jc w:val="left"/>
      </w:pPr>
      <w:r>
        <w:rPr>
          <w:rFonts w:ascii="Tahoma" w:eastAsia="Tahoma" w:hAnsi="Tahoma" w:cs="Tahoma"/>
          <w:color w:val="000000"/>
          <w:spacing w:val="0"/>
          <w:w w:val="100"/>
          <w:position w:val="0"/>
          <w:sz w:val="16"/>
          <w:szCs w:val="16"/>
        </w:rPr>
        <w:t>V</w:t>
      </w:r>
      <w:r>
        <w:rPr>
          <w:color w:val="000000"/>
          <w:spacing w:val="0"/>
          <w:w w:val="100"/>
          <w:position w:val="0"/>
        </w:rPr>
        <w:t>适用口不适用</w:t>
      </w:r>
    </w:p>
    <w:p>
      <w:pPr>
        <w:pStyle w:val="Style20"/>
        <w:keepNext w:val="0"/>
        <w:keepLines w:val="0"/>
        <w:widowControl w:val="0"/>
        <w:shd w:val="clear" w:color="auto" w:fill="auto"/>
        <w:bidi w:val="0"/>
        <w:spacing w:before="0" w:after="0" w:line="401"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日，公司发行的</w:t>
      </w:r>
      <w:r>
        <w:rPr>
          <w:rFonts w:ascii="Times New Roman" w:eastAsia="Times New Roman" w:hAnsi="Times New Roman" w:cs="Times New Roman"/>
          <w:color w:val="000000"/>
          <w:spacing w:val="0"/>
          <w:w w:val="100"/>
          <w:position w:val="0"/>
          <w:sz w:val="18"/>
          <w:szCs w:val="18"/>
        </w:rPr>
        <w:t>280</w:t>
      </w:r>
      <w:r>
        <w:rPr>
          <w:color w:val="000000"/>
          <w:spacing w:val="0"/>
          <w:w w:val="100"/>
          <w:position w:val="0"/>
        </w:rPr>
        <w:t>万张可转换公司债券在深圳证券交易所上市（债券简称：今天转债，债券代码：</w:t>
      </w:r>
      <w:r>
        <w:rPr>
          <w:rFonts w:ascii="Times New Roman" w:eastAsia="Times New Roman" w:hAnsi="Times New Roman" w:cs="Times New Roman"/>
          <w:color w:val="000000"/>
          <w:spacing w:val="0"/>
          <w:w w:val="100"/>
          <w:position w:val="0"/>
          <w:sz w:val="18"/>
          <w:szCs w:val="18"/>
        </w:rPr>
        <w:t>123051</w:t>
      </w:r>
      <w:r>
        <w:rPr>
          <w:color w:val="000000"/>
          <w:spacing w:val="0"/>
          <w:w w:val="100"/>
          <w:position w:val="0"/>
        </w:rPr>
        <w:t>）, 今天转债于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日开始转股,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日，公司全额赎回截至赎回登记日（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日）收市后在中国证 券登记结算有限责任公司登记在册的今天转债。今天转债自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日起停止交易，并于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日在深圳证券交 </w:t>
      </w:r>
      <w:r>
        <w:rPr>
          <w:color w:val="000000"/>
          <w:spacing w:val="0"/>
          <w:w w:val="100"/>
          <w:position w:val="0"/>
        </w:rPr>
        <w:t>易所摘牌。</w:t>
      </w:r>
    </w:p>
    <w:p>
      <w:pPr>
        <w:pStyle w:val="Style20"/>
        <w:keepNext w:val="0"/>
        <w:keepLines w:val="0"/>
        <w:widowControl w:val="0"/>
        <w:shd w:val="clear" w:color="auto" w:fill="auto"/>
        <w:bidi w:val="0"/>
        <w:spacing w:before="0" w:after="0" w:line="404" w:lineRule="exact"/>
        <w:ind w:left="0" w:right="0"/>
        <w:jc w:val="both"/>
      </w:pPr>
      <w:r>
        <w:rPr>
          <w:color w:val="000000"/>
          <w:spacing w:val="0"/>
          <w:w w:val="100"/>
          <w:position w:val="0"/>
        </w:rPr>
        <w:t>报告期内，公司总股本因可转债转股增加</w:t>
      </w:r>
      <w:r>
        <w:rPr>
          <w:rFonts w:ascii="Times New Roman" w:eastAsia="Times New Roman" w:hAnsi="Times New Roman" w:cs="Times New Roman"/>
          <w:color w:val="000000"/>
          <w:spacing w:val="0"/>
          <w:w w:val="100"/>
          <w:position w:val="0"/>
          <w:sz w:val="18"/>
          <w:szCs w:val="18"/>
        </w:rPr>
        <w:t>30,611,293</w:t>
      </w:r>
      <w:r>
        <w:rPr>
          <w:color w:val="000000"/>
          <w:spacing w:val="0"/>
          <w:w w:val="100"/>
          <w:position w:val="0"/>
        </w:rPr>
        <w:t>股。截至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日，公司总股本为</w:t>
      </w:r>
      <w:r>
        <w:rPr>
          <w:rFonts w:ascii="Times New Roman" w:eastAsia="Times New Roman" w:hAnsi="Times New Roman" w:cs="Times New Roman"/>
          <w:color w:val="000000"/>
          <w:spacing w:val="0"/>
          <w:w w:val="100"/>
          <w:position w:val="0"/>
          <w:sz w:val="18"/>
          <w:szCs w:val="18"/>
        </w:rPr>
        <w:t>303,838,301</w:t>
      </w:r>
      <w:r>
        <w:rPr>
          <w:color w:val="000000"/>
          <w:spacing w:val="0"/>
          <w:w w:val="100"/>
          <w:position w:val="0"/>
        </w:rPr>
        <w:t>股。</w:t>
      </w:r>
    </w:p>
    <w:p>
      <w:pPr>
        <w:pStyle w:val="Style20"/>
        <w:keepNext w:val="0"/>
        <w:keepLines w:val="0"/>
        <w:widowControl w:val="0"/>
        <w:shd w:val="clear" w:color="auto" w:fill="auto"/>
        <w:bidi w:val="0"/>
        <w:spacing w:before="0" w:after="220" w:line="404" w:lineRule="exact"/>
        <w:ind w:left="0" w:right="0"/>
        <w:jc w:val="both"/>
      </w:pPr>
      <w:r>
        <w:rPr>
          <w:color w:val="000000"/>
          <w:spacing w:val="0"/>
          <w:w w:val="100"/>
          <w:position w:val="0"/>
        </w:rPr>
        <w:t>股份变动的批准情况</w:t>
      </w:r>
    </w:p>
    <w:p>
      <w:pPr>
        <w:pStyle w:val="Style20"/>
        <w:keepNext w:val="0"/>
        <w:keepLines w:val="0"/>
        <w:widowControl w:val="0"/>
        <w:shd w:val="clear" w:color="auto" w:fill="auto"/>
        <w:bidi w:val="0"/>
        <w:spacing w:before="0" w:after="0" w:line="502" w:lineRule="auto"/>
        <w:ind w:left="0" w:right="0"/>
        <w:jc w:val="both"/>
      </w:pPr>
      <w:r>
        <w:rPr>
          <w:rFonts w:ascii="Tahoma" w:eastAsia="Tahoma" w:hAnsi="Tahoma" w:cs="Tahoma"/>
          <w:color w:val="000000"/>
          <w:spacing w:val="0"/>
          <w:w w:val="100"/>
          <w:position w:val="0"/>
          <w:sz w:val="16"/>
          <w:szCs w:val="16"/>
        </w:rPr>
        <w:t>V</w:t>
      </w:r>
      <w:r>
        <w:rPr>
          <w:color w:val="000000"/>
          <w:spacing w:val="0"/>
          <w:w w:val="100"/>
          <w:position w:val="0"/>
        </w:rPr>
        <w:t>适用口不适用</w:t>
      </w:r>
    </w:p>
    <w:p>
      <w:pPr>
        <w:pStyle w:val="Style20"/>
        <w:keepNext w:val="0"/>
        <w:keepLines w:val="0"/>
        <w:widowControl w:val="0"/>
        <w:shd w:val="clear" w:color="auto" w:fill="auto"/>
        <w:bidi w:val="0"/>
        <w:spacing w:before="0" w:after="0" w:line="404" w:lineRule="exact"/>
        <w:ind w:left="0" w:right="0"/>
        <w:jc w:val="both"/>
      </w:pPr>
      <w:r>
        <w:rPr>
          <w:color w:val="000000"/>
          <w:spacing w:val="0"/>
          <w:w w:val="100"/>
          <w:position w:val="0"/>
        </w:rPr>
        <w:t>公司可转债发行事项已经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日召开的公司第三届董事会第二十次会议审议通过，并经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日召开的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年第一次临时股东大会表决通过。调整后的发行方案已经本公司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日召开的第四届董事会第二次会议审议通 过。</w:t>
      </w:r>
    </w:p>
    <w:p>
      <w:pPr>
        <w:pStyle w:val="Style20"/>
        <w:keepNext w:val="0"/>
        <w:keepLines w:val="0"/>
        <w:widowControl w:val="0"/>
        <w:shd w:val="clear" w:color="auto" w:fill="auto"/>
        <w:bidi w:val="0"/>
        <w:spacing w:before="0" w:after="0" w:line="40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日，公司可转债发行事项经中国证监会发行审核委员会审核通过。公司本次可转债发行已经中国证监会出 具的《关于核准深圳市今天国际物流技术股份有限公司公开发行可转换公司债券的批复》（证监许可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2020]617</w:t>
      </w:r>
      <w:r>
        <w:rPr>
          <w:color w:val="000000"/>
          <w:spacing w:val="0"/>
          <w:w w:val="100"/>
          <w:position w:val="0"/>
        </w:rPr>
        <w:t>号）核准批文。</w:t>
      </w:r>
    </w:p>
    <w:p>
      <w:pPr>
        <w:pStyle w:val="Style20"/>
        <w:keepNext w:val="0"/>
        <w:keepLines w:val="0"/>
        <w:widowControl w:val="0"/>
        <w:shd w:val="clear" w:color="auto" w:fill="auto"/>
        <w:bidi w:val="0"/>
        <w:spacing w:before="0" w:after="0" w:line="40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日，公司发行</w:t>
      </w:r>
      <w:r>
        <w:rPr>
          <w:rFonts w:ascii="Times New Roman" w:eastAsia="Times New Roman" w:hAnsi="Times New Roman" w:cs="Times New Roman"/>
          <w:color w:val="000000"/>
          <w:spacing w:val="0"/>
          <w:w w:val="100"/>
          <w:position w:val="0"/>
          <w:sz w:val="18"/>
          <w:szCs w:val="18"/>
        </w:rPr>
        <w:t>280</w:t>
      </w:r>
      <w:r>
        <w:rPr>
          <w:color w:val="000000"/>
          <w:spacing w:val="0"/>
          <w:w w:val="100"/>
          <w:position w:val="0"/>
        </w:rPr>
        <w:t>万张可转债，本次发行的可转债于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日挂牌上市。</w:t>
      </w:r>
    </w:p>
    <w:p>
      <w:pPr>
        <w:pStyle w:val="Style20"/>
        <w:keepNext w:val="0"/>
        <w:keepLines w:val="0"/>
        <w:widowControl w:val="0"/>
        <w:shd w:val="clear" w:color="auto" w:fill="auto"/>
        <w:bidi w:val="0"/>
        <w:spacing w:before="0" w:after="0" w:line="404"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日，公司召开第四届董事会第十五次会议决议，审议通过了《关于提前赎回“今天转债”的议案》，决定行 使“今天转债”有条件赎回权，以本次可转债面值加当期应计利息的价格</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100.29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张）赎回在赎回登记日（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日）登记在册的全部“今天转债”。</w:t>
      </w:r>
    </w:p>
    <w:p>
      <w:pPr>
        <w:pStyle w:val="Style20"/>
        <w:keepNext w:val="0"/>
        <w:keepLines w:val="0"/>
        <w:widowControl w:val="0"/>
        <w:shd w:val="clear" w:color="auto" w:fill="auto"/>
        <w:bidi w:val="0"/>
        <w:spacing w:before="0" w:after="0" w:line="404"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日，公司完成可转债全额赎回工作，并在深圳证券交易所摘牌。</w:t>
      </w:r>
    </w:p>
    <w:p>
      <w:pPr>
        <w:pStyle w:val="Style20"/>
        <w:keepNext w:val="0"/>
        <w:keepLines w:val="0"/>
        <w:widowControl w:val="0"/>
        <w:shd w:val="clear" w:color="auto" w:fill="auto"/>
        <w:bidi w:val="0"/>
        <w:spacing w:before="0" w:after="0" w:line="404" w:lineRule="exact"/>
        <w:ind w:left="0" w:right="0"/>
        <w:jc w:val="both"/>
      </w:pPr>
      <w:r>
        <w:rPr>
          <w:color w:val="000000"/>
          <w:spacing w:val="0"/>
          <w:w w:val="100"/>
          <w:position w:val="0"/>
        </w:rPr>
        <w:t>股份变动的过户情况</w:t>
      </w:r>
    </w:p>
    <w:p>
      <w:pPr>
        <w:pStyle w:val="Style20"/>
        <w:keepNext w:val="0"/>
        <w:keepLines w:val="0"/>
        <w:widowControl w:val="0"/>
        <w:shd w:val="clear" w:color="auto" w:fill="auto"/>
        <w:bidi w:val="0"/>
        <w:spacing w:before="0" w:after="0" w:line="404" w:lineRule="exact"/>
        <w:ind w:left="0" w:right="0"/>
        <w:jc w:val="both"/>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220" w:line="404" w:lineRule="exact"/>
        <w:ind w:left="0" w:right="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0"/>
        <w:keepNext w:val="0"/>
        <w:keepLines w:val="0"/>
        <w:widowControl w:val="0"/>
        <w:shd w:val="clear" w:color="auto" w:fill="auto"/>
        <w:bidi w:val="0"/>
        <w:spacing w:before="0" w:after="0" w:line="502" w:lineRule="auto"/>
        <w:ind w:left="0" w:right="0"/>
        <w:jc w:val="both"/>
      </w:pPr>
      <w:r>
        <w:rPr>
          <w:rFonts w:ascii="Tahoma" w:eastAsia="Tahoma" w:hAnsi="Tahoma" w:cs="Tahoma"/>
          <w:color w:val="000000"/>
          <w:spacing w:val="0"/>
          <w:w w:val="100"/>
          <w:position w:val="0"/>
          <w:sz w:val="16"/>
          <w:szCs w:val="16"/>
        </w:rPr>
        <w:t>V</w:t>
      </w:r>
      <w:r>
        <w:rPr>
          <w:color w:val="000000"/>
          <w:spacing w:val="0"/>
          <w:w w:val="100"/>
          <w:position w:val="0"/>
        </w:rPr>
        <w:t>适用口不适用</w:t>
      </w:r>
    </w:p>
    <w:p>
      <w:pPr>
        <w:pStyle w:val="Style20"/>
        <w:keepNext w:val="0"/>
        <w:keepLines w:val="0"/>
        <w:widowControl w:val="0"/>
        <w:shd w:val="clear" w:color="auto" w:fill="auto"/>
        <w:bidi w:val="0"/>
        <w:spacing w:before="0" w:after="0" w:line="413" w:lineRule="exact"/>
        <w:ind w:left="0" w:right="0"/>
        <w:jc w:val="both"/>
      </w:pPr>
      <w:r>
        <w:rPr>
          <w:color w:val="000000"/>
          <w:spacing w:val="0"/>
          <w:w w:val="100"/>
          <w:position w:val="0"/>
        </w:rPr>
        <w:t>报告期内，公司总股本因可转债转股增加</w:t>
      </w:r>
      <w:r>
        <w:rPr>
          <w:rFonts w:ascii="Times New Roman" w:eastAsia="Times New Roman" w:hAnsi="Times New Roman" w:cs="Times New Roman"/>
          <w:color w:val="000000"/>
          <w:spacing w:val="0"/>
          <w:w w:val="100"/>
          <w:position w:val="0"/>
          <w:sz w:val="18"/>
          <w:szCs w:val="18"/>
        </w:rPr>
        <w:t>30,611,293</w:t>
      </w:r>
      <w:r>
        <w:rPr>
          <w:color w:val="000000"/>
          <w:spacing w:val="0"/>
          <w:w w:val="100"/>
          <w:position w:val="0"/>
        </w:rPr>
        <w:t>股。截至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日，公司总股本为</w:t>
      </w:r>
      <w:r>
        <w:rPr>
          <w:rFonts w:ascii="Times New Roman" w:eastAsia="Times New Roman" w:hAnsi="Times New Roman" w:cs="Times New Roman"/>
          <w:color w:val="000000"/>
          <w:spacing w:val="0"/>
          <w:w w:val="100"/>
          <w:position w:val="0"/>
          <w:sz w:val="18"/>
          <w:szCs w:val="18"/>
        </w:rPr>
        <w:t>303,838,301</w:t>
      </w:r>
      <w:r>
        <w:rPr>
          <w:color w:val="000000"/>
          <w:spacing w:val="0"/>
          <w:w w:val="100"/>
          <w:position w:val="0"/>
        </w:rPr>
        <w:t>股。因总股本 增加，短期内对公司的每股收益有所摊薄。</w:t>
      </w:r>
    </w:p>
    <w:p>
      <w:pPr>
        <w:pStyle w:val="Style20"/>
        <w:keepNext w:val="0"/>
        <w:keepLines w:val="0"/>
        <w:widowControl w:val="0"/>
        <w:shd w:val="clear" w:color="auto" w:fill="auto"/>
        <w:bidi w:val="0"/>
        <w:spacing w:before="0" w:after="0" w:line="404" w:lineRule="exact"/>
        <w:ind w:left="0" w:right="0"/>
        <w:jc w:val="both"/>
      </w:pPr>
      <w:r>
        <w:rPr>
          <w:color w:val="000000"/>
          <w:spacing w:val="0"/>
          <w:w w:val="100"/>
          <w:position w:val="0"/>
        </w:rPr>
        <w:t>公司认为必要或证券监管机构要求披露的其他内容</w:t>
      </w:r>
    </w:p>
    <w:p>
      <w:pPr>
        <w:pStyle w:val="Style20"/>
        <w:keepNext w:val="0"/>
        <w:keepLines w:val="0"/>
        <w:widowControl w:val="0"/>
        <w:shd w:val="clear" w:color="auto" w:fill="auto"/>
        <w:bidi w:val="0"/>
        <w:spacing w:before="0" w:after="380" w:line="404" w:lineRule="exact"/>
        <w:ind w:left="0" w:right="0"/>
        <w:jc w:val="both"/>
      </w:pPr>
      <w:r>
        <w:rPr>
          <w:color w:val="000000"/>
          <w:spacing w:val="0"/>
          <w:w w:val="100"/>
          <w:position w:val="0"/>
        </w:rPr>
        <w:t>□</w:t>
      </w:r>
      <w:r>
        <w:rPr>
          <w:color w:val="000000"/>
          <w:spacing w:val="0"/>
          <w:w w:val="100"/>
          <w:position w:val="0"/>
        </w:rPr>
        <w:t>适用</w:t>
      </w:r>
      <w:r>
        <w:rPr>
          <w:rFonts w:ascii="Tahoma" w:eastAsia="Tahoma" w:hAnsi="Tahoma" w:cs="Tahoma"/>
          <w:color w:val="000000"/>
          <w:spacing w:val="0"/>
          <w:w w:val="100"/>
          <w:position w:val="0"/>
          <w:sz w:val="16"/>
          <w:szCs w:val="16"/>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both"/>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2</w:t>
      </w:r>
      <w:bookmarkEnd w:id="606"/>
      <w:r>
        <w:rPr>
          <w:color w:val="000000"/>
          <w:spacing w:val="0"/>
          <w:w w:val="100"/>
          <w:position w:val="0"/>
        </w:rPr>
        <w:t>、限售股份变动情况</w:t>
      </w:r>
      <w:bookmarkEnd w:id="604"/>
      <w:bookmarkEnd w:id="605"/>
      <w:bookmarkEnd w:id="607"/>
    </w:p>
    <w:p>
      <w:pPr>
        <w:pStyle w:val="Style20"/>
        <w:keepNext w:val="0"/>
        <w:keepLines w:val="0"/>
        <w:widowControl w:val="0"/>
        <w:shd w:val="clear" w:color="auto" w:fill="auto"/>
        <w:bidi w:val="0"/>
        <w:spacing w:before="0" w:after="0" w:line="502" w:lineRule="auto"/>
        <w:ind w:left="0" w:right="0" w:firstLine="0"/>
        <w:jc w:val="both"/>
      </w:pPr>
      <w:r>
        <w:rPr>
          <w:rFonts w:ascii="Tahoma" w:eastAsia="Tahoma" w:hAnsi="Tahoma" w:cs="Tahoma"/>
          <w:color w:val="000000"/>
          <w:spacing w:val="0"/>
          <w:w w:val="100"/>
          <w:position w:val="0"/>
          <w:sz w:val="16"/>
          <w:szCs w:val="16"/>
        </w:rPr>
        <w:t>V</w:t>
      </w:r>
      <w:r>
        <w:rPr>
          <w:color w:val="000000"/>
          <w:spacing w:val="0"/>
          <w:w w:val="100"/>
          <w:position w:val="0"/>
        </w:rPr>
        <w:t>适用口不适用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79"/>
        <w:gridCol w:w="1200"/>
        <w:gridCol w:w="1037"/>
        <w:gridCol w:w="1123"/>
        <w:gridCol w:w="1262"/>
        <w:gridCol w:w="1214"/>
        <w:gridCol w:w="27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期初限售股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本期增加</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本期解除限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期末限售股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拟解除限售日期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邵健伟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96,519,264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96,519,264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每年按上年最后一个交易日持股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数的</w:t>
            </w:r>
            <w:r>
              <w:rPr>
                <w:color w:val="000000"/>
                <w:spacing w:val="0"/>
                <w:w w:val="100"/>
                <w:position w:val="0"/>
                <w:sz w:val="18"/>
                <w:szCs w:val="18"/>
              </w:rPr>
              <w:t>75%</w:t>
            </w:r>
            <w:r>
              <w:rPr>
                <w:rFonts w:ascii="SimSun" w:eastAsia="SimSun" w:hAnsi="SimSun" w:cs="SimSun"/>
                <w:color w:val="000000"/>
                <w:spacing w:val="0"/>
                <w:w w:val="100"/>
                <w:position w:val="0"/>
                <w:sz w:val="17"/>
                <w:szCs w:val="17"/>
              </w:rPr>
              <w:t>锁定高管锁定股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邵健锋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12,844,008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12,844,008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每年按上年最后一个交易日持股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数的</w:t>
            </w:r>
            <w:r>
              <w:rPr>
                <w:color w:val="000000"/>
                <w:spacing w:val="0"/>
                <w:w w:val="100"/>
                <w:position w:val="0"/>
                <w:sz w:val="18"/>
                <w:szCs w:val="18"/>
              </w:rPr>
              <w:t>75%</w:t>
            </w:r>
            <w:r>
              <w:rPr>
                <w:rFonts w:ascii="SimSun" w:eastAsia="SimSun" w:hAnsi="SimSun" w:cs="SimSun"/>
                <w:color w:val="000000"/>
                <w:spacing w:val="0"/>
                <w:w w:val="100"/>
                <w:position w:val="0"/>
                <w:sz w:val="17"/>
                <w:szCs w:val="17"/>
              </w:rPr>
              <w:t>锁定高管锁定股</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张小麒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每年按上年最后一个交易日持股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数的</w:t>
            </w:r>
            <w:r>
              <w:rPr>
                <w:color w:val="000000"/>
                <w:spacing w:val="0"/>
                <w:w w:val="100"/>
                <w:position w:val="0"/>
                <w:sz w:val="18"/>
                <w:szCs w:val="18"/>
              </w:rPr>
              <w:t>75%</w:t>
            </w:r>
            <w:r>
              <w:rPr>
                <w:rFonts w:ascii="SimSun" w:eastAsia="SimSun" w:hAnsi="SimSun" w:cs="SimSun"/>
                <w:color w:val="000000"/>
                <w:spacing w:val="0"/>
                <w:w w:val="100"/>
                <w:position w:val="0"/>
                <w:sz w:val="17"/>
                <w:szCs w:val="17"/>
              </w:rPr>
              <w:t>锁定高管锁定股</w:t>
            </w:r>
          </w:p>
        </w:tc>
      </w:tr>
    </w:tbl>
    <w:p>
      <w:pPr>
        <w:spacing w:lineRule="exact" w:line="1"/>
        <w:rPr>
          <w:sz w:val="2"/>
          <w:szCs w:val="2"/>
        </w:rPr>
      </w:pPr>
      <w:r>
        <w:br w:type="page"/>
      </w:r>
    </w:p>
    <w:tbl>
      <w:tblPr>
        <w:tblOverlap w:val="never"/>
        <w:jc w:val="center"/>
        <w:tblLayout w:type="fixed"/>
      </w:tblPr>
      <w:tblGrid>
        <w:gridCol w:w="979"/>
        <w:gridCol w:w="1200"/>
        <w:gridCol w:w="1037"/>
        <w:gridCol w:w="1123"/>
        <w:gridCol w:w="1262"/>
        <w:gridCol w:w="1214"/>
        <w:gridCol w:w="2770"/>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梁建平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每年按上年最后一个交易日持股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数的</w:t>
            </w:r>
            <w:r>
              <w:rPr>
                <w:color w:val="000000"/>
                <w:spacing w:val="0"/>
                <w:w w:val="100"/>
                <w:position w:val="0"/>
                <w:sz w:val="18"/>
                <w:szCs w:val="18"/>
              </w:rPr>
              <w:t>75%</w:t>
            </w:r>
            <w:r>
              <w:rPr>
                <w:rFonts w:ascii="SimSun" w:eastAsia="SimSun" w:hAnsi="SimSun" w:cs="SimSun"/>
                <w:color w:val="000000"/>
                <w:spacing w:val="0"/>
                <w:w w:val="100"/>
                <w:position w:val="0"/>
                <w:sz w:val="17"/>
                <w:szCs w:val="17"/>
              </w:rPr>
              <w:t>锁定高管锁定股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刘成凯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58,320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58,320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每年按上年最后一个交易日持股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数的</w:t>
            </w:r>
            <w:r>
              <w:rPr>
                <w:color w:val="000000"/>
                <w:spacing w:val="0"/>
                <w:w w:val="100"/>
                <w:position w:val="0"/>
                <w:sz w:val="18"/>
                <w:szCs w:val="18"/>
              </w:rPr>
              <w:t>75%</w:t>
            </w:r>
            <w:r>
              <w:rPr>
                <w:rFonts w:ascii="SimSun" w:eastAsia="SimSun" w:hAnsi="SimSun" w:cs="SimSun"/>
                <w:color w:val="000000"/>
                <w:spacing w:val="0"/>
                <w:w w:val="100"/>
                <w:position w:val="0"/>
                <w:sz w:val="17"/>
                <w:szCs w:val="17"/>
              </w:rPr>
              <w:t>锁定高管锁定股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杨金平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27,081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27,081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每年按上年最后一个交易日持股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数的</w:t>
            </w:r>
            <w:r>
              <w:rPr>
                <w:color w:val="000000"/>
                <w:spacing w:val="0"/>
                <w:w w:val="100"/>
                <w:position w:val="0"/>
                <w:sz w:val="18"/>
                <w:szCs w:val="18"/>
              </w:rPr>
              <w:t>75%</w:t>
            </w:r>
            <w:r>
              <w:rPr>
                <w:rFonts w:ascii="SimSun" w:eastAsia="SimSun" w:hAnsi="SimSun" w:cs="SimSun"/>
                <w:color w:val="000000"/>
                <w:spacing w:val="0"/>
                <w:w w:val="100"/>
                <w:position w:val="0"/>
                <w:sz w:val="17"/>
                <w:szCs w:val="17"/>
              </w:rPr>
              <w:t>锁定高管锁定股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程飞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每年按上年最后一个交易日持股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数的</w:t>
            </w:r>
            <w:r>
              <w:rPr>
                <w:color w:val="000000"/>
                <w:spacing w:val="0"/>
                <w:w w:val="100"/>
                <w:position w:val="0"/>
                <w:sz w:val="18"/>
                <w:szCs w:val="18"/>
              </w:rPr>
              <w:t>75%</w:t>
            </w:r>
            <w:r>
              <w:rPr>
                <w:rFonts w:ascii="SimSun" w:eastAsia="SimSun" w:hAnsi="SimSun" w:cs="SimSun"/>
                <w:color w:val="000000"/>
                <w:spacing w:val="0"/>
                <w:w w:val="100"/>
                <w:position w:val="0"/>
                <w:sz w:val="17"/>
                <w:szCs w:val="17"/>
              </w:rPr>
              <w:t>锁定高管锁定股</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张永清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58,320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58,320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离任高管锁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张永清先生于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 辞去公司董事、副总裁职务，根 据规定，其持有的股份自离职之 日起半年内全额锁定</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109,616,838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109,616,838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sz w:val="24"/>
          <w:szCs w:val="24"/>
        </w:rPr>
        <w:t>二</w:t>
      </w:r>
      <w:bookmarkEnd w:id="610"/>
      <w:r>
        <w:rPr>
          <w:color w:val="000000"/>
          <w:spacing w:val="0"/>
          <w:w w:val="100"/>
          <w:position w:val="0"/>
          <w:sz w:val="24"/>
          <w:szCs w:val="24"/>
        </w:rPr>
        <w:t>、证券发行与上市情况</w:t>
      </w:r>
      <w:bookmarkEnd w:id="608"/>
      <w:bookmarkEnd w:id="609"/>
      <w:bookmarkEnd w:id="611"/>
    </w:p>
    <w:p>
      <w:pPr>
        <w:pStyle w:val="Style29"/>
        <w:keepNext/>
        <w:keepLines/>
        <w:widowControl w:val="0"/>
        <w:shd w:val="clear" w:color="auto" w:fill="auto"/>
        <w:tabs>
          <w:tab w:pos="368" w:val="left"/>
        </w:tabs>
        <w:bidi w:val="0"/>
        <w:spacing w:before="0" w:after="160" w:line="240"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1</w:t>
      </w:r>
      <w:bookmarkEnd w:id="614"/>
      <w:r>
        <w:rPr>
          <w:color w:val="000000"/>
          <w:spacing w:val="0"/>
          <w:w w:val="100"/>
          <w:position w:val="0"/>
        </w:rPr>
        <w:t>、</w:t>
        <w:tab/>
        <w:t>报告期内证券发行（不含优先股）情况</w:t>
      </w:r>
      <w:bookmarkEnd w:id="612"/>
      <w:bookmarkEnd w:id="613"/>
      <w:bookmarkEnd w:id="615"/>
    </w:p>
    <w:p>
      <w:pPr>
        <w:pStyle w:val="Style20"/>
        <w:keepNext w:val="0"/>
        <w:keepLines w:val="0"/>
        <w:widowControl w:val="0"/>
        <w:shd w:val="clear" w:color="auto" w:fill="auto"/>
        <w:bidi w:val="0"/>
        <w:spacing w:before="0" w:after="360" w:line="406" w:lineRule="exact"/>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78" w:val="left"/>
        </w:tabs>
        <w:bidi w:val="0"/>
        <w:spacing w:before="0" w:after="48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2</w:t>
      </w:r>
      <w:bookmarkEnd w:id="618"/>
      <w:r>
        <w:rPr>
          <w:color w:val="000000"/>
          <w:spacing w:val="0"/>
          <w:w w:val="100"/>
          <w:position w:val="0"/>
        </w:rPr>
        <w:t>、</w:t>
        <w:tab/>
        <w:t>公司股份总数及股东结构的变动、公司资产和负债结构的变动情况说明</w:t>
      </w:r>
      <w:bookmarkEnd w:id="616"/>
      <w:bookmarkEnd w:id="617"/>
      <w:bookmarkEnd w:id="619"/>
    </w:p>
    <w:p>
      <w:pPr>
        <w:pStyle w:val="Style20"/>
        <w:keepNext w:val="0"/>
        <w:keepLines w:val="0"/>
        <w:widowControl w:val="0"/>
        <w:shd w:val="clear" w:color="auto" w:fill="auto"/>
        <w:bidi w:val="0"/>
        <w:spacing w:before="0" w:after="0" w:line="504" w:lineRule="auto"/>
        <w:ind w:left="0" w:right="0"/>
        <w:jc w:val="left"/>
      </w:pPr>
      <w:r>
        <w:rPr>
          <w:rFonts w:ascii="Tahoma" w:eastAsia="Tahoma" w:hAnsi="Tahoma" w:cs="Tahoma"/>
          <w:color w:val="000000"/>
          <w:spacing w:val="0"/>
          <w:w w:val="100"/>
          <w:position w:val="0"/>
          <w:sz w:val="16"/>
          <w:szCs w:val="16"/>
        </w:rPr>
        <w:t>V</w:t>
      </w:r>
      <w:r>
        <w:rPr>
          <w:color w:val="000000"/>
          <w:spacing w:val="0"/>
          <w:w w:val="100"/>
          <w:position w:val="0"/>
        </w:rPr>
        <w:t>适用口不适用</w:t>
      </w:r>
    </w:p>
    <w:p>
      <w:pPr>
        <w:pStyle w:val="Style20"/>
        <w:keepNext w:val="0"/>
        <w:keepLines w:val="0"/>
        <w:widowControl w:val="0"/>
        <w:shd w:val="clear" w:color="auto" w:fill="auto"/>
        <w:bidi w:val="0"/>
        <w:spacing w:before="0" w:after="0" w:line="403"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日发行可转债（债券代码：</w:t>
      </w:r>
      <w:r>
        <w:rPr>
          <w:rFonts w:ascii="Times New Roman" w:eastAsia="Times New Roman" w:hAnsi="Times New Roman" w:cs="Times New Roman"/>
          <w:color w:val="000000"/>
          <w:spacing w:val="0"/>
          <w:w w:val="100"/>
          <w:position w:val="0"/>
          <w:sz w:val="18"/>
          <w:szCs w:val="18"/>
        </w:rPr>
        <w:t>123051</w:t>
      </w:r>
      <w:r>
        <w:rPr>
          <w:color w:val="000000"/>
          <w:spacing w:val="0"/>
          <w:w w:val="100"/>
          <w:position w:val="0"/>
        </w:rPr>
        <w:t>,债券简称：今天转债）</w:t>
      </w:r>
      <w:r>
        <w:rPr>
          <w:rFonts w:ascii="Times New Roman" w:eastAsia="Times New Roman" w:hAnsi="Times New Roman" w:cs="Times New Roman"/>
          <w:color w:val="000000"/>
          <w:spacing w:val="0"/>
          <w:w w:val="100"/>
          <w:position w:val="0"/>
          <w:sz w:val="18"/>
          <w:szCs w:val="18"/>
        </w:rPr>
        <w:t>280</w:t>
      </w:r>
      <w:r>
        <w:rPr>
          <w:color w:val="000000"/>
          <w:spacing w:val="0"/>
          <w:w w:val="100"/>
          <w:position w:val="0"/>
        </w:rPr>
        <w:t>万张，并于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日上市。今天 转债于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日开始转股。</w:t>
      </w:r>
    </w:p>
    <w:p>
      <w:pPr>
        <w:pStyle w:val="Style20"/>
        <w:keepNext w:val="0"/>
        <w:keepLines w:val="0"/>
        <w:widowControl w:val="0"/>
        <w:shd w:val="clear" w:color="auto" w:fill="auto"/>
        <w:bidi w:val="0"/>
        <w:spacing w:before="0" w:after="220" w:line="406"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日，公司召开第四届董事会第十五次会议，审议通过了《关于提前赎回“今天转债”的议案》。公司于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日全额赎回在赎回登记日登记在册的全部今天转债。上述赎回工作已于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日完成，同时今天转债在深圳 证券交易所摘牌。</w:t>
      </w:r>
    </w:p>
    <w:p>
      <w:pPr>
        <w:pStyle w:val="Style20"/>
        <w:keepNext w:val="0"/>
        <w:keepLines w:val="0"/>
        <w:widowControl w:val="0"/>
        <w:shd w:val="clear" w:color="auto" w:fill="auto"/>
        <w:bidi w:val="0"/>
        <w:spacing w:before="0" w:after="360" w:line="240" w:lineRule="auto"/>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日，公司总股本因可转债转股增加</w:t>
      </w:r>
      <w:r>
        <w:rPr>
          <w:rFonts w:ascii="Times New Roman" w:eastAsia="Times New Roman" w:hAnsi="Times New Roman" w:cs="Times New Roman"/>
          <w:color w:val="000000"/>
          <w:spacing w:val="0"/>
          <w:w w:val="100"/>
          <w:position w:val="0"/>
          <w:sz w:val="18"/>
          <w:szCs w:val="18"/>
        </w:rPr>
        <w:t>30,662,885</w:t>
      </w:r>
      <w:r>
        <w:rPr>
          <w:color w:val="000000"/>
          <w:spacing w:val="0"/>
          <w:w w:val="100"/>
          <w:position w:val="0"/>
        </w:rPr>
        <w:t>股，总股本变更为</w:t>
      </w:r>
      <w:r>
        <w:rPr>
          <w:rFonts w:ascii="Times New Roman" w:eastAsia="Times New Roman" w:hAnsi="Times New Roman" w:cs="Times New Roman"/>
          <w:color w:val="000000"/>
          <w:spacing w:val="0"/>
          <w:w w:val="100"/>
          <w:position w:val="0"/>
          <w:sz w:val="18"/>
          <w:szCs w:val="18"/>
        </w:rPr>
        <w:t>303,838,301</w:t>
      </w:r>
      <w:r>
        <w:rPr>
          <w:color w:val="000000"/>
          <w:spacing w:val="0"/>
          <w:w w:val="100"/>
          <w:position w:val="0"/>
        </w:rPr>
        <w:t>股。</w:t>
      </w:r>
    </w:p>
    <w:p>
      <w:pPr>
        <w:pStyle w:val="Style29"/>
        <w:keepNext/>
        <w:keepLines/>
        <w:widowControl w:val="0"/>
        <w:shd w:val="clear" w:color="auto" w:fill="auto"/>
        <w:bidi w:val="0"/>
        <w:spacing w:before="0" w:after="36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3</w:t>
      </w:r>
      <w:bookmarkEnd w:id="622"/>
      <w:r>
        <w:rPr>
          <w:color w:val="000000"/>
          <w:spacing w:val="0"/>
          <w:w w:val="100"/>
          <w:position w:val="0"/>
        </w:rPr>
        <w:t>、现存的内部职工股情况</w:t>
      </w:r>
      <w:bookmarkEnd w:id="620"/>
      <w:bookmarkEnd w:id="621"/>
      <w:bookmarkEnd w:id="623"/>
    </w:p>
    <w:p>
      <w:pPr>
        <w:pStyle w:val="Style20"/>
        <w:keepNext w:val="0"/>
        <w:keepLines w:val="0"/>
        <w:widowControl w:val="0"/>
        <w:shd w:val="clear" w:color="auto" w:fill="auto"/>
        <w:bidi w:val="0"/>
        <w:spacing w:before="0" w:after="100" w:line="240" w:lineRule="auto"/>
        <w:ind w:left="0" w:right="0" w:firstLine="0"/>
        <w:jc w:val="left"/>
      </w:pPr>
      <w:r>
        <w:rPr>
          <w:rFonts w:ascii="Tahoma" w:eastAsia="Tahoma" w:hAnsi="Tahoma" w:cs="Tahoma"/>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2227"/>
        <w:gridCol w:w="415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内部职工股的发行日期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内部职工股的发行价格（元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内部职工股的发行数量（股）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9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现存的内部职工股情况的 说明</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日，公司第四届董事会第十一次会议、第四届监事会第九次会议审议通过了 《关于</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年限制性股票激励计划（草案）</w:t>
            </w:r>
            <w:r>
              <w:rPr>
                <w:color w:val="000000"/>
                <w:spacing w:val="0"/>
                <w:w w:val="100"/>
                <w:position w:val="0"/>
                <w:sz w:val="18"/>
                <w:szCs w:val="18"/>
              </w:rPr>
              <w:t>＞</w:t>
            </w:r>
            <w:r>
              <w:rPr>
                <w:rFonts w:ascii="SimSun" w:eastAsia="SimSun" w:hAnsi="SimSun" w:cs="SimSun"/>
                <w:color w:val="000000"/>
                <w:spacing w:val="0"/>
                <w:w w:val="100"/>
                <w:position w:val="0"/>
                <w:sz w:val="17"/>
                <w:szCs w:val="17"/>
              </w:rPr>
              <w:t>及其摘要的议案》、《关于</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 限制性股票激励计划实施考核管理办法</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的议案》、《关于提请股东大会授权董事会办理公司</w:t>
            </w:r>
          </w:p>
        </w:tc>
      </w:tr>
    </w:tbl>
    <w:p>
      <w:pPr>
        <w:spacing w:lineRule="exact" w:line="1"/>
        <w:rPr>
          <w:sz w:val="2"/>
          <w:szCs w:val="2"/>
        </w:rPr>
      </w:pPr>
      <w:r>
        <w:br w:type="page"/>
      </w:r>
    </w:p>
    <w:tbl>
      <w:tblPr>
        <w:tblOverlap w:val="never"/>
        <w:jc w:val="center"/>
        <w:tblLayout w:type="fixed"/>
      </w:tblPr>
      <w:tblGrid>
        <w:gridCol w:w="2227"/>
        <w:gridCol w:w="7358"/>
      </w:tblGrid>
      <w:tr>
        <w:trPr>
          <w:trHeight w:val="455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2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年限制性股票激励计划相关事项的议案》。上述议案经</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年第一次临时股东大会审 议通过。</w:t>
            </w:r>
          </w:p>
          <w:p>
            <w:pPr>
              <w:pStyle w:val="Style2"/>
              <w:keepNext w:val="0"/>
              <w:keepLines w:val="0"/>
              <w:widowControl w:val="0"/>
              <w:shd w:val="clear" w:color="auto" w:fill="auto"/>
              <w:bidi w:val="0"/>
              <w:spacing w:before="0" w:after="40" w:line="312" w:lineRule="exact"/>
              <w:ind w:left="0" w:right="0" w:firstLine="0"/>
              <w:jc w:val="left"/>
              <w:rPr>
                <w:sz w:val="17"/>
                <w:szCs w:val="17"/>
              </w:rPr>
            </w:pPr>
            <w:r>
              <w:rPr>
                <w:rFonts w:ascii="SimSun" w:eastAsia="SimSun" w:hAnsi="SimSun" w:cs="SimSun"/>
                <w:color w:val="000000"/>
                <w:spacing w:val="0"/>
                <w:w w:val="100"/>
                <w:position w:val="0"/>
                <w:sz w:val="17"/>
                <w:szCs w:val="17"/>
              </w:rPr>
              <w:t>根据公司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年第一次临时股东大会的授权，</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日，公司第四届董事会第十 二次会议和第四届监事会第十次会议审议通过了《关于调整</w:t>
            </w:r>
            <w:r>
              <w:rPr>
                <w:color w:val="000000"/>
                <w:spacing w:val="0"/>
                <w:w w:val="100"/>
                <w:position w:val="0"/>
                <w:sz w:val="18"/>
                <w:szCs w:val="18"/>
              </w:rPr>
              <w:t>2021</w:t>
            </w:r>
            <w:r>
              <w:rPr>
                <w:rFonts w:ascii="SimSun" w:eastAsia="SimSun" w:hAnsi="SimSun" w:cs="SimSun"/>
                <w:color w:val="000000"/>
                <w:spacing w:val="0"/>
                <w:w w:val="100"/>
                <w:position w:val="0"/>
                <w:sz w:val="17"/>
                <w:szCs w:val="17"/>
              </w:rPr>
              <w:t>年限制性股票激励计划授 予价格的议案》、《关于确定</w:t>
            </w:r>
            <w:r>
              <w:rPr>
                <w:color w:val="000000"/>
                <w:spacing w:val="0"/>
                <w:w w:val="100"/>
                <w:position w:val="0"/>
                <w:sz w:val="18"/>
                <w:szCs w:val="18"/>
              </w:rPr>
              <w:t>2021</w:t>
            </w:r>
            <w:r>
              <w:rPr>
                <w:rFonts w:ascii="SimSun" w:eastAsia="SimSun" w:hAnsi="SimSun" w:cs="SimSun"/>
                <w:color w:val="000000"/>
                <w:spacing w:val="0"/>
                <w:w w:val="100"/>
                <w:position w:val="0"/>
                <w:sz w:val="17"/>
                <w:szCs w:val="17"/>
              </w:rPr>
              <w:t>年限制性股票激励计划授予价格的议案》、《关于向</w:t>
            </w:r>
            <w:r>
              <w:rPr>
                <w:color w:val="000000"/>
                <w:spacing w:val="0"/>
                <w:w w:val="100"/>
                <w:position w:val="0"/>
                <w:sz w:val="18"/>
                <w:szCs w:val="18"/>
              </w:rPr>
              <w:t>2021</w:t>
            </w:r>
            <w:r>
              <w:rPr>
                <w:rFonts w:ascii="SimSun" w:eastAsia="SimSun" w:hAnsi="SimSun" w:cs="SimSun"/>
                <w:color w:val="000000"/>
                <w:spacing w:val="0"/>
                <w:w w:val="100"/>
                <w:position w:val="0"/>
                <w:sz w:val="17"/>
                <w:szCs w:val="17"/>
              </w:rPr>
              <w:t>年 限制性股票激励计划激励对象首次授予限制性股票的议案》，同意公司以</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 为首次授予日，向符合条件的</w:t>
            </w:r>
            <w:r>
              <w:rPr>
                <w:color w:val="000000"/>
                <w:spacing w:val="0"/>
                <w:w w:val="100"/>
                <w:position w:val="0"/>
                <w:sz w:val="18"/>
                <w:szCs w:val="18"/>
              </w:rPr>
              <w:t>23</w:t>
            </w:r>
            <w:r>
              <w:rPr>
                <w:rFonts w:ascii="SimSun" w:eastAsia="SimSun" w:hAnsi="SimSun" w:cs="SimSun"/>
                <w:color w:val="000000"/>
                <w:spacing w:val="0"/>
                <w:w w:val="100"/>
                <w:position w:val="0"/>
                <w:sz w:val="17"/>
                <w:szCs w:val="17"/>
              </w:rPr>
              <w:t>名激励对象授予</w:t>
            </w:r>
            <w:r>
              <w:rPr>
                <w:color w:val="000000"/>
                <w:spacing w:val="0"/>
                <w:w w:val="100"/>
                <w:position w:val="0"/>
                <w:sz w:val="18"/>
                <w:szCs w:val="18"/>
              </w:rPr>
              <w:t>800</w:t>
            </w:r>
            <w:r>
              <w:rPr>
                <w:rFonts w:ascii="SimSun" w:eastAsia="SimSun" w:hAnsi="SimSun" w:cs="SimSun"/>
                <w:color w:val="000000"/>
                <w:spacing w:val="0"/>
                <w:w w:val="100"/>
                <w:position w:val="0"/>
                <w:sz w:val="17"/>
                <w:szCs w:val="17"/>
              </w:rPr>
              <w:t xml:space="preserve">万股第二类限制性股票，授予价格为 </w:t>
            </w:r>
            <w:r>
              <w:rPr>
                <w:color w:val="000000"/>
                <w:spacing w:val="0"/>
                <w:w w:val="100"/>
                <w:position w:val="0"/>
                <w:sz w:val="18"/>
                <w:szCs w:val="18"/>
              </w:rPr>
              <w:t>7.70</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bidi w:val="0"/>
              <w:spacing w:before="0" w:after="40" w:line="312" w:lineRule="exact"/>
              <w:ind w:left="0" w:right="0" w:firstLine="0"/>
              <w:jc w:val="left"/>
              <w:rPr>
                <w:sz w:val="17"/>
                <w:szCs w:val="17"/>
              </w:rPr>
            </w:pPr>
            <w:r>
              <w:rPr>
                <w:rFonts w:ascii="SimSun" w:eastAsia="SimSun" w:hAnsi="SimSun" w:cs="SimSun"/>
                <w:color w:val="000000"/>
                <w:spacing w:val="0"/>
                <w:w w:val="100"/>
                <w:position w:val="0"/>
                <w:sz w:val="17"/>
                <w:szCs w:val="17"/>
              </w:rPr>
              <w:t>根据公司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年第一次临时股东大会的授权，</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日，公司召开第四届董事会 第十七次会议和第四届监事会第十五次会议，审议通过了《关于向</w:t>
            </w:r>
            <w:r>
              <w:rPr>
                <w:color w:val="000000"/>
                <w:spacing w:val="0"/>
                <w:w w:val="100"/>
                <w:position w:val="0"/>
                <w:sz w:val="18"/>
                <w:szCs w:val="18"/>
              </w:rPr>
              <w:t>2021</w:t>
            </w:r>
            <w:r>
              <w:rPr>
                <w:rFonts w:ascii="SimSun" w:eastAsia="SimSun" w:hAnsi="SimSun" w:cs="SimSun"/>
                <w:color w:val="000000"/>
                <w:spacing w:val="0"/>
                <w:w w:val="100"/>
                <w:position w:val="0"/>
                <w:sz w:val="17"/>
                <w:szCs w:val="17"/>
              </w:rPr>
              <w:t>年限制性股票激励 计划激励对象授予预留限制性股票的议案》，同意公司以</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日作为预留授予日， 向符合条件的</w:t>
            </w:r>
            <w:r>
              <w:rPr>
                <w:color w:val="000000"/>
                <w:spacing w:val="0"/>
                <w:w w:val="100"/>
                <w:position w:val="0"/>
                <w:sz w:val="18"/>
                <w:szCs w:val="18"/>
              </w:rPr>
              <w:t>19</w:t>
            </w:r>
            <w:r>
              <w:rPr>
                <w:rFonts w:ascii="SimSun" w:eastAsia="SimSun" w:hAnsi="SimSun" w:cs="SimSun"/>
                <w:color w:val="000000"/>
                <w:spacing w:val="0"/>
                <w:w w:val="100"/>
                <w:position w:val="0"/>
                <w:sz w:val="17"/>
                <w:szCs w:val="17"/>
              </w:rPr>
              <w:t>名激励对象授予</w:t>
            </w:r>
            <w:r>
              <w:rPr>
                <w:color w:val="000000"/>
                <w:spacing w:val="0"/>
                <w:w w:val="100"/>
                <w:position w:val="0"/>
                <w:sz w:val="18"/>
                <w:szCs w:val="18"/>
              </w:rPr>
              <w:t>200</w:t>
            </w:r>
            <w:r>
              <w:rPr>
                <w:rFonts w:ascii="SimSun" w:eastAsia="SimSun" w:hAnsi="SimSun" w:cs="SimSun"/>
                <w:color w:val="000000"/>
                <w:spacing w:val="0"/>
                <w:w w:val="100"/>
                <w:position w:val="0"/>
                <w:sz w:val="17"/>
                <w:szCs w:val="17"/>
              </w:rPr>
              <w:t>万股第二类限制性股票，授予价格为</w:t>
            </w:r>
            <w:r>
              <w:rPr>
                <w:color w:val="000000"/>
                <w:spacing w:val="0"/>
                <w:w w:val="100"/>
                <w:position w:val="0"/>
                <w:sz w:val="18"/>
                <w:szCs w:val="18"/>
              </w:rPr>
              <w:t>7.70</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bidi w:val="0"/>
              <w:spacing w:before="0" w:after="40" w:line="322" w:lineRule="exact"/>
              <w:ind w:left="0" w:right="0" w:firstLine="0"/>
              <w:jc w:val="left"/>
              <w:rPr>
                <w:sz w:val="17"/>
                <w:szCs w:val="17"/>
              </w:rPr>
            </w:pPr>
            <w:r>
              <w:rPr>
                <w:rFonts w:ascii="SimSun" w:eastAsia="SimSun" w:hAnsi="SimSun" w:cs="SimSun"/>
                <w:color w:val="000000"/>
                <w:spacing w:val="0"/>
                <w:w w:val="100"/>
                <w:position w:val="0"/>
                <w:sz w:val="17"/>
                <w:szCs w:val="17"/>
              </w:rPr>
              <w:t>上述股权激励计划向</w:t>
            </w:r>
            <w:r>
              <w:rPr>
                <w:color w:val="000000"/>
                <w:spacing w:val="0"/>
                <w:w w:val="100"/>
                <w:position w:val="0"/>
                <w:sz w:val="18"/>
                <w:szCs w:val="18"/>
              </w:rPr>
              <w:t>42</w:t>
            </w:r>
            <w:r>
              <w:rPr>
                <w:rFonts w:ascii="SimSun" w:eastAsia="SimSun" w:hAnsi="SimSun" w:cs="SimSun"/>
                <w:color w:val="000000"/>
                <w:spacing w:val="0"/>
                <w:w w:val="100"/>
                <w:position w:val="0"/>
                <w:sz w:val="17"/>
                <w:szCs w:val="17"/>
              </w:rPr>
              <w:t>名激励对象共计授予</w:t>
            </w:r>
            <w:r>
              <w:rPr>
                <w:color w:val="000000"/>
                <w:spacing w:val="0"/>
                <w:w w:val="100"/>
                <w:position w:val="0"/>
                <w:sz w:val="18"/>
                <w:szCs w:val="18"/>
              </w:rPr>
              <w:t>1,000</w:t>
            </w:r>
            <w:r>
              <w:rPr>
                <w:rFonts w:ascii="SimSun" w:eastAsia="SimSun" w:hAnsi="SimSun" w:cs="SimSun"/>
                <w:color w:val="000000"/>
                <w:spacing w:val="0"/>
                <w:w w:val="100"/>
                <w:position w:val="0"/>
                <w:sz w:val="17"/>
                <w:szCs w:val="17"/>
              </w:rPr>
              <w:t>万股股票，截至报告期末，上述授予股 票尚未归属，对公司总股本无影响。</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sz w:val="24"/>
          <w:szCs w:val="24"/>
        </w:rPr>
        <w:t>三</w:t>
      </w:r>
      <w:bookmarkEnd w:id="626"/>
      <w:r>
        <w:rPr>
          <w:color w:val="000000"/>
          <w:spacing w:val="0"/>
          <w:w w:val="100"/>
          <w:position w:val="0"/>
          <w:sz w:val="24"/>
          <w:szCs w:val="24"/>
        </w:rPr>
        <w:t>、股东和实际控制人情况</w:t>
      </w:r>
      <w:bookmarkEnd w:id="624"/>
      <w:bookmarkEnd w:id="625"/>
      <w:bookmarkEnd w:id="627"/>
    </w:p>
    <w:p>
      <w:pPr>
        <w:pStyle w:val="Style29"/>
        <w:keepNext/>
        <w:keepLines/>
        <w:widowControl w:val="0"/>
        <w:shd w:val="clear" w:color="auto" w:fill="auto"/>
        <w:bidi w:val="0"/>
        <w:spacing w:before="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1</w:t>
      </w:r>
      <w:bookmarkEnd w:id="630"/>
      <w:r>
        <w:rPr>
          <w:color w:val="000000"/>
          <w:spacing w:val="0"/>
          <w:w w:val="100"/>
          <w:position w:val="0"/>
        </w:rPr>
        <w:t>、公司股东数量及持股情况</w:t>
      </w:r>
      <w:bookmarkEnd w:id="628"/>
      <w:bookmarkEnd w:id="629"/>
      <w:bookmarkEnd w:id="631"/>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94"/>
        <w:gridCol w:w="331"/>
        <w:gridCol w:w="648"/>
        <w:gridCol w:w="240"/>
        <w:gridCol w:w="744"/>
        <w:gridCol w:w="139"/>
        <w:gridCol w:w="614"/>
        <w:gridCol w:w="586"/>
        <w:gridCol w:w="691"/>
        <w:gridCol w:w="355"/>
        <w:gridCol w:w="1037"/>
        <w:gridCol w:w="1013"/>
        <w:gridCol w:w="451"/>
        <w:gridCol w:w="576"/>
        <w:gridCol w:w="552"/>
        <w:gridCol w:w="614"/>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普通股股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17,470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年度报告 披露日前 上一月末 普通股股 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17,225</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报告期末表 决权恢复的 优先股股东 总数（如有）</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年度报告披露日前上 一月末表决权恢复的 优先股股东总数（如 有）（参见注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持有特别表 决权股份的 股东总数</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股东性 质</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增减变动</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40"/>
              <w:jc w:val="left"/>
              <w:rPr>
                <w:sz w:val="17"/>
                <w:szCs w:val="17"/>
              </w:rPr>
            </w:pPr>
            <w:r>
              <w:rPr>
                <w:rFonts w:ascii="SimSun" w:eastAsia="SimSun" w:hAnsi="SimSun" w:cs="SimSun"/>
                <w:color w:val="000000"/>
                <w:spacing w:val="0"/>
                <w:w w:val="100"/>
                <w:position w:val="0"/>
                <w:sz w:val="17"/>
                <w:szCs w:val="17"/>
              </w:rPr>
              <w:t>持有无限 售条件的 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质押、标记或冻结情况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邵健伟</w:t>
            </w:r>
          </w:p>
        </w:tc>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境内自 然人</w:t>
            </w:r>
          </w:p>
        </w:tc>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35.84%</w:t>
            </w:r>
          </w:p>
        </w:tc>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108,892,352</w:t>
            </w:r>
          </w:p>
        </w:tc>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-19,800,00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96,519,264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12,373,088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66,300,000</w:t>
            </w:r>
          </w:p>
        </w:tc>
      </w:tr>
      <w:tr>
        <w:trPr>
          <w:trHeight w:val="398"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冻结</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r>
      <w:tr>
        <w:trPr>
          <w:trHeight w:val="227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深圳市远致富 海投资管理有 限公司一深圳 远致富海并购 股权投资基金 合伙企业（有 限合伙）</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6.52%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19,800,000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19,800,000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邵健锋</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境内自 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17,125,344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12,844,008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4,281,336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13,000,000</w:t>
            </w: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深圳市华锐丰</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2.82%</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8,562,672</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8,562,672</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25"/>
        <w:gridCol w:w="648"/>
        <w:gridCol w:w="240"/>
        <w:gridCol w:w="883"/>
        <w:gridCol w:w="298"/>
        <w:gridCol w:w="902"/>
        <w:gridCol w:w="1046"/>
        <w:gridCol w:w="1061"/>
        <w:gridCol w:w="1013"/>
        <w:gridCol w:w="797"/>
        <w:gridCol w:w="206"/>
        <w:gridCol w:w="1166"/>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投资合伙企业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国有法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伍荣</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境内自 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0.86%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巨丰企业管理 咨询（深圳） 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境内非 国有法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0.85%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2,570,000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詹文杰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境内自 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0.84%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2,541,892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-1,265,940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2,541,892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JPMORGAN</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CHASE</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BANK,NATIO</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NAL</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ASSOCIATIO</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N</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境外法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0.49%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1,480,978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1,385,224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1,480,978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王治星</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境内自 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0.34%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1,041,800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1,041,800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1,041,800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段继红</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境内自 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0.31%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502,244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 xml:space="preserve">战略投资者或一般法 人因配售新股成为前 </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 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 一致行动的说明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邵健伟与邵健锋为兄弟关系；深圳市华锐丰投资合伙企业（有限合伙）为邵健伟控制之企业。 除此之外，公司未知上述股东之间是否存在其他关联关系，也未知上述股东是否属于一致行动 人。</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7"/>
                <w:szCs w:val="17"/>
              </w:rPr>
              <w:t>受 托表决权、放弃表决权 情况的说明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名股东中存在回 购专户的特别说明（如 有）（参见注</w:t>
            </w:r>
            <w:r>
              <w:rPr>
                <w:color w:val="000000"/>
                <w:spacing w:val="0"/>
                <w:w w:val="100"/>
                <w:position w:val="0"/>
                <w:sz w:val="18"/>
                <w:szCs w:val="18"/>
              </w:rPr>
              <w:t>10</w:t>
            </w:r>
            <w:r>
              <w:rPr>
                <w:rFonts w:ascii="SimSun" w:eastAsia="SimSun" w:hAnsi="SimSun" w:cs="SimSun"/>
                <w:color w:val="000000"/>
                <w:spacing w:val="0"/>
                <w:w w:val="100"/>
                <w:position w:val="0"/>
                <w:sz w:val="17"/>
                <w:szCs w:val="17"/>
              </w:rPr>
              <w:t>）</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3"/>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gridSpan w:val="5"/>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00" w:firstLine="0"/>
              <w:jc w:val="right"/>
              <w:rPr>
                <w:sz w:val="17"/>
                <w:szCs w:val="17"/>
              </w:rPr>
            </w:pPr>
            <w:r>
              <w:rPr>
                <w:rFonts w:ascii="SimSun" w:eastAsia="SimSun" w:hAnsi="SimSun" w:cs="SimSun"/>
                <w:color w:val="000000"/>
                <w:spacing w:val="0"/>
                <w:w w:val="100"/>
                <w:position w:val="0"/>
                <w:sz w:val="17"/>
                <w:szCs w:val="17"/>
              </w:rPr>
              <w:t>数量</w:t>
            </w:r>
          </w:p>
        </w:tc>
      </w:tr>
      <w:tr>
        <w:trPr>
          <w:trHeight w:val="1027" w:hRule="exact"/>
        </w:trPr>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深圳市远致富海投资管理有限公司一深</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圳远致富海并购股权投资基金合伙企业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19,800,000</w:t>
            </w:r>
          </w:p>
        </w:tc>
      </w:tr>
      <w:tr>
        <w:trPr>
          <w:trHeight w:val="408" w:hRule="exact"/>
        </w:trPr>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邵健伟</w:t>
            </w:r>
          </w:p>
        </w:tc>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12,373,088</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12,373,088</w:t>
            </w:r>
          </w:p>
        </w:tc>
      </w:tr>
    </w:tbl>
    <w:p>
      <w:pPr>
        <w:spacing w:lineRule="exact" w:line="1"/>
        <w:rPr>
          <w:sz w:val="2"/>
          <w:szCs w:val="2"/>
        </w:rPr>
      </w:pPr>
      <w:r>
        <w:br w:type="page"/>
      </w:r>
    </w:p>
    <w:tbl>
      <w:tblPr>
        <w:tblOverlap w:val="never"/>
        <w:jc w:val="center"/>
        <w:tblLayout w:type="fixed"/>
      </w:tblPr>
      <w:tblGrid>
        <w:gridCol w:w="3394"/>
        <w:gridCol w:w="3077"/>
        <w:gridCol w:w="1742"/>
        <w:gridCol w:w="137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深圳市华锐丰投资合伙企业（有限合伙）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8,562,672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8,562,672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邵健锋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4,281,336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4,281,336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伍荣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巨丰企业管理咨询（深圳）有限公司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2,570,000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2,570,000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詹文杰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2,541,892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2,541,892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JPMORGAN CHASE BANK,NATIONAL</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ASSOCIATION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1,480,978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1,480,978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王治星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1,041,800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1,041,800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段继红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名无限售流通股股东之间，以及前 </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 间关联关系或一致行动的说明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邵健伟与邵健锋为兄弟关系；深圳市华锐丰投资合伙企业（有限合伙）为邵 健伟控制之企业。除此之外，公司未知前十名无限售流通股东之间以及前十 名无限售流通股股东与前十名股东之间是否存在关联关系或一致行动。</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参与融资融券业务股东情况说明（如有）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widowControl w:val="0"/>
        <w:spacing w:after="219" w:line="1" w:lineRule="exact"/>
      </w:pP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公司是否具有表决权差异安排</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是"否</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after="48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2</w:t>
      </w:r>
      <w:bookmarkEnd w:id="634"/>
      <w:r>
        <w:rPr>
          <w:color w:val="000000"/>
          <w:spacing w:val="0"/>
          <w:w w:val="100"/>
          <w:position w:val="0"/>
        </w:rPr>
        <w:t>、公司控股股东情况</w:t>
      </w:r>
      <w:bookmarkEnd w:id="632"/>
      <w:bookmarkEnd w:id="633"/>
      <w:bookmarkEnd w:id="635"/>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rPr>
        <w:t>控股股东性质：自然人控股</w:t>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893"/>
        <w:gridCol w:w="2880"/>
        <w:gridCol w:w="281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邵健伟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中国（拥有中国香港居民身份证）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本公司董事长</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报告期内控股和参股的其他境内外上市公司的 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219" w:line="1" w:lineRule="exact"/>
      </w:pP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rPr>
        <w:t>控股股东报告期内变更</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after="48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3</w:t>
      </w:r>
      <w:bookmarkEnd w:id="638"/>
      <w:r>
        <w:rPr>
          <w:color w:val="000000"/>
          <w:spacing w:val="0"/>
          <w:w w:val="100"/>
          <w:position w:val="0"/>
        </w:rPr>
        <w:t>、公司实际控制人及其一致行动人</w:t>
      </w:r>
      <w:bookmarkEnd w:id="636"/>
      <w:bookmarkEnd w:id="637"/>
      <w:bookmarkEnd w:id="639"/>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实际控制人性质：境内自然人</w:t>
      </w:r>
      <w:r>
        <w:br w:type="page"/>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3077"/>
        <w:gridCol w:w="171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是否取得其他国家 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邵健伟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中国（拥有中国香港居民身份证）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邵健锋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一致行动（含协议、亲属、 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中国（拥有中国澳门居民身份证）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邵健伟为本公司董事长，邵健锋为本公司常务副总裁。</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 上市公司情况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179" w:line="1" w:lineRule="exact"/>
      </w:pPr>
    </w:p>
    <w:p>
      <w:pPr>
        <w:pStyle w:val="Style20"/>
        <w:keepNext w:val="0"/>
        <w:keepLines w:val="0"/>
        <w:widowControl w:val="0"/>
        <w:shd w:val="clear" w:color="auto" w:fill="auto"/>
        <w:bidi w:val="0"/>
        <w:spacing w:before="0" w:after="240" w:line="240" w:lineRule="auto"/>
        <w:ind w:left="0" w:right="0" w:firstLine="0"/>
        <w:jc w:val="left"/>
      </w:pPr>
      <w:r>
        <w:rPr>
          <w:color w:val="000000"/>
          <w:spacing w:val="0"/>
          <w:w w:val="100"/>
          <w:position w:val="0"/>
        </w:rPr>
        <w:t>实际控制人报告期内变更</w:t>
      </w:r>
    </w:p>
    <w:p>
      <w:pPr>
        <w:pStyle w:val="Style20"/>
        <w:keepNext w:val="0"/>
        <w:keepLines w:val="0"/>
        <w:widowControl w:val="0"/>
        <w:shd w:val="clear" w:color="auto" w:fill="auto"/>
        <w:bidi w:val="0"/>
        <w:spacing w:before="0" w:after="2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公司报告期实际控制人未发生变更。</w:t>
      </w:r>
    </w:p>
    <w:p>
      <w:pPr>
        <w:pStyle w:val="Style20"/>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4596130" cy="270637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4596130" cy="2706370"/>
                    </a:xfrm>
                    <a:prstGeom prst="rect"/>
                  </pic:spPr>
                </pic:pic>
              </a:graphicData>
            </a:graphic>
          </wp:inline>
        </w:drawing>
      </w:r>
    </w:p>
    <w:p>
      <w:pPr>
        <w:widowControl w:val="0"/>
        <w:spacing w:after="299" w:line="1" w:lineRule="exact"/>
      </w:pPr>
    </w:p>
    <w:p>
      <w:pPr>
        <w:pStyle w:val="Style20"/>
        <w:keepNext w:val="0"/>
        <w:keepLines w:val="0"/>
        <w:widowControl w:val="0"/>
        <w:shd w:val="clear" w:color="auto" w:fill="auto"/>
        <w:bidi w:val="0"/>
        <w:spacing w:before="0" w:after="180" w:line="240" w:lineRule="auto"/>
        <w:ind w:left="0" w:right="0" w:firstLine="0"/>
        <w:jc w:val="both"/>
      </w:pPr>
      <w:r>
        <w:rPr>
          <w:color w:val="000000"/>
          <w:spacing w:val="0"/>
          <w:w w:val="100"/>
          <w:position w:val="0"/>
        </w:rPr>
        <w:t>实际控制人通过信托或其他资产管理方式控制公司</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78" w:val="left"/>
        </w:tabs>
        <w:bidi w:val="0"/>
        <w:spacing w:before="0" w:line="240" w:lineRule="auto"/>
        <w:ind w:left="0" w:right="0" w:firstLine="0"/>
        <w:jc w:val="both"/>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4</w:t>
      </w:r>
      <w:bookmarkEnd w:id="642"/>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40"/>
      <w:bookmarkEnd w:id="641"/>
      <w:bookmarkEnd w:id="643"/>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78" w:val="left"/>
        </w:tabs>
        <w:bidi w:val="0"/>
        <w:spacing w:before="0" w:line="240" w:lineRule="auto"/>
        <w:ind w:left="0" w:right="0" w:firstLine="0"/>
        <w:jc w:val="both"/>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5</w:t>
      </w:r>
      <w:bookmarkEnd w:id="64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44"/>
      <w:bookmarkEnd w:id="645"/>
      <w:bookmarkEnd w:id="647"/>
    </w:p>
    <w:p>
      <w:pPr>
        <w:pStyle w:val="Style20"/>
        <w:keepNext w:val="0"/>
        <w:keepLines w:val="0"/>
        <w:widowControl w:val="0"/>
        <w:shd w:val="clear" w:color="auto" w:fill="auto"/>
        <w:bidi w:val="0"/>
        <w:spacing w:before="0" w:after="30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6</w:t>
      </w:r>
      <w:bookmarkEnd w:id="650"/>
      <w:r>
        <w:rPr>
          <w:color w:val="000000"/>
          <w:spacing w:val="0"/>
          <w:w w:val="100"/>
          <w:position w:val="0"/>
        </w:rPr>
        <w:t>、控股股东、实际控制人、重组方及其他承诺主体股份限制减持情况</w:t>
      </w:r>
      <w:bookmarkEnd w:id="648"/>
      <w:bookmarkEnd w:id="649"/>
      <w:bookmarkEnd w:id="651"/>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38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sz w:val="24"/>
          <w:szCs w:val="24"/>
        </w:rPr>
        <w:t>四</w:t>
      </w:r>
      <w:bookmarkEnd w:id="654"/>
      <w:r>
        <w:rPr>
          <w:color w:val="000000"/>
          <w:spacing w:val="0"/>
          <w:w w:val="100"/>
          <w:position w:val="0"/>
          <w:sz w:val="24"/>
          <w:szCs w:val="24"/>
        </w:rPr>
        <w:t>、股份回购在报告期的具体实施情况</w:t>
      </w:r>
      <w:bookmarkEnd w:id="652"/>
      <w:bookmarkEnd w:id="653"/>
      <w:bookmarkEnd w:id="655"/>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采用集中竞价方式减持回购股份的实施进展情况</w:t>
      </w:r>
    </w:p>
    <w:p>
      <w:pPr>
        <w:pStyle w:val="Style20"/>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398" w:right="1074" w:bottom="1580" w:left="1049" w:header="0" w:footer="3" w:gutter="0"/>
          <w:cols w:space="720"/>
          <w:noEndnote/>
          <w:rtlGutter w:val="0"/>
          <w:docGrid w:linePitch="360"/>
        </w:sectPr>
      </w:pPr>
      <w:r>
        <w:rPr>
          <w:color w:val="000000"/>
          <w:spacing w:val="0"/>
          <w:w w:val="100"/>
          <w:position w:val="0"/>
        </w:rPr>
        <w:t>□</w:t>
      </w:r>
      <w:r>
        <w:rPr>
          <w:color w:val="000000"/>
          <w:spacing w:val="0"/>
          <w:w w:val="100"/>
          <w:position w:val="0"/>
        </w:rPr>
        <w:t>适用”不适用</w:t>
      </w:r>
    </w:p>
    <w:p>
      <w:pPr>
        <w:widowControl w:val="0"/>
        <w:spacing w:line="1" w:lineRule="exact"/>
      </w:pPr>
      <w:r>
        <mc:AlternateContent>
          <mc:Choice Requires="wps">
            <w:drawing>
              <wp:anchor distT="0" distB="2794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3" name="Shape 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1"/>
                              <w:keepNext/>
                              <w:keepLines/>
                              <w:widowControl w:val="0"/>
                              <w:shd w:val="clear" w:color="auto" w:fill="auto"/>
                              <w:bidi w:val="0"/>
                              <w:spacing w:before="0" w:after="0" w:line="240" w:lineRule="auto"/>
                              <w:ind w:left="0" w:right="0" w:firstLine="0"/>
                              <w:jc w:val="center"/>
                            </w:pPr>
                            <w:bookmarkStart w:id="656" w:name="bookmark656"/>
                            <w:bookmarkStart w:id="657" w:name="bookmark657"/>
                            <w:bookmarkStart w:id="658" w:name="bookmark658"/>
                            <w:r>
                              <w:rPr>
                                <w:color w:val="000000"/>
                                <w:spacing w:val="0"/>
                                <w:w w:val="100"/>
                                <w:position w:val="0"/>
                              </w:rPr>
                              <w:t>第八节优先股相关情况</w:t>
                            </w:r>
                            <w:bookmarkEnd w:id="656"/>
                            <w:bookmarkEnd w:id="657"/>
                            <w:bookmarkEnd w:id="658"/>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11.95000000000002pt;margin-top:0;width:170.90000000000001pt;height:19.199999999999999pt;z-index:-125829375;mso-wrap-distance-left:0;mso-wrap-distance-right:0;mso-wrap-distance-bottom:22.pt;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center"/>
                      </w:pPr>
                      <w:bookmarkStart w:id="656" w:name="bookmark656"/>
                      <w:bookmarkStart w:id="657" w:name="bookmark657"/>
                      <w:bookmarkStart w:id="658" w:name="bookmark658"/>
                      <w:r>
                        <w:rPr>
                          <w:color w:val="000000"/>
                          <w:spacing w:val="0"/>
                          <w:w w:val="100"/>
                          <w:position w:val="0"/>
                        </w:rPr>
                        <w:t>第八节优先股相关情况</w:t>
                      </w:r>
                      <w:bookmarkEnd w:id="656"/>
                      <w:bookmarkEnd w:id="657"/>
                      <w:bookmarkEnd w:id="658"/>
                    </w:p>
                  </w:txbxContent>
                </v:textbox>
                <w10:wrap type="topAndBottom" anchorx="page"/>
              </v:shape>
            </w:pict>
          </mc:Fallback>
        </mc:AlternateConten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6" w:bottom="1930" w:left="1105" w:header="0" w:footer="3" w:gutter="0"/>
          <w:cols w:space="720"/>
          <w:noEndnote/>
          <w:rtlGutter w:val="0"/>
          <w:docGrid w:linePitch="360"/>
        </w:sectPr>
      </w:pPr>
      <w:r>
        <w:rPr>
          <w:color w:val="000000"/>
          <w:spacing w:val="0"/>
          <w:w w:val="100"/>
          <w:position w:val="0"/>
        </w:rPr>
        <w:t>报告期公司不存在优先股。</w:t>
      </w:r>
    </w:p>
    <w:p>
      <w:pPr>
        <w:pStyle w:val="Style11"/>
        <w:keepNext/>
        <w:keepLines/>
        <w:widowControl w:val="0"/>
        <w:shd w:val="clear" w:color="auto" w:fill="auto"/>
        <w:bidi w:val="0"/>
        <w:spacing w:before="520" w:after="580" w:line="240" w:lineRule="auto"/>
        <w:ind w:left="0" w:right="0" w:firstLine="0"/>
        <w:jc w:val="center"/>
      </w:pPr>
      <w:bookmarkStart w:id="659" w:name="bookmark659"/>
      <w:bookmarkStart w:id="660" w:name="bookmark660"/>
      <w:bookmarkStart w:id="661" w:name="bookmark661"/>
      <w:r>
        <w:rPr>
          <w:color w:val="000000"/>
          <w:spacing w:val="0"/>
          <w:w w:val="100"/>
          <w:position w:val="0"/>
        </w:rPr>
        <w:t>第九节债券相关情况</w:t>
      </w:r>
      <w:bookmarkEnd w:id="659"/>
      <w:bookmarkEnd w:id="660"/>
      <w:bookmarkEnd w:id="661"/>
    </w:p>
    <w:p>
      <w:pPr>
        <w:pStyle w:val="Style20"/>
        <w:keepNext w:val="0"/>
        <w:keepLines w:val="0"/>
        <w:widowControl w:val="0"/>
        <w:shd w:val="clear" w:color="auto" w:fill="auto"/>
        <w:bidi w:val="0"/>
        <w:spacing w:before="0" w:after="160" w:line="504" w:lineRule="auto"/>
        <w:ind w:left="0" w:right="0" w:firstLine="0"/>
        <w:jc w:val="left"/>
      </w:pPr>
      <w:r>
        <w:rPr>
          <w:rFonts w:ascii="Tahoma" w:eastAsia="Tahoma" w:hAnsi="Tahoma" w:cs="Tahoma"/>
          <w:color w:val="000000"/>
          <w:spacing w:val="0"/>
          <w:w w:val="100"/>
          <w:position w:val="0"/>
          <w:sz w:val="16"/>
          <w:szCs w:val="16"/>
        </w:rPr>
        <w:t>V</w:t>
      </w:r>
      <w:r>
        <w:rPr>
          <w:color w:val="000000"/>
          <w:spacing w:val="0"/>
          <w:w w:val="100"/>
          <w:position w:val="0"/>
        </w:rPr>
        <w:t>适用口不适用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662" w:name="bookmark662"/>
      <w:bookmarkStart w:id="663" w:name="bookmark663"/>
      <w:bookmarkStart w:id="664" w:name="bookmark664"/>
      <w:bookmarkStart w:id="665" w:name="bookmark665"/>
      <w:r>
        <w:rPr>
          <w:color w:val="000000"/>
          <w:spacing w:val="0"/>
          <w:w w:val="100"/>
          <w:position w:val="0"/>
          <w:sz w:val="24"/>
          <w:szCs w:val="24"/>
        </w:rPr>
        <w:t>一</w:t>
      </w:r>
      <w:bookmarkEnd w:id="664"/>
      <w:r>
        <w:rPr>
          <w:color w:val="000000"/>
          <w:spacing w:val="0"/>
          <w:w w:val="100"/>
          <w:position w:val="0"/>
          <w:sz w:val="24"/>
          <w:szCs w:val="24"/>
        </w:rPr>
        <w:t>、</w:t>
        <w:tab/>
        <w:t>企业债券</w:t>
      </w:r>
      <w:bookmarkEnd w:id="662"/>
      <w:bookmarkEnd w:id="663"/>
      <w:bookmarkEnd w:id="665"/>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报告期公司不存在企业债券。</w:t>
      </w:r>
    </w:p>
    <w:p>
      <w:pPr>
        <w:pStyle w:val="Style24"/>
        <w:keepNext/>
        <w:keepLines/>
        <w:widowControl w:val="0"/>
        <w:shd w:val="clear" w:color="auto" w:fill="auto"/>
        <w:tabs>
          <w:tab w:pos="517" w:val="left"/>
        </w:tabs>
        <w:bidi w:val="0"/>
        <w:spacing w:before="0" w:after="380" w:line="240" w:lineRule="auto"/>
        <w:ind w:left="0" w:right="0" w:firstLine="0"/>
        <w:jc w:val="left"/>
      </w:pPr>
      <w:bookmarkStart w:id="666" w:name="bookmark666"/>
      <w:bookmarkStart w:id="667" w:name="bookmark667"/>
      <w:bookmarkStart w:id="668" w:name="bookmark668"/>
      <w:bookmarkStart w:id="669" w:name="bookmark669"/>
      <w:r>
        <w:rPr>
          <w:color w:val="000000"/>
          <w:spacing w:val="0"/>
          <w:w w:val="100"/>
          <w:position w:val="0"/>
          <w:sz w:val="24"/>
          <w:szCs w:val="24"/>
        </w:rPr>
        <w:t>二</w:t>
      </w:r>
      <w:bookmarkEnd w:id="668"/>
      <w:r>
        <w:rPr>
          <w:color w:val="000000"/>
          <w:spacing w:val="0"/>
          <w:w w:val="100"/>
          <w:position w:val="0"/>
          <w:sz w:val="24"/>
          <w:szCs w:val="24"/>
        </w:rPr>
        <w:t>、</w:t>
        <w:tab/>
        <w:t>公司债券</w:t>
      </w:r>
      <w:bookmarkEnd w:id="666"/>
      <w:bookmarkEnd w:id="667"/>
      <w:bookmarkEnd w:id="669"/>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报告期公司不存在公司债券。</w:t>
      </w:r>
    </w:p>
    <w:p>
      <w:pPr>
        <w:pStyle w:val="Style24"/>
        <w:keepNext/>
        <w:keepLines/>
        <w:widowControl w:val="0"/>
        <w:shd w:val="clear" w:color="auto" w:fill="auto"/>
        <w:tabs>
          <w:tab w:pos="522" w:val="left"/>
        </w:tabs>
        <w:bidi w:val="0"/>
        <w:spacing w:before="0" w:after="380" w:line="240" w:lineRule="auto"/>
        <w:ind w:left="0" w:right="0" w:firstLine="0"/>
        <w:jc w:val="left"/>
      </w:pPr>
      <w:bookmarkStart w:id="670" w:name="bookmark670"/>
      <w:bookmarkStart w:id="671" w:name="bookmark671"/>
      <w:bookmarkStart w:id="672" w:name="bookmark672"/>
      <w:bookmarkStart w:id="673" w:name="bookmark673"/>
      <w:r>
        <w:rPr>
          <w:color w:val="000000"/>
          <w:spacing w:val="0"/>
          <w:w w:val="100"/>
          <w:position w:val="0"/>
          <w:sz w:val="24"/>
          <w:szCs w:val="24"/>
        </w:rPr>
        <w:t>三</w:t>
      </w:r>
      <w:bookmarkEnd w:id="672"/>
      <w:r>
        <w:rPr>
          <w:color w:val="000000"/>
          <w:spacing w:val="0"/>
          <w:w w:val="100"/>
          <w:position w:val="0"/>
          <w:sz w:val="24"/>
          <w:szCs w:val="24"/>
        </w:rPr>
        <w:t>、</w:t>
        <w:tab/>
        <w:t>非金融企业债务融资工具</w:t>
      </w:r>
      <w:bookmarkEnd w:id="670"/>
      <w:bookmarkEnd w:id="671"/>
      <w:bookmarkEnd w:id="673"/>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报告期公司不存在非金融企业债务融资工具。</w:t>
      </w:r>
    </w:p>
    <w:p>
      <w:pPr>
        <w:pStyle w:val="Style24"/>
        <w:keepNext/>
        <w:keepLines/>
        <w:widowControl w:val="0"/>
        <w:shd w:val="clear" w:color="auto" w:fill="auto"/>
        <w:tabs>
          <w:tab w:pos="522" w:val="left"/>
        </w:tabs>
        <w:bidi w:val="0"/>
        <w:spacing w:before="0" w:after="380" w:line="240" w:lineRule="auto"/>
        <w:ind w:left="0" w:right="0" w:firstLine="0"/>
        <w:jc w:val="left"/>
      </w:pPr>
      <w:bookmarkStart w:id="674" w:name="bookmark674"/>
      <w:bookmarkStart w:id="675" w:name="bookmark675"/>
      <w:bookmarkStart w:id="676" w:name="bookmark676"/>
      <w:bookmarkStart w:id="677" w:name="bookmark677"/>
      <w:r>
        <w:rPr>
          <w:color w:val="000000"/>
          <w:spacing w:val="0"/>
          <w:w w:val="100"/>
          <w:position w:val="0"/>
          <w:sz w:val="24"/>
          <w:szCs w:val="24"/>
        </w:rPr>
        <w:t>四</w:t>
      </w:r>
      <w:bookmarkEnd w:id="676"/>
      <w:r>
        <w:rPr>
          <w:color w:val="000000"/>
          <w:spacing w:val="0"/>
          <w:w w:val="100"/>
          <w:position w:val="0"/>
          <w:sz w:val="24"/>
          <w:szCs w:val="24"/>
        </w:rPr>
        <w:t>、</w:t>
        <w:tab/>
        <w:t>可转换公司债券</w:t>
      </w:r>
      <w:bookmarkEnd w:id="674"/>
      <w:bookmarkEnd w:id="675"/>
      <w:bookmarkEnd w:id="677"/>
    </w:p>
    <w:p>
      <w:pPr>
        <w:pStyle w:val="Style20"/>
        <w:keepNext w:val="0"/>
        <w:keepLines w:val="0"/>
        <w:widowControl w:val="0"/>
        <w:shd w:val="clear" w:color="auto" w:fill="auto"/>
        <w:bidi w:val="0"/>
        <w:spacing w:before="0" w:after="200" w:line="504" w:lineRule="auto"/>
        <w:ind w:left="0" w:right="0" w:firstLine="0"/>
        <w:jc w:val="left"/>
      </w:pPr>
      <w:r>
        <w:rPr>
          <w:rFonts w:ascii="Tahoma" w:eastAsia="Tahoma" w:hAnsi="Tahoma" w:cs="Tahoma"/>
          <w:color w:val="000000"/>
          <w:spacing w:val="0"/>
          <w:w w:val="100"/>
          <w:position w:val="0"/>
          <w:sz w:val="16"/>
          <w:szCs w:val="16"/>
        </w:rPr>
        <w:t>V</w:t>
      </w:r>
      <w:r>
        <w:rPr>
          <w:color w:val="000000"/>
          <w:spacing w:val="0"/>
          <w:w w:val="100"/>
          <w:position w:val="0"/>
        </w:rPr>
        <w:t>适用口不适用</w:t>
      </w:r>
    </w:p>
    <w:p>
      <w:pPr>
        <w:pStyle w:val="Style29"/>
        <w:keepNext/>
        <w:keepLines/>
        <w:widowControl w:val="0"/>
        <w:shd w:val="clear" w:color="auto" w:fill="auto"/>
        <w:tabs>
          <w:tab w:pos="426" w:val="left"/>
        </w:tabs>
        <w:bidi w:val="0"/>
        <w:spacing w:before="0" w:after="260" w:line="240" w:lineRule="auto"/>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1</w:t>
      </w:r>
      <w:bookmarkEnd w:id="680"/>
      <w:r>
        <w:rPr>
          <w:color w:val="000000"/>
          <w:spacing w:val="0"/>
          <w:w w:val="100"/>
          <w:position w:val="0"/>
        </w:rPr>
        <w:t>、</w:t>
        <w:tab/>
        <w:t>转股价格历次调整情况</w:t>
      </w:r>
      <w:bookmarkEnd w:id="678"/>
      <w:bookmarkEnd w:id="679"/>
      <w:bookmarkEnd w:id="681"/>
    </w:p>
    <w:p>
      <w:pPr>
        <w:pStyle w:val="Style20"/>
        <w:keepNext w:val="0"/>
        <w:keepLines w:val="0"/>
        <w:widowControl w:val="0"/>
        <w:shd w:val="clear" w:color="auto" w:fill="auto"/>
        <w:bidi w:val="0"/>
        <w:spacing w:before="0" w:after="160" w:line="403" w:lineRule="exact"/>
        <w:ind w:left="0" w:right="0"/>
        <w:jc w:val="both"/>
      </w:pPr>
      <w:r>
        <w:rPr>
          <w:color w:val="000000"/>
          <w:spacing w:val="0"/>
          <w:w w:val="100"/>
          <w:position w:val="0"/>
        </w:rPr>
        <w:t>公司可转债（债券代码：</w:t>
      </w:r>
      <w:r>
        <w:rPr>
          <w:rFonts w:ascii="Times New Roman" w:eastAsia="Times New Roman" w:hAnsi="Times New Roman" w:cs="Times New Roman"/>
          <w:color w:val="000000"/>
          <w:spacing w:val="0"/>
          <w:w w:val="100"/>
          <w:position w:val="0"/>
          <w:sz w:val="18"/>
          <w:szCs w:val="18"/>
        </w:rPr>
        <w:t>123051</w:t>
      </w:r>
      <w:r>
        <w:rPr>
          <w:color w:val="000000"/>
          <w:spacing w:val="0"/>
          <w:w w:val="100"/>
          <w:position w:val="0"/>
        </w:rPr>
        <w:t>；债券简称：今天转债）于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日在深圳证券交易所上市，自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 开始转股，初始转股价格</w:t>
      </w:r>
      <w:r>
        <w:rPr>
          <w:rFonts w:ascii="Times New Roman" w:eastAsia="Times New Roman" w:hAnsi="Times New Roman" w:cs="Times New Roman"/>
          <w:color w:val="000000"/>
          <w:spacing w:val="0"/>
          <w:w w:val="100"/>
          <w:position w:val="0"/>
          <w:sz w:val="18"/>
          <w:szCs w:val="18"/>
        </w:rPr>
        <w:t xml:space="preserve">8.8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0"/>
        <w:keepNext w:val="0"/>
        <w:keepLines w:val="0"/>
        <w:widowControl w:val="0"/>
        <w:shd w:val="clear" w:color="auto" w:fill="auto"/>
        <w:bidi w:val="0"/>
        <w:spacing w:before="0" w:after="160" w:line="406" w:lineRule="exact"/>
        <w:ind w:left="0" w:right="0"/>
        <w:jc w:val="both"/>
      </w:pPr>
      <w:r>
        <w:rPr>
          <w:color w:val="000000"/>
          <w:spacing w:val="0"/>
          <w:w w:val="100"/>
          <w:position w:val="0"/>
        </w:rPr>
        <w:t>报告期内，公司因实施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年度权益分派方案调整转股价格。根据公司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年年度股东大会决议，公司将实施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年度权益分派方案：以截止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273,232,424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 xml:space="preserve">0.999980 </w:t>
      </w:r>
      <w:r>
        <w:rPr>
          <w:color w:val="000000"/>
          <w:spacing w:val="0"/>
          <w:w w:val="100"/>
          <w:position w:val="0"/>
        </w:rPr>
        <w:t>元（含税），不送红股，不以资本公积金转增股本。</w:t>
      </w:r>
    </w:p>
    <w:p>
      <w:pPr>
        <w:pStyle w:val="Style20"/>
        <w:keepNext w:val="0"/>
        <w:keepLines w:val="0"/>
        <w:widowControl w:val="0"/>
        <w:shd w:val="clear" w:color="auto" w:fill="auto"/>
        <w:bidi w:val="0"/>
        <w:spacing w:before="0" w:after="160" w:line="384" w:lineRule="exact"/>
        <w:ind w:left="0" w:right="0"/>
        <w:jc w:val="both"/>
      </w:pPr>
      <w:r>
        <w:rPr>
          <w:color w:val="000000"/>
          <w:spacing w:val="0"/>
          <w:w w:val="100"/>
          <w:position w:val="0"/>
        </w:rPr>
        <w:t>根据今天转债募集说明书相关条款以及中国证监会关于可转换公司债券发行的有关规定，结合本次权益分派实施情况， 今天转债的转股价格由</w:t>
      </w:r>
      <w:r>
        <w:rPr>
          <w:rFonts w:ascii="Times New Roman" w:eastAsia="Times New Roman" w:hAnsi="Times New Roman" w:cs="Times New Roman"/>
          <w:color w:val="000000"/>
          <w:spacing w:val="0"/>
          <w:w w:val="100"/>
          <w:position w:val="0"/>
          <w:sz w:val="18"/>
          <w:szCs w:val="18"/>
        </w:rPr>
        <w:t xml:space="preserve">8.8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8.70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股，调整后的转股价格自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日起生效。</w:t>
      </w:r>
    </w:p>
    <w:p>
      <w:pPr>
        <w:pStyle w:val="Style20"/>
        <w:keepNext w:val="0"/>
        <w:keepLines w:val="0"/>
        <w:widowControl w:val="0"/>
        <w:shd w:val="clear" w:color="auto" w:fill="auto"/>
        <w:bidi w:val="0"/>
        <w:spacing w:before="0" w:after="380" w:line="404" w:lineRule="exact"/>
        <w:ind w:left="0" w:right="0"/>
        <w:jc w:val="left"/>
      </w:pPr>
      <w:r>
        <w:rPr>
          <w:color w:val="000000"/>
          <w:spacing w:val="0"/>
          <w:w w:val="100"/>
          <w:position w:val="0"/>
        </w:rPr>
        <w:t>今天转债尚未转股的部分已于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日全额赎回，截至报告期末，公司不存在在外流通的可转债。</w:t>
      </w:r>
    </w:p>
    <w:p>
      <w:pPr>
        <w:pStyle w:val="Style29"/>
        <w:keepNext/>
        <w:keepLines/>
        <w:widowControl w:val="0"/>
        <w:shd w:val="clear" w:color="auto" w:fill="auto"/>
        <w:tabs>
          <w:tab w:pos="426" w:val="left"/>
        </w:tabs>
        <w:bidi w:val="0"/>
        <w:spacing w:before="0" w:line="240"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2</w:t>
      </w:r>
      <w:bookmarkEnd w:id="684"/>
      <w:r>
        <w:rPr>
          <w:color w:val="000000"/>
          <w:spacing w:val="0"/>
          <w:w w:val="100"/>
          <w:position w:val="0"/>
        </w:rPr>
        <w:t>、</w:t>
        <w:tab/>
        <w:t>累计转股情况</w:t>
      </w:r>
      <w:bookmarkEnd w:id="682"/>
      <w:bookmarkEnd w:id="683"/>
      <w:bookmarkEnd w:id="685"/>
    </w:p>
    <w:p>
      <w:pPr>
        <w:pStyle w:val="Style20"/>
        <w:keepNext w:val="0"/>
        <w:keepLines w:val="0"/>
        <w:widowControl w:val="0"/>
        <w:shd w:val="clear" w:color="auto" w:fill="auto"/>
        <w:bidi w:val="0"/>
        <w:spacing w:before="0" w:after="380" w:line="504" w:lineRule="auto"/>
        <w:ind w:left="0" w:right="0" w:firstLine="0"/>
        <w:jc w:val="left"/>
      </w:pPr>
      <w:r>
        <w:rPr>
          <w:rFonts w:ascii="Tahoma" w:eastAsia="Tahoma" w:hAnsi="Tahoma" w:cs="Tahoma"/>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070"/>
        <w:gridCol w:w="1066"/>
        <w:gridCol w:w="1061"/>
        <w:gridCol w:w="1066"/>
        <w:gridCol w:w="1066"/>
        <w:gridCol w:w="1061"/>
        <w:gridCol w:w="1066"/>
        <w:gridCol w:w="1066"/>
        <w:gridCol w:w="1066"/>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转债简称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转股起止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发行总量</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发行总金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累计转股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累计转股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转股数量 占转股开 始日前公 司已发行 股份总额 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尚未转股 金额</w:t>
            </w:r>
            <w:r>
              <w:rPr>
                <w:color w:val="000000"/>
                <w:spacing w:val="0"/>
                <w:w w:val="100"/>
                <w:position w:val="0"/>
              </w:rPr>
              <w:t>（</w:t>
            </w:r>
            <w:r>
              <w:rPr>
                <w:rFonts w:ascii="SimSun" w:eastAsia="SimSun" w:hAnsi="SimSun" w:cs="SimSun"/>
                <w:color w:val="000000"/>
                <w:spacing w:val="0"/>
                <w:w w:val="100"/>
                <w:position w:val="0"/>
                <w:sz w:val="17"/>
                <w:szCs w:val="17"/>
              </w:rPr>
              <w:t>元</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未转股金</w:t>
            </w:r>
          </w:p>
          <w:p>
            <w:pPr>
              <w:pStyle w:val="Style2"/>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额占发行</w:t>
            </w:r>
          </w:p>
          <w:p>
            <w:pPr>
              <w:pStyle w:val="Style2"/>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总金额的</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今天转债</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13"/>
              </w:numPr>
              <w:shd w:val="clear" w:color="auto" w:fill="auto"/>
              <w:tabs>
                <w:tab w:pos="442" w:val="left"/>
              </w:tabs>
              <w:bidi w:val="0"/>
              <w:spacing w:before="0" w:after="100" w:line="240" w:lineRule="auto"/>
              <w:ind w:left="0" w:right="0" w:firstLine="0"/>
              <w:jc w:val="left"/>
            </w:pPr>
            <w:r>
              <w:rPr>
                <w:color w:val="000000"/>
                <w:spacing w:val="0"/>
                <w:w w:val="100"/>
                <w:position w:val="0"/>
              </w:rPr>
              <w:t>12-10</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13"/>
              </w:numPr>
              <w:shd w:val="clear" w:color="auto" w:fill="auto"/>
              <w:tabs>
                <w:tab w:pos="442" w:val="left"/>
              </w:tabs>
              <w:bidi w:val="0"/>
              <w:spacing w:before="0" w:after="100" w:line="240" w:lineRule="auto"/>
              <w:ind w:left="0" w:right="0" w:firstLine="0"/>
              <w:jc w:val="left"/>
            </w:pPr>
            <w:r>
              <w:rPr>
                <w:color w:val="000000"/>
                <w:spacing w:val="0"/>
                <w:w w:val="100"/>
                <w:position w:val="0"/>
              </w:rPr>
              <w:t>10-14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280,000,00</w:t>
            </w:r>
          </w:p>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3,066,288,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30,662,885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3</w:t>
      </w:r>
      <w:bookmarkEnd w:id="688"/>
      <w:r>
        <w:rPr>
          <w:color w:val="000000"/>
          <w:spacing w:val="0"/>
          <w:w w:val="100"/>
          <w:position w:val="0"/>
        </w:rPr>
        <w:t>、前十名可转债持有人情况</w:t>
      </w:r>
      <w:bookmarkEnd w:id="686"/>
      <w:bookmarkEnd w:id="687"/>
      <w:bookmarkEnd w:id="689"/>
    </w:p>
    <w:p>
      <w:pPr>
        <w:pStyle w:val="Style20"/>
        <w:keepNext w:val="0"/>
        <w:keepLines w:val="0"/>
        <w:widowControl w:val="0"/>
        <w:shd w:val="clear" w:color="auto" w:fill="auto"/>
        <w:bidi w:val="0"/>
        <w:spacing w:before="0" w:after="360" w:line="398"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日，公司全额赎回在赎回登记日在册的所有可转债，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日，公司发行的“今天转债”（债 券代码：</w:t>
      </w:r>
      <w:r>
        <w:rPr>
          <w:rFonts w:ascii="Times New Roman" w:eastAsia="Times New Roman" w:hAnsi="Times New Roman" w:cs="Times New Roman"/>
          <w:color w:val="000000"/>
          <w:spacing w:val="0"/>
          <w:w w:val="100"/>
          <w:position w:val="0"/>
          <w:sz w:val="18"/>
          <w:szCs w:val="18"/>
        </w:rPr>
        <w:t xml:space="preserve">123051 </w:t>
      </w:r>
      <w:r>
        <w:rPr>
          <w:color w:val="000000"/>
          <w:spacing w:val="0"/>
          <w:w w:val="100"/>
          <w:position w:val="0"/>
        </w:rPr>
        <w:t>）在深圳证券交易所摘牌。截至报告期末，公司不存在在外流通的可转债。</w:t>
      </w:r>
    </w:p>
    <w:p>
      <w:pPr>
        <w:pStyle w:val="Style29"/>
        <w:keepNext/>
        <w:keepLines/>
        <w:widowControl w:val="0"/>
        <w:shd w:val="clear" w:color="auto" w:fill="auto"/>
        <w:tabs>
          <w:tab w:pos="416" w:val="left"/>
        </w:tabs>
        <w:bidi w:val="0"/>
        <w:spacing w:before="0" w:after="18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4</w:t>
      </w:r>
      <w:bookmarkEnd w:id="692"/>
      <w:r>
        <w:rPr>
          <w:color w:val="000000"/>
          <w:spacing w:val="0"/>
          <w:w w:val="100"/>
          <w:position w:val="0"/>
        </w:rPr>
        <w:t>、</w:t>
        <w:tab/>
        <w:t>担保人盈利能力、资产状况和信用状况发生重大变化的情况</w:t>
      </w:r>
      <w:bookmarkEnd w:id="690"/>
      <w:bookmarkEnd w:id="691"/>
      <w:bookmarkEnd w:id="693"/>
    </w:p>
    <w:p>
      <w:pPr>
        <w:pStyle w:val="Style20"/>
        <w:keepNext w:val="0"/>
        <w:keepLines w:val="0"/>
        <w:widowControl w:val="0"/>
        <w:shd w:val="clear" w:color="auto" w:fill="auto"/>
        <w:bidi w:val="0"/>
        <w:spacing w:before="0" w:after="360" w:line="398" w:lineRule="exact"/>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416" w:val="left"/>
        </w:tabs>
        <w:bidi w:val="0"/>
        <w:spacing w:before="0" w:after="300" w:line="240"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5</w:t>
      </w:r>
      <w:bookmarkEnd w:id="696"/>
      <w:r>
        <w:rPr>
          <w:color w:val="000000"/>
          <w:spacing w:val="0"/>
          <w:w w:val="100"/>
          <w:position w:val="0"/>
        </w:rPr>
        <w:t>、</w:t>
        <w:tab/>
        <w:t>报告期末公司的负债情况、资信变化情况以及在未来年度还债的现金安排</w:t>
      </w:r>
      <w:bookmarkEnd w:id="694"/>
      <w:bookmarkEnd w:id="695"/>
      <w:bookmarkEnd w:id="697"/>
    </w:p>
    <w:p>
      <w:pPr>
        <w:pStyle w:val="Style20"/>
        <w:keepNext w:val="0"/>
        <w:keepLines w:val="0"/>
        <w:widowControl w:val="0"/>
        <w:shd w:val="clear" w:color="auto" w:fill="auto"/>
        <w:bidi w:val="0"/>
        <w:spacing w:before="0" w:after="40" w:line="398" w:lineRule="exact"/>
        <w:ind w:left="0" w:right="0"/>
        <w:jc w:val="both"/>
      </w:pPr>
      <w:r>
        <w:rPr>
          <w:color w:val="000000"/>
          <w:spacing w:val="0"/>
          <w:w w:val="100"/>
          <w:position w:val="0"/>
        </w:rPr>
        <w:t>报告期内，联合信用评级有限公司于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日出具了《深圳市今天国际物流技术股份有限公司可转换公司债券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年跟踪评级报告》，公司主体长期信用等级为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评级展望为“稳定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今天转债的债券信用等级</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本次跟踪评级结 果与上一次评级结果相比未发生变化。上述跟踪信用评级报告详见公司于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日披露在巨潮资讯网的《可转换公 司债券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年跟踪评级报告》。</w:t>
      </w:r>
    </w:p>
    <w:p>
      <w:pPr>
        <w:pStyle w:val="Style20"/>
        <w:keepNext w:val="0"/>
        <w:keepLines w:val="0"/>
        <w:widowControl w:val="0"/>
        <w:shd w:val="clear" w:color="auto" w:fill="auto"/>
        <w:bidi w:val="0"/>
        <w:spacing w:before="0" w:after="360" w:line="408" w:lineRule="exact"/>
        <w:ind w:left="0" w:right="0"/>
        <w:jc w:val="both"/>
      </w:pPr>
      <w:r>
        <w:rPr>
          <w:color w:val="000000"/>
          <w:spacing w:val="0"/>
          <w:w w:val="100"/>
          <w:position w:val="0"/>
        </w:rPr>
        <w:t>因公司可转债于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日全额赎回，本次可转债的赎回总金额为</w:t>
      </w:r>
      <w:r>
        <w:rPr>
          <w:rFonts w:ascii="Times New Roman" w:eastAsia="Times New Roman" w:hAnsi="Times New Roman" w:cs="Times New Roman"/>
          <w:color w:val="000000"/>
          <w:spacing w:val="0"/>
          <w:w w:val="100"/>
          <w:position w:val="0"/>
          <w:sz w:val="18"/>
          <w:szCs w:val="18"/>
        </w:rPr>
        <w:t>13,257,034.23</w:t>
      </w:r>
      <w:r>
        <w:rPr>
          <w:color w:val="000000"/>
          <w:spacing w:val="0"/>
          <w:w w:val="100"/>
          <w:position w:val="0"/>
        </w:rPr>
        <w:t>元，占发行总额的</w:t>
      </w:r>
      <w:r>
        <w:rPr>
          <w:rFonts w:ascii="Times New Roman" w:eastAsia="Times New Roman" w:hAnsi="Times New Roman" w:cs="Times New Roman"/>
          <w:color w:val="000000"/>
          <w:spacing w:val="0"/>
          <w:w w:val="100"/>
          <w:position w:val="0"/>
          <w:sz w:val="18"/>
          <w:szCs w:val="18"/>
        </w:rPr>
        <w:t>4.73%</w:t>
      </w:r>
      <w:r>
        <w:rPr>
          <w:color w:val="000000"/>
          <w:spacing w:val="0"/>
          <w:w w:val="100"/>
          <w:position w:val="0"/>
        </w:rPr>
        <w:t>，未 对公司的财务状况、经营成果及现金流量产生较大影响，未影响本次可转债募集资金的正常使用。截至报告期末，公司无在 外发行的可转债，不涉及未来年度还债安排。</w:t>
      </w:r>
    </w:p>
    <w:p>
      <w:pPr>
        <w:pStyle w:val="Style24"/>
        <w:keepNext/>
        <w:keepLines/>
        <w:widowControl w:val="0"/>
        <w:shd w:val="clear" w:color="auto" w:fill="auto"/>
        <w:tabs>
          <w:tab w:pos="517" w:val="left"/>
        </w:tabs>
        <w:bidi w:val="0"/>
        <w:spacing w:before="0" w:after="180" w:line="240" w:lineRule="auto"/>
        <w:ind w:left="0" w:right="0" w:firstLine="0"/>
        <w:jc w:val="left"/>
      </w:pPr>
      <w:bookmarkStart w:id="698" w:name="bookmark698"/>
      <w:bookmarkStart w:id="699" w:name="bookmark699"/>
      <w:bookmarkStart w:id="700" w:name="bookmark700"/>
      <w:bookmarkStart w:id="701" w:name="bookmark701"/>
      <w:r>
        <w:rPr>
          <w:color w:val="000000"/>
          <w:spacing w:val="0"/>
          <w:w w:val="100"/>
          <w:position w:val="0"/>
          <w:sz w:val="24"/>
          <w:szCs w:val="24"/>
        </w:rPr>
        <w:t>五</w:t>
      </w:r>
      <w:bookmarkEnd w:id="700"/>
      <w:r>
        <w:rPr>
          <w:color w:val="000000"/>
          <w:spacing w:val="0"/>
          <w:w w:val="100"/>
          <w:position w:val="0"/>
          <w:sz w:val="24"/>
          <w:szCs w:val="24"/>
        </w:rPr>
        <w:t>、</w:t>
        <w:tab/>
        <w:t>报告期内合并报表范围亏损超过上年末净资产</w:t>
      </w:r>
      <w:r>
        <w:rPr>
          <w:rFonts w:ascii="Times New Roman" w:eastAsia="Times New Roman" w:hAnsi="Times New Roman" w:cs="Times New Roman"/>
          <w:color w:val="000000"/>
          <w:spacing w:val="0"/>
          <w:w w:val="100"/>
          <w:position w:val="0"/>
          <w:sz w:val="24"/>
          <w:szCs w:val="24"/>
        </w:rPr>
        <w:t>10%</w:t>
      </w:r>
      <w:bookmarkEnd w:id="698"/>
      <w:bookmarkEnd w:id="699"/>
      <w:bookmarkEnd w:id="701"/>
    </w:p>
    <w:p>
      <w:pPr>
        <w:pStyle w:val="Style20"/>
        <w:keepNext w:val="0"/>
        <w:keepLines w:val="0"/>
        <w:widowControl w:val="0"/>
        <w:shd w:val="clear" w:color="auto" w:fill="auto"/>
        <w:bidi w:val="0"/>
        <w:spacing w:before="0" w:after="360" w:line="398" w:lineRule="exact"/>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tabs>
          <w:tab w:pos="517" w:val="left"/>
        </w:tabs>
        <w:bidi w:val="0"/>
        <w:spacing w:before="0" w:after="180" w:line="240" w:lineRule="auto"/>
        <w:ind w:left="0" w:right="0" w:firstLine="0"/>
        <w:jc w:val="left"/>
      </w:pPr>
      <w:bookmarkStart w:id="702" w:name="bookmark702"/>
      <w:bookmarkStart w:id="703" w:name="bookmark703"/>
      <w:bookmarkStart w:id="704" w:name="bookmark704"/>
      <w:bookmarkStart w:id="705" w:name="bookmark705"/>
      <w:r>
        <w:rPr>
          <w:color w:val="000000"/>
          <w:spacing w:val="0"/>
          <w:w w:val="100"/>
          <w:position w:val="0"/>
          <w:sz w:val="24"/>
          <w:szCs w:val="24"/>
        </w:rPr>
        <w:t>六</w:t>
      </w:r>
      <w:bookmarkEnd w:id="704"/>
      <w:r>
        <w:rPr>
          <w:color w:val="000000"/>
          <w:spacing w:val="0"/>
          <w:w w:val="100"/>
          <w:position w:val="0"/>
          <w:sz w:val="24"/>
          <w:szCs w:val="24"/>
        </w:rPr>
        <w:t>、</w:t>
        <w:tab/>
        <w:t>报告期末除债券外的有息债务逾期情况</w:t>
      </w:r>
      <w:bookmarkEnd w:id="702"/>
      <w:bookmarkEnd w:id="703"/>
      <w:bookmarkEnd w:id="705"/>
    </w:p>
    <w:p>
      <w:pPr>
        <w:pStyle w:val="Style20"/>
        <w:keepNext w:val="0"/>
        <w:keepLines w:val="0"/>
        <w:widowControl w:val="0"/>
        <w:shd w:val="clear" w:color="auto" w:fill="auto"/>
        <w:bidi w:val="0"/>
        <w:spacing w:before="0" w:after="360" w:line="398" w:lineRule="exact"/>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tabs>
          <w:tab w:pos="522" w:val="left"/>
        </w:tabs>
        <w:bidi w:val="0"/>
        <w:spacing w:before="0" w:after="180" w:line="240" w:lineRule="auto"/>
        <w:ind w:left="0" w:right="0" w:firstLine="0"/>
        <w:jc w:val="left"/>
      </w:pPr>
      <w:bookmarkStart w:id="706" w:name="bookmark706"/>
      <w:bookmarkStart w:id="707" w:name="bookmark707"/>
      <w:bookmarkStart w:id="708" w:name="bookmark708"/>
      <w:bookmarkStart w:id="709" w:name="bookmark709"/>
      <w:r>
        <w:rPr>
          <w:color w:val="000000"/>
          <w:spacing w:val="0"/>
          <w:w w:val="100"/>
          <w:position w:val="0"/>
          <w:sz w:val="24"/>
          <w:szCs w:val="24"/>
        </w:rPr>
        <w:t>七</w:t>
      </w:r>
      <w:bookmarkEnd w:id="708"/>
      <w:r>
        <w:rPr>
          <w:color w:val="000000"/>
          <w:spacing w:val="0"/>
          <w:w w:val="100"/>
          <w:position w:val="0"/>
          <w:sz w:val="24"/>
          <w:szCs w:val="24"/>
        </w:rPr>
        <w:t>、</w:t>
        <w:tab/>
        <w:t>报告期内是否有违反规章制度的情况</w:t>
      </w:r>
      <w:bookmarkEnd w:id="706"/>
      <w:bookmarkEnd w:id="707"/>
      <w:bookmarkEnd w:id="709"/>
    </w:p>
    <w:p>
      <w:pPr>
        <w:pStyle w:val="Style20"/>
        <w:keepNext w:val="0"/>
        <w:keepLines w:val="0"/>
        <w:widowControl w:val="0"/>
        <w:shd w:val="clear" w:color="auto" w:fill="auto"/>
        <w:bidi w:val="0"/>
        <w:spacing w:before="0" w:after="40" w:line="398" w:lineRule="exact"/>
        <w:ind w:left="0" w:right="0" w:firstLine="0"/>
        <w:jc w:val="left"/>
      </w:pPr>
      <w:r>
        <w:rPr>
          <w:rFonts w:ascii="Tahoma" w:eastAsia="Tahoma" w:hAnsi="Tahoma" w:cs="Tahoma"/>
          <w:color w:val="000000"/>
          <w:spacing w:val="0"/>
          <w:w w:val="100"/>
          <w:position w:val="0"/>
          <w:sz w:val="16"/>
          <w:szCs w:val="16"/>
        </w:rPr>
        <w:t>V</w:t>
      </w:r>
      <w:r>
        <w:rPr>
          <w:color w:val="000000"/>
          <w:spacing w:val="0"/>
          <w:w w:val="100"/>
          <w:position w:val="0"/>
        </w:rPr>
        <w:t>是口否</w:t>
      </w:r>
    </w:p>
    <w:p>
      <w:pPr>
        <w:pStyle w:val="Style20"/>
        <w:keepNext w:val="0"/>
        <w:keepLines w:val="0"/>
        <w:widowControl w:val="0"/>
        <w:shd w:val="clear" w:color="auto" w:fill="auto"/>
        <w:bidi w:val="0"/>
        <w:spacing w:before="0" w:after="360" w:line="398"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日，因公司未在可转债赎回条件满足的五个交易日前及时披露《可转债赎回实施的提示性公告》被深圳 </w:t>
      </w:r>
      <w:r>
        <w:rPr>
          <w:color w:val="000000"/>
          <w:spacing w:val="0"/>
          <w:w w:val="100"/>
          <w:position w:val="0"/>
        </w:rPr>
        <w:t>证券交易所出具监管函（创业板监管函〔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143</w:t>
      </w:r>
      <w:r>
        <w:rPr>
          <w:color w:val="000000"/>
          <w:spacing w:val="0"/>
          <w:w w:val="100"/>
          <w:position w:val="0"/>
        </w:rPr>
        <w:t>号）。公司收到监管函后高度重视，及时总结经验教训，根据本次监 管措施涉及的问题对公司相关部门的信息披露流程进行完善和优化，组织相关人员重新学习《可转换公司债券管理办法》《创 业板股票上市规则》《深圳证券交易所上市公司自律监管指引第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号一创业板上市公司规范运作》等相关法律、法规及信息 披露制度，尤其着重于信息披露适用的条件和时间点，未来公司也将继续加强相关人员证券法律法规的学习，不断提升合规 意识，认真履行信息披露义务，确保信息披露工作的及时性，确保公司在未来能够明确履行信息披露的义务，杜绝此类情况 的出现，积极维护和培育投资者关系。</w:t>
      </w:r>
    </w:p>
    <w:p>
      <w:pPr>
        <w:pStyle w:val="Style24"/>
        <w:keepNext/>
        <w:keepLines/>
        <w:widowControl w:val="0"/>
        <w:shd w:val="clear" w:color="auto" w:fill="auto"/>
        <w:bidi w:val="0"/>
        <w:spacing w:before="0" w:line="240" w:lineRule="auto"/>
        <w:ind w:left="0" w:right="0" w:firstLine="0"/>
        <w:jc w:val="left"/>
      </w:pPr>
      <w:bookmarkStart w:id="710" w:name="bookmark710"/>
      <w:bookmarkStart w:id="711" w:name="bookmark711"/>
      <w:bookmarkStart w:id="712" w:name="bookmark712"/>
      <w:bookmarkStart w:id="713" w:name="bookmark713"/>
      <w:r>
        <w:rPr>
          <w:color w:val="000000"/>
          <w:spacing w:val="0"/>
          <w:w w:val="100"/>
          <w:position w:val="0"/>
          <w:sz w:val="24"/>
          <w:szCs w:val="24"/>
        </w:rPr>
        <w:t>八</w:t>
      </w:r>
      <w:bookmarkEnd w:id="712"/>
      <w:r>
        <w:rPr>
          <w:color w:val="000000"/>
          <w:spacing w:val="0"/>
          <w:w w:val="100"/>
          <w:position w:val="0"/>
          <w:sz w:val="24"/>
          <w:szCs w:val="24"/>
        </w:rPr>
        <w:t>、截至报告期末公司近两年的主要会计数据和财务指标</w:t>
      </w:r>
      <w:bookmarkEnd w:id="710"/>
      <w:bookmarkEnd w:id="711"/>
      <w:bookmarkEnd w:id="71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本报告期末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本报告期末比上年末增减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速动比率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本报告期比上年同期增减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扣除非经常性损益后净利润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8,228.39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5,871.42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40.14%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EBITDA</w:t>
            </w:r>
            <w:r>
              <w:rPr>
                <w:rFonts w:ascii="SimSun" w:eastAsia="SimSun" w:hAnsi="SimSun" w:cs="SimSun"/>
                <w:color w:val="000000"/>
                <w:spacing w:val="0"/>
                <w:w w:val="100"/>
                <w:position w:val="0"/>
                <w:sz w:val="17"/>
                <w:szCs w:val="17"/>
              </w:rPr>
              <w:t>全部债务比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50.45%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EBITDA</w:t>
            </w:r>
            <w:r>
              <w:rPr>
                <w:rFonts w:ascii="SimSun" w:eastAsia="SimSun" w:hAnsi="SimSun" w:cs="SimSun"/>
                <w:color w:val="000000"/>
                <w:spacing w:val="0"/>
                <w:w w:val="100"/>
                <w:position w:val="0"/>
                <w:sz w:val="17"/>
                <w:szCs w:val="17"/>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28.21%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贷款偿还率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利息偿付率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ectPr>
          <w:footnotePr>
            <w:pos w:val="pageBottom"/>
            <w:numFmt w:val="decimal"/>
            <w:numRestart w:val="continuous"/>
          </w:footnotePr>
          <w:pgSz w:w="11900" w:h="16840"/>
          <w:pgMar w:top="1402" w:right="1042" w:bottom="1613" w:left="1090" w:header="0" w:footer="3" w:gutter="0"/>
          <w:cols w:space="720"/>
          <w:noEndnote/>
          <w:rtlGutter w:val="0"/>
          <w:docGrid w:linePitch="360"/>
        </w:sectPr>
      </w:pPr>
    </w:p>
    <w:p>
      <w:pPr>
        <w:pStyle w:val="Style11"/>
        <w:keepNext/>
        <w:keepLines/>
        <w:widowControl w:val="0"/>
        <w:shd w:val="clear" w:color="auto" w:fill="auto"/>
        <w:bidi w:val="0"/>
        <w:spacing w:before="480" w:after="520" w:line="240" w:lineRule="auto"/>
        <w:ind w:left="0" w:right="0" w:firstLine="0"/>
        <w:jc w:val="center"/>
      </w:pPr>
      <w:bookmarkStart w:id="714" w:name="bookmark714"/>
      <w:bookmarkStart w:id="715" w:name="bookmark715"/>
      <w:bookmarkStart w:id="716" w:name="bookmark716"/>
      <w:r>
        <w:rPr>
          <w:color w:val="000000"/>
          <w:spacing w:val="0"/>
          <w:w w:val="100"/>
          <w:position w:val="0"/>
        </w:rPr>
        <w:t>第十节财务报告</w:t>
      </w:r>
      <w:bookmarkEnd w:id="714"/>
      <w:bookmarkEnd w:id="715"/>
      <w:bookmarkEnd w:id="716"/>
    </w:p>
    <w:p>
      <w:pPr>
        <w:pStyle w:val="Style24"/>
        <w:keepNext/>
        <w:keepLines/>
        <w:widowControl w:val="0"/>
        <w:shd w:val="clear" w:color="auto" w:fill="auto"/>
        <w:bidi w:val="0"/>
        <w:spacing w:before="0" w:after="300" w:line="240" w:lineRule="auto"/>
        <w:ind w:left="0" w:right="0" w:firstLine="0"/>
        <w:jc w:val="both"/>
      </w:pPr>
      <w:bookmarkStart w:id="717" w:name="bookmark717"/>
      <w:bookmarkStart w:id="718" w:name="bookmark718"/>
      <w:bookmarkStart w:id="719" w:name="bookmark719"/>
      <w:bookmarkStart w:id="720" w:name="bookmark720"/>
      <w:r>
        <w:rPr>
          <w:color w:val="000000"/>
          <w:spacing w:val="0"/>
          <w:w w:val="100"/>
          <w:position w:val="0"/>
          <w:sz w:val="24"/>
          <w:szCs w:val="24"/>
        </w:rPr>
        <w:t>一</w:t>
      </w:r>
      <w:bookmarkEnd w:id="719"/>
      <w:r>
        <w:rPr>
          <w:color w:val="000000"/>
          <w:spacing w:val="0"/>
          <w:w w:val="100"/>
          <w:position w:val="0"/>
          <w:sz w:val="24"/>
          <w:szCs w:val="24"/>
        </w:rPr>
        <w:t>、审计报告</w:t>
      </w:r>
      <w:bookmarkEnd w:id="717"/>
      <w:bookmarkEnd w:id="718"/>
      <w:bookmarkEnd w:id="72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信会师报字</w:t>
            </w:r>
            <w:r>
              <w:rPr>
                <w:color w:val="000000"/>
                <w:spacing w:val="0"/>
                <w:w w:val="100"/>
                <w:position w:val="0"/>
                <w:sz w:val="18"/>
                <w:szCs w:val="18"/>
              </w:rPr>
              <w:t>［2022］</w:t>
            </w:r>
            <w:r>
              <w:rPr>
                <w:rFonts w:ascii="SimSun" w:eastAsia="SimSun" w:hAnsi="SimSun" w:cs="SimSun"/>
                <w:color w:val="000000"/>
                <w:spacing w:val="0"/>
                <w:w w:val="100"/>
                <w:position w:val="0"/>
                <w:sz w:val="17"/>
                <w:szCs w:val="17"/>
              </w:rPr>
              <w:t>第</w:t>
            </w:r>
            <w:r>
              <w:rPr>
                <w:color w:val="000000"/>
                <w:spacing w:val="0"/>
                <w:w w:val="100"/>
                <w:position w:val="0"/>
                <w:sz w:val="18"/>
                <w:szCs w:val="18"/>
              </w:rPr>
              <w:t>ZI10143</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徐冬冬、刘志鹏</w:t>
            </w:r>
          </w:p>
        </w:tc>
      </w:tr>
    </w:tbl>
    <w:p>
      <w:pPr>
        <w:pStyle w:val="Style26"/>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79" w:line="1" w:lineRule="exact"/>
      </w:pPr>
    </w:p>
    <w:p>
      <w:pPr>
        <w:pStyle w:val="Style54"/>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56"/>
        <w:keepNext w:val="0"/>
        <w:keepLines w:val="0"/>
        <w:widowControl w:val="0"/>
        <w:shd w:val="clear" w:color="auto" w:fill="auto"/>
        <w:bidi w:val="0"/>
        <w:spacing w:before="0" w:line="240" w:lineRule="auto"/>
        <w:ind w:left="0" w:right="0" w:firstLine="0"/>
        <w:jc w:val="right"/>
      </w:pPr>
      <w:r>
        <w:rPr>
          <w:rFonts w:ascii="SimSun" w:eastAsia="SimSun" w:hAnsi="SimSun" w:cs="SimSun"/>
          <w:color w:val="000000"/>
          <w:spacing w:val="0"/>
          <w:w w:val="100"/>
          <w:position w:val="0"/>
        </w:rPr>
        <w:t>信会师报字</w:t>
      </w:r>
      <w:r>
        <w:rPr>
          <w:color w:val="000000"/>
          <w:spacing w:val="0"/>
          <w:w w:val="100"/>
          <w:position w:val="0"/>
        </w:rPr>
        <w:t>［2022］</w:t>
      </w:r>
      <w:r>
        <w:rPr>
          <w:rFonts w:ascii="SimSun" w:eastAsia="SimSun" w:hAnsi="SimSun" w:cs="SimSun"/>
          <w:color w:val="000000"/>
          <w:spacing w:val="0"/>
          <w:w w:val="100"/>
          <w:position w:val="0"/>
        </w:rPr>
        <w:t>第</w:t>
      </w:r>
      <w:r>
        <w:rPr>
          <w:color w:val="000000"/>
          <w:spacing w:val="0"/>
          <w:w w:val="100"/>
          <w:position w:val="0"/>
        </w:rPr>
        <w:t>ZI10143</w:t>
      </w:r>
      <w:r>
        <w:rPr>
          <w:rFonts w:ascii="SimSun" w:eastAsia="SimSun" w:hAnsi="SimSun" w:cs="SimSun"/>
          <w:color w:val="000000"/>
          <w:spacing w:val="0"/>
          <w:w w:val="100"/>
          <w:position w:val="0"/>
        </w:rPr>
        <w:t>号</w:t>
      </w:r>
    </w:p>
    <w:p>
      <w:pPr>
        <w:pStyle w:val="Style20"/>
        <w:keepNext w:val="0"/>
        <w:keepLines w:val="0"/>
        <w:widowControl w:val="0"/>
        <w:shd w:val="clear" w:color="auto" w:fill="auto"/>
        <w:bidi w:val="0"/>
        <w:spacing w:before="0" w:after="300" w:line="315" w:lineRule="exact"/>
        <w:ind w:left="0" w:right="0" w:firstLine="0"/>
        <w:jc w:val="left"/>
      </w:pPr>
      <w:r>
        <w:rPr>
          <w:b/>
          <w:bCs/>
          <w:color w:val="000000"/>
          <w:spacing w:val="0"/>
          <w:w w:val="100"/>
          <w:position w:val="0"/>
        </w:rPr>
        <w:t>深圳市今天国际物流技术股份有限公司全体股东：</w:t>
      </w:r>
    </w:p>
    <w:p>
      <w:pPr>
        <w:pStyle w:val="Style20"/>
        <w:keepNext w:val="0"/>
        <w:keepLines w:val="0"/>
        <w:widowControl w:val="0"/>
        <w:shd w:val="clear" w:color="auto" w:fill="auto"/>
        <w:tabs>
          <w:tab w:pos="820" w:val="left"/>
        </w:tabs>
        <w:bidi w:val="0"/>
        <w:spacing w:before="0" w:after="0" w:line="315" w:lineRule="exact"/>
        <w:ind w:left="0" w:right="0"/>
        <w:jc w:val="both"/>
      </w:pPr>
      <w:bookmarkStart w:id="721" w:name="bookmark721"/>
      <w:r>
        <w:rPr>
          <w:b/>
          <w:bCs/>
          <w:color w:val="000000"/>
          <w:spacing w:val="0"/>
          <w:w w:val="100"/>
          <w:position w:val="0"/>
        </w:rPr>
        <w:t>一</w:t>
      </w:r>
      <w:bookmarkEnd w:id="721"/>
      <w:r>
        <w:rPr>
          <w:b/>
          <w:bCs/>
          <w:color w:val="000000"/>
          <w:spacing w:val="0"/>
          <w:w w:val="100"/>
          <w:position w:val="0"/>
        </w:rPr>
        <w:t>、</w:t>
        <w:tab/>
        <w:t>审计意见</w:t>
      </w:r>
    </w:p>
    <w:p>
      <w:pPr>
        <w:pStyle w:val="Style20"/>
        <w:keepNext w:val="0"/>
        <w:keepLines w:val="0"/>
        <w:widowControl w:val="0"/>
        <w:shd w:val="clear" w:color="auto" w:fill="auto"/>
        <w:bidi w:val="0"/>
        <w:spacing w:before="0" w:after="0" w:line="315" w:lineRule="exact"/>
        <w:ind w:left="0" w:right="0"/>
        <w:jc w:val="both"/>
      </w:pPr>
      <w:r>
        <w:rPr>
          <w:color w:val="000000"/>
          <w:spacing w:val="0"/>
          <w:w w:val="100"/>
          <w:position w:val="0"/>
        </w:rPr>
        <w:t>我们审计了深圳市今天国际物流技术股份有限公司（以下简称今天国际）财务报表，包括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 司资产负债表，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年度的合并及母公司利润表、合并及母公司现金流量表、合并及母公司所有者权益变动表以及相关财务 报表附注。</w:t>
      </w:r>
    </w:p>
    <w:p>
      <w:pPr>
        <w:pStyle w:val="Style20"/>
        <w:keepNext w:val="0"/>
        <w:keepLines w:val="0"/>
        <w:widowControl w:val="0"/>
        <w:shd w:val="clear" w:color="auto" w:fill="auto"/>
        <w:bidi w:val="0"/>
        <w:spacing w:before="0" w:after="300" w:line="315" w:lineRule="exact"/>
        <w:ind w:left="0" w:right="0"/>
        <w:jc w:val="both"/>
      </w:pPr>
      <w:r>
        <w:rPr>
          <w:color w:val="000000"/>
          <w:spacing w:val="0"/>
          <w:w w:val="100"/>
          <w:position w:val="0"/>
        </w:rPr>
        <w:t>我们认为，后附的财务报表在所有重大方面按照企业会计准则的规定编制，公允反映了今天国际</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 及母公司财务状况以及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年度的合并及母公司经营成果和现金流量。</w:t>
      </w:r>
    </w:p>
    <w:p>
      <w:pPr>
        <w:pStyle w:val="Style20"/>
        <w:keepNext w:val="0"/>
        <w:keepLines w:val="0"/>
        <w:widowControl w:val="0"/>
        <w:shd w:val="clear" w:color="auto" w:fill="auto"/>
        <w:tabs>
          <w:tab w:pos="820" w:val="left"/>
        </w:tabs>
        <w:bidi w:val="0"/>
        <w:spacing w:before="0" w:after="0" w:line="312" w:lineRule="exact"/>
        <w:ind w:left="0" w:right="0"/>
        <w:jc w:val="both"/>
      </w:pPr>
      <w:bookmarkStart w:id="722" w:name="bookmark722"/>
      <w:r>
        <w:rPr>
          <w:b/>
          <w:bCs/>
          <w:color w:val="000000"/>
          <w:spacing w:val="0"/>
          <w:w w:val="100"/>
          <w:position w:val="0"/>
        </w:rPr>
        <w:t>二</w:t>
      </w:r>
      <w:bookmarkEnd w:id="722"/>
      <w:r>
        <w:rPr>
          <w:b/>
          <w:bCs/>
          <w:color w:val="000000"/>
          <w:spacing w:val="0"/>
          <w:w w:val="100"/>
          <w:position w:val="0"/>
        </w:rPr>
        <w:t>、</w:t>
        <w:tab/>
        <w:t>形成审计意见的基础</w:t>
      </w:r>
    </w:p>
    <w:p>
      <w:pPr>
        <w:pStyle w:val="Style20"/>
        <w:keepNext w:val="0"/>
        <w:keepLines w:val="0"/>
        <w:widowControl w:val="0"/>
        <w:shd w:val="clear" w:color="auto" w:fill="auto"/>
        <w:bidi w:val="0"/>
        <w:spacing w:before="0" w:after="300" w:line="312"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阐述了我们在这些准则下的责任。按照中国注册会计师职业道德守则，我们独立于今天国际，并履行了职业道德方面的其他 责任。我们相信，我们获取的审计证据是充分、适当的，为发表审计意见提供了基础。</w:t>
      </w:r>
    </w:p>
    <w:p>
      <w:pPr>
        <w:pStyle w:val="Style20"/>
        <w:keepNext w:val="0"/>
        <w:keepLines w:val="0"/>
        <w:widowControl w:val="0"/>
        <w:shd w:val="clear" w:color="auto" w:fill="auto"/>
        <w:tabs>
          <w:tab w:pos="825" w:val="left"/>
        </w:tabs>
        <w:bidi w:val="0"/>
        <w:spacing w:before="0" w:after="0" w:line="315" w:lineRule="exact"/>
        <w:ind w:left="0" w:right="0"/>
        <w:jc w:val="both"/>
      </w:pPr>
      <w:bookmarkStart w:id="723" w:name="bookmark723"/>
      <w:r>
        <w:rPr>
          <w:b/>
          <w:bCs/>
          <w:color w:val="000000"/>
          <w:spacing w:val="0"/>
          <w:w w:val="100"/>
          <w:position w:val="0"/>
        </w:rPr>
        <w:t>三</w:t>
      </w:r>
      <w:bookmarkEnd w:id="723"/>
      <w:r>
        <w:rPr>
          <w:b/>
          <w:bCs/>
          <w:color w:val="000000"/>
          <w:spacing w:val="0"/>
          <w:w w:val="100"/>
          <w:position w:val="0"/>
        </w:rPr>
        <w:t>、</w:t>
        <w:tab/>
        <w:t>关键审计事项</w:t>
      </w:r>
    </w:p>
    <w:p>
      <w:pPr>
        <w:pStyle w:val="Style20"/>
        <w:keepNext w:val="0"/>
        <w:keepLines w:val="0"/>
        <w:widowControl w:val="0"/>
        <w:shd w:val="clear" w:color="auto" w:fill="auto"/>
        <w:bidi w:val="0"/>
        <w:spacing w:before="0" w:after="100" w:line="315" w:lineRule="exact"/>
        <w:ind w:left="0" w:right="0"/>
        <w:jc w:val="both"/>
      </w:pPr>
      <w:r>
        <w:rPr>
          <w:color w:val="000000"/>
          <w:spacing w:val="0"/>
          <w:w w:val="100"/>
          <w:position w:val="0"/>
        </w:rPr>
        <w:t>关键审计事项是我们根据职业判断，认为对本期财务报表审计最为重要的事项。这些事项的应对以对财务报表整体进行</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审计并形成审计意见为背景，我们不对这些事项单独发表意见。</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我们在审计中识别出的关键审计事项汇总如下：</w:t>
      </w:r>
    </w:p>
    <w:tbl>
      <w:tblPr>
        <w:tblOverlap w:val="never"/>
        <w:jc w:val="center"/>
        <w:tblLayout w:type="fixed"/>
      </w:tblPr>
      <w:tblGrid>
        <w:gridCol w:w="4003"/>
        <w:gridCol w:w="537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该事项在审计中是如何应对的</w:t>
            </w:r>
          </w:p>
        </w:tc>
      </w:tr>
      <w:tr>
        <w:trPr>
          <w:trHeight w:val="346"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（一）收入确认</w:t>
            </w:r>
          </w:p>
        </w:tc>
      </w:tr>
      <w:tr>
        <w:trPr>
          <w:trHeight w:val="9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事项描述：</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年度今天国际销售收入为</w:t>
            </w:r>
            <w:r>
              <w:rPr>
                <w:color w:val="000000"/>
                <w:spacing w:val="0"/>
                <w:w w:val="100"/>
                <w:position w:val="0"/>
                <w:sz w:val="18"/>
                <w:szCs w:val="18"/>
              </w:rPr>
              <w:t>159,800.01</w:t>
            </w:r>
            <w:r>
              <w:rPr>
                <w:rFonts w:ascii="SimSun" w:eastAsia="SimSun" w:hAnsi="SimSun" w:cs="SimSun"/>
                <w:color w:val="000000"/>
                <w:spacing w:val="0"/>
                <w:w w:val="100"/>
                <w:position w:val="0"/>
                <w:sz w:val="17"/>
                <w:szCs w:val="17"/>
              </w:rPr>
              <w:t xml:space="preserve">万元，较 </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年度增加</w:t>
            </w:r>
            <w:r>
              <w:rPr>
                <w:color w:val="000000"/>
                <w:spacing w:val="0"/>
                <w:w w:val="100"/>
                <w:position w:val="0"/>
                <w:sz w:val="18"/>
                <w:szCs w:val="18"/>
              </w:rPr>
              <w:t>71.87%</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我们针对收入确认执行的主要审计程序包括：</w:t>
            </w:r>
          </w:p>
          <w:p>
            <w:pPr>
              <w:pStyle w:val="Style2"/>
              <w:keepNext w:val="0"/>
              <w:keepLines w:val="0"/>
              <w:widowControl w:val="0"/>
              <w:shd w:val="clear" w:color="auto" w:fill="auto"/>
              <w:tabs>
                <w:tab w:pos="355" w:val="left"/>
              </w:tabs>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tab/>
              <w:t>评价与收入确认相关的关键内部控制的设计和运行有效性；</w:t>
            </w:r>
          </w:p>
          <w:p>
            <w:pPr>
              <w:pStyle w:val="Style2"/>
              <w:keepNext w:val="0"/>
              <w:keepLines w:val="0"/>
              <w:widowControl w:val="0"/>
              <w:shd w:val="clear" w:color="auto" w:fill="auto"/>
              <w:tabs>
                <w:tab w:pos="374" w:val="left"/>
              </w:tabs>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了解公司各类收入的具体确认条件、方法，以评价贵公司的收</w:t>
            </w:r>
          </w:p>
        </w:tc>
      </w:tr>
    </w:tbl>
    <w:p>
      <w:pPr>
        <w:widowControl w:val="0"/>
        <w:spacing w:line="1" w:lineRule="exact"/>
      </w:pPr>
      <w:r>
        <w:br w:type="page"/>
      </w:r>
    </w:p>
    <w:tbl>
      <w:tblPr>
        <w:tblOverlap w:val="never"/>
        <w:jc w:val="center"/>
        <w:tblLayout w:type="fixed"/>
      </w:tblPr>
      <w:tblGrid>
        <w:gridCol w:w="4003"/>
        <w:gridCol w:w="5376"/>
      </w:tblGrid>
      <w:tr>
        <w:trPr>
          <w:trHeight w:val="721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贵公司收入主要来源于工业生产型物流系统，其收 入的具体确认原则为系统已按合同和技术协议的要 求全部安装调试到位，满足初验相关条件，可以交 付购货方进入商业运行，并取得购货方的初验证明 时，予以确认收入。</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由于工业生产型物流系统的初验证明以及系统验收 资料的取得需要与客户进行对接，其取得时点因客 户的人为或其他不可控因素具有不可控制性。收入 是今天国际的关键业绩指标之一，对财务报表影响 重大，从而存在管理层为了达到特定目标或期望而 操纵收入确认时点的固有风险。因此，我们将收入 确认作为关键审计事项。</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关于收入确认的会计政策详见附注五、（二十七）； 关于营业收入披露见附注七、（三十五）。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入确认政策是否符合企业会计准则，前后期是否一致；关注周期性、 偶然性的收入是否符合既定的收入确定原则、方法，评价收入确认的 真实性、合规性；</w:t>
            </w:r>
          </w:p>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 就本期确认收入的物流系统项目，抽取样本，检查销售合同、 项目实施关键节点证明资料、初验证明等可以证明该物流系统已全部 安装调试到位，满足初验相关条件，可以交付购货方进入商业运行的 支持性文件，以评价相关物流系统项目收入是否已按照公司的收入确 认政策确认；</w:t>
            </w:r>
          </w:p>
          <w:p>
            <w:pPr>
              <w:pStyle w:val="Style2"/>
              <w:keepNext w:val="0"/>
              <w:keepLines w:val="0"/>
              <w:widowControl w:val="0"/>
              <w:shd w:val="clear" w:color="auto" w:fill="auto"/>
              <w:tabs>
                <w:tab w:pos="456" w:val="left"/>
              </w:tabs>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w:t>
              <w:tab/>
              <w:t>就资产负债表日前后确认收入的项目，检查可以证明该物流系 统已全部安装调试到位，满足初验相关条件，可以交付购货方进入商 业运行的支持性文件时，重点核对收入确认时间是否与取得系统项目 验收证明时间相符，以评价相关物流系统项目收入是否在恰当的期间 确认；</w:t>
            </w:r>
          </w:p>
          <w:p>
            <w:pPr>
              <w:pStyle w:val="Style2"/>
              <w:keepNext w:val="0"/>
              <w:keepLines w:val="0"/>
              <w:widowControl w:val="0"/>
              <w:shd w:val="clear" w:color="auto" w:fill="auto"/>
              <w:tabs>
                <w:tab w:pos="456" w:val="left"/>
              </w:tabs>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w:t>
              <w:tab/>
              <w:t>查阅销售合同中与收款、验收相关的主要条款，通过项目的实 际工作进度与销售合同约定的收款节点进行对照分析，检查是否有延 期收款，分析未按合同约定节点收款的原因，判断其相关收入确认的 合理性和真实性；</w:t>
            </w:r>
          </w:p>
          <w:p>
            <w:pPr>
              <w:pStyle w:val="Style2"/>
              <w:keepNext w:val="0"/>
              <w:keepLines w:val="0"/>
              <w:widowControl w:val="0"/>
              <w:shd w:val="clear" w:color="auto" w:fill="auto"/>
              <w:tabs>
                <w:tab w:pos="422" w:val="left"/>
              </w:tabs>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6</w:t>
            </w:r>
            <w:r>
              <w:rPr>
                <w:rFonts w:ascii="SimSun" w:eastAsia="SimSun" w:hAnsi="SimSun" w:cs="SimSun"/>
                <w:color w:val="000000"/>
                <w:spacing w:val="0"/>
                <w:w w:val="100"/>
                <w:position w:val="0"/>
                <w:sz w:val="17"/>
                <w:szCs w:val="17"/>
              </w:rPr>
              <w:t>）</w:t>
              <w:tab/>
              <w:t>抽取对本期收入影响较大的物流系统项目，执行现场查验程序， 现场观察该物流系统的所有设备是否均安装调试完毕，并现场访谈客 户主要负责人确认项目进展及初验或项目试运行情况，确认其是否已 初验完成并进入商业运行，判断其是否符合收入确认条件；</w:t>
            </w:r>
          </w:p>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7</w:t>
            </w:r>
            <w:r>
              <w:rPr>
                <w:rFonts w:ascii="SimSun" w:eastAsia="SimSun" w:hAnsi="SimSun" w:cs="SimSun"/>
                <w:color w:val="000000"/>
                <w:spacing w:val="0"/>
                <w:w w:val="100"/>
                <w:position w:val="0"/>
                <w:sz w:val="17"/>
                <w:szCs w:val="17"/>
              </w:rPr>
              <w:t>） 对未执行现场查验的物流系统项目执行函证程序，向客户函证 合同金额、累计付款金额、项目保证金金额、初验及终验等情况。</w:t>
            </w:r>
          </w:p>
        </w:tc>
      </w:tr>
      <w:tr>
        <w:trPr>
          <w:trHeight w:val="346"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（二）应收账款及合同资产的可收回性及减值</w:t>
            </w:r>
          </w:p>
        </w:tc>
      </w:tr>
      <w:tr>
        <w:trPr>
          <w:trHeight w:val="628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事项描述：</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截止</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日，今天国际应收账款及合同资 产账面价值为</w:t>
            </w:r>
            <w:r>
              <w:rPr>
                <w:color w:val="000000"/>
                <w:spacing w:val="0"/>
                <w:w w:val="100"/>
                <w:position w:val="0"/>
                <w:sz w:val="18"/>
                <w:szCs w:val="18"/>
              </w:rPr>
              <w:t>95,579.74</w:t>
            </w:r>
            <w:r>
              <w:rPr>
                <w:rFonts w:ascii="SimSun" w:eastAsia="SimSun" w:hAnsi="SimSun" w:cs="SimSun"/>
                <w:color w:val="000000"/>
                <w:spacing w:val="0"/>
                <w:w w:val="100"/>
                <w:position w:val="0"/>
                <w:sz w:val="17"/>
                <w:szCs w:val="17"/>
              </w:rPr>
              <w:t>万元，占合并财务报表资产 总额的</w:t>
            </w:r>
            <w:r>
              <w:rPr>
                <w:color w:val="000000"/>
                <w:spacing w:val="0"/>
                <w:w w:val="100"/>
                <w:position w:val="0"/>
                <w:sz w:val="18"/>
                <w:szCs w:val="18"/>
              </w:rPr>
              <w:t>34.32%</w:t>
            </w:r>
            <w:r>
              <w:rPr>
                <w:rFonts w:ascii="SimSun" w:eastAsia="SimSun" w:hAnsi="SimSun" w:cs="SimSun"/>
                <w:color w:val="000000"/>
                <w:spacing w:val="0"/>
                <w:w w:val="100"/>
                <w:position w:val="0"/>
                <w:sz w:val="17"/>
                <w:szCs w:val="17"/>
              </w:rPr>
              <w:t>，其中账面余额为</w:t>
            </w:r>
            <w:r>
              <w:rPr>
                <w:color w:val="000000"/>
                <w:spacing w:val="0"/>
                <w:w w:val="100"/>
                <w:position w:val="0"/>
                <w:sz w:val="18"/>
                <w:szCs w:val="18"/>
              </w:rPr>
              <w:t>101,738.16</w:t>
            </w:r>
            <w:r>
              <w:rPr>
                <w:rFonts w:ascii="SimSun" w:eastAsia="SimSun" w:hAnsi="SimSun" w:cs="SimSun"/>
                <w:color w:val="000000"/>
                <w:spacing w:val="0"/>
                <w:w w:val="100"/>
                <w:position w:val="0"/>
                <w:sz w:val="17"/>
                <w:szCs w:val="17"/>
              </w:rPr>
              <w:t>万元， 坏账准备及减值准备为</w:t>
            </w:r>
            <w:r>
              <w:rPr>
                <w:color w:val="000000"/>
                <w:spacing w:val="0"/>
                <w:w w:val="100"/>
                <w:position w:val="0"/>
                <w:sz w:val="18"/>
                <w:szCs w:val="18"/>
              </w:rPr>
              <w:t>6,158.42</w:t>
            </w:r>
            <w:r>
              <w:rPr>
                <w:rFonts w:ascii="SimSun" w:eastAsia="SimSun" w:hAnsi="SimSun" w:cs="SimSun"/>
                <w:color w:val="000000"/>
                <w:spacing w:val="0"/>
                <w:w w:val="100"/>
                <w:position w:val="0"/>
                <w:sz w:val="17"/>
                <w:szCs w:val="17"/>
              </w:rPr>
              <w:t>万元。</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贵公司自</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日起执行新金融工具准则，贵 公司管理层进行应收款项减值测试时，需综合考虑 有关过去事项、当前状况以及未来经济状况预测的 所有合理且有依据的信息，包括前瞻性信息，以单 项或组合的方式对应收款项的预期信用损失进行估 计。预期信用损失的计量取决于金融资产自初始确 认后是否发生信用风险显著增加。</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由于应收款项金额重大，若应收款项不能按期收回 或无法收回而发生坏账对财务报表影响重大，且管 理层在确定应收款项减值时作出了重大判断，我们 将应收款项的可收回性及减值确定为关键审计事 项。</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关于应收账款及合同资产坏账准备会计政策见附注 五（十）、（十二）；关于应收账款账面余额及坏账准 备见附注七（三）、（八）。</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我们对应收账款及合同资产的可收回性及减值实施的相关程序包括：</w:t>
            </w:r>
          </w:p>
          <w:p>
            <w:pPr>
              <w:pStyle w:val="Style2"/>
              <w:keepNext w:val="0"/>
              <w:keepLines w:val="0"/>
              <w:widowControl w:val="0"/>
              <w:shd w:val="clear" w:color="auto" w:fill="auto"/>
              <w:tabs>
                <w:tab w:pos="461" w:val="left"/>
              </w:tabs>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tab/>
              <w:t>评价与应收款项日常管理、信用期划分及可收回性评估相关的 关键内部控制的设计和运行有效性；</w:t>
            </w:r>
          </w:p>
          <w:p>
            <w:pPr>
              <w:pStyle w:val="Style2"/>
              <w:keepNext w:val="0"/>
              <w:keepLines w:val="0"/>
              <w:widowControl w:val="0"/>
              <w:shd w:val="clear" w:color="auto" w:fill="auto"/>
              <w:tabs>
                <w:tab w:pos="451" w:val="left"/>
              </w:tabs>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对于单项金额重大并单独计提坏账准备的应收款项，选取样本 复核管理层对预计未来可获得的现金流量做出评估的依据；</w:t>
            </w:r>
          </w:p>
          <w:p>
            <w:pPr>
              <w:pStyle w:val="Style2"/>
              <w:keepNext w:val="0"/>
              <w:keepLines w:val="0"/>
              <w:widowControl w:val="0"/>
              <w:shd w:val="clear" w:color="auto" w:fill="auto"/>
              <w:tabs>
                <w:tab w:pos="456" w:val="left"/>
              </w:tabs>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tab/>
              <w:t>对于管理层按照信用风险特征组合计提坏账准备的应收款项， 通过分析不同组合客户群体的历史发生坏账损失的情况是否存在显 著差异，评估管理层将应收款项组合划分的合理性；</w:t>
            </w:r>
          </w:p>
          <w:p>
            <w:pPr>
              <w:pStyle w:val="Style2"/>
              <w:keepNext w:val="0"/>
              <w:keepLines w:val="0"/>
              <w:widowControl w:val="0"/>
              <w:shd w:val="clear" w:color="auto" w:fill="auto"/>
              <w:tabs>
                <w:tab w:pos="456" w:val="left"/>
              </w:tabs>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w:t>
              <w:tab/>
              <w:t>对于按照整个存续期预期信用损失计量减值准备的应收款项， 结合应收款项的信用期、历史款项的回款及损失信息，评估应收款项 的信用期划分及基于前瞻性信息调整的预期违约损失率是否适当，并 复核应收款项按信用期划分的账龄及相应坏账准备的计算是否正确；</w:t>
            </w:r>
          </w:p>
          <w:p>
            <w:pPr>
              <w:pStyle w:val="Style2"/>
              <w:keepNext w:val="0"/>
              <w:keepLines w:val="0"/>
              <w:widowControl w:val="0"/>
              <w:shd w:val="clear" w:color="auto" w:fill="auto"/>
              <w:tabs>
                <w:tab w:pos="432" w:val="left"/>
              </w:tabs>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w:t>
              <w:tab/>
              <w:t>选取金额重大或账龄长、高风险的应收款项，执行了网上查询、 现场走访、函证及检查期后回款等程序，评估其可收回性及管理层坏 账准备计提的是否充分；</w:t>
            </w:r>
          </w:p>
          <w:p>
            <w:pPr>
              <w:pStyle w:val="Style2"/>
              <w:keepNext w:val="0"/>
              <w:keepLines w:val="0"/>
              <w:widowControl w:val="0"/>
              <w:shd w:val="clear" w:color="auto" w:fill="auto"/>
              <w:tabs>
                <w:tab w:pos="456" w:val="left"/>
              </w:tabs>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6</w:t>
            </w:r>
            <w:r>
              <w:rPr>
                <w:rFonts w:ascii="SimSun" w:eastAsia="SimSun" w:hAnsi="SimSun" w:cs="SimSun"/>
                <w:color w:val="000000"/>
                <w:spacing w:val="0"/>
                <w:w w:val="100"/>
                <w:position w:val="0"/>
                <w:sz w:val="17"/>
                <w:szCs w:val="17"/>
              </w:rPr>
              <w:t>）</w:t>
              <w:tab/>
              <w:t>对比同行业坏账准备的计提比例，比较坏账准备计提数和实际 发生坏账损失情况，评估应收款项坏账准备计提是否充分、适当。</w:t>
            </w:r>
          </w:p>
        </w:tc>
      </w:tr>
    </w:tbl>
    <w:p>
      <w:pPr>
        <w:pStyle w:val="Style20"/>
        <w:keepNext w:val="0"/>
        <w:keepLines w:val="0"/>
        <w:widowControl w:val="0"/>
        <w:shd w:val="clear" w:color="auto" w:fill="auto"/>
        <w:tabs>
          <w:tab w:pos="792" w:val="left"/>
        </w:tabs>
        <w:bidi w:val="0"/>
        <w:spacing w:before="0" w:after="0" w:line="317" w:lineRule="exact"/>
        <w:ind w:left="0" w:right="0" w:firstLine="360"/>
        <w:jc w:val="both"/>
      </w:pPr>
      <w:bookmarkStart w:id="724" w:name="bookmark724"/>
      <w:r>
        <w:rPr>
          <w:b/>
          <w:bCs/>
          <w:color w:val="000000"/>
          <w:spacing w:val="0"/>
          <w:w w:val="100"/>
          <w:position w:val="0"/>
        </w:rPr>
        <w:t>四</w:t>
      </w:r>
      <w:bookmarkEnd w:id="724"/>
      <w:r>
        <w:rPr>
          <w:b/>
          <w:bCs/>
          <w:color w:val="000000"/>
          <w:spacing w:val="0"/>
          <w:w w:val="100"/>
          <w:position w:val="0"/>
        </w:rPr>
        <w:t>、</w:t>
        <w:tab/>
        <w:t>其他信息</w:t>
      </w:r>
    </w:p>
    <w:p>
      <w:pPr>
        <w:pStyle w:val="Style2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今天国际管理层（以下简称管理层）对其他信息负责。其他信息包括今天国际</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年年度报告中涵盖的信息，但不包括 财务报表和我们的审计报告。</w:t>
      </w:r>
    </w:p>
    <w:p>
      <w:pPr>
        <w:pStyle w:val="Style2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我们对财务报表发表的审计意见不涵盖其他信息，我们也不对其他信息发表任何形式的鉴证结论。</w:t>
      </w:r>
    </w:p>
    <w:p>
      <w:pPr>
        <w:pStyle w:val="Style2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0"/>
        <w:keepNext w:val="0"/>
        <w:keepLines w:val="0"/>
        <w:widowControl w:val="0"/>
        <w:shd w:val="clear" w:color="auto" w:fill="auto"/>
        <w:bidi w:val="0"/>
        <w:spacing w:before="0" w:after="300" w:line="317" w:lineRule="exact"/>
        <w:ind w:left="0" w:right="0" w:firstLine="36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0"/>
        <w:keepNext w:val="0"/>
        <w:keepLines w:val="0"/>
        <w:widowControl w:val="0"/>
        <w:shd w:val="clear" w:color="auto" w:fill="auto"/>
        <w:tabs>
          <w:tab w:pos="792" w:val="left"/>
        </w:tabs>
        <w:bidi w:val="0"/>
        <w:spacing w:before="0" w:after="300" w:line="312" w:lineRule="exact"/>
        <w:ind w:left="0" w:right="0" w:firstLine="360"/>
        <w:jc w:val="both"/>
      </w:pPr>
      <w:bookmarkStart w:id="725" w:name="bookmark725"/>
      <w:r>
        <w:rPr>
          <w:b/>
          <w:bCs/>
          <w:color w:val="000000"/>
          <w:spacing w:val="0"/>
          <w:w w:val="100"/>
          <w:position w:val="0"/>
        </w:rPr>
        <w:t>五</w:t>
      </w:r>
      <w:bookmarkEnd w:id="725"/>
      <w:r>
        <w:rPr>
          <w:b/>
          <w:bCs/>
          <w:color w:val="000000"/>
          <w:spacing w:val="0"/>
          <w:w w:val="100"/>
          <w:position w:val="0"/>
        </w:rPr>
        <w:t>、</w:t>
        <w:tab/>
        <w:t>管理层和治理层对财务报表的责任</w:t>
      </w:r>
    </w:p>
    <w:p>
      <w:pPr>
        <w:pStyle w:val="Style2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在编制财务报表时，管理层负责评估今天国际的持续经营能力，披露与持续经营相关的事项（如适用），并运用持续经 营假设，除非计划进行清算、终止运营或别无其他现实的选择。</w:t>
      </w:r>
    </w:p>
    <w:p>
      <w:pPr>
        <w:pStyle w:val="Style20"/>
        <w:keepNext w:val="0"/>
        <w:keepLines w:val="0"/>
        <w:widowControl w:val="0"/>
        <w:shd w:val="clear" w:color="auto" w:fill="auto"/>
        <w:bidi w:val="0"/>
        <w:spacing w:before="0" w:after="300" w:line="314" w:lineRule="exact"/>
        <w:ind w:left="0" w:right="0" w:firstLine="360"/>
        <w:jc w:val="both"/>
      </w:pPr>
      <w:r>
        <w:rPr>
          <w:color w:val="000000"/>
          <w:spacing w:val="0"/>
          <w:w w:val="100"/>
          <w:position w:val="0"/>
        </w:rPr>
        <w:t>治理层负责监督今天国际的财务报告过程。</w:t>
      </w:r>
    </w:p>
    <w:p>
      <w:pPr>
        <w:pStyle w:val="Style20"/>
        <w:keepNext w:val="0"/>
        <w:keepLines w:val="0"/>
        <w:widowControl w:val="0"/>
        <w:shd w:val="clear" w:color="auto" w:fill="auto"/>
        <w:tabs>
          <w:tab w:pos="792" w:val="left"/>
        </w:tabs>
        <w:bidi w:val="0"/>
        <w:spacing w:before="0" w:after="300" w:line="312" w:lineRule="exact"/>
        <w:ind w:left="0" w:right="0" w:firstLine="360"/>
        <w:jc w:val="both"/>
      </w:pPr>
      <w:bookmarkStart w:id="726" w:name="bookmark726"/>
      <w:r>
        <w:rPr>
          <w:b/>
          <w:bCs/>
          <w:color w:val="000000"/>
          <w:spacing w:val="0"/>
          <w:w w:val="100"/>
          <w:position w:val="0"/>
        </w:rPr>
        <w:t>六</w:t>
      </w:r>
      <w:bookmarkEnd w:id="726"/>
      <w:r>
        <w:rPr>
          <w:b/>
          <w:bCs/>
          <w:color w:val="000000"/>
          <w:spacing w:val="0"/>
          <w:w w:val="100"/>
          <w:position w:val="0"/>
        </w:rPr>
        <w:t>、</w:t>
        <w:tab/>
        <w:t>注册会计师对财务报表审计的责任</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20"/>
        <w:keepNext w:val="0"/>
        <w:keepLines w:val="0"/>
        <w:widowControl w:val="0"/>
        <w:shd w:val="clear" w:color="auto" w:fill="auto"/>
        <w:tabs>
          <w:tab w:pos="969" w:val="left"/>
        </w:tabs>
        <w:bidi w:val="0"/>
        <w:spacing w:before="0" w:after="0" w:line="312" w:lineRule="exact"/>
        <w:ind w:left="0" w:right="0" w:firstLine="360"/>
        <w:jc w:val="both"/>
      </w:pPr>
      <w:bookmarkStart w:id="727" w:name="bookmark727"/>
      <w:r>
        <w:rPr>
          <w:color w:val="000000"/>
          <w:spacing w:val="0"/>
          <w:w w:val="100"/>
          <w:position w:val="0"/>
        </w:rPr>
        <w:t>（</w:t>
      </w:r>
      <w:bookmarkEnd w:id="727"/>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0"/>
        <w:keepNext w:val="0"/>
        <w:keepLines w:val="0"/>
        <w:widowControl w:val="0"/>
        <w:shd w:val="clear" w:color="auto" w:fill="auto"/>
        <w:tabs>
          <w:tab w:pos="873" w:val="left"/>
        </w:tabs>
        <w:bidi w:val="0"/>
        <w:spacing w:before="0" w:after="0" w:line="312" w:lineRule="exact"/>
        <w:ind w:left="0" w:right="0" w:firstLine="360"/>
        <w:jc w:val="both"/>
      </w:pPr>
      <w:bookmarkStart w:id="728" w:name="bookmark728"/>
      <w:r>
        <w:rPr>
          <w:color w:val="000000"/>
          <w:spacing w:val="0"/>
          <w:w w:val="100"/>
          <w:position w:val="0"/>
        </w:rPr>
        <w:t>（</w:t>
      </w:r>
      <w:bookmarkEnd w:id="728"/>
      <w:r>
        <w:rPr>
          <w:color w:val="000000"/>
          <w:spacing w:val="0"/>
          <w:w w:val="100"/>
          <w:position w:val="0"/>
        </w:rPr>
        <w:t>二）</w:t>
        <w:tab/>
        <w:t>了解与审计相关的内部控制，以设计恰当的审计程序，但目的并非对内部控制的有效性发表意见。</w:t>
      </w:r>
    </w:p>
    <w:p>
      <w:pPr>
        <w:pStyle w:val="Style20"/>
        <w:keepNext w:val="0"/>
        <w:keepLines w:val="0"/>
        <w:widowControl w:val="0"/>
        <w:shd w:val="clear" w:color="auto" w:fill="auto"/>
        <w:tabs>
          <w:tab w:pos="873" w:val="left"/>
        </w:tabs>
        <w:bidi w:val="0"/>
        <w:spacing w:before="0" w:after="0" w:line="312" w:lineRule="exact"/>
        <w:ind w:left="0" w:right="0" w:firstLine="360"/>
        <w:jc w:val="both"/>
      </w:pPr>
      <w:bookmarkStart w:id="729" w:name="bookmark729"/>
      <w:r>
        <w:rPr>
          <w:color w:val="000000"/>
          <w:spacing w:val="0"/>
          <w:w w:val="100"/>
          <w:position w:val="0"/>
        </w:rPr>
        <w:t>（</w:t>
      </w:r>
      <w:bookmarkEnd w:id="729"/>
      <w:r>
        <w:rPr>
          <w:color w:val="000000"/>
          <w:spacing w:val="0"/>
          <w:w w:val="100"/>
          <w:position w:val="0"/>
        </w:rPr>
        <w:t>三）</w:t>
        <w:tab/>
        <w:t>评价管理层选用会计政策的恰当性和作出会计估计及相关披露的合理性。</w:t>
      </w:r>
    </w:p>
    <w:p>
      <w:pPr>
        <w:pStyle w:val="Style20"/>
        <w:keepNext w:val="0"/>
        <w:keepLines w:val="0"/>
        <w:widowControl w:val="0"/>
        <w:shd w:val="clear" w:color="auto" w:fill="auto"/>
        <w:tabs>
          <w:tab w:pos="969" w:val="left"/>
        </w:tabs>
        <w:bidi w:val="0"/>
        <w:spacing w:before="0" w:after="0" w:line="312" w:lineRule="exact"/>
        <w:ind w:left="0" w:right="0" w:firstLine="360"/>
        <w:jc w:val="both"/>
      </w:pPr>
      <w:bookmarkStart w:id="730" w:name="bookmark730"/>
      <w:r>
        <w:rPr>
          <w:color w:val="000000"/>
          <w:spacing w:val="0"/>
          <w:w w:val="100"/>
          <w:position w:val="0"/>
        </w:rPr>
        <w:t>（</w:t>
      </w:r>
      <w:bookmarkEnd w:id="730"/>
      <w:r>
        <w:rPr>
          <w:color w:val="000000"/>
          <w:spacing w:val="0"/>
          <w:w w:val="100"/>
          <w:position w:val="0"/>
        </w:rPr>
        <w:t>四）</w:t>
        <w:tab/>
        <w:t>对管理层使用持续经营假设的恰当性得出结论。同时，根据获取的审计证据，就可能导致对今天国际持续经营能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于截至审计报告日可获得的信息。然而，未来的事项或情况可能导致今天国际不能持续经营。</w:t>
      </w:r>
    </w:p>
    <w:p>
      <w:pPr>
        <w:pStyle w:val="Style20"/>
        <w:keepNext w:val="0"/>
        <w:keepLines w:val="0"/>
        <w:widowControl w:val="0"/>
        <w:shd w:val="clear" w:color="auto" w:fill="auto"/>
        <w:tabs>
          <w:tab w:pos="873" w:val="left"/>
        </w:tabs>
        <w:bidi w:val="0"/>
        <w:spacing w:before="0" w:after="0" w:line="312" w:lineRule="exact"/>
        <w:ind w:left="0" w:right="0" w:firstLine="360"/>
        <w:jc w:val="both"/>
      </w:pPr>
      <w:bookmarkStart w:id="731" w:name="bookmark731"/>
      <w:r>
        <w:rPr>
          <w:color w:val="000000"/>
          <w:spacing w:val="0"/>
          <w:w w:val="100"/>
          <w:position w:val="0"/>
        </w:rPr>
        <w:t>（</w:t>
      </w:r>
      <w:bookmarkEnd w:id="731"/>
      <w:r>
        <w:rPr>
          <w:color w:val="000000"/>
          <w:spacing w:val="0"/>
          <w:w w:val="100"/>
          <w:position w:val="0"/>
        </w:rPr>
        <w:t>五）</w:t>
        <w:tab/>
        <w:t>评价财务报表的总体列报（包括披露）、结构和内容，并评价财务报表是否公允反映相关交易和事项。</w:t>
      </w:r>
    </w:p>
    <w:p>
      <w:pPr>
        <w:pStyle w:val="Style20"/>
        <w:keepNext w:val="0"/>
        <w:keepLines w:val="0"/>
        <w:widowControl w:val="0"/>
        <w:shd w:val="clear" w:color="auto" w:fill="auto"/>
        <w:tabs>
          <w:tab w:pos="964" w:val="left"/>
        </w:tabs>
        <w:bidi w:val="0"/>
        <w:spacing w:before="0" w:after="0" w:line="312" w:lineRule="exact"/>
        <w:ind w:left="0" w:right="0" w:firstLine="360"/>
        <w:jc w:val="both"/>
      </w:pPr>
      <w:bookmarkStart w:id="732" w:name="bookmark732"/>
      <w:r>
        <w:rPr>
          <w:color w:val="000000"/>
          <w:spacing w:val="0"/>
          <w:w w:val="100"/>
          <w:position w:val="0"/>
        </w:rPr>
        <w:t>（</w:t>
      </w:r>
      <w:bookmarkEnd w:id="732"/>
      <w:r>
        <w:rPr>
          <w:color w:val="000000"/>
          <w:spacing w:val="0"/>
          <w:w w:val="100"/>
          <w:position w:val="0"/>
        </w:rPr>
        <w:t>六）</w:t>
        <w:tab/>
        <w:t>就今天国际中实体或业务活动的财务信息获取充分、适当的审计证据，以对合并财务报表发表审计意见。我们负 责指导、监督和执行集团审计，并对审计意见承担全部责任。</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0"/>
        <w:keepNext w:val="0"/>
        <w:keepLines w:val="0"/>
        <w:widowControl w:val="0"/>
        <w:shd w:val="clear" w:color="auto" w:fill="auto"/>
        <w:bidi w:val="0"/>
        <w:spacing w:before="0" w:after="300" w:line="312"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r>
        <w:br w:type="page"/>
      </w:r>
    </w:p>
    <w:p>
      <w:pPr>
        <w:widowControl w:val="0"/>
        <w:spacing w:line="1" w:lineRule="exact"/>
      </w:pPr>
      <w:r>
        <mc:AlternateContent>
          <mc:Choice Requires="wps">
            <w:drawing>
              <wp:anchor distT="0" distB="368300" distL="0" distR="0" simplePos="0" relativeHeight="125829380" behindDoc="0" locked="0" layoutInCell="1" allowOverlap="1">
                <wp:simplePos x="0" y="0"/>
                <wp:positionH relativeFrom="page">
                  <wp:posOffset>939800</wp:posOffset>
                </wp:positionH>
                <wp:positionV relativeFrom="paragraph">
                  <wp:posOffset>0</wp:posOffset>
                </wp:positionV>
                <wp:extent cx="1862455" cy="152400"/>
                <wp:wrapTopAndBottom/>
                <wp:docPr id="5" name="Shape 5"/>
                <a:graphic xmlns:a="http://schemas.openxmlformats.org/drawingml/2006/main">
                  <a:graphicData uri="http://schemas.microsoft.com/office/word/2010/wordprocessingShape">
                    <wps:wsp>
                      <wps:cNvSpPr txBox="1"/>
                      <wps:spPr>
                        <a:xfrm>
                          <a:ext cx="1862455" cy="15240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立信会计师事务所（特殊普通合伙）</w:t>
                            </w:r>
                          </w:p>
                        </w:txbxContent>
                      </wps:txbx>
                      <wps:bodyPr wrap="none" lIns="0" tIns="0" rIns="0" bIns="0">
                        <a:noAutoFit/>
                      </wps:bodyPr>
                    </wps:wsp>
                  </a:graphicData>
                </a:graphic>
              </wp:anchor>
            </w:drawing>
          </mc:Choice>
          <mc:Fallback>
            <w:pict>
              <v:shape id="_x0000_s1031" type="#_x0000_t202" style="position:absolute;margin-left:74.pt;margin-top:0;width:146.65000000000001pt;height:12.pt;z-index:-125829373;mso-wrap-distance-left:0;mso-wrap-distance-right:0;mso-wrap-distance-bottom:29.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立信会计师事务所（特殊普通合伙）</w:t>
                      </w:r>
                    </w:p>
                  </w:txbxContent>
                </v:textbox>
                <w10:wrap type="topAndBottom" anchorx="page"/>
              </v:shape>
            </w:pict>
          </mc:Fallback>
        </mc:AlternateContent>
      </w:r>
      <w:r>
        <mc:AlternateContent>
          <mc:Choice Requires="wps">
            <w:drawing>
              <wp:anchor distT="0" distB="371475" distL="0" distR="0" simplePos="0" relativeHeight="125829382" behindDoc="0" locked="0" layoutInCell="1" allowOverlap="1">
                <wp:simplePos x="0" y="0"/>
                <wp:positionH relativeFrom="page">
                  <wp:posOffset>4636770</wp:posOffset>
                </wp:positionH>
                <wp:positionV relativeFrom="paragraph">
                  <wp:posOffset>0</wp:posOffset>
                </wp:positionV>
                <wp:extent cx="2081530" cy="149225"/>
                <wp:wrapTopAndBottom/>
                <wp:docPr id="7" name="Shape 7"/>
                <a:graphic xmlns:a="http://schemas.openxmlformats.org/drawingml/2006/main">
                  <a:graphicData uri="http://schemas.microsoft.com/office/word/2010/wordprocessingShape">
                    <wps:wsp>
                      <wps:cNvSpPr txBox="1"/>
                      <wps:spPr>
                        <a:xfrm>
                          <a:ext cx="2081530" cy="14922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中国注册会计师：徐冬冬（项目合伙人）</w:t>
                            </w:r>
                          </w:p>
                        </w:txbxContent>
                      </wps:txbx>
                      <wps:bodyPr wrap="none" lIns="0" tIns="0" rIns="0" bIns="0">
                        <a:noAutoFit/>
                      </wps:bodyPr>
                    </wps:wsp>
                  </a:graphicData>
                </a:graphic>
              </wp:anchor>
            </w:drawing>
          </mc:Choice>
          <mc:Fallback>
            <w:pict>
              <v:shape id="_x0000_s1033" type="#_x0000_t202" style="position:absolute;margin-left:365.10000000000002pt;margin-top:0;width:163.90000000000001pt;height:11.75pt;z-index:-125829371;mso-wrap-distance-left:0;mso-wrap-distance-right:0;mso-wrap-distance-bottom:29.25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中国注册会计师：徐冬冬（项目合伙人）</w:t>
                      </w:r>
                    </w:p>
                  </w:txbxContent>
                </v:textbox>
                <w10:wrap type="topAndBottom" anchorx="page"/>
              </v:shape>
            </w:pict>
          </mc:Fallback>
        </mc:AlternateContent>
      </w:r>
    </w:p>
    <w:p>
      <w:pPr>
        <w:pStyle w:val="Style20"/>
        <w:keepNext w:val="0"/>
        <w:keepLines w:val="0"/>
        <w:widowControl w:val="0"/>
        <w:shd w:val="clear" w:color="auto" w:fill="auto"/>
        <w:bidi w:val="0"/>
        <w:spacing w:before="0" w:after="720" w:line="240" w:lineRule="auto"/>
        <w:ind w:left="0" w:right="0" w:firstLine="0"/>
        <w:jc w:val="center"/>
      </w:pPr>
      <w:r>
        <w:rPr>
          <w:b/>
          <w:bCs/>
          <w:color w:val="000000"/>
          <w:spacing w:val="0"/>
          <w:w w:val="100"/>
          <w:position w:val="0"/>
        </w:rPr>
        <w:t>中国注册会计师：刘志鹏</w:t>
      </w:r>
    </w:p>
    <w:p>
      <w:pPr>
        <w:pStyle w:val="Style45"/>
        <w:keepNext w:val="0"/>
        <w:keepLines w:val="0"/>
        <w:widowControl w:val="0"/>
        <w:shd w:val="clear" w:color="auto" w:fill="auto"/>
        <w:bidi w:val="0"/>
        <w:spacing w:before="0" w:after="0" w:line="240" w:lineRule="auto"/>
        <w:ind w:left="0" w:right="0" w:firstLine="0"/>
        <w:jc w:val="center"/>
        <w:rPr>
          <w:sz w:val="17"/>
          <w:szCs w:val="17"/>
        </w:rPr>
      </w:pPr>
      <w:r>
        <mc:AlternateContent>
          <mc:Choice Requires="wps">
            <w:drawing>
              <wp:anchor distT="0" distB="0" distL="114300" distR="114300" simplePos="0" relativeHeight="125829384" behindDoc="0" locked="0" layoutInCell="1" allowOverlap="1">
                <wp:simplePos x="0" y="0"/>
                <wp:positionH relativeFrom="page">
                  <wp:posOffset>1067435</wp:posOffset>
                </wp:positionH>
                <wp:positionV relativeFrom="paragraph">
                  <wp:posOffset>12700</wp:posOffset>
                </wp:positionV>
                <wp:extent cx="536575" cy="149225"/>
                <wp:wrapSquare wrapText="right"/>
                <wp:docPr id="9" name="Shape 9"/>
                <a:graphic xmlns:a="http://schemas.openxmlformats.org/drawingml/2006/main">
                  <a:graphicData uri="http://schemas.microsoft.com/office/word/2010/wordprocessingShape">
                    <wps:wsp>
                      <wps:cNvSpPr txBox="1"/>
                      <wps:spPr>
                        <a:xfrm>
                          <a:ext cx="536575" cy="14922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中国•上海</w:t>
                            </w:r>
                          </w:p>
                        </w:txbxContent>
                      </wps:txbx>
                      <wps:bodyPr wrap="none" lIns="0" tIns="0" rIns="0" bIns="0">
                        <a:noAutoFit/>
                      </wps:bodyPr>
                    </wps:wsp>
                  </a:graphicData>
                </a:graphic>
              </wp:anchor>
            </w:drawing>
          </mc:Choice>
          <mc:Fallback>
            <w:pict>
              <v:shape id="_x0000_s1035" type="#_x0000_t202" style="position:absolute;margin-left:84.049999999999997pt;margin-top:1.pt;width:42.25pt;height:11.75pt;z-index:-125829369;mso-wrap-distance-left:9.pt;mso-wrap-distance-right:9.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中国•上海</w:t>
                      </w:r>
                    </w:p>
                  </w:txbxContent>
                </v:textbox>
                <w10:wrap type="square" side="right" anchorx="page"/>
              </v:shape>
            </w:pict>
          </mc:Fallback>
        </mc:AlternateContent>
      </w:r>
      <w:r>
        <w:rPr>
          <w:b/>
          <w:bCs/>
          <w:color w:val="000000"/>
          <w:spacing w:val="0"/>
          <w:w w:val="100"/>
          <w:position w:val="0"/>
          <w:sz w:val="18"/>
          <w:szCs w:val="18"/>
        </w:rPr>
        <w:t>2022</w:t>
      </w:r>
      <w:r>
        <w:rPr>
          <w:rFonts w:ascii="SimSun" w:eastAsia="SimSun" w:hAnsi="SimSun" w:cs="SimSun"/>
          <w:b/>
          <w:bCs/>
          <w:color w:val="000000"/>
          <w:spacing w:val="0"/>
          <w:w w:val="100"/>
          <w:position w:val="0"/>
          <w:sz w:val="17"/>
          <w:szCs w:val="17"/>
        </w:rPr>
        <w:t>年</w:t>
      </w:r>
      <w:r>
        <w:rPr>
          <w:b/>
          <w:bCs/>
          <w:color w:val="000000"/>
          <w:spacing w:val="0"/>
          <w:w w:val="100"/>
          <w:position w:val="0"/>
          <w:sz w:val="18"/>
          <w:szCs w:val="18"/>
        </w:rPr>
        <w:t>4</w:t>
      </w:r>
      <w:r>
        <w:rPr>
          <w:rFonts w:ascii="SimSun" w:eastAsia="SimSun" w:hAnsi="SimSun" w:cs="SimSun"/>
          <w:b/>
          <w:bCs/>
          <w:color w:val="000000"/>
          <w:spacing w:val="0"/>
          <w:w w:val="100"/>
          <w:position w:val="0"/>
          <w:sz w:val="17"/>
          <w:szCs w:val="17"/>
        </w:rPr>
        <w:t>月</w:t>
      </w:r>
      <w:r>
        <w:rPr>
          <w:b/>
          <w:bCs/>
          <w:color w:val="000000"/>
          <w:spacing w:val="0"/>
          <w:w w:val="100"/>
          <w:position w:val="0"/>
          <w:sz w:val="18"/>
          <w:szCs w:val="18"/>
        </w:rPr>
        <w:t>15</w:t>
      </w:r>
      <w:r>
        <w:rPr>
          <w:rFonts w:ascii="SimSun" w:eastAsia="SimSun" w:hAnsi="SimSun" w:cs="SimSun"/>
          <w:b/>
          <w:bCs/>
          <w:color w:val="000000"/>
          <w:spacing w:val="0"/>
          <w:w w:val="100"/>
          <w:position w:val="0"/>
          <w:sz w:val="17"/>
          <w:szCs w:val="17"/>
        </w:rPr>
        <w:t>日</w:t>
      </w:r>
      <w:r>
        <w:br w:type="page"/>
      </w:r>
    </w:p>
    <w:p>
      <w:pPr>
        <w:pStyle w:val="Style24"/>
        <w:keepNext/>
        <w:keepLines/>
        <w:widowControl w:val="0"/>
        <w:shd w:val="clear" w:color="auto" w:fill="auto"/>
        <w:bidi w:val="0"/>
        <w:spacing w:before="0" w:after="380" w:line="240" w:lineRule="auto"/>
        <w:ind w:left="0" w:right="0" w:firstLine="0"/>
        <w:jc w:val="left"/>
      </w:pPr>
      <w:bookmarkStart w:id="733" w:name="bookmark733"/>
      <w:bookmarkStart w:id="734" w:name="bookmark734"/>
      <w:bookmarkStart w:id="735" w:name="bookmark735"/>
      <w:bookmarkStart w:id="736" w:name="bookmark736"/>
      <w:r>
        <w:rPr>
          <w:color w:val="000000"/>
          <w:spacing w:val="0"/>
          <w:w w:val="100"/>
          <w:position w:val="0"/>
          <w:sz w:val="24"/>
          <w:szCs w:val="24"/>
        </w:rPr>
        <w:t>二</w:t>
      </w:r>
      <w:bookmarkEnd w:id="735"/>
      <w:r>
        <w:rPr>
          <w:color w:val="000000"/>
          <w:spacing w:val="0"/>
          <w:w w:val="100"/>
          <w:position w:val="0"/>
          <w:sz w:val="24"/>
          <w:szCs w:val="24"/>
        </w:rPr>
        <w:t>、财务报表</w:t>
      </w:r>
      <w:bookmarkEnd w:id="733"/>
      <w:bookmarkEnd w:id="734"/>
      <w:bookmarkEnd w:id="736"/>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9"/>
        <w:keepNext/>
        <w:keepLines/>
        <w:widowControl w:val="0"/>
        <w:shd w:val="clear" w:color="auto" w:fill="auto"/>
        <w:bidi w:val="0"/>
        <w:spacing w:before="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1</w:t>
      </w:r>
      <w:bookmarkEnd w:id="739"/>
      <w:r>
        <w:rPr>
          <w:color w:val="000000"/>
          <w:spacing w:val="0"/>
          <w:w w:val="100"/>
          <w:position w:val="0"/>
        </w:rPr>
        <w:t>、合并资产负债表</w:t>
      </w:r>
      <w:bookmarkEnd w:id="737"/>
      <w:bookmarkEnd w:id="738"/>
      <w:bookmarkEnd w:id="740"/>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编制单位：深圳市今天国际物流技术股份有限公司</w:t>
      </w:r>
    </w:p>
    <w:p>
      <w:pPr>
        <w:pStyle w:val="Style45"/>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520,436,468.48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804,267,079.71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114,548,482.61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33,582,859.57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277,520,795.08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220,133,850.91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100,735,333.38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123,963,279.51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41,888,061.51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48,729,510.90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35,808,211.64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566,852,094.71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408,691,329.57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678,276,564.73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272,867,975.61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40,210,695.21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28,960,279.15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2,471,273,224.61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1,846,799,647.67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28,605,092.86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36,568,920.65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27,707,514.27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28,854,394.23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183,363,284.04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191,941,453.25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30,557,292.28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12,881,329.99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18,658,559.82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12,787,217.27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366,897.11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714,334.84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24,804,862.76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19,697,135.17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314,063,503.14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303,444,785.40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2,785,336,727.75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2,150,244,433.07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70,100,000.00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162,292,430.38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31,416,359.08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501,105,851.96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461,081,016.37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752,017,181.83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323,803,221.84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35,159,870.91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17,348,192.00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24,511,931.60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11,796,162.11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21,214,594.52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22,214,703.17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815,342.21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84,815,140.73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71,933,601.72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1,581,117,001.93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1,009,693,256.29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237,841,910.52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36,825,500.82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30,670,021.27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12,357,522.78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13,822,012.83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21,428.60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401,760.45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49,204,452.20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282,735,705.07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1,630,321,454.13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1,292,428,961.36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303,838,301.00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273,227,008.00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41,359,324.75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428,927,616.94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185,073,373.66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-598,357.83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-353,285.25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57,320,760.76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51,835,266.66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365,526,952.75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306,673,783.89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1,155,015,273.62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857,815,471.71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1,155,015,273.62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857,815,471.71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2,785,336,727.75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2,150,244,433.07</w:t>
            </w:r>
          </w:p>
        </w:tc>
      </w:tr>
    </w:tbl>
    <w:p>
      <w:pPr>
        <w:pStyle w:val="Style29"/>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850" simplePos="0" relativeHeight="125829386" behindDoc="0" locked="0" layoutInCell="1" allowOverlap="1">
                <wp:simplePos x="0" y="0"/>
                <wp:positionH relativeFrom="page">
                  <wp:posOffset>688340</wp:posOffset>
                </wp:positionH>
                <wp:positionV relativeFrom="margin">
                  <wp:posOffset>2520950</wp:posOffset>
                </wp:positionV>
                <wp:extent cx="1051560" cy="149225"/>
                <wp:wrapTopAndBottom/>
                <wp:docPr id="11" name="Shape 11"/>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法定代表人：邵健伟</w:t>
                            </w:r>
                          </w:p>
                        </w:txbxContent>
                      </wps:txbx>
                      <wps:bodyPr wrap="none" lIns="0" tIns="0" rIns="0" bIns="0">
                        <a:noAutoFit/>
                      </wps:bodyPr>
                    </wps:wsp>
                  </a:graphicData>
                </a:graphic>
              </wp:anchor>
            </w:drawing>
          </mc:Choice>
          <mc:Fallback>
            <w:pict>
              <v:shape id="_x0000_s1037" type="#_x0000_t202" style="position:absolute;margin-left:54.200000000000003pt;margin-top:198.5pt;width:82.799999999999997pt;height:11.75pt;z-index:-125829367;mso-wrap-distance-left:9.pt;mso-wrap-distance-top:11.pt;mso-wrap-distance-right:405.5pt;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法定代表人：邵健伟</w:t>
                      </w:r>
                    </w:p>
                  </w:txbxContent>
                </v:textbox>
                <w10:wrap type="topAndBottom" anchorx="page" anchory="margin"/>
              </v:shape>
            </w:pict>
          </mc:Fallback>
        </mc:AlternateContent>
      </w:r>
      <w:r>
        <mc:AlternateContent>
          <mc:Choice Requires="wps">
            <w:drawing>
              <wp:anchor distT="139700" distB="5715" distL="2348230" distR="2574290" simplePos="0" relativeHeight="125829388" behindDoc="0" locked="0" layoutInCell="1" allowOverlap="1">
                <wp:simplePos x="0" y="0"/>
                <wp:positionH relativeFrom="page">
                  <wp:posOffset>2922270</wp:posOffset>
                </wp:positionH>
                <wp:positionV relativeFrom="margin">
                  <wp:posOffset>2520950</wp:posOffset>
                </wp:positionV>
                <wp:extent cx="1393190" cy="143510"/>
                <wp:wrapTopAndBottom/>
                <wp:docPr id="13" name="Shape 13"/>
                <a:graphic xmlns:a="http://schemas.openxmlformats.org/drawingml/2006/main">
                  <a:graphicData uri="http://schemas.microsoft.com/office/word/2010/wordprocessingShape">
                    <wps:wsp>
                      <wps:cNvSpPr txBox="1"/>
                      <wps:spPr>
                        <a:xfrm>
                          <a:ext cx="1393190" cy="14351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主管会计工作负责人：刘俏</w:t>
                            </w:r>
                          </w:p>
                        </w:txbxContent>
                      </wps:txbx>
                      <wps:bodyPr wrap="none" lIns="0" tIns="0" rIns="0" bIns="0">
                        <a:noAutoFit/>
                      </wps:bodyPr>
                    </wps:wsp>
                  </a:graphicData>
                </a:graphic>
              </wp:anchor>
            </w:drawing>
          </mc:Choice>
          <mc:Fallback>
            <w:pict>
              <v:shape id="_x0000_s1039" type="#_x0000_t202" style="position:absolute;margin-left:230.09999999999999pt;margin-top:198.5pt;width:109.7pt;height:11.300000000000001pt;z-index:-125829365;mso-wrap-distance-left:184.90000000000001pt;mso-wrap-distance-top:11.pt;mso-wrap-distance-right:202.70000000000002pt;mso-wrap-distance-bottom:0.45000000000000001pt;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主管会计工作负责人：刘俏</w:t>
                      </w:r>
                    </w:p>
                  </w:txbxContent>
                </v:textbox>
                <w10:wrap type="topAndBottom" anchorx="page" anchory="margin"/>
              </v:shape>
            </w:pict>
          </mc:Fallback>
        </mc:AlternateContent>
      </w:r>
      <w:r>
        <mc:AlternateContent>
          <mc:Choice Requires="wps">
            <w:drawing>
              <wp:anchor distT="139700" distB="0" distL="4914900" distR="114300" simplePos="0" relativeHeight="125829390" behindDoc="0" locked="0" layoutInCell="1" allowOverlap="1">
                <wp:simplePos x="0" y="0"/>
                <wp:positionH relativeFrom="page">
                  <wp:posOffset>5488940</wp:posOffset>
                </wp:positionH>
                <wp:positionV relativeFrom="margin">
                  <wp:posOffset>2520950</wp:posOffset>
                </wp:positionV>
                <wp:extent cx="1286510" cy="149225"/>
                <wp:wrapTopAndBottom/>
                <wp:docPr id="15" name="Shape 1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会计机构负责人：蓝国斌</w:t>
                            </w:r>
                          </w:p>
                        </w:txbxContent>
                      </wps:txbx>
                      <wps:bodyPr wrap="none" lIns="0" tIns="0" rIns="0" bIns="0">
                        <a:noAutoFit/>
                      </wps:bodyPr>
                    </wps:wsp>
                  </a:graphicData>
                </a:graphic>
              </wp:anchor>
            </w:drawing>
          </mc:Choice>
          <mc:Fallback>
            <w:pict>
              <v:shape id="_x0000_s1041" type="#_x0000_t202" style="position:absolute;margin-left:432.19999999999999pt;margin-top:198.5pt;width:101.3pt;height:11.75pt;z-index:-125829363;mso-wrap-distance-left:387.pt;mso-wrap-distance-top:11.pt;mso-wrap-distance-right:9.pt;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会计机构负责人：蓝国斌</w:t>
                      </w:r>
                    </w:p>
                  </w:txbxContent>
                </v:textbox>
                <w10:wrap type="topAndBottom" anchorx="page" anchory="margin"/>
              </v:shape>
            </w:pict>
          </mc:Fallback>
        </mc:AlternateContent>
      </w: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2</w:t>
      </w:r>
      <w:bookmarkEnd w:id="743"/>
      <w:r>
        <w:rPr>
          <w:color w:val="000000"/>
          <w:spacing w:val="0"/>
          <w:w w:val="100"/>
          <w:position w:val="0"/>
        </w:rPr>
        <w:t>、母公司资产负债表</w:t>
      </w:r>
      <w:bookmarkEnd w:id="741"/>
      <w:bookmarkEnd w:id="742"/>
      <w:bookmarkEnd w:id="744"/>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391,119,867.71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739,373,990.20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114,548,482.61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33,582,859.57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276,107,174.98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223,283,632.37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100,735,333.38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99,417,041.93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33,878,174.63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96,596,259.62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74,527,311.15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626,818,681.67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376,554,947.59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669,184,293.28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270,384,105.68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24,347,942.53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17,630,867.92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2,398,875,077.71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1,769,815,889.11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28,605,092.86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36,568,920.65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134,588,029.73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81,588,029.73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41,861,876.74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43,523,801.74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167,862,601.58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176,325,049.58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30,557,815.67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12,881,853.38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17,742,642.10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12,417,854.06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414,321.51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809,183.72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17,875,499.44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14,502,026.62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439,507,879.63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378,616,719.48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2,838,382,957.34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2,148,432,608.59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70,100,000.00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162,335,032.49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31,508,803.01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718,951,516.48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561,670,083.96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757,832,109.25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318,792,627.97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24,143,953.44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10,883,899.71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16,113,079.33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10,896,948.76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13,778,169.49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19,642,497.46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815,342.21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69,861,946.36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69,558,294.84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1,763,015,806.84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1,093,053,155.71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237,841,910.52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31,631,618.72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25,820,146.63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12,357,522.78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13,822,012.83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376,751.33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43,989,141.50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277,860,821.31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1,807,004,948.34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1,370,913,977.02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303,838,301.00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273,227,008.00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41,359,324.75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417,692,368.20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180,617,301.97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57,320,760.76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51,835,266.66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252,526,579.04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230,479,730.19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1,031,378,009.00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777,518,631.57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2,838,382,957.34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2,148,432,608.59</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3</w:t>
      </w:r>
      <w:bookmarkEnd w:id="747"/>
      <w:r>
        <w:rPr>
          <w:color w:val="000000"/>
          <w:spacing w:val="0"/>
          <w:w w:val="100"/>
          <w:position w:val="0"/>
        </w:rPr>
        <w:t>、合并利润表</w:t>
      </w:r>
      <w:bookmarkEnd w:id="745"/>
      <w:bookmarkEnd w:id="746"/>
      <w:bookmarkEnd w:id="748"/>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1,598,000,089.36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929,765,587.66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1,598,000,089.36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929,765,587.66</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1,489,095,860.05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841,178,143.02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1,209,493,138.56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656,348,295.98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rPr>
                <w:sz w:val="17"/>
                <w:szCs w:val="17"/>
              </w:rPr>
            </w:pPr>
            <w:r>
              <w:rPr>
                <w:rFonts w:ascii="SimSun" w:eastAsia="SimSun" w:hAnsi="SimSun" w:cs="SimSun"/>
                <w:color w:val="000000"/>
                <w:spacing w:val="0"/>
                <w:w w:val="100"/>
                <w:position w:val="0"/>
                <w:sz w:val="17"/>
                <w:szCs w:val="17"/>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8,068,037.82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3,239,187.92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77,292,221.53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46,254,460.68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97,522,493.99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67,195,246.78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91,175,864.40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59,920,270.36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5,544,103.75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8,220,681.30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9,534,991.12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8,910,899.60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2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5,082,586.52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3,529,894.10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3,104,471.87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7,655,505.36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rPr>
                <w:sz w:val="17"/>
                <w:szCs w:val="17"/>
              </w:rPr>
            </w:pPr>
            <w:r>
              <w:rPr>
                <w:rFonts w:ascii="SimSun" w:eastAsia="SimSun" w:hAnsi="SimSun" w:cs="SimSun"/>
                <w:color w:val="000000"/>
                <w:spacing w:val="0"/>
                <w:w w:val="100"/>
                <w:position w:val="0"/>
                <w:sz w:val="17"/>
                <w:szCs w:val="17"/>
              </w:rPr>
              <w:t>投资收益（损失以“一”号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7,080,938.04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-865,729.01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40"/>
              <w:jc w:val="both"/>
              <w:rPr>
                <w:sz w:val="17"/>
                <w:szCs w:val="17"/>
              </w:rPr>
            </w:pPr>
            <w:r>
              <w:rPr>
                <w:rFonts w:ascii="SimSun" w:eastAsia="SimSun" w:hAnsi="SimSun" w:cs="SimSun"/>
                <w:color w:val="000000"/>
                <w:spacing w:val="0"/>
                <w:w w:val="100"/>
                <w:position w:val="0"/>
                <w:sz w:val="17"/>
                <w:szCs w:val="17"/>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-1,998,725.87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200" w:right="0" w:firstLine="0"/>
              <w:jc w:val="left"/>
              <w:rPr>
                <w:sz w:val="17"/>
                <w:szCs w:val="17"/>
              </w:rPr>
            </w:pPr>
            <w:r>
              <w:rPr>
                <w:rFonts w:ascii="SimSun" w:eastAsia="SimSun" w:hAnsi="SimSun" w:cs="SimSun"/>
                <w:color w:val="000000"/>
                <w:spacing w:val="0"/>
                <w:w w:val="100"/>
                <w:position w:val="0"/>
                <w:sz w:val="17"/>
                <w:szCs w:val="17"/>
              </w:rPr>
              <w:t>以摊余成本计量的金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both"/>
              <w:rPr>
                <w:sz w:val="17"/>
                <w:szCs w:val="17"/>
              </w:rPr>
            </w:pPr>
            <w:r>
              <w:rPr>
                <w:rFonts w:ascii="SimSun" w:eastAsia="SimSun" w:hAnsi="SimSun" w:cs="SimSun"/>
                <w:color w:val="000000"/>
                <w:spacing w:val="0"/>
                <w:w w:val="100"/>
                <w:position w:val="0"/>
                <w:sz w:val="17"/>
                <w:szCs w:val="17"/>
              </w:rPr>
              <w:t>汇兑收益（损失以</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both"/>
              <w:rPr>
                <w:sz w:val="17"/>
                <w:szCs w:val="17"/>
              </w:rPr>
            </w:pPr>
            <w:r>
              <w:rPr>
                <w:rFonts w:ascii="SimSun" w:eastAsia="SimSun" w:hAnsi="SimSun" w:cs="SimSun"/>
                <w:color w:val="000000"/>
                <w:spacing w:val="0"/>
                <w:w w:val="100"/>
                <w:position w:val="0"/>
                <w:sz w:val="17"/>
                <w:szCs w:val="17"/>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both"/>
              <w:rPr>
                <w:sz w:val="17"/>
                <w:szCs w:val="17"/>
              </w:rPr>
            </w:pPr>
            <w:r>
              <w:rPr>
                <w:rFonts w:ascii="SimSun" w:eastAsia="SimSun" w:hAnsi="SimSun" w:cs="SimSun"/>
                <w:color w:val="000000"/>
                <w:spacing w:val="0"/>
                <w:w w:val="100"/>
                <w:position w:val="0"/>
                <w:sz w:val="17"/>
                <w:szCs w:val="17"/>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rPr>
                <w:sz w:val="17"/>
                <w:szCs w:val="17"/>
              </w:rPr>
            </w:pPr>
            <w:r>
              <w:rPr>
                <w:rFonts w:ascii="SimSun" w:eastAsia="SimSun" w:hAnsi="SimSun" w:cs="SimSun"/>
                <w:color w:val="000000"/>
                <w:spacing w:val="0"/>
                <w:w w:val="100"/>
                <w:position w:val="0"/>
                <w:sz w:val="17"/>
                <w:szCs w:val="17"/>
              </w:rPr>
              <w:t>信用减值损失（损失以</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-7,776,546.74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-15,646,866.82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资产减值损失（损失以</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-14,708,189.36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-9,433,427.84</w:t>
            </w: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rPr>
                <w:sz w:val="17"/>
                <w:szCs w:val="17"/>
              </w:rPr>
            </w:pPr>
            <w:r>
              <w:rPr>
                <w:rFonts w:ascii="SimSun" w:eastAsia="SimSun" w:hAnsi="SimSun" w:cs="SimSun"/>
                <w:color w:val="000000"/>
                <w:spacing w:val="0"/>
                <w:w w:val="100"/>
                <w:position w:val="0"/>
                <w:sz w:val="17"/>
                <w:szCs w:val="17"/>
              </w:rPr>
              <w:t>资产处置收益（损失以</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612,969.62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-45,237.29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97,217,872.74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70,251,689.04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1,126,847.02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71,811.52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431,810.64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2,511,854.63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97,912,909.12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67,811,645.93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6,251,648.08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7,318,499.11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91,661,261.04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60,493,146.82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91,661,261.04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60,493,146.82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91,661,261.04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60,493,146.82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-245,072.58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-648,938.62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left"/>
              <w:rPr>
                <w:sz w:val="17"/>
                <w:szCs w:val="17"/>
              </w:rPr>
            </w:pPr>
            <w:r>
              <w:rPr>
                <w:rFonts w:ascii="SimSun" w:eastAsia="SimSun" w:hAnsi="SimSun" w:cs="SimSun"/>
                <w:color w:val="000000"/>
                <w:spacing w:val="0"/>
                <w:w w:val="100"/>
                <w:position w:val="0"/>
                <w:sz w:val="17"/>
                <w:szCs w:val="17"/>
              </w:rPr>
              <w:t>归属母公司所有者的其他综合收 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-245,072.58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-648,938.62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-245,072.58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-648,938.62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-102,498.36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-245,072.58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-546,440.26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rPr>
                <w:sz w:val="17"/>
                <w:szCs w:val="17"/>
              </w:rPr>
            </w:pPr>
            <w:r>
              <w:rPr>
                <w:rFonts w:ascii="SimSun" w:eastAsia="SimSun" w:hAnsi="SimSun" w:cs="SimSun"/>
                <w:color w:val="000000"/>
                <w:spacing w:val="0"/>
                <w:w w:val="100"/>
                <w:position w:val="0"/>
                <w:sz w:val="17"/>
                <w:szCs w:val="17"/>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91,416,188.46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59,844,208.20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rPr>
                <w:sz w:val="17"/>
                <w:szCs w:val="17"/>
              </w:rPr>
            </w:pPr>
            <w:r>
              <w:rPr>
                <w:rFonts w:ascii="SimSun" w:eastAsia="SimSun" w:hAnsi="SimSun" w:cs="SimSun"/>
                <w:color w:val="000000"/>
                <w:spacing w:val="0"/>
                <w:w w:val="100"/>
                <w:position w:val="0"/>
                <w:sz w:val="17"/>
                <w:szCs w:val="17"/>
              </w:rPr>
              <w:t>归属于母公司所有者的综合收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91,416,188.46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59,844,208.20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归属于少数股东的综合收益总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r>
    </w:tbl>
    <w:p>
      <w:pPr>
        <w:widowControl w:val="0"/>
        <w:spacing w:after="79" w:line="1" w:lineRule="exact"/>
      </w:pPr>
    </w:p>
    <w:p>
      <w:pPr>
        <w:pStyle w:val="Style20"/>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0"/>
        <w:keepNext w:val="0"/>
        <w:keepLines w:val="0"/>
        <w:widowControl w:val="0"/>
        <w:shd w:val="clear" w:color="auto" w:fill="auto"/>
        <w:tabs>
          <w:tab w:pos="3514" w:val="left"/>
          <w:tab w:pos="7555" w:val="left"/>
        </w:tabs>
        <w:bidi w:val="0"/>
        <w:spacing w:before="0" w:after="400" w:line="240" w:lineRule="auto"/>
        <w:ind w:left="0" w:right="0" w:firstLine="0"/>
        <w:jc w:val="left"/>
      </w:pPr>
      <w:r>
        <w:rPr>
          <w:color w:val="000000"/>
          <w:spacing w:val="0"/>
          <w:w w:val="100"/>
          <w:position w:val="0"/>
        </w:rPr>
        <w:t>法定代表人：邵健伟</w:t>
        <w:tab/>
        <w:t>主管会计工作负责人：刘俏</w:t>
        <w:tab/>
        <w:t>会计机构负责人：蓝国斌</w:t>
      </w:r>
    </w:p>
    <w:p>
      <w:pPr>
        <w:pStyle w:val="Style29"/>
        <w:keepNext/>
        <w:keepLines/>
        <w:widowControl w:val="0"/>
        <w:shd w:val="clear" w:color="auto" w:fill="auto"/>
        <w:bidi w:val="0"/>
        <w:spacing w:before="0" w:after="400" w:line="240" w:lineRule="auto"/>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4</w:t>
      </w:r>
      <w:bookmarkEnd w:id="751"/>
      <w:r>
        <w:rPr>
          <w:color w:val="000000"/>
          <w:spacing w:val="0"/>
          <w:w w:val="100"/>
          <w:position w:val="0"/>
        </w:rPr>
        <w:t>、母公司利润表</w:t>
      </w:r>
      <w:bookmarkEnd w:id="749"/>
      <w:bookmarkEnd w:id="750"/>
      <w:bookmarkEnd w:id="752"/>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1,568,337,116.53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920,156,694.59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1,271,889,992.54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696,920,923.08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4,682,749.66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2,597,302.98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71,971,593.86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40,844,601.63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77,157,936.66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57,067,606.33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63,847,071.38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36,932,362.21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5,651,884.87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8,512,810.83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9,534,991.12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8,910,899.60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4,866,468.27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3,328,681.36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-39,511.94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2,364,626.68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投资收益（损失以“一”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6,391,146.26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-1,019,413.94</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rPr>
                <w:sz w:val="17"/>
                <w:szCs w:val="17"/>
              </w:rPr>
            </w:pPr>
            <w:r>
              <w:rPr>
                <w:rFonts w:ascii="SimSun" w:eastAsia="SimSun" w:hAnsi="SimSun" w:cs="SimSun"/>
                <w:color w:val="000000"/>
                <w:spacing w:val="0"/>
                <w:w w:val="100"/>
                <w:position w:val="0"/>
                <w:sz w:val="17"/>
                <w:szCs w:val="17"/>
              </w:rPr>
              <w:t>其中：对联营企业和合营 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-1,998,725.87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200"/>
              <w:jc w:val="both"/>
              <w:rPr>
                <w:sz w:val="17"/>
                <w:szCs w:val="17"/>
              </w:rPr>
            </w:pPr>
            <w:r>
              <w:rPr>
                <w:rFonts w:ascii="SimSun" w:eastAsia="SimSun" w:hAnsi="SimSun" w:cs="SimSun"/>
                <w:color w:val="000000"/>
                <w:spacing w:val="0"/>
                <w:w w:val="100"/>
                <w:position w:val="0"/>
                <w:sz w:val="17"/>
                <w:szCs w:val="17"/>
              </w:rPr>
              <w:t>以摊余成本计量的金 融资产终止确认收益（损失以</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both"/>
              <w:rPr>
                <w:sz w:val="17"/>
                <w:szCs w:val="17"/>
              </w:rPr>
            </w:pPr>
            <w:r>
              <w:rPr>
                <w:rFonts w:ascii="SimSun" w:eastAsia="SimSun" w:hAnsi="SimSun" w:cs="SimSun"/>
                <w:color w:val="000000"/>
                <w:spacing w:val="0"/>
                <w:w w:val="100"/>
                <w:position w:val="0"/>
                <w:sz w:val="17"/>
                <w:szCs w:val="17"/>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40"/>
              <w:jc w:val="both"/>
              <w:rPr>
                <w:sz w:val="17"/>
                <w:szCs w:val="17"/>
              </w:rPr>
            </w:pPr>
            <w:r>
              <w:rPr>
                <w:rFonts w:ascii="SimSun" w:eastAsia="SimSun" w:hAnsi="SimSun" w:cs="SimSun"/>
                <w:color w:val="000000"/>
                <w:spacing w:val="0"/>
                <w:w w:val="100"/>
                <w:position w:val="0"/>
                <w:sz w:val="17"/>
                <w:szCs w:val="17"/>
              </w:rPr>
              <w:t>公允价值变动收益（损失 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rPr>
                <w:sz w:val="17"/>
                <w:szCs w:val="17"/>
              </w:rPr>
            </w:pPr>
            <w:r>
              <w:rPr>
                <w:rFonts w:ascii="SimSun" w:eastAsia="SimSun" w:hAnsi="SimSun" w:cs="SimSun"/>
                <w:color w:val="000000"/>
                <w:spacing w:val="0"/>
                <w:w w:val="100"/>
                <w:position w:val="0"/>
                <w:sz w:val="17"/>
                <w:szCs w:val="17"/>
              </w:rPr>
              <w:t>信用减值损失（损失以</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-7,702,044.94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-15,642,866.94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rPr>
                <w:sz w:val="17"/>
                <w:szCs w:val="17"/>
              </w:rPr>
            </w:pPr>
            <w:r>
              <w:rPr>
                <w:rFonts w:ascii="SimSun" w:eastAsia="SimSun" w:hAnsi="SimSun" w:cs="SimSun"/>
                <w:color w:val="000000"/>
                <w:spacing w:val="0"/>
                <w:w w:val="100"/>
                <w:position w:val="0"/>
                <w:sz w:val="17"/>
                <w:szCs w:val="17"/>
              </w:rPr>
              <w:t>资产减值损失（损失以</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-14,496,775.07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-9,375,710.99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rPr>
                <w:sz w:val="17"/>
                <w:szCs w:val="17"/>
              </w:rPr>
            </w:pPr>
            <w:r>
              <w:rPr>
                <w:rFonts w:ascii="SimSun" w:eastAsia="SimSun" w:hAnsi="SimSun" w:cs="SimSun"/>
                <w:color w:val="000000"/>
                <w:spacing w:val="0"/>
                <w:w w:val="100"/>
                <w:position w:val="0"/>
                <w:sz w:val="17"/>
                <w:szCs w:val="17"/>
              </w:rPr>
              <w:t>资产处置收益（损失以</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624,725.71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-49,446.85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二、营业利润（亏损以“一”号填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57,913,427.58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53,558,275.49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1,118,659.78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51,941.56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430,039.29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2,006,628.34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58,602,048.07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51,603,588.71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3,747,107.04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7,778,958.95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四、净利润（净亏损以“一”号填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54,854,941.03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43,824,629.76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rPr>
                <w:sz w:val="17"/>
                <w:szCs w:val="17"/>
              </w:rPr>
            </w:pPr>
            <w:r>
              <w:rPr>
                <w:rFonts w:ascii="SimSun" w:eastAsia="SimSun" w:hAnsi="SimSun" w:cs="SimSun"/>
                <w:color w:val="000000"/>
                <w:spacing w:val="0"/>
                <w:w w:val="100"/>
                <w:position w:val="0"/>
                <w:sz w:val="17"/>
                <w:szCs w:val="17"/>
              </w:rPr>
              <w:t>（一）持续经营净利润（净亏 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54,854,941.03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43,824,629.76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rPr>
                <w:sz w:val="17"/>
                <w:szCs w:val="17"/>
              </w:rPr>
            </w:pPr>
            <w:r>
              <w:rPr>
                <w:rFonts w:ascii="SimSun" w:eastAsia="SimSun" w:hAnsi="SimSun" w:cs="SimSun"/>
                <w:color w:val="000000"/>
                <w:spacing w:val="0"/>
                <w:w w:val="100"/>
                <w:position w:val="0"/>
                <w:sz w:val="17"/>
                <w:szCs w:val="17"/>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-102,498.36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rPr>
                <w:sz w:val="17"/>
                <w:szCs w:val="17"/>
              </w:rPr>
            </w:pPr>
            <w:r>
              <w:rPr>
                <w:rFonts w:ascii="SimSun" w:eastAsia="SimSun" w:hAnsi="SimSun" w:cs="SimSun"/>
                <w:color w:val="000000"/>
                <w:spacing w:val="0"/>
                <w:w w:val="100"/>
                <w:position w:val="0"/>
                <w:sz w:val="17"/>
                <w:szCs w:val="17"/>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 允价值变动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-102,498.36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-102,498.36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54,854,941.03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43,722,131.40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5</w:t>
      </w:r>
      <w:bookmarkEnd w:id="755"/>
      <w:r>
        <w:rPr>
          <w:color w:val="000000"/>
          <w:spacing w:val="0"/>
          <w:w w:val="100"/>
          <w:position w:val="0"/>
        </w:rPr>
        <w:t>、合并现金流量表</w:t>
      </w:r>
      <w:bookmarkEnd w:id="753"/>
      <w:bookmarkEnd w:id="754"/>
      <w:bookmarkEnd w:id="756"/>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1,593,594,091.84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913,829,658.54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2,949,496.12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6,112,929.31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101,713,035.20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54,432,912.17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1,698,256,623.16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974,375,500.02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1,421,399,588.13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642,550,499.90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rPr>
                <w:sz w:val="17"/>
                <w:szCs w:val="17"/>
              </w:rPr>
            </w:pPr>
            <w:r>
              <w:rPr>
                <w:rFonts w:ascii="SimSun" w:eastAsia="SimSun" w:hAnsi="SimSun" w:cs="SimSun"/>
                <w:color w:val="000000"/>
                <w:spacing w:val="0"/>
                <w:w w:val="100"/>
                <w:position w:val="0"/>
                <w:sz w:val="17"/>
                <w:szCs w:val="17"/>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166,940,324.76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106,945,747.97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53,803,193.02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17,737,475.67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193,333,874.25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134,472,753.27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1,835,476,980.16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901,706,476.81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-137,220,357.00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72,669,023.21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1,219,706,502.02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7,080,938.04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6,140,763.59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102,312.95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157,170.00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2,579,873.87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收到其他与投资活动有关的现 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1,226,889,753.01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1,078,877,807.46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49,411,705.02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24,922,697.78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1,070,000,000.00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1,259,411,705.02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1,094,922,697.78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-32,521,952.01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-16,044,890.32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345,300,000.00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345,300,000.00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83,218,700.00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29,181,507.26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18,666,197.82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rPr>
                <w:sz w:val="17"/>
                <w:szCs w:val="17"/>
              </w:rPr>
            </w:pPr>
            <w:r>
              <w:rPr>
                <w:rFonts w:ascii="SimSun" w:eastAsia="SimSun" w:hAnsi="SimSun" w:cs="SimSun"/>
                <w:color w:val="000000"/>
                <w:spacing w:val="0"/>
                <w:w w:val="100"/>
                <w:position w:val="0"/>
                <w:sz w:val="17"/>
                <w:szCs w:val="17"/>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支付其他与筹资活动有关的现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18,740,649.60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112,400,207.26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77,406,847.42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-112,400,207.26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267,893,152.58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-590,700.62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-372,562.55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-282,733,216.89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324,144,722.92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763,233,524.99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439,088,802.07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480,500,308.10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763,233,524.99</w:t>
            </w:r>
          </w:p>
        </w:tc>
      </w:tr>
    </w:tbl>
    <w:p>
      <w:pPr>
        <w:spacing w:lineRule="exact" w:line="1"/>
        <w:rPr>
          <w:sz w:val="2"/>
          <w:szCs w:val="2"/>
        </w:rPr>
      </w:pPr>
      <w:r>
        <w:br w:type="page"/>
      </w:r>
    </w:p>
    <w:p>
      <w:pPr>
        <w:pStyle w:val="Style29"/>
        <w:keepNext/>
        <w:keepLines/>
        <w:widowControl w:val="0"/>
        <w:shd w:val="clear" w:color="auto" w:fill="auto"/>
        <w:bidi w:val="0"/>
        <w:spacing w:before="0" w:after="40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6</w:t>
      </w:r>
      <w:bookmarkEnd w:id="759"/>
      <w:r>
        <w:rPr>
          <w:color w:val="000000"/>
          <w:spacing w:val="0"/>
          <w:w w:val="100"/>
          <w:position w:val="0"/>
        </w:rPr>
        <w:t>、母公司现金流量表</w:t>
      </w:r>
      <w:bookmarkEnd w:id="757"/>
      <w:bookmarkEnd w:id="758"/>
      <w:bookmarkEnd w:id="760"/>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1,566,883,697.16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902,371,618.39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59,120.25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3,221,907.85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99,207,665.93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51,078,264.40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1,666,150,483.34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956,671,790.64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1,466,807,801.47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679,074,471.90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112,503,070.60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69,696,542.97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43,179,084.25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8,787,794.90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179,379,596.65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121,605,742.18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1,801,869,552.97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879,164,551.95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-135,719,069.63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77,507,238.69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1,210,156,309.71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1,030,000,000.00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6,391,146.26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5,987,078.66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91,358.97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141,170.00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1,216,638,814.94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1,036,128,248.66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48,300,487.08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24,598,431.78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1,267,000,000.00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1,030,000,000.00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取得子公司及其他营业单位支 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支付其他与投资活动有关的现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1,315,300,487.08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1,054,598,431.78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-98,661,672.14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-18,470,183.12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345,300,000.00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345,300,000.00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83,218,700.00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40,000,000.00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rPr>
                <w:sz w:val="17"/>
                <w:szCs w:val="17"/>
              </w:rPr>
            </w:pPr>
            <w:r>
              <w:rPr>
                <w:rFonts w:ascii="SimSun" w:eastAsia="SimSun" w:hAnsi="SimSun" w:cs="SimSun"/>
                <w:color w:val="000000"/>
                <w:spacing w:val="0"/>
                <w:w w:val="100"/>
                <w:position w:val="0"/>
                <w:sz w:val="17"/>
                <w:szCs w:val="17"/>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29,181,507.26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18,666,197.82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480"/>
              <w:jc w:val="both"/>
              <w:rPr>
                <w:sz w:val="17"/>
                <w:szCs w:val="17"/>
              </w:rPr>
            </w:pPr>
            <w:r>
              <w:rPr>
                <w:rFonts w:ascii="SimSun" w:eastAsia="SimSun" w:hAnsi="SimSun" w:cs="SimSun"/>
                <w:color w:val="000000"/>
                <w:spacing w:val="0"/>
                <w:w w:val="100"/>
                <w:position w:val="0"/>
                <w:sz w:val="17"/>
                <w:szCs w:val="17"/>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55,740,649.60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112,400,207.26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114,406,847.42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-112,400,207.26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230,893,152.58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-126,468.96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-346,907,417.99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289,928,666.13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698,340,435.48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408,411,769.35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351,433,017.49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698,340,435.48</w:t>
            </w:r>
          </w:p>
        </w:tc>
      </w:tr>
    </w:tbl>
    <w:p>
      <w:pPr>
        <w:sectPr>
          <w:footnotePr>
            <w:pos w:val="pageBottom"/>
            <w:numFmt w:val="decimal"/>
            <w:numRestart w:val="continuous"/>
          </w:footnotePr>
          <w:pgSz w:w="11900" w:h="16840"/>
          <w:pgMar w:top="1441" w:right="1099" w:bottom="1436" w:left="1043" w:header="0" w:footer="3" w:gutter="0"/>
          <w:cols w:space="720"/>
          <w:noEndnote/>
          <w:rtlGutter w:val="0"/>
          <w:docGrid w:linePitch="360"/>
        </w:sectPr>
      </w:pPr>
    </w:p>
    <w:p>
      <w:pPr>
        <w:pStyle w:val="Style29"/>
        <w:keepNext/>
        <w:keepLines/>
        <w:widowControl w:val="0"/>
        <w:shd w:val="clear" w:color="auto" w:fill="auto"/>
        <w:bidi w:val="0"/>
        <w:spacing w:before="0" w:line="240" w:lineRule="auto"/>
        <w:ind w:left="0" w:right="0" w:firstLine="66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7</w:t>
      </w:r>
      <w:bookmarkEnd w:id="763"/>
      <w:r>
        <w:rPr>
          <w:color w:val="000000"/>
          <w:spacing w:val="0"/>
          <w:w w:val="100"/>
          <w:position w:val="0"/>
        </w:rPr>
        <w:t>、合并所有者权益变动表</w:t>
      </w:r>
      <w:bookmarkEnd w:id="761"/>
      <w:bookmarkEnd w:id="762"/>
      <w:bookmarkEnd w:id="764"/>
    </w:p>
    <w:p>
      <w:pPr>
        <w:pStyle w:val="Style20"/>
        <w:keepNext w:val="0"/>
        <w:keepLines w:val="0"/>
        <w:widowControl w:val="0"/>
        <w:shd w:val="clear" w:color="auto" w:fill="auto"/>
        <w:bidi w:val="0"/>
        <w:spacing w:before="0" w:after="120" w:line="240" w:lineRule="auto"/>
        <w:ind w:left="0" w:right="0" w:firstLine="66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13891" w:right="0" w:firstLine="0"/>
        <w:jc w:val="left"/>
      </w:pPr>
      <w:r>
        <w:rPr>
          <w:color w:val="000000"/>
          <w:spacing w:val="0"/>
          <w:w w:val="100"/>
          <w:position w:val="0"/>
        </w:rPr>
        <w:t>单位：元</w:t>
      </w:r>
    </w:p>
    <w:tbl>
      <w:tblPr>
        <w:tblOverlap w:val="never"/>
        <w:jc w:val="center"/>
        <w:tblLayout w:type="fixed"/>
      </w:tblPr>
      <w:tblGrid>
        <w:gridCol w:w="955"/>
        <w:gridCol w:w="1378"/>
        <w:gridCol w:w="643"/>
        <w:gridCol w:w="528"/>
        <w:gridCol w:w="1531"/>
        <w:gridCol w:w="1166"/>
        <w:gridCol w:w="523"/>
        <w:gridCol w:w="1051"/>
        <w:gridCol w:w="600"/>
        <w:gridCol w:w="1171"/>
        <w:gridCol w:w="677"/>
        <w:gridCol w:w="1392"/>
        <w:gridCol w:w="528"/>
        <w:gridCol w:w="1152"/>
        <w:gridCol w:w="600"/>
        <w:gridCol w:w="139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w:t>
            </w:r>
          </w:p>
          <w:p>
            <w:pPr>
              <w:pStyle w:val="Style2"/>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库</w:t>
            </w:r>
          </w:p>
          <w:p>
            <w:pPr>
              <w:pStyle w:val="Style2"/>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存</w:t>
            </w:r>
          </w:p>
          <w:p>
            <w:pPr>
              <w:pStyle w:val="Style2"/>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永</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续</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一、上年</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273,227,008.00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41,359,324.75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185,073,373.</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-353,285.2</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51,835,266.6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306,673,783.89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857,815,471</w:t>
            </w:r>
          </w:p>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857,815,471.71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加：会计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同一控制 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二、本年</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273,227,008.00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41,359,324.75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185,073,373.</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-353,285.2</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51,835,266.6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306,673,783.89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857,815,471</w:t>
            </w:r>
          </w:p>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857,815,471.71</w:t>
            </w:r>
          </w:p>
        </w:tc>
      </w:tr>
      <w:tr>
        <w:trPr>
          <w:trHeight w:val="131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4" w:lineRule="exact"/>
              <w:ind w:left="0" w:right="0" w:firstLine="0"/>
              <w:jc w:val="both"/>
              <w:rPr>
                <w:sz w:val="17"/>
                <w:szCs w:val="17"/>
              </w:rPr>
            </w:pPr>
            <w:r>
              <w:rPr>
                <w:rFonts w:ascii="SimSun" w:eastAsia="SimSun" w:hAnsi="SimSun" w:cs="SimSun"/>
                <w:color w:val="000000"/>
                <w:spacing w:val="0"/>
                <w:w w:val="100"/>
                <w:position w:val="0"/>
                <w:sz w:val="17"/>
                <w:szCs w:val="17"/>
              </w:rPr>
              <w:t>三、本期 增减变动 金额（减 少以“一”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30,611,293.00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-41,359,324.75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243,854,243.</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-245,072.5</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5,485,494.10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58,853,168.86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297,199,801</w:t>
            </w:r>
          </w:p>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297,199,801.91</w:t>
            </w:r>
          </w:p>
        </w:tc>
      </w:tr>
    </w:tbl>
    <w:p>
      <w:pPr>
        <w:spacing w:lineRule="exact" w:line="1"/>
        <w:rPr>
          <w:sz w:val="2"/>
          <w:szCs w:val="2"/>
        </w:rPr>
      </w:pPr>
      <w:r>
        <w:br w:type="page"/>
      </w:r>
    </w:p>
    <w:tbl>
      <w:tblPr>
        <w:tblOverlap w:val="never"/>
        <w:jc w:val="center"/>
        <w:tblLayout w:type="fixed"/>
      </w:tblPr>
      <w:tblGrid>
        <w:gridCol w:w="955"/>
        <w:gridCol w:w="1378"/>
        <w:gridCol w:w="643"/>
        <w:gridCol w:w="528"/>
        <w:gridCol w:w="1531"/>
        <w:gridCol w:w="1166"/>
        <w:gridCol w:w="523"/>
        <w:gridCol w:w="1051"/>
        <w:gridCol w:w="600"/>
        <w:gridCol w:w="1171"/>
        <w:gridCol w:w="677"/>
        <w:gridCol w:w="1392"/>
        <w:gridCol w:w="528"/>
        <w:gridCol w:w="1152"/>
        <w:gridCol w:w="600"/>
        <w:gridCol w:w="13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（一）综</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合收益总</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-245,072.5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91,661,261.04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91,416,188.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91,416,188.46</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（二）所 有者投入 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30,611,293.00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-41,359,324.75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243,854,243.</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233,106,211.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233,106,211.53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投入的普</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.其他权 益工具持 有者投入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30,611,293.00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-41,359,324.75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243,854,243.</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233,106,211.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233,106,211.53</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 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 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5,485,494.10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-32,808,092.18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-27,322,598.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-27,322,598.08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5,485,494.10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-5,485,494.10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.提取一 般风险准 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55"/>
        <w:gridCol w:w="1378"/>
        <w:gridCol w:w="643"/>
        <w:gridCol w:w="528"/>
        <w:gridCol w:w="1531"/>
        <w:gridCol w:w="1166"/>
        <w:gridCol w:w="523"/>
        <w:gridCol w:w="1051"/>
        <w:gridCol w:w="600"/>
        <w:gridCol w:w="1171"/>
        <w:gridCol w:w="677"/>
        <w:gridCol w:w="1392"/>
        <w:gridCol w:w="528"/>
        <w:gridCol w:w="1152"/>
        <w:gridCol w:w="600"/>
        <w:gridCol w:w="1397"/>
      </w:tblGrid>
      <w:tr>
        <w:trPr>
          <w:trHeight w:val="13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 者（或股 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-27,322,598.08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-27,322,598.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-27,322,598.08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（四）所 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 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.设定受 益计划变 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 合收益结 转留存收 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55"/>
        <w:gridCol w:w="1378"/>
        <w:gridCol w:w="643"/>
        <w:gridCol w:w="528"/>
        <w:gridCol w:w="1531"/>
        <w:gridCol w:w="1166"/>
        <w:gridCol w:w="523"/>
        <w:gridCol w:w="1051"/>
        <w:gridCol w:w="600"/>
        <w:gridCol w:w="1171"/>
        <w:gridCol w:w="677"/>
        <w:gridCol w:w="1392"/>
        <w:gridCol w:w="528"/>
        <w:gridCol w:w="1152"/>
        <w:gridCol w:w="600"/>
        <w:gridCol w:w="1397"/>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（五）专 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（六）其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四、本期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303,838,301.00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428,927,616.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-598,357.8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57,320,760.7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365,526,952.75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1,155,015,2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1,155,015,273.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r>
    </w:tbl>
    <w:p>
      <w:pPr>
        <w:widowControl w:val="0"/>
        <w:spacing w:after="799" w:line="1" w:lineRule="exact"/>
      </w:pPr>
    </w:p>
    <w:p>
      <w:pPr>
        <w:pStyle w:val="Style20"/>
        <w:keepNext w:val="0"/>
        <w:keepLines w:val="0"/>
        <w:widowControl w:val="0"/>
        <w:shd w:val="clear" w:color="auto" w:fill="auto"/>
        <w:bidi w:val="0"/>
        <w:spacing w:before="0" w:after="120" w:line="240" w:lineRule="auto"/>
        <w:ind w:left="0" w:right="0" w:firstLine="660"/>
        <w:jc w:val="left"/>
      </w:pPr>
      <w:r>
        <w:rPr>
          <w:color w:val="000000"/>
          <w:spacing w:val="0"/>
          <w:w w:val="100"/>
          <w:position w:val="0"/>
        </w:rPr>
        <w:t>上期金额</w:t>
      </w:r>
    </w:p>
    <w:p>
      <w:pPr>
        <w:pStyle w:val="Style26"/>
        <w:keepNext w:val="0"/>
        <w:keepLines w:val="0"/>
        <w:widowControl w:val="0"/>
        <w:shd w:val="clear" w:color="auto" w:fill="auto"/>
        <w:bidi w:val="0"/>
        <w:spacing w:before="0" w:after="0" w:line="240" w:lineRule="auto"/>
        <w:ind w:left="13843" w:right="0" w:firstLine="0"/>
        <w:jc w:val="left"/>
      </w:pPr>
      <w:r>
        <w:rPr>
          <w:color w:val="000000"/>
          <w:spacing w:val="0"/>
          <w:w w:val="100"/>
          <w:position w:val="0"/>
        </w:rPr>
        <w:t>单位：元</w:t>
      </w:r>
    </w:p>
    <w:tbl>
      <w:tblPr>
        <w:tblOverlap w:val="never"/>
        <w:jc w:val="center"/>
        <w:tblLayout w:type="fixed"/>
      </w:tblPr>
      <w:tblGrid>
        <w:gridCol w:w="907"/>
        <w:gridCol w:w="1363"/>
        <w:gridCol w:w="643"/>
        <w:gridCol w:w="514"/>
        <w:gridCol w:w="1574"/>
        <w:gridCol w:w="1152"/>
        <w:gridCol w:w="960"/>
        <w:gridCol w:w="941"/>
        <w:gridCol w:w="864"/>
        <w:gridCol w:w="869"/>
        <w:gridCol w:w="864"/>
        <w:gridCol w:w="888"/>
        <w:gridCol w:w="850"/>
        <w:gridCol w:w="854"/>
        <w:gridCol w:w="662"/>
        <w:gridCol w:w="129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所有者权益</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一般风</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永</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续</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一、上年</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期末余</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275,034,744.00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201,358,649</w:t>
            </w:r>
          </w:p>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18,552,31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295,653.3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47,452,8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266,953,</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625.01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772,543,</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772,543,158.5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加：会计 政策变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7"/>
        <w:gridCol w:w="1363"/>
        <w:gridCol w:w="643"/>
        <w:gridCol w:w="514"/>
        <w:gridCol w:w="1574"/>
        <w:gridCol w:w="1152"/>
        <w:gridCol w:w="960"/>
        <w:gridCol w:w="941"/>
        <w:gridCol w:w="864"/>
        <w:gridCol w:w="869"/>
        <w:gridCol w:w="864"/>
        <w:gridCol w:w="888"/>
        <w:gridCol w:w="850"/>
        <w:gridCol w:w="854"/>
        <w:gridCol w:w="662"/>
        <w:gridCol w:w="129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前期差</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同一控</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制下企</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二、本年</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期初余</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275,034,744.00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201,358,649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18,552,31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295,653.3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47,452,8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266,953,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772,543,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772,543,158.5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三、本期 增减变 动金额</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（减少 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-1,807,736.00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41,359,324.75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-16,285,275.</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-18,552,3</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-648,938.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4,382,46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39,720,1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85,272,3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85,272,313.13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 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-648,938.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60,493,1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59,844,2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59,844,208.20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 有者投 入和减 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-1,807,736.00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41,359,324.75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-16,285,275.</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-18,552,3</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41,818,6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41,818,629.89</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者投入 的普通 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7"/>
        <w:gridCol w:w="1363"/>
        <w:gridCol w:w="643"/>
        <w:gridCol w:w="514"/>
        <w:gridCol w:w="1574"/>
        <w:gridCol w:w="1152"/>
        <w:gridCol w:w="960"/>
        <w:gridCol w:w="941"/>
        <w:gridCol w:w="864"/>
        <w:gridCol w:w="869"/>
        <w:gridCol w:w="864"/>
        <w:gridCol w:w="888"/>
        <w:gridCol w:w="850"/>
        <w:gridCol w:w="854"/>
        <w:gridCol w:w="662"/>
        <w:gridCol w:w="1291"/>
      </w:tblGrid>
      <w:tr>
        <w:trPr>
          <w:trHeight w:val="17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权益工</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具持有 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41,359,324.75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403,182.18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41,762,5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41,762,506.93</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 支付计 入所有 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-1,807,736.00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-16,688,458.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-18,552,3</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56,122.9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56,122.96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（三）利 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4,382,46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-20,772, 987.94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-16,390,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-16,390,524.9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盈余公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4,382,46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-4,382,4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.提取</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一般风</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 有者（或 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-16,390,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-16,390,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-16,390,524.9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 有者权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7"/>
        <w:gridCol w:w="1363"/>
        <w:gridCol w:w="643"/>
        <w:gridCol w:w="514"/>
        <w:gridCol w:w="1574"/>
        <w:gridCol w:w="1152"/>
        <w:gridCol w:w="960"/>
        <w:gridCol w:w="941"/>
        <w:gridCol w:w="864"/>
        <w:gridCol w:w="869"/>
        <w:gridCol w:w="864"/>
        <w:gridCol w:w="888"/>
        <w:gridCol w:w="850"/>
        <w:gridCol w:w="854"/>
        <w:gridCol w:w="662"/>
        <w:gridCol w:w="1291"/>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益内部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 公积转 增资本</w:t>
            </w:r>
          </w:p>
          <w:p>
            <w:pPr>
              <w:pStyle w:val="Style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 公积转 增资本</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公积弥</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.设定 受益计 划变动 额结转 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 综合收 益结转 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7"/>
        <w:gridCol w:w="1363"/>
        <w:gridCol w:w="643"/>
        <w:gridCol w:w="514"/>
        <w:gridCol w:w="1574"/>
        <w:gridCol w:w="1152"/>
        <w:gridCol w:w="960"/>
        <w:gridCol w:w="941"/>
        <w:gridCol w:w="864"/>
        <w:gridCol w:w="869"/>
        <w:gridCol w:w="864"/>
        <w:gridCol w:w="888"/>
        <w:gridCol w:w="850"/>
        <w:gridCol w:w="854"/>
        <w:gridCol w:w="662"/>
        <w:gridCol w:w="129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 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 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（六）其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 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273,227,008.00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41,359,324.75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185,073,373</w:t>
            </w:r>
          </w:p>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-353,285.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51,835,2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306,673,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857,815,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857,815,471.7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60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8</w:t>
      </w:r>
      <w:bookmarkEnd w:id="767"/>
      <w:r>
        <w:rPr>
          <w:color w:val="000000"/>
          <w:spacing w:val="0"/>
          <w:w w:val="100"/>
          <w:position w:val="0"/>
        </w:rPr>
        <w:t>、母公司所有者权益变动表</w:t>
      </w:r>
      <w:bookmarkEnd w:id="765"/>
      <w:bookmarkEnd w:id="766"/>
      <w:bookmarkEnd w:id="768"/>
    </w:p>
    <w:p>
      <w:pPr>
        <w:pStyle w:val="Style20"/>
        <w:keepNext w:val="0"/>
        <w:keepLines w:val="0"/>
        <w:widowControl w:val="0"/>
        <w:shd w:val="clear" w:color="auto" w:fill="auto"/>
        <w:bidi w:val="0"/>
        <w:spacing w:before="0" w:after="120" w:line="240" w:lineRule="auto"/>
        <w:ind w:left="0" w:right="0" w:firstLine="60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13834" w:right="0" w:firstLine="0"/>
        <w:jc w:val="left"/>
      </w:pPr>
      <w:r>
        <w:rPr>
          <w:color w:val="000000"/>
          <w:spacing w:val="0"/>
          <w:w w:val="100"/>
          <w:position w:val="0"/>
        </w:rPr>
        <w:t>单位：元</w:t>
      </w:r>
    </w:p>
    <w:tbl>
      <w:tblPr>
        <w:tblOverlap w:val="never"/>
        <w:jc w:val="center"/>
        <w:tblLayout w:type="fixed"/>
      </w:tblPr>
      <w:tblGrid>
        <w:gridCol w:w="907"/>
        <w:gridCol w:w="1339"/>
        <w:gridCol w:w="1018"/>
        <w:gridCol w:w="797"/>
        <w:gridCol w:w="1320"/>
        <w:gridCol w:w="1454"/>
        <w:gridCol w:w="1022"/>
        <w:gridCol w:w="1032"/>
        <w:gridCol w:w="917"/>
        <w:gridCol w:w="1320"/>
        <w:gridCol w:w="1550"/>
        <w:gridCol w:w="112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所有者权益合 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一、上年</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期末余</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273,227,008.0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41,359,324.75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180,617,301.97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51,835,266.66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230,479,730.19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777,518,631.57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加：会计 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前期差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7"/>
        <w:gridCol w:w="1339"/>
        <w:gridCol w:w="1018"/>
        <w:gridCol w:w="797"/>
        <w:gridCol w:w="1320"/>
        <w:gridCol w:w="1454"/>
        <w:gridCol w:w="1022"/>
        <w:gridCol w:w="1032"/>
        <w:gridCol w:w="917"/>
        <w:gridCol w:w="1320"/>
        <w:gridCol w:w="1550"/>
        <w:gridCol w:w="1123"/>
        <w:gridCol w:w="1378"/>
      </w:tblGrid>
      <w:tr>
        <w:trPr>
          <w:trHeight w:val="4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二、本年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期初余</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273,227,008.0</w:t>
            </w: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41,359,324.75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180,617,301.97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51,835,266.66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230,479,730.19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777,518,631.57</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三、本期 增减变 动金额</w:t>
            </w:r>
          </w:p>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（减少 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30,611,293.00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-41,359,324.75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237,075,066.23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5,485,494.10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22,046,848.85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253,859,377.43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 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54,854,941.03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54,854,941.03</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（二）所</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有者投</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入和减</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30,611,293.00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-41,359,324.75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243,854,243.28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233,106,211.53</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者投入 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权益工</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具持有 者投入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30,611,293.00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-41,359,324.75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243,854,243.28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233,106,211.53</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 支付计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7"/>
        <w:gridCol w:w="1339"/>
        <w:gridCol w:w="1018"/>
        <w:gridCol w:w="797"/>
        <w:gridCol w:w="1320"/>
        <w:gridCol w:w="1454"/>
        <w:gridCol w:w="1022"/>
        <w:gridCol w:w="1032"/>
        <w:gridCol w:w="917"/>
        <w:gridCol w:w="1320"/>
        <w:gridCol w:w="1550"/>
        <w:gridCol w:w="1123"/>
        <w:gridCol w:w="1378"/>
      </w:tblGrid>
      <w:tr>
        <w:trPr>
          <w:trHeight w:val="10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入所有</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者权益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（三）利 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5,485,494.10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-32,808,092.18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-27,322,598.08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盈余公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5,485,494.10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-5,485,494.10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.对所 有者（或 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-27,322,598.08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-27,322,598.08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 有者权 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公积转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增资本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（或股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 公积转 增资本</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7"/>
        <w:gridCol w:w="1339"/>
        <w:gridCol w:w="1018"/>
        <w:gridCol w:w="797"/>
        <w:gridCol w:w="1320"/>
        <w:gridCol w:w="1454"/>
        <w:gridCol w:w="1022"/>
        <w:gridCol w:w="1032"/>
        <w:gridCol w:w="917"/>
        <w:gridCol w:w="1320"/>
        <w:gridCol w:w="1550"/>
        <w:gridCol w:w="1123"/>
        <w:gridCol w:w="137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公积弥</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.设定 受益计 划变动 额结转 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 综合收 益结转 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（五）专 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 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 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（六）其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-6,779,177.05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-6,779,177.05</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 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303,838,301.0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417,692,368.20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57,320,760.76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252,526,579.04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1,031,378,009.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spacing w:lineRule="exact" w:line="1"/>
        <w:rPr>
          <w:sz w:val="2"/>
          <w:szCs w:val="2"/>
        </w:rPr>
      </w:pPr>
      <w:r>
        <w:br w:type="page"/>
      </w:r>
    </w:p>
    <w:p>
      <w:pPr>
        <w:pStyle w:val="Style20"/>
        <w:keepNext w:val="0"/>
        <w:keepLines w:val="0"/>
        <w:widowControl w:val="0"/>
        <w:shd w:val="clear" w:color="auto" w:fill="auto"/>
        <w:bidi w:val="0"/>
        <w:spacing w:before="0" w:after="120" w:line="240" w:lineRule="auto"/>
        <w:ind w:left="0" w:right="0" w:firstLine="620"/>
        <w:jc w:val="left"/>
      </w:pPr>
      <w:r>
        <w:rPr>
          <w:color w:val="000000"/>
          <w:spacing w:val="0"/>
          <w:w w:val="100"/>
          <w:position w:val="0"/>
        </w:rPr>
        <w:t>上期金额</w:t>
      </w:r>
    </w:p>
    <w:p>
      <w:pPr>
        <w:pStyle w:val="Style26"/>
        <w:keepNext w:val="0"/>
        <w:keepLines w:val="0"/>
        <w:widowControl w:val="0"/>
        <w:shd w:val="clear" w:color="auto" w:fill="auto"/>
        <w:bidi w:val="0"/>
        <w:spacing w:before="0" w:after="0" w:line="240" w:lineRule="auto"/>
        <w:ind w:left="13853" w:right="0" w:firstLine="0"/>
        <w:jc w:val="left"/>
      </w:pPr>
      <w:r>
        <w:rPr>
          <w:color w:val="000000"/>
          <w:spacing w:val="0"/>
          <w:w w:val="100"/>
          <w:position w:val="0"/>
        </w:rPr>
        <w:t>单位：元</w:t>
      </w:r>
    </w:p>
    <w:tbl>
      <w:tblPr>
        <w:tblOverlap w:val="never"/>
        <w:jc w:val="center"/>
        <w:tblLayout w:type="fixed"/>
      </w:tblPr>
      <w:tblGrid>
        <w:gridCol w:w="1344"/>
        <w:gridCol w:w="1358"/>
        <w:gridCol w:w="854"/>
        <w:gridCol w:w="936"/>
        <w:gridCol w:w="1162"/>
        <w:gridCol w:w="1363"/>
        <w:gridCol w:w="1363"/>
        <w:gridCol w:w="1104"/>
        <w:gridCol w:w="830"/>
        <w:gridCol w:w="1296"/>
        <w:gridCol w:w="1517"/>
        <w:gridCol w:w="653"/>
        <w:gridCol w:w="143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所有者权益合 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275,034,744.00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196,902,577.87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18,552,317.04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102,498.36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47,452,803.68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207,428,088.37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708,368,395.24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275,034,744.00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196,902,577.87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18,552,317.04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102,498.36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47,452,803.68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207,428,088.37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708,368,395.24</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三、本期增减 变动金额（减 少以“_”号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-1,807,736.00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41,359,324.7</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-16,285,275.90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-18,552,317.04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-102,498.36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4,382,462.98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23,051,641.82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69,150,236.33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-102,498.36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43,824,629.76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43,722,131.40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-1,807,736.00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41,359,324.7</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-16,285,275.90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-18,552,317.04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41,818,629.89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 的普通股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44"/>
        <w:gridCol w:w="1358"/>
        <w:gridCol w:w="854"/>
        <w:gridCol w:w="936"/>
        <w:gridCol w:w="1162"/>
        <w:gridCol w:w="1363"/>
        <w:gridCol w:w="1363"/>
        <w:gridCol w:w="1104"/>
        <w:gridCol w:w="830"/>
        <w:gridCol w:w="1296"/>
        <w:gridCol w:w="1517"/>
        <w:gridCol w:w="653"/>
        <w:gridCol w:w="1435"/>
      </w:tblGrid>
      <w:tr>
        <w:trPr>
          <w:trHeight w:val="10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41,359,324.7</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403,182.18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41,762,506.93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入所有者权益</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-1,807,736.00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-16,688,458.08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-18,552,317.04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56,122.96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4,382,462.98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-20,772,987.94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-16,390,524.96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4,382,462.98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-4,382,462.98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.对所有者</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-16,390,524.96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-16,390,524.96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（四）所有者</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增资本（或股</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 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44"/>
        <w:gridCol w:w="1358"/>
        <w:gridCol w:w="854"/>
        <w:gridCol w:w="936"/>
        <w:gridCol w:w="1162"/>
        <w:gridCol w:w="1363"/>
        <w:gridCol w:w="1363"/>
        <w:gridCol w:w="1104"/>
        <w:gridCol w:w="830"/>
        <w:gridCol w:w="1296"/>
        <w:gridCol w:w="1517"/>
        <w:gridCol w:w="653"/>
        <w:gridCol w:w="1435"/>
      </w:tblGrid>
      <w:tr>
        <w:trPr>
          <w:trHeight w:val="10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其他综合收</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益结转留存收</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273,227,008.00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41,359,324.7</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180,617,301.97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51,835,266.66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230,479,730.19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777,518,631.57</w:t>
            </w:r>
          </w:p>
        </w:tc>
      </w:tr>
    </w:tbl>
    <w:p>
      <w:pPr>
        <w:sectPr>
          <w:footnotePr>
            <w:pos w:val="pageBottom"/>
            <w:numFmt w:val="decimal"/>
            <w:numRestart w:val="continuous"/>
          </w:footnotePr>
          <w:pgSz w:w="16840" w:h="11900" w:orient="landscape"/>
          <w:pgMar w:top="1150" w:right="774" w:bottom="1270" w:left="774" w:header="0" w:footer="3" w:gutter="0"/>
          <w:cols w:space="720"/>
          <w:noEndnote/>
          <w:rtlGutter w:val="0"/>
          <w:docGrid w:linePitch="360"/>
        </w:sectPr>
      </w:pPr>
    </w:p>
    <w:p>
      <w:pPr>
        <w:pStyle w:val="Style24"/>
        <w:keepNext/>
        <w:keepLines/>
        <w:widowControl w:val="0"/>
        <w:shd w:val="clear" w:color="auto" w:fill="auto"/>
        <w:bidi w:val="0"/>
        <w:spacing w:before="160" w:after="380" w:line="240" w:lineRule="auto"/>
        <w:ind w:left="0" w:right="0" w:firstLine="0"/>
        <w:jc w:val="left"/>
      </w:pPr>
      <w:bookmarkStart w:id="769" w:name="bookmark769"/>
      <w:bookmarkStart w:id="770" w:name="bookmark770"/>
      <w:bookmarkStart w:id="771" w:name="bookmark771"/>
      <w:bookmarkStart w:id="772" w:name="bookmark772"/>
      <w:r>
        <w:rPr>
          <w:color w:val="000000"/>
          <w:spacing w:val="0"/>
          <w:w w:val="100"/>
          <w:position w:val="0"/>
          <w:sz w:val="24"/>
          <w:szCs w:val="24"/>
        </w:rPr>
        <w:t>三</w:t>
      </w:r>
      <w:bookmarkEnd w:id="771"/>
      <w:r>
        <w:rPr>
          <w:color w:val="000000"/>
          <w:spacing w:val="0"/>
          <w:w w:val="100"/>
          <w:position w:val="0"/>
          <w:sz w:val="24"/>
          <w:szCs w:val="24"/>
        </w:rPr>
        <w:t>、公司基本情况</w:t>
      </w:r>
      <w:bookmarkEnd w:id="769"/>
      <w:bookmarkEnd w:id="770"/>
      <w:bookmarkEnd w:id="772"/>
    </w:p>
    <w:p>
      <w:pPr>
        <w:pStyle w:val="Style49"/>
        <w:keepNext w:val="0"/>
        <w:keepLines w:val="0"/>
        <w:widowControl w:val="0"/>
        <w:shd w:val="clear" w:color="auto" w:fill="auto"/>
        <w:tabs>
          <w:tab w:pos="358" w:val="left"/>
        </w:tabs>
        <w:bidi w:val="0"/>
        <w:spacing w:before="0" w:after="0" w:line="240" w:lineRule="auto"/>
        <w:ind w:left="0" w:right="0" w:firstLine="0"/>
        <w:jc w:val="both"/>
      </w:pPr>
      <w:bookmarkStart w:id="773" w:name="bookmark773"/>
      <w:r>
        <w:rPr>
          <w:rFonts w:ascii="Times New Roman" w:eastAsia="Times New Roman" w:hAnsi="Times New Roman" w:cs="Times New Roman"/>
          <w:color w:val="000000"/>
          <w:spacing w:val="0"/>
          <w:w w:val="100"/>
          <w:position w:val="0"/>
        </w:rPr>
        <w:t>1</w:t>
      </w:r>
      <w:bookmarkEnd w:id="773"/>
      <w:r>
        <w:rPr>
          <w:color w:val="000000"/>
          <w:spacing w:val="0"/>
          <w:w w:val="100"/>
          <w:position w:val="0"/>
        </w:rPr>
        <w:t>、</w:t>
        <w:tab/>
        <w:t>公司概况</w:t>
      </w:r>
    </w:p>
    <w:p>
      <w:pPr>
        <w:pStyle w:val="Style20"/>
        <w:keepNext w:val="0"/>
        <w:keepLines w:val="0"/>
        <w:widowControl w:val="0"/>
        <w:shd w:val="clear" w:color="auto" w:fill="auto"/>
        <w:bidi w:val="0"/>
        <w:spacing w:before="0" w:after="0" w:line="317" w:lineRule="exact"/>
        <w:ind w:left="0" w:right="0" w:firstLine="420"/>
        <w:jc w:val="both"/>
      </w:pPr>
      <w:r>
        <w:rPr>
          <w:color w:val="000000"/>
          <w:spacing w:val="0"/>
          <w:w w:val="100"/>
          <w:position w:val="0"/>
        </w:rPr>
        <w:t>深圳市今天国际物流技术股份有限公司（以下简称“公司”或“本公司”）成立于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日，系由深圳市今天物 流技术有限公司依法整体变更设立的股份有限公司。公司的统一社会信用代码：</w:t>
      </w:r>
      <w:r>
        <w:rPr>
          <w:rFonts w:ascii="Times New Roman" w:eastAsia="Times New Roman" w:hAnsi="Times New Roman" w:cs="Times New Roman"/>
          <w:color w:val="000000"/>
          <w:spacing w:val="0"/>
          <w:w w:val="100"/>
          <w:position w:val="0"/>
          <w:sz w:val="18"/>
          <w:szCs w:val="18"/>
        </w:rPr>
        <w:t>9144030072472803X3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日在深 圳证券交易所上市。</w:t>
      </w:r>
    </w:p>
    <w:p>
      <w:pPr>
        <w:pStyle w:val="Style20"/>
        <w:keepNext w:val="0"/>
        <w:keepLines w:val="0"/>
        <w:widowControl w:val="0"/>
        <w:shd w:val="clear" w:color="auto" w:fill="auto"/>
        <w:bidi w:val="0"/>
        <w:spacing w:before="0" w:after="380" w:line="322" w:lineRule="exact"/>
        <w:ind w:left="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日止，本公司累计发行股本总数</w:t>
      </w:r>
      <w:r>
        <w:rPr>
          <w:rFonts w:ascii="Times New Roman" w:eastAsia="Times New Roman" w:hAnsi="Times New Roman" w:cs="Times New Roman"/>
          <w:color w:val="000000"/>
          <w:spacing w:val="0"/>
          <w:w w:val="100"/>
          <w:position w:val="0"/>
          <w:sz w:val="18"/>
          <w:szCs w:val="18"/>
        </w:rPr>
        <w:t>303,838,301.00</w:t>
      </w:r>
      <w:r>
        <w:rPr>
          <w:color w:val="000000"/>
          <w:spacing w:val="0"/>
          <w:w w:val="100"/>
          <w:position w:val="0"/>
        </w:rPr>
        <w:t>股，登记注册资本为</w:t>
      </w:r>
      <w:r>
        <w:rPr>
          <w:rFonts w:ascii="Times New Roman" w:eastAsia="Times New Roman" w:hAnsi="Times New Roman" w:cs="Times New Roman"/>
          <w:color w:val="000000"/>
          <w:spacing w:val="0"/>
          <w:w w:val="100"/>
          <w:position w:val="0"/>
          <w:sz w:val="18"/>
          <w:szCs w:val="18"/>
        </w:rPr>
        <w:t>273,175,416.00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注册地：深圳 市龙岗区宝龙街道宝龙社区翠宝路今天国际办公楼</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。本公司的实际控制人为邵健伟。</w:t>
      </w:r>
    </w:p>
    <w:p>
      <w:pPr>
        <w:pStyle w:val="Style49"/>
        <w:keepNext w:val="0"/>
        <w:keepLines w:val="0"/>
        <w:widowControl w:val="0"/>
        <w:shd w:val="clear" w:color="auto" w:fill="auto"/>
        <w:tabs>
          <w:tab w:pos="373" w:val="left"/>
        </w:tabs>
        <w:bidi w:val="0"/>
        <w:spacing w:before="0" w:after="0" w:line="240" w:lineRule="auto"/>
        <w:ind w:left="0" w:right="0" w:firstLine="0"/>
        <w:jc w:val="left"/>
      </w:pPr>
      <w:bookmarkStart w:id="774" w:name="bookmark774"/>
      <w:r>
        <w:rPr>
          <w:rFonts w:ascii="Times New Roman" w:eastAsia="Times New Roman" w:hAnsi="Times New Roman" w:cs="Times New Roman"/>
          <w:color w:val="000000"/>
          <w:spacing w:val="0"/>
          <w:w w:val="100"/>
          <w:position w:val="0"/>
        </w:rPr>
        <w:t>2</w:t>
      </w:r>
      <w:bookmarkEnd w:id="774"/>
      <w:r>
        <w:rPr>
          <w:color w:val="000000"/>
          <w:spacing w:val="0"/>
          <w:w w:val="100"/>
          <w:position w:val="0"/>
        </w:rPr>
        <w:t>、</w:t>
        <w:tab/>
        <w:t>公司的业务性质、及主要产品或提供的劳务</w:t>
      </w:r>
    </w:p>
    <w:p>
      <w:pPr>
        <w:pStyle w:val="Style20"/>
        <w:keepNext w:val="0"/>
        <w:keepLines w:val="0"/>
        <w:widowControl w:val="0"/>
        <w:shd w:val="clear" w:color="auto" w:fill="auto"/>
        <w:bidi w:val="0"/>
        <w:spacing w:before="0" w:after="0" w:line="319" w:lineRule="exact"/>
        <w:ind w:left="0" w:right="0" w:firstLine="420"/>
        <w:jc w:val="both"/>
      </w:pPr>
      <w:r>
        <w:rPr>
          <w:color w:val="000000"/>
          <w:spacing w:val="0"/>
          <w:w w:val="100"/>
          <w:position w:val="0"/>
        </w:rPr>
        <w:t>公司业务性质：公司所属软件和信息技术服务业</w:t>
      </w:r>
    </w:p>
    <w:p>
      <w:pPr>
        <w:pStyle w:val="Style20"/>
        <w:keepNext w:val="0"/>
        <w:keepLines w:val="0"/>
        <w:widowControl w:val="0"/>
        <w:shd w:val="clear" w:color="auto" w:fill="auto"/>
        <w:bidi w:val="0"/>
        <w:spacing w:before="0" w:after="0" w:line="319" w:lineRule="exact"/>
        <w:ind w:left="0" w:right="0" w:firstLine="420"/>
        <w:jc w:val="both"/>
      </w:pPr>
      <w:r>
        <w:rPr>
          <w:color w:val="000000"/>
          <w:spacing w:val="0"/>
          <w:w w:val="100"/>
          <w:position w:val="0"/>
        </w:rPr>
        <w:t>主要经营活动或产品：公司为一家自动化物流系统综合解决方案提供商，主要产品分为工业生产型物流系统（包括</w:t>
      </w:r>
    </w:p>
    <w:p>
      <w:pPr>
        <w:pStyle w:val="Style20"/>
        <w:keepNext w:val="0"/>
        <w:keepLines w:val="0"/>
        <w:widowControl w:val="0"/>
        <w:shd w:val="clear" w:color="auto" w:fill="auto"/>
        <w:bidi w:val="0"/>
        <w:spacing w:before="0" w:after="380" w:line="319" w:lineRule="exact"/>
        <w:ind w:left="0" w:right="0" w:firstLine="420"/>
        <w:jc w:val="both"/>
      </w:pPr>
      <w:r>
        <w:rPr>
          <w:color w:val="000000"/>
          <w:spacing w:val="0"/>
          <w:w w:val="100"/>
          <w:position w:val="0"/>
        </w:rPr>
        <w:t>智慧物流系统和智能制造系统）、商业配送型物流系统、运营维护。</w:t>
      </w:r>
    </w:p>
    <w:p>
      <w:pPr>
        <w:pStyle w:val="Style49"/>
        <w:keepNext w:val="0"/>
        <w:keepLines w:val="0"/>
        <w:widowControl w:val="0"/>
        <w:shd w:val="clear" w:color="auto" w:fill="auto"/>
        <w:tabs>
          <w:tab w:pos="373" w:val="left"/>
        </w:tabs>
        <w:bidi w:val="0"/>
        <w:spacing w:before="0" w:after="0" w:line="240" w:lineRule="auto"/>
        <w:ind w:left="0" w:right="0" w:firstLine="0"/>
        <w:jc w:val="left"/>
      </w:pPr>
      <w:bookmarkStart w:id="775" w:name="bookmark775"/>
      <w:r>
        <w:rPr>
          <w:rFonts w:ascii="Times New Roman" w:eastAsia="Times New Roman" w:hAnsi="Times New Roman" w:cs="Times New Roman"/>
          <w:color w:val="000000"/>
          <w:spacing w:val="0"/>
          <w:w w:val="100"/>
          <w:position w:val="0"/>
        </w:rPr>
        <w:t>3</w:t>
      </w:r>
      <w:bookmarkEnd w:id="775"/>
      <w:r>
        <w:rPr>
          <w:color w:val="000000"/>
          <w:spacing w:val="0"/>
          <w:w w:val="100"/>
          <w:position w:val="0"/>
        </w:rPr>
        <w:t>、</w:t>
        <w:tab/>
        <w:t>财务报告的批准报出</w:t>
      </w:r>
    </w:p>
    <w:p>
      <w:pPr>
        <w:pStyle w:val="Style20"/>
        <w:keepNext w:val="0"/>
        <w:keepLines w:val="0"/>
        <w:widowControl w:val="0"/>
        <w:shd w:val="clear" w:color="auto" w:fill="auto"/>
        <w:bidi w:val="0"/>
        <w:spacing w:before="0" w:after="380" w:line="319" w:lineRule="exact"/>
        <w:ind w:left="0" w:right="0" w:firstLine="420"/>
        <w:jc w:val="both"/>
      </w:pPr>
      <w:r>
        <w:rPr>
          <w:color w:val="000000"/>
          <w:spacing w:val="0"/>
          <w:w w:val="100"/>
          <w:position w:val="0"/>
        </w:rPr>
        <w:t>本财务报告业经公司董事会于</w:t>
      </w:r>
      <w:r>
        <w:rPr>
          <w:rFonts w:ascii="Tahoma" w:eastAsia="Tahoma" w:hAnsi="Tahoma" w:cs="Tahoma"/>
          <w:color w:val="000000"/>
          <w:spacing w:val="0"/>
          <w:w w:val="100"/>
          <w:position w:val="0"/>
          <w:sz w:val="16"/>
          <w:szCs w:val="16"/>
        </w:rPr>
        <w:t>2022</w:t>
      </w:r>
      <w:r>
        <w:rPr>
          <w:color w:val="000000"/>
          <w:spacing w:val="0"/>
          <w:w w:val="100"/>
          <w:position w:val="0"/>
        </w:rPr>
        <w:t>年</w:t>
      </w:r>
      <w:r>
        <w:rPr>
          <w:rFonts w:ascii="Tahoma" w:eastAsia="Tahoma" w:hAnsi="Tahoma" w:cs="Tahoma"/>
          <w:color w:val="000000"/>
          <w:spacing w:val="0"/>
          <w:w w:val="100"/>
          <w:position w:val="0"/>
          <w:sz w:val="16"/>
          <w:szCs w:val="16"/>
        </w:rPr>
        <w:t>4</w:t>
      </w:r>
      <w:r>
        <w:rPr>
          <w:color w:val="000000"/>
          <w:spacing w:val="0"/>
          <w:w w:val="100"/>
          <w:position w:val="0"/>
        </w:rPr>
        <w:t>月</w:t>
      </w:r>
      <w:r>
        <w:rPr>
          <w:rFonts w:ascii="Tahoma" w:eastAsia="Tahoma" w:hAnsi="Tahoma" w:cs="Tahoma"/>
          <w:color w:val="000000"/>
          <w:spacing w:val="0"/>
          <w:w w:val="100"/>
          <w:position w:val="0"/>
          <w:sz w:val="16"/>
          <w:szCs w:val="16"/>
        </w:rPr>
        <w:t>15</w:t>
      </w:r>
      <w:r>
        <w:rPr>
          <w:color w:val="000000"/>
          <w:spacing w:val="0"/>
          <w:w w:val="100"/>
          <w:position w:val="0"/>
        </w:rPr>
        <w:t>日批准报出。</w:t>
      </w:r>
    </w:p>
    <w:p>
      <w:pPr>
        <w:pStyle w:val="Style49"/>
        <w:keepNext w:val="0"/>
        <w:keepLines w:val="0"/>
        <w:widowControl w:val="0"/>
        <w:shd w:val="clear" w:color="auto" w:fill="auto"/>
        <w:tabs>
          <w:tab w:pos="378" w:val="left"/>
        </w:tabs>
        <w:bidi w:val="0"/>
        <w:spacing w:before="0" w:after="0" w:line="240" w:lineRule="auto"/>
        <w:ind w:left="0" w:right="0" w:firstLine="0"/>
        <w:jc w:val="left"/>
      </w:pPr>
      <w:bookmarkStart w:id="776" w:name="bookmark776"/>
      <w:r>
        <w:rPr>
          <w:rFonts w:ascii="Times New Roman" w:eastAsia="Times New Roman" w:hAnsi="Times New Roman" w:cs="Times New Roman"/>
          <w:color w:val="000000"/>
          <w:spacing w:val="0"/>
          <w:w w:val="100"/>
          <w:position w:val="0"/>
        </w:rPr>
        <w:t>4</w:t>
      </w:r>
      <w:bookmarkEnd w:id="776"/>
      <w:r>
        <w:rPr>
          <w:color w:val="000000"/>
          <w:spacing w:val="0"/>
          <w:w w:val="100"/>
          <w:position w:val="0"/>
        </w:rPr>
        <w:t>、</w:t>
        <w:tab/>
        <w:t>合并财务报表范围</w:t>
      </w:r>
    </w:p>
    <w:p>
      <w:pPr>
        <w:pStyle w:val="Style20"/>
        <w:keepNext w:val="0"/>
        <w:keepLines w:val="0"/>
        <w:widowControl w:val="0"/>
        <w:shd w:val="clear" w:color="auto" w:fill="auto"/>
        <w:tabs>
          <w:tab w:pos="5494" w:val="left"/>
          <w:tab w:leader="underscore" w:pos="8537" w:val="left"/>
        </w:tabs>
        <w:bidi w:val="0"/>
        <w:spacing w:before="0" w:after="0" w:line="319" w:lineRule="exact"/>
        <w:ind w:left="0" w:right="0" w:firstLine="420"/>
        <w:jc w:val="left"/>
      </w:pPr>
      <w:r>
        <w:rPr>
          <w:color w:val="000000"/>
          <w:spacing w:val="0"/>
          <w:w w:val="100"/>
          <w:position w:val="0"/>
        </w:rPr>
        <w:t>本</w:t>
        <w:tab/>
        <w:tab/>
      </w:r>
    </w:p>
    <w:p>
      <w:pPr>
        <w:pStyle w:val="Style20"/>
        <w:keepNext w:val="0"/>
        <w:keepLines w:val="0"/>
        <w:widowControl w:val="0"/>
        <w:pBdr>
          <w:bottom w:val="single" w:sz="4" w:space="0" w:color="auto"/>
        </w:pBdr>
        <w:shd w:val="clear" w:color="auto" w:fill="auto"/>
        <w:bidi w:val="0"/>
        <w:spacing w:before="0" w:after="120" w:line="319" w:lineRule="exact"/>
        <w:ind w:left="0" w:right="0" w:firstLine="0"/>
        <w:jc w:val="center"/>
      </w:pPr>
      <w:r>
        <w:rPr>
          <w:color w:val="000000"/>
          <w:spacing w:val="0"/>
          <w:w w:val="100"/>
          <w:position w:val="0"/>
        </w:rPr>
        <w:t>子公司或企业名称</w:t>
      </w:r>
    </w:p>
    <w:p>
      <w:pPr>
        <w:pStyle w:val="Style49"/>
        <w:keepNext w:val="0"/>
        <w:keepLines w:val="0"/>
        <w:widowControl w:val="0"/>
        <w:pBdr>
          <w:bottom w:val="single" w:sz="4" w:space="0" w:color="auto"/>
        </w:pBdr>
        <w:shd w:val="clear" w:color="auto" w:fill="auto"/>
        <w:bidi w:val="0"/>
        <w:spacing w:before="0" w:after="120" w:line="240" w:lineRule="auto"/>
        <w:ind w:left="0" w:right="0" w:firstLine="680"/>
        <w:jc w:val="both"/>
      </w:pPr>
      <w:r>
        <w:rPr>
          <w:b w:val="0"/>
          <w:bCs w:val="0"/>
          <w:color w:val="000000"/>
          <w:spacing w:val="0"/>
          <w:w w:val="100"/>
          <w:position w:val="0"/>
          <w:u w:val="single"/>
        </w:rPr>
        <w:t>今天国际物流科技有限公司</w:t>
      </w:r>
    </w:p>
    <w:p>
      <w:pPr>
        <w:pStyle w:val="Style49"/>
        <w:keepNext w:val="0"/>
        <w:keepLines w:val="0"/>
        <w:widowControl w:val="0"/>
        <w:pBdr>
          <w:bottom w:val="single" w:sz="4" w:space="0" w:color="auto"/>
        </w:pBdr>
        <w:shd w:val="clear" w:color="auto" w:fill="auto"/>
        <w:bidi w:val="0"/>
        <w:spacing w:before="0" w:after="120" w:line="240" w:lineRule="auto"/>
        <w:ind w:left="0" w:right="0" w:firstLine="680"/>
        <w:jc w:val="both"/>
      </w:pPr>
      <w:r>
        <w:rPr>
          <w:b w:val="0"/>
          <w:bCs w:val="0"/>
          <w:color w:val="000000"/>
          <w:spacing w:val="0"/>
          <w:w w:val="100"/>
          <w:position w:val="0"/>
          <w:u w:val="single"/>
        </w:rPr>
        <w:t>深圳市今天国际软件技术有限公司</w:t>
      </w:r>
    </w:p>
    <w:p>
      <w:pPr>
        <w:pStyle w:val="Style49"/>
        <w:keepNext w:val="0"/>
        <w:keepLines w:val="0"/>
        <w:widowControl w:val="0"/>
        <w:pBdr>
          <w:bottom w:val="single" w:sz="4" w:space="0" w:color="auto"/>
        </w:pBdr>
        <w:shd w:val="clear" w:color="auto" w:fill="auto"/>
        <w:bidi w:val="0"/>
        <w:spacing w:before="0" w:after="120" w:line="240" w:lineRule="auto"/>
        <w:ind w:left="0" w:right="0" w:firstLine="680"/>
        <w:jc w:val="both"/>
      </w:pPr>
      <w:r>
        <w:rPr>
          <w:b w:val="0"/>
          <w:bCs w:val="0"/>
          <w:color w:val="000000"/>
          <w:spacing w:val="0"/>
          <w:w w:val="100"/>
          <w:position w:val="0"/>
        </w:rPr>
        <w:t>深圳市今天国际智能机器人有限公司</w:t>
      </w:r>
    </w:p>
    <w:p>
      <w:pPr>
        <w:pStyle w:val="Style49"/>
        <w:keepNext w:val="0"/>
        <w:keepLines w:val="0"/>
        <w:widowControl w:val="0"/>
        <w:pBdr>
          <w:bottom w:val="single" w:sz="4" w:space="0" w:color="auto"/>
        </w:pBdr>
        <w:shd w:val="clear" w:color="auto" w:fill="auto"/>
        <w:bidi w:val="0"/>
        <w:spacing w:before="0" w:after="0" w:line="240" w:lineRule="auto"/>
        <w:ind w:left="0" w:right="0" w:firstLine="680"/>
        <w:jc w:val="both"/>
      </w:pPr>
      <w:r>
        <w:rPr>
          <w:b w:val="0"/>
          <w:bCs w:val="0"/>
          <w:color w:val="000000"/>
          <w:spacing w:val="0"/>
          <w:w w:val="100"/>
          <w:position w:val="0"/>
          <w:u w:val="single"/>
        </w:rPr>
        <w:t>上海今天华峰智能系统有限公司</w:t>
      </w:r>
    </w:p>
    <w:p>
      <w:pPr>
        <w:pStyle w:val="Style20"/>
        <w:keepNext w:val="0"/>
        <w:keepLines w:val="0"/>
        <w:widowControl w:val="0"/>
        <w:shd w:val="clear" w:color="auto" w:fill="auto"/>
        <w:bidi w:val="0"/>
        <w:spacing w:before="0" w:after="680" w:line="319" w:lineRule="exact"/>
        <w:ind w:left="0" w:right="0" w:firstLine="420"/>
        <w:jc w:val="left"/>
      </w:pPr>
      <w:r>
        <w:rPr>
          <w:color w:val="000000"/>
          <w:spacing w:val="0"/>
          <w:w w:val="100"/>
          <w:position w:val="0"/>
        </w:rPr>
        <w:t>本</w:t>
      </w:r>
    </w:p>
    <w:p>
      <w:pPr>
        <w:pStyle w:val="Style24"/>
        <w:keepNext/>
        <w:keepLines/>
        <w:widowControl w:val="0"/>
        <w:shd w:val="clear" w:color="auto" w:fill="auto"/>
        <w:tabs>
          <w:tab w:pos="498" w:val="left"/>
        </w:tabs>
        <w:bidi w:val="0"/>
        <w:spacing w:before="0" w:after="380" w:line="240" w:lineRule="auto"/>
        <w:ind w:left="0" w:right="0" w:firstLine="0"/>
        <w:jc w:val="both"/>
      </w:pPr>
      <w:bookmarkStart w:id="777" w:name="bookmark777"/>
      <w:bookmarkStart w:id="778" w:name="bookmark778"/>
      <w:bookmarkStart w:id="779" w:name="bookmark779"/>
      <w:bookmarkStart w:id="780" w:name="bookmark780"/>
      <w:r>
        <w:rPr>
          <w:color w:val="000000"/>
          <w:spacing w:val="0"/>
          <w:w w:val="100"/>
          <w:position w:val="0"/>
          <w:sz w:val="24"/>
          <w:szCs w:val="24"/>
        </w:rPr>
        <w:t>四</w:t>
      </w:r>
      <w:bookmarkEnd w:id="779"/>
      <w:r>
        <w:rPr>
          <w:color w:val="000000"/>
          <w:spacing w:val="0"/>
          <w:w w:val="100"/>
          <w:position w:val="0"/>
          <w:sz w:val="24"/>
          <w:szCs w:val="24"/>
        </w:rPr>
        <w:t>、</w:t>
        <w:tab/>
        <w:t>财务报表的编制基础</w:t>
      </w:r>
      <w:bookmarkEnd w:id="777"/>
      <w:bookmarkEnd w:id="778"/>
      <w:bookmarkEnd w:id="780"/>
    </w:p>
    <w:p>
      <w:pPr>
        <w:pStyle w:val="Style29"/>
        <w:keepNext/>
        <w:keepLines/>
        <w:widowControl w:val="0"/>
        <w:shd w:val="clear" w:color="auto" w:fill="auto"/>
        <w:tabs>
          <w:tab w:pos="368" w:val="left"/>
        </w:tabs>
        <w:bidi w:val="0"/>
        <w:spacing w:before="0" w:after="260" w:line="240" w:lineRule="auto"/>
        <w:ind w:left="0" w:right="0" w:firstLine="0"/>
        <w:jc w:val="both"/>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1</w:t>
      </w:r>
      <w:bookmarkEnd w:id="783"/>
      <w:r>
        <w:rPr>
          <w:color w:val="000000"/>
          <w:spacing w:val="0"/>
          <w:w w:val="100"/>
          <w:position w:val="0"/>
        </w:rPr>
        <w:t>、</w:t>
        <w:tab/>
        <w:t>编制基础</w:t>
      </w:r>
      <w:bookmarkEnd w:id="781"/>
      <w:bookmarkEnd w:id="782"/>
      <w:bookmarkEnd w:id="784"/>
    </w:p>
    <w:p>
      <w:pPr>
        <w:pStyle w:val="Style20"/>
        <w:keepNext w:val="0"/>
        <w:keepLines w:val="0"/>
        <w:widowControl w:val="0"/>
        <w:shd w:val="clear" w:color="auto" w:fill="auto"/>
        <w:bidi w:val="0"/>
        <w:spacing w:before="0" w:after="380" w:line="307" w:lineRule="exact"/>
        <w:ind w:left="0" w:right="0" w:firstLine="420"/>
        <w:jc w:val="both"/>
      </w:pPr>
      <w:r>
        <w:rPr>
          <w:color w:val="000000"/>
          <w:spacing w:val="0"/>
          <w:w w:val="100"/>
          <w:position w:val="0"/>
        </w:rPr>
        <w:t>本财务报表按照财政部颁布的《企业会计准则</w:t>
      </w:r>
      <w:r>
        <w:rPr>
          <w:color w:val="000000"/>
          <w:spacing w:val="0"/>
          <w:w w:val="100"/>
          <w:position w:val="0"/>
        </w:rPr>
        <w:t>一一</w:t>
      </w:r>
      <w:r>
        <w:rPr>
          <w:color w:val="000000"/>
          <w:spacing w:val="0"/>
          <w:w w:val="100"/>
          <w:position w:val="0"/>
        </w:rPr>
        <w:t>基本准则》和各项具体会计准则、企业会计准则应用指南、企业会计 准则解释及其他相关规定（以下合称“企业会计准则”），以及中国证券监督管理委员会《公开发行证券的公司信息披露编报 规则第</w:t>
      </w:r>
      <w:r>
        <w:rPr>
          <w:rFonts w:ascii="Tahoma" w:eastAsia="Tahoma" w:hAnsi="Tahoma" w:cs="Tahoma"/>
          <w:color w:val="000000"/>
          <w:spacing w:val="0"/>
          <w:w w:val="100"/>
          <w:position w:val="0"/>
          <w:sz w:val="16"/>
          <w:szCs w:val="16"/>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财务报告的一般规定》的相关规定编制。</w:t>
      </w:r>
    </w:p>
    <w:p>
      <w:pPr>
        <w:pStyle w:val="Style29"/>
        <w:keepNext/>
        <w:keepLines/>
        <w:widowControl w:val="0"/>
        <w:shd w:val="clear" w:color="auto" w:fill="auto"/>
        <w:tabs>
          <w:tab w:pos="378" w:val="left"/>
        </w:tabs>
        <w:bidi w:val="0"/>
        <w:spacing w:before="0" w:after="260" w:line="240" w:lineRule="auto"/>
        <w:ind w:left="0" w:right="0" w:firstLine="0"/>
        <w:jc w:val="both"/>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2</w:t>
      </w:r>
      <w:bookmarkEnd w:id="787"/>
      <w:r>
        <w:rPr>
          <w:color w:val="000000"/>
          <w:spacing w:val="0"/>
          <w:w w:val="100"/>
          <w:position w:val="0"/>
        </w:rPr>
        <w:t>、</w:t>
        <w:tab/>
        <w:t>持续经营</w:t>
      </w:r>
      <w:bookmarkEnd w:id="785"/>
      <w:bookmarkEnd w:id="786"/>
      <w:bookmarkEnd w:id="788"/>
    </w:p>
    <w:p>
      <w:pPr>
        <w:pStyle w:val="Style20"/>
        <w:keepNext w:val="0"/>
        <w:keepLines w:val="0"/>
        <w:widowControl w:val="0"/>
        <w:shd w:val="clear" w:color="auto" w:fill="auto"/>
        <w:bidi w:val="0"/>
        <w:spacing w:before="0" w:after="380" w:line="307" w:lineRule="exact"/>
        <w:ind w:left="0" w:right="0" w:firstLine="420"/>
        <w:jc w:val="both"/>
      </w:pPr>
      <w:r>
        <w:rPr>
          <w:color w:val="000000"/>
          <w:spacing w:val="0"/>
          <w:w w:val="100"/>
          <w:position w:val="0"/>
        </w:rPr>
        <w:t>本财务报表以持续经营为基础编制。</w:t>
      </w:r>
    </w:p>
    <w:p>
      <w:pPr>
        <w:pStyle w:val="Style24"/>
        <w:keepNext/>
        <w:keepLines/>
        <w:widowControl w:val="0"/>
        <w:shd w:val="clear" w:color="auto" w:fill="auto"/>
        <w:tabs>
          <w:tab w:pos="517" w:val="left"/>
        </w:tabs>
        <w:bidi w:val="0"/>
        <w:spacing w:before="0" w:after="260" w:line="240" w:lineRule="auto"/>
        <w:ind w:left="0" w:right="0" w:firstLine="0"/>
        <w:jc w:val="left"/>
      </w:pPr>
      <w:bookmarkStart w:id="789" w:name="bookmark789"/>
      <w:bookmarkStart w:id="790" w:name="bookmark790"/>
      <w:bookmarkStart w:id="791" w:name="bookmark791"/>
      <w:bookmarkStart w:id="792" w:name="bookmark792"/>
      <w:r>
        <w:rPr>
          <w:color w:val="000000"/>
          <w:spacing w:val="0"/>
          <w:w w:val="100"/>
          <w:position w:val="0"/>
          <w:sz w:val="24"/>
          <w:szCs w:val="24"/>
        </w:rPr>
        <w:t>五</w:t>
      </w:r>
      <w:bookmarkEnd w:id="791"/>
      <w:r>
        <w:rPr>
          <w:color w:val="000000"/>
          <w:spacing w:val="0"/>
          <w:w w:val="100"/>
          <w:position w:val="0"/>
          <w:sz w:val="24"/>
          <w:szCs w:val="24"/>
        </w:rPr>
        <w:t>、</w:t>
        <w:tab/>
        <w:t>重要会计政策及会计估计</w:t>
      </w:r>
      <w:bookmarkEnd w:id="789"/>
      <w:bookmarkEnd w:id="790"/>
      <w:bookmarkEnd w:id="792"/>
    </w:p>
    <w:p>
      <w:pPr>
        <w:pStyle w:val="Style20"/>
        <w:keepNext w:val="0"/>
        <w:keepLines w:val="0"/>
        <w:widowControl w:val="0"/>
        <w:shd w:val="clear" w:color="auto" w:fill="auto"/>
        <w:bidi w:val="0"/>
        <w:spacing w:before="0" w:after="0" w:line="307" w:lineRule="exact"/>
        <w:ind w:left="0" w:right="0" w:firstLine="420"/>
        <w:jc w:val="both"/>
      </w:pPr>
      <w:r>
        <w:rPr>
          <w:color w:val="000000"/>
          <w:spacing w:val="0"/>
          <w:w w:val="100"/>
          <w:position w:val="0"/>
        </w:rPr>
        <w:t>具体会计政策和会计估计提示：</w:t>
      </w:r>
    </w:p>
    <w:p>
      <w:pPr>
        <w:pStyle w:val="Style20"/>
        <w:keepNext w:val="0"/>
        <w:keepLines w:val="0"/>
        <w:widowControl w:val="0"/>
        <w:numPr>
          <w:ilvl w:val="0"/>
          <w:numId w:val="15"/>
        </w:numPr>
        <w:shd w:val="clear" w:color="auto" w:fill="auto"/>
        <w:tabs>
          <w:tab w:pos="740" w:val="left"/>
        </w:tabs>
        <w:bidi w:val="0"/>
        <w:spacing w:before="0" w:after="0" w:line="307" w:lineRule="exact"/>
        <w:ind w:left="0" w:right="0" w:firstLine="420"/>
        <w:jc w:val="both"/>
      </w:pPr>
      <w:bookmarkStart w:id="793" w:name="bookmark793"/>
      <w:bookmarkEnd w:id="793"/>
      <w:r>
        <w:rPr>
          <w:color w:val="000000"/>
          <w:spacing w:val="0"/>
          <w:w w:val="100"/>
          <w:position w:val="0"/>
        </w:rPr>
        <w:t>公司在编制和披露财务报告时应遵循重要性原则，并根据实际情况从性质和金额两方面判断重要性。</w:t>
      </w:r>
    </w:p>
    <w:p>
      <w:pPr>
        <w:pStyle w:val="Style20"/>
        <w:keepNext w:val="0"/>
        <w:keepLines w:val="0"/>
        <w:widowControl w:val="0"/>
        <w:numPr>
          <w:ilvl w:val="0"/>
          <w:numId w:val="15"/>
        </w:numPr>
        <w:shd w:val="clear" w:color="auto" w:fill="auto"/>
        <w:tabs>
          <w:tab w:pos="330" w:val="left"/>
        </w:tabs>
        <w:bidi w:val="0"/>
        <w:spacing w:before="0" w:after="0" w:line="307" w:lineRule="exact"/>
        <w:ind w:left="0" w:right="0" w:firstLine="420"/>
        <w:jc w:val="both"/>
      </w:pPr>
      <w:bookmarkStart w:id="794" w:name="bookmark794"/>
      <w:bookmarkEnd w:id="794"/>
      <w:r>
        <w:rPr>
          <w:color w:val="000000"/>
          <w:spacing w:val="0"/>
          <w:w w:val="100"/>
          <w:position w:val="0"/>
        </w:rPr>
        <w:t xml:space="preserve">对于需要根据实质重于形式原则作出专业判断的相关交易和事项，公司应充分披露具体情况、相关专业判断的理由 </w:t>
      </w:r>
      <w:r>
        <w:rPr>
          <w:color w:val="000000"/>
          <w:spacing w:val="0"/>
          <w:w w:val="100"/>
          <w:position w:val="0"/>
        </w:rPr>
        <w:t>及依据、以及与之相关的具体会计处理。</w:t>
      </w:r>
    </w:p>
    <w:p>
      <w:pPr>
        <w:pStyle w:val="Style20"/>
        <w:keepNext w:val="0"/>
        <w:keepLines w:val="0"/>
        <w:widowControl w:val="0"/>
        <w:numPr>
          <w:ilvl w:val="0"/>
          <w:numId w:val="15"/>
        </w:numPr>
        <w:shd w:val="clear" w:color="auto" w:fill="auto"/>
        <w:bidi w:val="0"/>
        <w:spacing w:before="0" w:after="400" w:line="322" w:lineRule="exact"/>
        <w:ind w:left="0" w:right="0"/>
        <w:jc w:val="both"/>
      </w:pPr>
      <w:bookmarkStart w:id="795" w:name="bookmark795"/>
      <w:bookmarkEnd w:id="795"/>
      <w:r>
        <w:rPr>
          <w:color w:val="000000"/>
          <w:spacing w:val="0"/>
          <w:w w:val="100"/>
          <w:position w:val="0"/>
        </w:rPr>
        <w:t>公司应制定与实际生产经营特点相适应的具体会计政策，并充分披露报告期内采用的重要会计政策和会计估计。公 司根据实际生产经营特点制定的具体会计政策和会计估计，应在本节开始部分对相关事项进行提示。</w:t>
      </w:r>
    </w:p>
    <w:p>
      <w:pPr>
        <w:pStyle w:val="Style29"/>
        <w:keepNext/>
        <w:keepLines/>
        <w:widowControl w:val="0"/>
        <w:shd w:val="clear" w:color="auto" w:fill="auto"/>
        <w:tabs>
          <w:tab w:pos="368" w:val="left"/>
        </w:tabs>
        <w:bidi w:val="0"/>
        <w:spacing w:before="0" w:after="260" w:line="240" w:lineRule="auto"/>
        <w:ind w:left="0" w:right="0" w:firstLine="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1</w:t>
      </w:r>
      <w:bookmarkEnd w:id="798"/>
      <w:r>
        <w:rPr>
          <w:color w:val="000000"/>
          <w:spacing w:val="0"/>
          <w:w w:val="100"/>
          <w:position w:val="0"/>
        </w:rPr>
        <w:t>、</w:t>
        <w:tab/>
        <w:t>遵循企业会计准则的声明</w:t>
      </w:r>
      <w:bookmarkEnd w:id="796"/>
      <w:bookmarkEnd w:id="797"/>
      <w:bookmarkEnd w:id="799"/>
    </w:p>
    <w:p>
      <w:pPr>
        <w:pStyle w:val="Style20"/>
        <w:keepNext w:val="0"/>
        <w:keepLines w:val="0"/>
        <w:widowControl w:val="0"/>
        <w:shd w:val="clear" w:color="auto" w:fill="auto"/>
        <w:bidi w:val="0"/>
        <w:spacing w:before="0" w:after="400" w:line="307" w:lineRule="exact"/>
        <w:ind w:left="0" w:right="0"/>
        <w:jc w:val="both"/>
      </w:pPr>
      <w:r>
        <w:rPr>
          <w:color w:val="000000"/>
          <w:spacing w:val="0"/>
          <w:w w:val="100"/>
          <w:position w:val="0"/>
        </w:rPr>
        <w:t>本财务报表符合财政部颁布的企业会计准则的要求，真实、完整地反映了本公司</w:t>
      </w:r>
      <w:r>
        <w:rPr>
          <w:rFonts w:ascii="Tahoma" w:eastAsia="Tahoma" w:hAnsi="Tahoma" w:cs="Tahoma"/>
          <w:color w:val="000000"/>
          <w:spacing w:val="0"/>
          <w:w w:val="100"/>
          <w:position w:val="0"/>
          <w:sz w:val="16"/>
          <w:szCs w:val="16"/>
        </w:rPr>
        <w:t>2021</w:t>
      </w:r>
      <w:r>
        <w:rPr>
          <w:color w:val="000000"/>
          <w:spacing w:val="0"/>
          <w:w w:val="100"/>
          <w:position w:val="0"/>
        </w:rPr>
        <w:t>年</w:t>
      </w:r>
      <w:r>
        <w:rPr>
          <w:rFonts w:ascii="Tahoma" w:eastAsia="Tahoma" w:hAnsi="Tahoma" w:cs="Tahoma"/>
          <w:color w:val="000000"/>
          <w:spacing w:val="0"/>
          <w:w w:val="100"/>
          <w:position w:val="0"/>
          <w:sz w:val="16"/>
          <w:szCs w:val="16"/>
        </w:rPr>
        <w:t>12</w:t>
      </w:r>
      <w:r>
        <w:rPr>
          <w:color w:val="000000"/>
          <w:spacing w:val="0"/>
          <w:w w:val="100"/>
          <w:position w:val="0"/>
        </w:rPr>
        <w:t>月</w:t>
      </w:r>
      <w:r>
        <w:rPr>
          <w:rFonts w:ascii="Tahoma" w:eastAsia="Tahoma" w:hAnsi="Tahoma" w:cs="Tahoma"/>
          <w:color w:val="000000"/>
          <w:spacing w:val="0"/>
          <w:w w:val="100"/>
          <w:position w:val="0"/>
          <w:sz w:val="16"/>
          <w:szCs w:val="16"/>
        </w:rPr>
        <w:t>31</w:t>
      </w:r>
      <w:r>
        <w:rPr>
          <w:color w:val="000000"/>
          <w:spacing w:val="0"/>
          <w:w w:val="100"/>
          <w:position w:val="0"/>
        </w:rPr>
        <w:t>日的合并及母公司财务状 况以及</w:t>
      </w:r>
      <w:r>
        <w:rPr>
          <w:rFonts w:ascii="Tahoma" w:eastAsia="Tahoma" w:hAnsi="Tahoma" w:cs="Tahoma"/>
          <w:color w:val="000000"/>
          <w:spacing w:val="0"/>
          <w:w w:val="100"/>
          <w:position w:val="0"/>
          <w:sz w:val="16"/>
          <w:szCs w:val="16"/>
        </w:rPr>
        <w:t>2021</w:t>
      </w:r>
      <w:r>
        <w:rPr>
          <w:color w:val="000000"/>
          <w:spacing w:val="0"/>
          <w:w w:val="100"/>
          <w:position w:val="0"/>
        </w:rPr>
        <w:t>年度的合并及母公司经营成果和现金流量。</w:t>
      </w:r>
    </w:p>
    <w:p>
      <w:pPr>
        <w:pStyle w:val="Style29"/>
        <w:keepNext/>
        <w:keepLines/>
        <w:widowControl w:val="0"/>
        <w:shd w:val="clear" w:color="auto" w:fill="auto"/>
        <w:tabs>
          <w:tab w:pos="378" w:val="left"/>
        </w:tabs>
        <w:bidi w:val="0"/>
        <w:spacing w:before="0" w:after="260" w:line="240" w:lineRule="auto"/>
        <w:ind w:left="0" w:right="0" w:firstLine="0"/>
        <w:jc w:val="both"/>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2</w:t>
      </w:r>
      <w:bookmarkEnd w:id="802"/>
      <w:r>
        <w:rPr>
          <w:color w:val="000000"/>
          <w:spacing w:val="0"/>
          <w:w w:val="100"/>
          <w:position w:val="0"/>
        </w:rPr>
        <w:t>、</w:t>
        <w:tab/>
        <w:t>会计期间</w:t>
      </w:r>
      <w:bookmarkEnd w:id="800"/>
      <w:bookmarkEnd w:id="801"/>
      <w:bookmarkEnd w:id="803"/>
    </w:p>
    <w:p>
      <w:pPr>
        <w:pStyle w:val="Style20"/>
        <w:keepNext w:val="0"/>
        <w:keepLines w:val="0"/>
        <w:widowControl w:val="0"/>
        <w:shd w:val="clear" w:color="auto" w:fill="auto"/>
        <w:bidi w:val="0"/>
        <w:spacing w:before="0" w:after="400" w:line="312" w:lineRule="exact"/>
        <w:ind w:left="0" w:right="0"/>
        <w:jc w:val="both"/>
      </w:pPr>
      <w:r>
        <w:rPr>
          <w:color w:val="000000"/>
          <w:spacing w:val="0"/>
          <w:w w:val="100"/>
          <w:position w:val="0"/>
        </w:rPr>
        <w:t>自公历</w:t>
      </w:r>
      <w:r>
        <w:rPr>
          <w:rFonts w:ascii="Tahoma" w:eastAsia="Tahoma" w:hAnsi="Tahoma" w:cs="Tahoma"/>
          <w:color w:val="000000"/>
          <w:spacing w:val="0"/>
          <w:w w:val="100"/>
          <w:position w:val="0"/>
          <w:sz w:val="16"/>
          <w:szCs w:val="16"/>
        </w:rPr>
        <w:t>1</w:t>
      </w:r>
      <w:r>
        <w:rPr>
          <w:color w:val="000000"/>
          <w:spacing w:val="0"/>
          <w:w w:val="100"/>
          <w:position w:val="0"/>
        </w:rPr>
        <w:t>月</w:t>
      </w:r>
      <w:r>
        <w:rPr>
          <w:rFonts w:ascii="Tahoma" w:eastAsia="Tahoma" w:hAnsi="Tahoma" w:cs="Tahoma"/>
          <w:color w:val="000000"/>
          <w:spacing w:val="0"/>
          <w:w w:val="100"/>
          <w:position w:val="0"/>
          <w:sz w:val="16"/>
          <w:szCs w:val="16"/>
        </w:rPr>
        <w:t>1</w:t>
      </w:r>
      <w:r>
        <w:rPr>
          <w:color w:val="000000"/>
          <w:spacing w:val="0"/>
          <w:w w:val="100"/>
          <w:position w:val="0"/>
        </w:rPr>
        <w:t>日起至</w:t>
      </w:r>
      <w:r>
        <w:rPr>
          <w:rFonts w:ascii="Tahoma" w:eastAsia="Tahoma" w:hAnsi="Tahoma" w:cs="Tahoma"/>
          <w:color w:val="000000"/>
          <w:spacing w:val="0"/>
          <w:w w:val="100"/>
          <w:position w:val="0"/>
          <w:sz w:val="16"/>
          <w:szCs w:val="16"/>
        </w:rPr>
        <w:t>12</w:t>
      </w:r>
      <w:r>
        <w:rPr>
          <w:color w:val="000000"/>
          <w:spacing w:val="0"/>
          <w:w w:val="100"/>
          <w:position w:val="0"/>
        </w:rPr>
        <w:t>月</w:t>
      </w:r>
      <w:r>
        <w:rPr>
          <w:rFonts w:ascii="Tahoma" w:eastAsia="Tahoma" w:hAnsi="Tahoma" w:cs="Tahoma"/>
          <w:color w:val="000000"/>
          <w:spacing w:val="0"/>
          <w:w w:val="100"/>
          <w:position w:val="0"/>
          <w:sz w:val="16"/>
          <w:szCs w:val="16"/>
        </w:rPr>
        <w:t>31</w:t>
      </w:r>
      <w:r>
        <w:rPr>
          <w:color w:val="000000"/>
          <w:spacing w:val="0"/>
          <w:w w:val="100"/>
          <w:position w:val="0"/>
        </w:rPr>
        <w:t>日止为一个会计年度。</w:t>
      </w:r>
    </w:p>
    <w:p>
      <w:pPr>
        <w:pStyle w:val="Style29"/>
        <w:keepNext/>
        <w:keepLines/>
        <w:widowControl w:val="0"/>
        <w:shd w:val="clear" w:color="auto" w:fill="auto"/>
        <w:tabs>
          <w:tab w:pos="378" w:val="left"/>
        </w:tabs>
        <w:bidi w:val="0"/>
        <w:spacing w:before="0" w:after="260" w:line="240" w:lineRule="auto"/>
        <w:ind w:left="0" w:right="0" w:firstLine="0"/>
        <w:jc w:val="both"/>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3</w:t>
      </w:r>
      <w:bookmarkEnd w:id="806"/>
      <w:r>
        <w:rPr>
          <w:color w:val="000000"/>
          <w:spacing w:val="0"/>
          <w:w w:val="100"/>
          <w:position w:val="0"/>
        </w:rPr>
        <w:t>、</w:t>
        <w:tab/>
        <w:t>营业周期</w:t>
      </w:r>
      <w:bookmarkEnd w:id="804"/>
      <w:bookmarkEnd w:id="805"/>
      <w:bookmarkEnd w:id="807"/>
    </w:p>
    <w:p>
      <w:pPr>
        <w:pStyle w:val="Style20"/>
        <w:keepNext w:val="0"/>
        <w:keepLines w:val="0"/>
        <w:widowControl w:val="0"/>
        <w:shd w:val="clear" w:color="auto" w:fill="auto"/>
        <w:bidi w:val="0"/>
        <w:spacing w:before="0" w:after="400" w:line="312" w:lineRule="exact"/>
        <w:ind w:left="0" w:right="0"/>
        <w:jc w:val="both"/>
      </w:pPr>
      <w:r>
        <w:rPr>
          <w:color w:val="000000"/>
          <w:spacing w:val="0"/>
          <w:w w:val="100"/>
          <w:position w:val="0"/>
        </w:rPr>
        <w:t>本公司营业周期为</w:t>
      </w:r>
      <w:r>
        <w:rPr>
          <w:rFonts w:ascii="Tahoma" w:eastAsia="Tahoma" w:hAnsi="Tahoma" w:cs="Tahoma"/>
          <w:color w:val="000000"/>
          <w:spacing w:val="0"/>
          <w:w w:val="100"/>
          <w:position w:val="0"/>
          <w:sz w:val="16"/>
          <w:szCs w:val="16"/>
        </w:rPr>
        <w:t>12</w:t>
      </w:r>
      <w:r>
        <w:rPr>
          <w:color w:val="000000"/>
          <w:spacing w:val="0"/>
          <w:w w:val="100"/>
          <w:position w:val="0"/>
        </w:rPr>
        <w:t>个月。</w:t>
      </w:r>
    </w:p>
    <w:p>
      <w:pPr>
        <w:pStyle w:val="Style29"/>
        <w:keepNext/>
        <w:keepLines/>
        <w:widowControl w:val="0"/>
        <w:shd w:val="clear" w:color="auto" w:fill="auto"/>
        <w:tabs>
          <w:tab w:pos="378" w:val="left"/>
        </w:tabs>
        <w:bidi w:val="0"/>
        <w:spacing w:before="0" w:after="260" w:line="240" w:lineRule="auto"/>
        <w:ind w:left="0" w:right="0" w:firstLine="0"/>
        <w:jc w:val="both"/>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4</w:t>
      </w:r>
      <w:bookmarkEnd w:id="810"/>
      <w:r>
        <w:rPr>
          <w:color w:val="000000"/>
          <w:spacing w:val="0"/>
          <w:w w:val="100"/>
          <w:position w:val="0"/>
        </w:rPr>
        <w:t>、</w:t>
        <w:tab/>
        <w:t>记账本位币</w:t>
      </w:r>
      <w:bookmarkEnd w:id="808"/>
      <w:bookmarkEnd w:id="809"/>
      <w:bookmarkEnd w:id="811"/>
    </w:p>
    <w:p>
      <w:pPr>
        <w:pStyle w:val="Style20"/>
        <w:keepNext w:val="0"/>
        <w:keepLines w:val="0"/>
        <w:widowControl w:val="0"/>
        <w:shd w:val="clear" w:color="auto" w:fill="auto"/>
        <w:bidi w:val="0"/>
        <w:spacing w:before="0" w:after="400" w:line="317" w:lineRule="exact"/>
        <w:ind w:left="0" w:right="0"/>
        <w:jc w:val="both"/>
      </w:pPr>
      <w:r>
        <w:rPr>
          <w:color w:val="000000"/>
          <w:spacing w:val="0"/>
          <w:w w:val="100"/>
          <w:position w:val="0"/>
        </w:rPr>
        <w:t>本公司采用人民币为记账本位币。本公司之香港子公司今天国际物流科技有限公司以其注册地的法定货币港币为记账本 位币，编制财务报表时折算为人民币。</w:t>
      </w:r>
    </w:p>
    <w:p>
      <w:pPr>
        <w:pStyle w:val="Style29"/>
        <w:keepNext/>
        <w:keepLines/>
        <w:widowControl w:val="0"/>
        <w:shd w:val="clear" w:color="auto" w:fill="auto"/>
        <w:tabs>
          <w:tab w:pos="378" w:val="left"/>
        </w:tabs>
        <w:bidi w:val="0"/>
        <w:spacing w:before="0" w:after="260" w:line="240" w:lineRule="auto"/>
        <w:ind w:left="0" w:right="0" w:firstLine="0"/>
        <w:jc w:val="both"/>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5</w:t>
      </w:r>
      <w:bookmarkEnd w:id="814"/>
      <w:r>
        <w:rPr>
          <w:color w:val="000000"/>
          <w:spacing w:val="0"/>
          <w:w w:val="100"/>
          <w:position w:val="0"/>
        </w:rPr>
        <w:t>、</w:t>
        <w:tab/>
        <w:t>同一控制下和非同一控制下企业合并的会计处理方法</w:t>
      </w:r>
      <w:bookmarkEnd w:id="812"/>
      <w:bookmarkEnd w:id="813"/>
      <w:bookmarkEnd w:id="815"/>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同一控制下企业合并：合并方在企业合并中取得的资产和负债（包括最终控制方收购被合并方而形成的商誉），按照合 并日被合并方资产、负债在最终控制方合并财务报表中的账面价值为基础计量。在合并中取得的净资产账面价值与支付的合 并对价账面价值（或发行股份面值总额）的差额，调整资本公积中的股本溢价，资本公积中的股本溢价不足冲减的，调整留 存收益。</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非同一控制下企业合并：合并成本为购买方在购买日为取得被购买方的控制权而付出的资产、发生或承担的负债以及发 行的权益性证券的公允价值。合并成本大于合并中取得的被购买方可辨认净资产公允价值份额的差额，确认为商誉；合并成 本小于合并中取得的被购买方可辨认净资产公允价值份额的差额，计入当期损益。在合并中取得的被购买方符合确认条件的 各项可辨认资产、负债及或有负债在购买日按公允价值计量。</w:t>
      </w:r>
    </w:p>
    <w:p>
      <w:pPr>
        <w:pStyle w:val="Style20"/>
        <w:keepNext w:val="0"/>
        <w:keepLines w:val="0"/>
        <w:widowControl w:val="0"/>
        <w:shd w:val="clear" w:color="auto" w:fill="auto"/>
        <w:bidi w:val="0"/>
        <w:spacing w:before="0" w:after="400" w:line="312" w:lineRule="exact"/>
        <w:ind w:left="0" w:right="0"/>
        <w:jc w:val="both"/>
      </w:pPr>
      <w:r>
        <w:rPr>
          <w:color w:val="000000"/>
          <w:spacing w:val="0"/>
          <w:w w:val="100"/>
          <w:position w:val="0"/>
        </w:rPr>
        <w:t>为企业合并发生的直接相关费用于发生时计入当期损益；为企业合并而发行权益性证券或债务性证券的交易费用，计入 权益性证券或债务性证券的初始确认金额。</w:t>
      </w:r>
    </w:p>
    <w:p>
      <w:pPr>
        <w:pStyle w:val="Style29"/>
        <w:keepNext/>
        <w:keepLines/>
        <w:widowControl w:val="0"/>
        <w:shd w:val="clear" w:color="auto" w:fill="auto"/>
        <w:tabs>
          <w:tab w:pos="378" w:val="left"/>
        </w:tabs>
        <w:bidi w:val="0"/>
        <w:spacing w:before="0" w:after="260" w:line="240" w:lineRule="auto"/>
        <w:ind w:left="0" w:right="0" w:firstLine="0"/>
        <w:jc w:val="both"/>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6</w:t>
      </w:r>
      <w:bookmarkEnd w:id="818"/>
      <w:r>
        <w:rPr>
          <w:color w:val="000000"/>
          <w:spacing w:val="0"/>
          <w:w w:val="100"/>
          <w:position w:val="0"/>
        </w:rPr>
        <w:t>、</w:t>
        <w:tab/>
        <w:t>合并财务报表的编制方法</w:t>
      </w:r>
      <w:bookmarkEnd w:id="816"/>
      <w:bookmarkEnd w:id="817"/>
      <w:bookmarkEnd w:id="819"/>
    </w:p>
    <w:p>
      <w:pPr>
        <w:pStyle w:val="Style20"/>
        <w:keepNext w:val="0"/>
        <w:keepLines w:val="0"/>
        <w:widowControl w:val="0"/>
        <w:shd w:val="clear" w:color="auto" w:fill="auto"/>
        <w:tabs>
          <w:tab w:pos="719" w:val="left"/>
        </w:tabs>
        <w:bidi w:val="0"/>
        <w:spacing w:before="0" w:after="0" w:line="307" w:lineRule="exact"/>
        <w:ind w:left="0" w:right="0"/>
        <w:jc w:val="both"/>
      </w:pPr>
      <w:bookmarkStart w:id="820" w:name="bookmark820"/>
      <w:r>
        <w:rPr>
          <w:b/>
          <w:bCs/>
          <w:color w:val="000000"/>
          <w:spacing w:val="0"/>
          <w:w w:val="100"/>
          <w:position w:val="0"/>
        </w:rPr>
        <w:t>1</w:t>
      </w:r>
      <w:bookmarkEnd w:id="820"/>
      <w:r>
        <w:rPr>
          <w:b/>
          <w:bCs/>
          <w:color w:val="000000"/>
          <w:spacing w:val="0"/>
          <w:w w:val="100"/>
          <w:position w:val="0"/>
        </w:rPr>
        <w:t>、</w:t>
        <w:tab/>
        <w:t>合并范围</w:t>
      </w:r>
    </w:p>
    <w:p>
      <w:pPr>
        <w:pStyle w:val="Style20"/>
        <w:keepNext w:val="0"/>
        <w:keepLines w:val="0"/>
        <w:widowControl w:val="0"/>
        <w:shd w:val="clear" w:color="auto" w:fill="auto"/>
        <w:bidi w:val="0"/>
        <w:spacing w:before="0" w:after="260" w:line="307" w:lineRule="exact"/>
        <w:ind w:left="0" w:right="0"/>
        <w:jc w:val="both"/>
      </w:pPr>
      <w:r>
        <w:rPr>
          <w:color w:val="000000"/>
          <w:spacing w:val="0"/>
          <w:w w:val="100"/>
          <w:position w:val="0"/>
        </w:rPr>
        <w:t>合并财务报表的合并范围以控制为基础确定，合并范围包括本公司及全部子公司。控制，是指公司拥有对被投资方的权 力，通过参与被投资方的相关活动而享有可变回报，并且有能力运用对被投资方的权力影响其回报金额。</w:t>
      </w:r>
    </w:p>
    <w:p>
      <w:pPr>
        <w:pStyle w:val="Style20"/>
        <w:keepNext w:val="0"/>
        <w:keepLines w:val="0"/>
        <w:widowControl w:val="0"/>
        <w:shd w:val="clear" w:color="auto" w:fill="auto"/>
        <w:tabs>
          <w:tab w:pos="729" w:val="left"/>
        </w:tabs>
        <w:bidi w:val="0"/>
        <w:spacing w:before="0" w:after="0" w:line="314" w:lineRule="exact"/>
        <w:ind w:left="0" w:right="0"/>
        <w:jc w:val="both"/>
      </w:pPr>
      <w:bookmarkStart w:id="821" w:name="bookmark821"/>
      <w:r>
        <w:rPr>
          <w:b/>
          <w:bCs/>
          <w:color w:val="000000"/>
          <w:spacing w:val="0"/>
          <w:w w:val="100"/>
          <w:position w:val="0"/>
        </w:rPr>
        <w:t>2</w:t>
      </w:r>
      <w:bookmarkEnd w:id="821"/>
      <w:r>
        <w:rPr>
          <w:b/>
          <w:bCs/>
          <w:color w:val="000000"/>
          <w:spacing w:val="0"/>
          <w:w w:val="100"/>
          <w:position w:val="0"/>
        </w:rPr>
        <w:t>、</w:t>
        <w:tab/>
        <w:t>合并程序</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本公司将整个企业集团视为一个会计主体，按照统一的会计政策编制合并财务报表，反映本企业集团整体财务状况、经 营成果和现金流量。本公司与子公司、子公司相互之间发生的内部交易的影响予以抵销。内部交易表明相关资产发生减值损 失的，全额确认该部分损失。如子公司采用的会计政策、会计期间与本公司不一致的，在编制合并财务报表时，按本公司的 </w:t>
      </w:r>
      <w:r>
        <w:rPr>
          <w:color w:val="000000"/>
          <w:spacing w:val="0"/>
          <w:w w:val="100"/>
          <w:position w:val="0"/>
        </w:rPr>
        <w:t>会计政策、会计期间进行必要的调整。</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20"/>
        <w:keepNext w:val="0"/>
        <w:keepLines w:val="0"/>
        <w:widowControl w:val="0"/>
        <w:numPr>
          <w:ilvl w:val="0"/>
          <w:numId w:val="17"/>
        </w:numPr>
        <w:shd w:val="clear" w:color="auto" w:fill="auto"/>
        <w:tabs>
          <w:tab w:pos="817" w:val="left"/>
        </w:tabs>
        <w:bidi w:val="0"/>
        <w:spacing w:before="0" w:after="0" w:line="314" w:lineRule="exact"/>
        <w:ind w:left="0" w:right="0"/>
        <w:jc w:val="both"/>
      </w:pPr>
      <w:bookmarkStart w:id="822" w:name="bookmark822"/>
      <w:bookmarkEnd w:id="822"/>
      <w:r>
        <w:rPr>
          <w:color w:val="000000"/>
          <w:spacing w:val="0"/>
          <w:w w:val="100"/>
          <w:position w:val="0"/>
        </w:rPr>
        <w:t>增加子公司或业务</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在报告期内，因同一控制下企业合并增加子公司或业务的，将子公司或业务合并当期期初至报告期末的经营成果和现金 流量纳入合并财务报表，同时对合并财务报表的期初数和比较报表的相关项目进行调整，视同合并后的报告主体自最终控制 方开始控制时点起一直存在。</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因追加投资等原因能够对同一控制下的被投资方实施控制的，在取得被合并方控制权之前持有的股权投资，在取得原股 权之日与合并方和被合并方同处于同一控制之日孰晚日起至合并日之间已确认有关损益、其他综合收益以及其他净资产变 动，分别冲减比较报表期间的期初留存收益或当期损益。</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在报告期内，因非同一控制下企业合并增加子公司或业务的，以购买日确定的各项可辨认资产、负债及或有负债的公允 价值为基础自购买日起纳入合并财务报表。</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因追加投资等原因能够对非同一控制下的被投资方实施控制的，对于购买日之前持有的被购买方的股权，按照该股权在 购买日的公允价值进行重新计量，公允价值与其账面价值的差额计入当期投资收益。购买日之前持有的被购买方的股权涉及 的以后可重分类进损益的其他综合收益、权益法核算下的其他所有者权益变动转为购买日所属当期投资收益。</w:t>
      </w:r>
    </w:p>
    <w:p>
      <w:pPr>
        <w:pStyle w:val="Style20"/>
        <w:keepNext w:val="0"/>
        <w:keepLines w:val="0"/>
        <w:widowControl w:val="0"/>
        <w:numPr>
          <w:ilvl w:val="0"/>
          <w:numId w:val="17"/>
        </w:numPr>
        <w:shd w:val="clear" w:color="auto" w:fill="auto"/>
        <w:tabs>
          <w:tab w:pos="817" w:val="left"/>
        </w:tabs>
        <w:bidi w:val="0"/>
        <w:spacing w:before="0" w:after="0" w:line="314" w:lineRule="exact"/>
        <w:ind w:left="0" w:right="0"/>
        <w:jc w:val="both"/>
      </w:pPr>
      <w:bookmarkStart w:id="823" w:name="bookmark823"/>
      <w:bookmarkEnd w:id="823"/>
      <w:r>
        <w:rPr>
          <w:color w:val="000000"/>
          <w:spacing w:val="0"/>
          <w:w w:val="100"/>
          <w:position w:val="0"/>
        </w:rPr>
        <w:t>处置子公司</w:t>
      </w:r>
    </w:p>
    <w:p>
      <w:pPr>
        <w:pStyle w:val="Style20"/>
        <w:keepNext w:val="0"/>
        <w:keepLines w:val="0"/>
        <w:widowControl w:val="0"/>
        <w:numPr>
          <w:ilvl w:val="0"/>
          <w:numId w:val="19"/>
        </w:numPr>
        <w:shd w:val="clear" w:color="auto" w:fill="auto"/>
        <w:tabs>
          <w:tab w:pos="745" w:val="left"/>
        </w:tabs>
        <w:bidi w:val="0"/>
        <w:spacing w:before="0" w:after="0" w:line="314" w:lineRule="exact"/>
        <w:ind w:left="0" w:right="0"/>
        <w:jc w:val="both"/>
      </w:pPr>
      <w:bookmarkStart w:id="824" w:name="bookmark824"/>
      <w:bookmarkEnd w:id="824"/>
      <w:r>
        <w:rPr>
          <w:color w:val="000000"/>
          <w:spacing w:val="0"/>
          <w:w w:val="100"/>
          <w:position w:val="0"/>
        </w:rPr>
        <w:t>一般处理方法</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因处置部分股权投资或其他原因丧失了对被投资方控制权时，对于处置后的剩余股权投资，按照其在丧失控制权日的公 允价值进行重新计量。处置股权取得的对价与剩余股权公允价值之和，减去按原持股比例计算应享有原有子公司自购买日或 合并日开始持续计算的净资产的份额与商誉之和的差额，计入丧失控制权当期的投资收益。与原有子公司股权投资相关的以 后可重分类进损益的其他综合收益、权益法核算下的其他所有者权益变动，在丧失控制权时转为当期投资收益。</w:t>
      </w:r>
    </w:p>
    <w:p>
      <w:pPr>
        <w:pStyle w:val="Style20"/>
        <w:keepNext w:val="0"/>
        <w:keepLines w:val="0"/>
        <w:widowControl w:val="0"/>
        <w:numPr>
          <w:ilvl w:val="0"/>
          <w:numId w:val="19"/>
        </w:numPr>
        <w:shd w:val="clear" w:color="auto" w:fill="auto"/>
        <w:tabs>
          <w:tab w:pos="745" w:val="left"/>
        </w:tabs>
        <w:bidi w:val="0"/>
        <w:spacing w:before="0" w:after="0" w:line="314" w:lineRule="exact"/>
        <w:ind w:left="0" w:right="0"/>
        <w:jc w:val="both"/>
      </w:pPr>
      <w:bookmarkStart w:id="825" w:name="bookmark825"/>
      <w:bookmarkEnd w:id="825"/>
      <w:r>
        <w:rPr>
          <w:color w:val="000000"/>
          <w:spacing w:val="0"/>
          <w:w w:val="100"/>
          <w:position w:val="0"/>
        </w:rPr>
        <w:t>分步处置子公司</w:t>
      </w:r>
    </w:p>
    <w:p>
      <w:pPr>
        <w:pStyle w:val="Style20"/>
        <w:keepNext w:val="0"/>
        <w:keepLines w:val="0"/>
        <w:widowControl w:val="0"/>
        <w:shd w:val="clear" w:color="auto" w:fill="auto"/>
        <w:bidi w:val="0"/>
        <w:spacing w:before="0" w:after="100" w:line="314" w:lineRule="exact"/>
        <w:ind w:left="0" w:right="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影响符合以下一种或多种情况，通常表明该多次交易事项为一揽子交易：</w:t>
      </w:r>
    </w:p>
    <w:p>
      <w:pPr>
        <w:pStyle w:val="Style20"/>
        <w:keepNext w:val="0"/>
        <w:keepLines w:val="0"/>
        <w:widowControl w:val="0"/>
        <w:numPr>
          <w:ilvl w:val="0"/>
          <w:numId w:val="21"/>
        </w:numPr>
        <w:shd w:val="clear" w:color="auto" w:fill="auto"/>
        <w:bidi w:val="0"/>
        <w:spacing w:before="0" w:after="0" w:line="389" w:lineRule="auto"/>
        <w:ind w:left="0" w:right="0"/>
        <w:jc w:val="both"/>
      </w:pPr>
      <w:bookmarkStart w:id="826" w:name="bookmark826"/>
      <w:bookmarkEnd w:id="826"/>
      <w:r>
        <w:rPr>
          <w:color w:val="000000"/>
          <w:spacing w:val="0"/>
          <w:w w:val="100"/>
          <w:position w:val="0"/>
        </w:rPr>
        <w:t>这些交易是同时或者在考虑了彼此影响的情况下订立的；</w:t>
      </w:r>
    </w:p>
    <w:p>
      <w:pPr>
        <w:pStyle w:val="Style20"/>
        <w:keepNext w:val="0"/>
        <w:keepLines w:val="0"/>
        <w:widowControl w:val="0"/>
        <w:numPr>
          <w:ilvl w:val="0"/>
          <w:numId w:val="21"/>
        </w:numPr>
        <w:shd w:val="clear" w:color="auto" w:fill="auto"/>
        <w:tabs>
          <w:tab w:pos="759" w:val="left"/>
        </w:tabs>
        <w:bidi w:val="0"/>
        <w:spacing w:before="0" w:after="0" w:line="389" w:lineRule="auto"/>
        <w:ind w:left="0" w:right="0"/>
        <w:jc w:val="both"/>
      </w:pPr>
      <w:bookmarkStart w:id="827" w:name="bookmark827"/>
      <w:bookmarkEnd w:id="827"/>
      <w:r>
        <w:rPr>
          <w:color w:val="000000"/>
          <w:spacing w:val="0"/>
          <w:w w:val="100"/>
          <w:position w:val="0"/>
        </w:rPr>
        <w:t>这些交易整体才能达成一项完整的商业结果；</w:t>
      </w:r>
    </w:p>
    <w:p>
      <w:pPr>
        <w:pStyle w:val="Style20"/>
        <w:keepNext w:val="0"/>
        <w:keepLines w:val="0"/>
        <w:widowControl w:val="0"/>
        <w:numPr>
          <w:ilvl w:val="0"/>
          <w:numId w:val="21"/>
        </w:numPr>
        <w:shd w:val="clear" w:color="auto" w:fill="auto"/>
        <w:tabs>
          <w:tab w:pos="778" w:val="left"/>
        </w:tabs>
        <w:bidi w:val="0"/>
        <w:spacing w:before="0" w:after="0" w:line="389" w:lineRule="auto"/>
        <w:ind w:left="0" w:right="0"/>
        <w:jc w:val="both"/>
      </w:pPr>
      <w:bookmarkStart w:id="828" w:name="bookmark828"/>
      <w:bookmarkEnd w:id="828"/>
      <w:r>
        <w:rPr>
          <w:color w:val="000000"/>
          <w:spacing w:val="0"/>
          <w:w w:val="100"/>
          <w:position w:val="0"/>
        </w:rPr>
        <w:t>一项交易的发生取决于其他至少一项交易的发生；</w:t>
      </w:r>
    </w:p>
    <w:p>
      <w:pPr>
        <w:pStyle w:val="Style20"/>
        <w:keepNext w:val="0"/>
        <w:keepLines w:val="0"/>
        <w:widowControl w:val="0"/>
        <w:numPr>
          <w:ilvl w:val="0"/>
          <w:numId w:val="21"/>
        </w:numPr>
        <w:shd w:val="clear" w:color="auto" w:fill="auto"/>
        <w:tabs>
          <w:tab w:pos="778" w:val="left"/>
        </w:tabs>
        <w:bidi w:val="0"/>
        <w:spacing w:before="0" w:after="0" w:line="389" w:lineRule="auto"/>
        <w:ind w:left="0" w:right="0"/>
        <w:jc w:val="both"/>
      </w:pPr>
      <w:bookmarkStart w:id="829" w:name="bookmark829"/>
      <w:bookmarkEnd w:id="829"/>
      <w:r>
        <w:rPr>
          <w:color w:val="000000"/>
          <w:spacing w:val="0"/>
          <w:w w:val="100"/>
          <w:position w:val="0"/>
        </w:rPr>
        <w:t>一项交易单独看是不经济的，但是和其他交易一并考虑时是经济的。</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各项交易属于一揽子交易的，将各项交易作为一项处置子公司并丧失控制权的交易进行会计处理；在丧失控制权之前每 一次处置价款与处置投资对应的享有该子公司净资产份额的差额，在合并财务报表中确认为其他综合收益，在丧失控制权时 一并转入丧失控制权当期的损益。</w:t>
      </w:r>
    </w:p>
    <w:p>
      <w:pPr>
        <w:pStyle w:val="Style20"/>
        <w:keepNext w:val="0"/>
        <w:keepLines w:val="0"/>
        <w:widowControl w:val="0"/>
        <w:shd w:val="clear" w:color="auto" w:fill="auto"/>
        <w:bidi w:val="0"/>
        <w:spacing w:before="0" w:after="100" w:line="314" w:lineRule="exact"/>
        <w:ind w:left="0" w:right="0"/>
        <w:jc w:val="both"/>
      </w:pPr>
      <w:r>
        <w:rPr>
          <w:color w:val="000000"/>
          <w:spacing w:val="0"/>
          <w:w w:val="100"/>
          <w:position w:val="0"/>
        </w:rPr>
        <w:t>各项交易不属于一揽子交易的，在丧失控制权之前，按不丧失控制权的情况下部分处置对子公司的股权投资进行会计处 理；在丧失控制权时，按处置子公司一般处理方法进行会计处理。</w:t>
      </w:r>
    </w:p>
    <w:p>
      <w:pPr>
        <w:pStyle w:val="Style20"/>
        <w:keepNext w:val="0"/>
        <w:keepLines w:val="0"/>
        <w:widowControl w:val="0"/>
        <w:numPr>
          <w:ilvl w:val="0"/>
          <w:numId w:val="17"/>
        </w:numPr>
        <w:shd w:val="clear" w:color="auto" w:fill="auto"/>
        <w:tabs>
          <w:tab w:pos="817" w:val="left"/>
        </w:tabs>
        <w:bidi w:val="0"/>
        <w:spacing w:before="0" w:after="0" w:line="389" w:lineRule="auto"/>
        <w:ind w:left="0" w:right="0"/>
        <w:jc w:val="both"/>
      </w:pPr>
      <w:bookmarkStart w:id="830" w:name="bookmark830"/>
      <w:bookmarkEnd w:id="830"/>
      <w:r>
        <w:rPr>
          <w:color w:val="000000"/>
          <w:spacing w:val="0"/>
          <w:w w:val="100"/>
          <w:position w:val="0"/>
        </w:rPr>
        <w:t>购买子公司少数股权</w:t>
      </w:r>
    </w:p>
    <w:p>
      <w:pPr>
        <w:pStyle w:val="Style20"/>
        <w:keepNext w:val="0"/>
        <w:keepLines w:val="0"/>
        <w:widowControl w:val="0"/>
        <w:shd w:val="clear" w:color="auto" w:fill="auto"/>
        <w:bidi w:val="0"/>
        <w:spacing w:before="0" w:after="100" w:line="314" w:lineRule="exact"/>
        <w:ind w:left="0" w:right="0"/>
        <w:jc w:val="both"/>
      </w:pPr>
      <w:r>
        <w:rPr>
          <w:color w:val="000000"/>
          <w:spacing w:val="0"/>
          <w:w w:val="100"/>
          <w:position w:val="0"/>
        </w:rPr>
        <w:t>因购买少数股权新取得的长期股权投资与按照新增持股比例计算应享有子公司自购买日或合并日开始持续计算的净资 产份额之间的差额，调整合并资产负债表中的资本公积中的股本溢价，资本公积中的股本溢价不足冲减的，调整留存收益。</w:t>
      </w:r>
    </w:p>
    <w:p>
      <w:pPr>
        <w:pStyle w:val="Style20"/>
        <w:keepNext w:val="0"/>
        <w:keepLines w:val="0"/>
        <w:widowControl w:val="0"/>
        <w:numPr>
          <w:ilvl w:val="0"/>
          <w:numId w:val="17"/>
        </w:numPr>
        <w:shd w:val="clear" w:color="auto" w:fill="auto"/>
        <w:tabs>
          <w:tab w:pos="817" w:val="left"/>
        </w:tabs>
        <w:bidi w:val="0"/>
        <w:spacing w:before="0" w:after="0" w:line="389" w:lineRule="auto"/>
        <w:ind w:left="0" w:right="0"/>
        <w:jc w:val="both"/>
      </w:pPr>
      <w:bookmarkStart w:id="831" w:name="bookmark831"/>
      <w:bookmarkEnd w:id="831"/>
      <w:r>
        <w:rPr>
          <w:color w:val="000000"/>
          <w:spacing w:val="0"/>
          <w:w w:val="100"/>
          <w:position w:val="0"/>
        </w:rPr>
        <w:t>不丧失控制权的情况下部分处置对子公司的股权投资</w:t>
      </w:r>
    </w:p>
    <w:p>
      <w:pPr>
        <w:pStyle w:val="Style20"/>
        <w:keepNext w:val="0"/>
        <w:keepLines w:val="0"/>
        <w:widowControl w:val="0"/>
        <w:shd w:val="clear" w:color="auto" w:fill="auto"/>
        <w:bidi w:val="0"/>
        <w:spacing w:before="0" w:after="400" w:line="314" w:lineRule="exact"/>
        <w:ind w:left="0" w:right="0"/>
        <w:jc w:val="both"/>
      </w:pPr>
      <w:r>
        <w:rPr>
          <w:color w:val="000000"/>
          <w:spacing w:val="0"/>
          <w:w w:val="100"/>
          <w:position w:val="0"/>
        </w:rPr>
        <w:t>处置价款与处置长期股权投资相对应享有子公司自购买日或合并日开始持续计算的净资产份额之间的差额，调整合并资 产负债表中的资本公积中的股本溢价，资本公积中的股本溢价不足冲减的，调整留存收益。</w:t>
      </w:r>
    </w:p>
    <w:p>
      <w:pPr>
        <w:pStyle w:val="Style29"/>
        <w:keepNext/>
        <w:keepLines/>
        <w:widowControl w:val="0"/>
        <w:shd w:val="clear" w:color="auto" w:fill="auto"/>
        <w:bidi w:val="0"/>
        <w:spacing w:before="0" w:after="26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7</w:t>
      </w:r>
      <w:bookmarkEnd w:id="834"/>
      <w:r>
        <w:rPr>
          <w:color w:val="000000"/>
          <w:spacing w:val="0"/>
          <w:w w:val="100"/>
          <w:position w:val="0"/>
        </w:rPr>
        <w:t>、合营安排分类及共同经营会计处理方法</w:t>
      </w:r>
      <w:bookmarkEnd w:id="832"/>
      <w:bookmarkEnd w:id="833"/>
      <w:bookmarkEnd w:id="835"/>
    </w:p>
    <w:p>
      <w:pPr>
        <w:pStyle w:val="Style20"/>
        <w:keepNext w:val="0"/>
        <w:keepLines w:val="0"/>
        <w:widowControl w:val="0"/>
        <w:shd w:val="clear" w:color="auto" w:fill="auto"/>
        <w:bidi w:val="0"/>
        <w:spacing w:before="0" w:after="100" w:line="314" w:lineRule="exact"/>
        <w:ind w:left="0" w:right="0"/>
        <w:jc w:val="both"/>
      </w:pPr>
      <w:r>
        <w:rPr>
          <w:color w:val="000000"/>
          <w:spacing w:val="0"/>
          <w:w w:val="100"/>
          <w:position w:val="0"/>
        </w:rPr>
        <w:t>合营安排分为共同经营和合营企业。</w:t>
      </w:r>
    </w:p>
    <w:p>
      <w:pPr>
        <w:pStyle w:val="Style20"/>
        <w:keepNext w:val="0"/>
        <w:keepLines w:val="0"/>
        <w:widowControl w:val="0"/>
        <w:shd w:val="clear" w:color="auto" w:fill="auto"/>
        <w:bidi w:val="0"/>
        <w:spacing w:before="0" w:after="0" w:line="307" w:lineRule="exact"/>
        <w:ind w:left="0" w:right="0" w:firstLine="420"/>
        <w:jc w:val="both"/>
      </w:pPr>
      <w:r>
        <w:rPr>
          <w:color w:val="000000"/>
          <w:spacing w:val="0"/>
          <w:w w:val="100"/>
          <w:position w:val="0"/>
        </w:rPr>
        <w:t>共同经营，是指合营方享有该安排相关资产且承担该安排相关负债的合营安排。</w:t>
      </w:r>
    </w:p>
    <w:p>
      <w:pPr>
        <w:pStyle w:val="Style20"/>
        <w:keepNext w:val="0"/>
        <w:keepLines w:val="0"/>
        <w:widowControl w:val="0"/>
        <w:shd w:val="clear" w:color="auto" w:fill="auto"/>
        <w:bidi w:val="0"/>
        <w:spacing w:before="0" w:after="0" w:line="307" w:lineRule="exact"/>
        <w:ind w:left="0" w:right="0" w:firstLine="420"/>
        <w:jc w:val="both"/>
      </w:pPr>
      <w:r>
        <w:rPr>
          <w:color w:val="000000"/>
          <w:spacing w:val="0"/>
          <w:w w:val="100"/>
          <w:position w:val="0"/>
        </w:rPr>
        <w:t>本公司确认与共同经营中利益份额相关的下列项目：</w:t>
      </w:r>
    </w:p>
    <w:p>
      <w:pPr>
        <w:pStyle w:val="Style20"/>
        <w:keepNext w:val="0"/>
        <w:keepLines w:val="0"/>
        <w:widowControl w:val="0"/>
        <w:shd w:val="clear" w:color="auto" w:fill="auto"/>
        <w:tabs>
          <w:tab w:pos="865" w:val="left"/>
        </w:tabs>
        <w:bidi w:val="0"/>
        <w:spacing w:before="0" w:after="0" w:line="307" w:lineRule="exact"/>
        <w:ind w:left="0" w:right="0" w:firstLine="420"/>
        <w:jc w:val="both"/>
      </w:pPr>
      <w:bookmarkStart w:id="836" w:name="bookmark836"/>
      <w:r>
        <w:rPr>
          <w:color w:val="000000"/>
          <w:spacing w:val="0"/>
          <w:w w:val="100"/>
          <w:position w:val="0"/>
          <w:sz w:val="20"/>
          <w:szCs w:val="20"/>
        </w:rPr>
        <w:t>（</w:t>
      </w:r>
      <w:bookmarkEnd w:id="836"/>
      <w:r>
        <w:rPr>
          <w:rFonts w:ascii="Tahoma" w:eastAsia="Tahoma" w:hAnsi="Tahoma" w:cs="Tahoma"/>
          <w:color w:val="000000"/>
          <w:spacing w:val="0"/>
          <w:w w:val="100"/>
          <w:position w:val="0"/>
          <w:sz w:val="16"/>
          <w:szCs w:val="16"/>
        </w:rPr>
        <w:t>1</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确认本公司单独所持有的资产，以及按本公司份额确认共同持有的资产；</w:t>
      </w:r>
    </w:p>
    <w:p>
      <w:pPr>
        <w:pStyle w:val="Style20"/>
        <w:keepNext w:val="0"/>
        <w:keepLines w:val="0"/>
        <w:widowControl w:val="0"/>
        <w:shd w:val="clear" w:color="auto" w:fill="auto"/>
        <w:tabs>
          <w:tab w:pos="865" w:val="left"/>
        </w:tabs>
        <w:bidi w:val="0"/>
        <w:spacing w:before="0" w:after="0" w:line="307" w:lineRule="exact"/>
        <w:ind w:left="0" w:right="0" w:firstLine="420"/>
        <w:jc w:val="both"/>
      </w:pPr>
      <w:bookmarkStart w:id="837" w:name="bookmark837"/>
      <w:r>
        <w:rPr>
          <w:color w:val="000000"/>
          <w:spacing w:val="0"/>
          <w:w w:val="100"/>
          <w:position w:val="0"/>
          <w:sz w:val="20"/>
          <w:szCs w:val="20"/>
        </w:rPr>
        <w:t>（</w:t>
      </w:r>
      <w:bookmarkEnd w:id="837"/>
      <w:r>
        <w:rPr>
          <w:rFonts w:ascii="Tahoma" w:eastAsia="Tahoma" w:hAnsi="Tahoma" w:cs="Tahoma"/>
          <w:color w:val="000000"/>
          <w:spacing w:val="0"/>
          <w:w w:val="100"/>
          <w:position w:val="0"/>
          <w:sz w:val="16"/>
          <w:szCs w:val="16"/>
        </w:rPr>
        <w:t>2</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确认本公司单独所承担的负债，以及按本公司份额确认共同承担的负债；</w:t>
      </w:r>
    </w:p>
    <w:p>
      <w:pPr>
        <w:pStyle w:val="Style20"/>
        <w:keepNext w:val="0"/>
        <w:keepLines w:val="0"/>
        <w:widowControl w:val="0"/>
        <w:shd w:val="clear" w:color="auto" w:fill="auto"/>
        <w:tabs>
          <w:tab w:pos="865" w:val="left"/>
        </w:tabs>
        <w:bidi w:val="0"/>
        <w:spacing w:before="0" w:after="0" w:line="307" w:lineRule="exact"/>
        <w:ind w:left="0" w:right="0" w:firstLine="420"/>
        <w:jc w:val="both"/>
      </w:pPr>
      <w:bookmarkStart w:id="838" w:name="bookmark838"/>
      <w:r>
        <w:rPr>
          <w:color w:val="000000"/>
          <w:spacing w:val="0"/>
          <w:w w:val="100"/>
          <w:position w:val="0"/>
          <w:sz w:val="20"/>
          <w:szCs w:val="20"/>
        </w:rPr>
        <w:t>（</w:t>
      </w:r>
      <w:bookmarkEnd w:id="838"/>
      <w:r>
        <w:rPr>
          <w:rFonts w:ascii="Tahoma" w:eastAsia="Tahoma" w:hAnsi="Tahoma" w:cs="Tahoma"/>
          <w:color w:val="000000"/>
          <w:spacing w:val="0"/>
          <w:w w:val="100"/>
          <w:position w:val="0"/>
          <w:sz w:val="16"/>
          <w:szCs w:val="16"/>
        </w:rPr>
        <w:t>3</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确认出售本公司享有的共同经营产出份额所产生的收入；</w:t>
      </w:r>
    </w:p>
    <w:p>
      <w:pPr>
        <w:pStyle w:val="Style20"/>
        <w:keepNext w:val="0"/>
        <w:keepLines w:val="0"/>
        <w:widowControl w:val="0"/>
        <w:shd w:val="clear" w:color="auto" w:fill="auto"/>
        <w:tabs>
          <w:tab w:pos="865" w:val="left"/>
        </w:tabs>
        <w:bidi w:val="0"/>
        <w:spacing w:before="0" w:after="0" w:line="307" w:lineRule="exact"/>
        <w:ind w:left="0" w:right="0" w:firstLine="420"/>
        <w:jc w:val="both"/>
      </w:pPr>
      <w:bookmarkStart w:id="839" w:name="bookmark839"/>
      <w:r>
        <w:rPr>
          <w:color w:val="000000"/>
          <w:spacing w:val="0"/>
          <w:w w:val="100"/>
          <w:position w:val="0"/>
          <w:sz w:val="20"/>
          <w:szCs w:val="20"/>
        </w:rPr>
        <w:t>（</w:t>
      </w:r>
      <w:bookmarkEnd w:id="839"/>
      <w:r>
        <w:rPr>
          <w:rFonts w:ascii="Tahoma" w:eastAsia="Tahoma" w:hAnsi="Tahoma" w:cs="Tahoma"/>
          <w:color w:val="000000"/>
          <w:spacing w:val="0"/>
          <w:w w:val="100"/>
          <w:position w:val="0"/>
          <w:sz w:val="16"/>
          <w:szCs w:val="16"/>
        </w:rPr>
        <w:t>4</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按本公司份额确认共同经营因出售产出所产生的收入；</w:t>
      </w:r>
    </w:p>
    <w:p>
      <w:pPr>
        <w:pStyle w:val="Style20"/>
        <w:keepNext w:val="0"/>
        <w:keepLines w:val="0"/>
        <w:widowControl w:val="0"/>
        <w:shd w:val="clear" w:color="auto" w:fill="auto"/>
        <w:tabs>
          <w:tab w:pos="865" w:val="left"/>
        </w:tabs>
        <w:bidi w:val="0"/>
        <w:spacing w:before="0" w:after="0" w:line="307" w:lineRule="exact"/>
        <w:ind w:left="0" w:right="0" w:firstLine="420"/>
        <w:jc w:val="both"/>
      </w:pPr>
      <w:bookmarkStart w:id="840" w:name="bookmark840"/>
      <w:r>
        <w:rPr>
          <w:color w:val="000000"/>
          <w:spacing w:val="0"/>
          <w:w w:val="100"/>
          <w:position w:val="0"/>
          <w:sz w:val="20"/>
          <w:szCs w:val="20"/>
        </w:rPr>
        <w:t>（</w:t>
      </w:r>
      <w:bookmarkEnd w:id="840"/>
      <w:r>
        <w:rPr>
          <w:rFonts w:ascii="Tahoma" w:eastAsia="Tahoma" w:hAnsi="Tahoma" w:cs="Tahoma"/>
          <w:color w:val="000000"/>
          <w:spacing w:val="0"/>
          <w:w w:val="100"/>
          <w:position w:val="0"/>
          <w:sz w:val="16"/>
          <w:szCs w:val="16"/>
        </w:rPr>
        <w:t>5</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确认单独所发生的费用，以及按本公司份额确认共同经营发生的费用。</w:t>
      </w:r>
    </w:p>
    <w:p>
      <w:pPr>
        <w:pStyle w:val="Style20"/>
        <w:keepNext w:val="0"/>
        <w:keepLines w:val="0"/>
        <w:widowControl w:val="0"/>
        <w:shd w:val="clear" w:color="auto" w:fill="auto"/>
        <w:bidi w:val="0"/>
        <w:spacing w:before="0" w:after="400" w:line="307" w:lineRule="exact"/>
        <w:ind w:left="0" w:right="0" w:firstLine="420"/>
        <w:jc w:val="both"/>
      </w:pPr>
      <w:r>
        <w:rPr>
          <w:color w:val="000000"/>
          <w:spacing w:val="0"/>
          <w:w w:val="100"/>
          <w:position w:val="0"/>
        </w:rPr>
        <w:t>本公司对合营企业的投资采用权益法核算，详见本附注“五、重要会计政策及会计估计-长期股权投资”。</w:t>
      </w:r>
    </w:p>
    <w:p>
      <w:pPr>
        <w:pStyle w:val="Style29"/>
        <w:keepNext/>
        <w:keepLines/>
        <w:widowControl w:val="0"/>
        <w:shd w:val="clear" w:color="auto" w:fill="auto"/>
        <w:bidi w:val="0"/>
        <w:spacing w:before="0" w:after="280" w:line="240" w:lineRule="auto"/>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8</w:t>
      </w:r>
      <w:bookmarkEnd w:id="843"/>
      <w:r>
        <w:rPr>
          <w:color w:val="000000"/>
          <w:spacing w:val="0"/>
          <w:w w:val="100"/>
          <w:position w:val="0"/>
        </w:rPr>
        <w:t>、现金及现金等价物的确定标准</w:t>
      </w:r>
      <w:bookmarkEnd w:id="841"/>
      <w:bookmarkEnd w:id="842"/>
      <w:bookmarkEnd w:id="844"/>
    </w:p>
    <w:p>
      <w:pPr>
        <w:pStyle w:val="Style20"/>
        <w:keepNext w:val="0"/>
        <w:keepLines w:val="0"/>
        <w:widowControl w:val="0"/>
        <w:shd w:val="clear" w:color="auto" w:fill="auto"/>
        <w:bidi w:val="0"/>
        <w:spacing w:before="0" w:after="700" w:line="307" w:lineRule="exact"/>
        <w:ind w:left="0" w:right="0" w:firstLine="420"/>
        <w:jc w:val="both"/>
      </w:pPr>
      <w:r>
        <w:rPr>
          <w:color w:val="000000"/>
          <w:spacing w:val="0"/>
          <w:w w:val="100"/>
          <w:position w:val="0"/>
        </w:rPr>
        <w:t>现金，是指本公司的库存现金以及可以随时用于支付的存款。现金等价物，是指本公司持有的期限短、流动性强、易于 转换为已知金额的现金、价值变动风险很小的投资。</w:t>
      </w:r>
    </w:p>
    <w:p>
      <w:pPr>
        <w:pStyle w:val="Style29"/>
        <w:keepNext/>
        <w:keepLines/>
        <w:widowControl w:val="0"/>
        <w:shd w:val="clear" w:color="auto" w:fill="auto"/>
        <w:bidi w:val="0"/>
        <w:spacing w:before="0" w:after="280" w:line="240" w:lineRule="auto"/>
        <w:ind w:left="0" w:right="0" w:firstLine="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9</w:t>
      </w:r>
      <w:bookmarkEnd w:id="847"/>
      <w:r>
        <w:rPr>
          <w:color w:val="000000"/>
          <w:spacing w:val="0"/>
          <w:w w:val="100"/>
          <w:position w:val="0"/>
        </w:rPr>
        <w:t>、外币业务和外币报表折算</w:t>
      </w:r>
      <w:bookmarkEnd w:id="845"/>
      <w:bookmarkEnd w:id="846"/>
      <w:bookmarkEnd w:id="848"/>
    </w:p>
    <w:p>
      <w:pPr>
        <w:pStyle w:val="Style20"/>
        <w:keepNext w:val="0"/>
        <w:keepLines w:val="0"/>
        <w:widowControl w:val="0"/>
        <w:shd w:val="clear" w:color="auto" w:fill="auto"/>
        <w:tabs>
          <w:tab w:pos="759" w:val="left"/>
        </w:tabs>
        <w:bidi w:val="0"/>
        <w:spacing w:before="0" w:after="0" w:line="317" w:lineRule="exact"/>
        <w:ind w:left="0" w:right="0" w:firstLine="420"/>
        <w:jc w:val="both"/>
      </w:pPr>
      <w:bookmarkStart w:id="849" w:name="bookmark849"/>
      <w:r>
        <w:rPr>
          <w:b/>
          <w:bCs/>
          <w:color w:val="000000"/>
          <w:spacing w:val="0"/>
          <w:w w:val="100"/>
          <w:position w:val="0"/>
        </w:rPr>
        <w:t>1</w:t>
      </w:r>
      <w:bookmarkEnd w:id="849"/>
      <w:r>
        <w:rPr>
          <w:b/>
          <w:bCs/>
          <w:color w:val="000000"/>
          <w:spacing w:val="0"/>
          <w:w w:val="100"/>
          <w:position w:val="0"/>
        </w:rPr>
        <w:t>、</w:t>
        <w:tab/>
        <w:t>外币业务</w:t>
      </w:r>
    </w:p>
    <w:p>
      <w:pPr>
        <w:pStyle w:val="Style20"/>
        <w:keepNext w:val="0"/>
        <w:keepLines w:val="0"/>
        <w:widowControl w:val="0"/>
        <w:shd w:val="clear" w:color="auto" w:fill="auto"/>
        <w:bidi w:val="0"/>
        <w:spacing w:before="0" w:after="0" w:line="317" w:lineRule="exact"/>
        <w:ind w:left="0" w:right="0" w:firstLine="420"/>
        <w:jc w:val="both"/>
      </w:pPr>
      <w:r>
        <w:rPr>
          <w:color w:val="000000"/>
          <w:spacing w:val="0"/>
          <w:w w:val="100"/>
          <w:position w:val="0"/>
        </w:rPr>
        <w:t>外币业务采用交易发生日的即期汇率作为折算汇率将外币金额折合成人民币记账。</w:t>
      </w:r>
    </w:p>
    <w:p>
      <w:pPr>
        <w:pStyle w:val="Style20"/>
        <w:keepNext w:val="0"/>
        <w:keepLines w:val="0"/>
        <w:widowControl w:val="0"/>
        <w:shd w:val="clear" w:color="auto" w:fill="auto"/>
        <w:bidi w:val="0"/>
        <w:spacing w:before="0" w:after="280" w:line="317" w:lineRule="exact"/>
        <w:ind w:left="0" w:right="0" w:firstLine="420"/>
        <w:jc w:val="both"/>
      </w:pPr>
      <w:r>
        <w:rPr>
          <w:color w:val="000000"/>
          <w:spacing w:val="0"/>
          <w:w w:val="100"/>
          <w:position w:val="0"/>
        </w:rPr>
        <w:t>资产负债表日外币货币性项目余额按资产负债表日即期汇率折算，由此产生的汇兑差额，除属于与购建符合资本化条件 的资产相关的外币专门借款产生的汇兑差额按照借款费用资本化的原则处理外，均计入当期损益。</w:t>
      </w:r>
    </w:p>
    <w:p>
      <w:pPr>
        <w:pStyle w:val="Style20"/>
        <w:keepNext w:val="0"/>
        <w:keepLines w:val="0"/>
        <w:widowControl w:val="0"/>
        <w:shd w:val="clear" w:color="auto" w:fill="auto"/>
        <w:tabs>
          <w:tab w:pos="769" w:val="left"/>
        </w:tabs>
        <w:bidi w:val="0"/>
        <w:spacing w:before="0" w:after="0" w:line="312" w:lineRule="exact"/>
        <w:ind w:left="0" w:right="0" w:firstLine="420"/>
        <w:jc w:val="both"/>
      </w:pPr>
      <w:bookmarkStart w:id="850" w:name="bookmark850"/>
      <w:r>
        <w:rPr>
          <w:b/>
          <w:bCs/>
          <w:color w:val="000000"/>
          <w:spacing w:val="0"/>
          <w:w w:val="100"/>
          <w:position w:val="0"/>
        </w:rPr>
        <w:t>2</w:t>
      </w:r>
      <w:bookmarkEnd w:id="850"/>
      <w:r>
        <w:rPr>
          <w:b/>
          <w:bCs/>
          <w:color w:val="000000"/>
          <w:spacing w:val="0"/>
          <w:w w:val="100"/>
          <w:position w:val="0"/>
        </w:rPr>
        <w:t>、</w:t>
        <w:tab/>
        <w:t>外币财务报表的折算</w:t>
      </w:r>
    </w:p>
    <w:p>
      <w:pPr>
        <w:pStyle w:val="Style2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资产负债表中的资产和负债项目，采用资产负债表日的即期汇率折算；所有者权益项目除“未分配利润”项目外，其他 项目采用发生时的即期汇率折算。利润表中的收入和费用项目，采用交易发生日的即期汇率（或：采用按照系统合理的方法 确定的、与交易发生日即期汇率近似的汇率。提示：若采用此种方法，应明示何种方法何种口径）折算。</w:t>
      </w:r>
    </w:p>
    <w:p>
      <w:pPr>
        <w:pStyle w:val="Style20"/>
        <w:keepNext w:val="0"/>
        <w:keepLines w:val="0"/>
        <w:widowControl w:val="0"/>
        <w:shd w:val="clear" w:color="auto" w:fill="auto"/>
        <w:bidi w:val="0"/>
        <w:spacing w:before="0" w:after="700" w:line="312" w:lineRule="exact"/>
        <w:ind w:left="0" w:right="0" w:firstLine="420"/>
        <w:jc w:val="both"/>
      </w:pPr>
      <w:r>
        <w:rPr>
          <w:color w:val="000000"/>
          <w:spacing w:val="0"/>
          <w:w w:val="100"/>
          <w:position w:val="0"/>
        </w:rPr>
        <w:t>处置境外经营时，将与该境外经营相关的外币财务报表折算差额，自所有者权益项目转入处置当期损益。</w:t>
      </w:r>
    </w:p>
    <w:p>
      <w:pPr>
        <w:pStyle w:val="Style29"/>
        <w:keepNext/>
        <w:keepLines/>
        <w:widowControl w:val="0"/>
        <w:shd w:val="clear" w:color="auto" w:fill="auto"/>
        <w:bidi w:val="0"/>
        <w:spacing w:before="0" w:after="280" w:line="240" w:lineRule="auto"/>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1</w:t>
      </w:r>
      <w:bookmarkEnd w:id="853"/>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51"/>
      <w:bookmarkEnd w:id="852"/>
      <w:bookmarkEnd w:id="854"/>
    </w:p>
    <w:p>
      <w:pPr>
        <w:pStyle w:val="Style20"/>
        <w:keepNext w:val="0"/>
        <w:keepLines w:val="0"/>
        <w:widowControl w:val="0"/>
        <w:shd w:val="clear" w:color="auto" w:fill="auto"/>
        <w:bidi w:val="0"/>
        <w:spacing w:before="0" w:after="0" w:line="317" w:lineRule="exact"/>
        <w:ind w:left="0" w:right="0" w:firstLine="420"/>
        <w:jc w:val="both"/>
      </w:pPr>
      <w:r>
        <w:rPr>
          <w:color w:val="000000"/>
          <w:spacing w:val="0"/>
          <w:w w:val="100"/>
          <w:position w:val="0"/>
        </w:rPr>
        <w:t>本公司在成为金融工具合同的一方时，确认一项金融资产、金融负债或权益工具。</w:t>
      </w:r>
    </w:p>
    <w:p>
      <w:pPr>
        <w:pStyle w:val="Style20"/>
        <w:keepNext w:val="0"/>
        <w:keepLines w:val="0"/>
        <w:widowControl w:val="0"/>
        <w:shd w:val="clear" w:color="auto" w:fill="auto"/>
        <w:bidi w:val="0"/>
        <w:spacing w:before="0" w:after="0" w:line="317" w:lineRule="exact"/>
        <w:ind w:left="0" w:right="0" w:firstLine="420"/>
        <w:jc w:val="both"/>
      </w:pPr>
      <w:bookmarkStart w:id="855" w:name="bookmark855"/>
      <w:r>
        <w:rPr>
          <w:b/>
          <w:bCs/>
          <w:color w:val="000000"/>
          <w:spacing w:val="0"/>
          <w:w w:val="100"/>
          <w:position w:val="0"/>
        </w:rPr>
        <w:t>1</w:t>
      </w:r>
      <w:bookmarkEnd w:id="855"/>
      <w:r>
        <w:rPr>
          <w:b/>
          <w:bCs/>
          <w:color w:val="000000"/>
          <w:spacing w:val="0"/>
          <w:w w:val="100"/>
          <w:position w:val="0"/>
        </w:rPr>
        <w:t>、金融工具的分类</w:t>
      </w:r>
    </w:p>
    <w:p>
      <w:pPr>
        <w:pStyle w:val="Style20"/>
        <w:keepNext w:val="0"/>
        <w:keepLines w:val="0"/>
        <w:widowControl w:val="0"/>
        <w:shd w:val="clear" w:color="auto" w:fill="auto"/>
        <w:bidi w:val="0"/>
        <w:spacing w:before="0" w:after="280" w:line="317" w:lineRule="exact"/>
        <w:ind w:left="0" w:right="0" w:firstLine="420"/>
        <w:jc w:val="both"/>
      </w:pPr>
      <w:r>
        <w:rPr>
          <w:color w:val="000000"/>
          <w:spacing w:val="0"/>
          <w:w w:val="100"/>
          <w:position w:val="0"/>
        </w:rPr>
        <w:t>根据本公司管理金融资产的业务模式和金融资产的合同现金流量特征，金融资产于初始确认时分类为：以摊余成本计量 的金融资产、以公允价值计量且其变动计入其他综合收益的金融资产和以公允价值计量且其变动计入当期损益的金融资产。</w:t>
      </w:r>
    </w:p>
    <w:p>
      <w:pPr>
        <w:pStyle w:val="Style20"/>
        <w:keepNext w:val="0"/>
        <w:keepLines w:val="0"/>
        <w:widowControl w:val="0"/>
        <w:shd w:val="clear" w:color="auto" w:fill="auto"/>
        <w:bidi w:val="0"/>
        <w:spacing w:before="0" w:after="0" w:line="305" w:lineRule="exact"/>
        <w:ind w:left="0" w:right="0" w:firstLine="420"/>
        <w:jc w:val="both"/>
      </w:pPr>
      <w:r>
        <w:rPr>
          <w:color w:val="000000"/>
          <w:spacing w:val="0"/>
          <w:w w:val="100"/>
          <w:position w:val="0"/>
        </w:rPr>
        <w:t>本公司将同时符合下列条件且未被指定为以公允价值计量且其变动计入当期损益的金融资产，分类为以摊余成本计量的 金融资产：</w:t>
      </w:r>
    </w:p>
    <w:p>
      <w:pPr>
        <w:pStyle w:val="Style20"/>
        <w:keepNext w:val="0"/>
        <w:keepLines w:val="0"/>
        <w:widowControl w:val="0"/>
        <w:shd w:val="clear" w:color="auto" w:fill="auto"/>
        <w:bidi w:val="0"/>
        <w:spacing w:before="0" w:after="0" w:line="305" w:lineRule="exact"/>
        <w:ind w:left="0" w:right="0" w:firstLine="420"/>
        <w:jc w:val="both"/>
      </w:pPr>
      <w:r>
        <w:rPr>
          <w:color w:val="000000"/>
          <w:spacing w:val="0"/>
          <w:w w:val="100"/>
          <w:position w:val="0"/>
        </w:rPr>
        <w:t>一业务模式是以收取合同现金流量为目标；</w:t>
      </w:r>
    </w:p>
    <w:p>
      <w:pPr>
        <w:pStyle w:val="Style20"/>
        <w:keepNext w:val="0"/>
        <w:keepLines w:val="0"/>
        <w:widowControl w:val="0"/>
        <w:shd w:val="clear" w:color="auto" w:fill="auto"/>
        <w:bidi w:val="0"/>
        <w:spacing w:before="0" w:after="0" w:line="305" w:lineRule="exact"/>
        <w:ind w:left="0" w:right="0" w:firstLine="420"/>
        <w:jc w:val="both"/>
      </w:pPr>
      <w:r>
        <w:rPr>
          <w:color w:val="000000"/>
          <w:spacing w:val="0"/>
          <w:w w:val="100"/>
          <w:position w:val="0"/>
        </w:rPr>
        <w:t>一合同现金流量仅为对本金和以未偿付本金金额为基础的利息的支付。</w:t>
      </w:r>
    </w:p>
    <w:p>
      <w:pPr>
        <w:pStyle w:val="Style20"/>
        <w:keepNext w:val="0"/>
        <w:keepLines w:val="0"/>
        <w:widowControl w:val="0"/>
        <w:shd w:val="clear" w:color="auto" w:fill="auto"/>
        <w:bidi w:val="0"/>
        <w:spacing w:before="0" w:after="0" w:line="305" w:lineRule="exact"/>
        <w:ind w:left="0" w:right="0" w:firstLine="420"/>
        <w:jc w:val="both"/>
      </w:pPr>
      <w:r>
        <w:rPr>
          <w:color w:val="000000"/>
          <w:spacing w:val="0"/>
          <w:w w:val="100"/>
          <w:position w:val="0"/>
        </w:rPr>
        <w:t>本公司将同时符合下列条件且未被指定为以公允价值计量且其变动计入当期损益的金融资产，分类为以公允价值计量且 其变动计入其他综合收益的金融资产（债务工具）：</w:t>
      </w:r>
    </w:p>
    <w:p>
      <w:pPr>
        <w:pStyle w:val="Style20"/>
        <w:keepNext w:val="0"/>
        <w:keepLines w:val="0"/>
        <w:widowControl w:val="0"/>
        <w:shd w:val="clear" w:color="auto" w:fill="auto"/>
        <w:bidi w:val="0"/>
        <w:spacing w:before="0" w:after="0" w:line="305" w:lineRule="exact"/>
        <w:ind w:left="0" w:right="0" w:firstLine="420"/>
        <w:jc w:val="both"/>
      </w:pPr>
      <w:r>
        <w:rPr>
          <w:color w:val="000000"/>
          <w:spacing w:val="0"/>
          <w:w w:val="100"/>
          <w:position w:val="0"/>
        </w:rPr>
        <w:t>一业务模式既以收取合同现金流量又以出售该金融资产为目标；</w:t>
      </w:r>
    </w:p>
    <w:p>
      <w:pPr>
        <w:pStyle w:val="Style20"/>
        <w:keepNext w:val="0"/>
        <w:keepLines w:val="0"/>
        <w:widowControl w:val="0"/>
        <w:shd w:val="clear" w:color="auto" w:fill="auto"/>
        <w:bidi w:val="0"/>
        <w:spacing w:before="0" w:after="0" w:line="305" w:lineRule="exact"/>
        <w:ind w:left="0" w:right="0" w:firstLine="420"/>
        <w:jc w:val="both"/>
      </w:pPr>
      <w:r>
        <w:rPr>
          <w:color w:val="000000"/>
          <w:spacing w:val="0"/>
          <w:w w:val="100"/>
          <w:position w:val="0"/>
        </w:rPr>
        <w:t>一合同现金流量仅为对本金和以未偿付本金金额为基础的利息的支付。</w:t>
      </w:r>
    </w:p>
    <w:p>
      <w:pPr>
        <w:pStyle w:val="Style20"/>
        <w:keepNext w:val="0"/>
        <w:keepLines w:val="0"/>
        <w:widowControl w:val="0"/>
        <w:shd w:val="clear" w:color="auto" w:fill="auto"/>
        <w:bidi w:val="0"/>
        <w:spacing w:before="0" w:after="300" w:line="305" w:lineRule="exact"/>
        <w:ind w:left="0" w:right="0" w:firstLine="420"/>
        <w:jc w:val="both"/>
      </w:pPr>
      <w:r>
        <w:rPr>
          <w:color w:val="000000"/>
          <w:spacing w:val="0"/>
          <w:w w:val="100"/>
          <w:position w:val="0"/>
        </w:rPr>
        <w:t xml:space="preserve">对于非交易性权益工具投资，本公司可以在初始确认时将其不可撤销地指定为以公允价值计量且其变动计入其他综合收 </w:t>
      </w:r>
      <w:r>
        <w:rPr>
          <w:color w:val="000000"/>
          <w:spacing w:val="0"/>
          <w:w w:val="100"/>
          <w:position w:val="0"/>
        </w:rPr>
        <w:t>益的金融资产（权益工具）。该指定在单项投资的基础上作出，且相关投资从发行者的角度符合权益工具的定义。</w:t>
      </w:r>
    </w:p>
    <w:p>
      <w:pPr>
        <w:pStyle w:val="Style20"/>
        <w:keepNext w:val="0"/>
        <w:keepLines w:val="0"/>
        <w:widowControl w:val="0"/>
        <w:shd w:val="clear" w:color="auto" w:fill="auto"/>
        <w:bidi w:val="0"/>
        <w:spacing w:before="0" w:after="300" w:line="312" w:lineRule="exact"/>
        <w:ind w:left="0" w:right="0" w:firstLine="420"/>
        <w:jc w:val="both"/>
      </w:pPr>
      <w:r>
        <w:rPr>
          <w:color w:val="000000"/>
          <w:spacing w:val="0"/>
          <w:w w:val="100"/>
          <w:position w:val="0"/>
        </w:rPr>
        <w:t>除上述以摊余成本计量和以公允价值计量且其变动计入其他综合收益的金融资产外，本公司将其余所有的金融资产分类 为以公允价值计量且其变动计入当期损益的金融资产。在初始确认时，如果能够消除或显著减少会计错配，本公司可以将本 应分类为摊余成本计量或以公允价值计量且其变动计入其他综合收益的金融资产不可撤销地指定为以公允价值计量且其变 动计入当期损益的金融资产。</w:t>
      </w:r>
    </w:p>
    <w:p>
      <w:pPr>
        <w:pStyle w:val="Style20"/>
        <w:keepNext w:val="0"/>
        <w:keepLines w:val="0"/>
        <w:widowControl w:val="0"/>
        <w:shd w:val="clear" w:color="auto" w:fill="auto"/>
        <w:bidi w:val="0"/>
        <w:spacing w:before="0" w:after="300" w:line="312" w:lineRule="exact"/>
        <w:ind w:left="0" w:right="0" w:firstLine="420"/>
        <w:jc w:val="both"/>
      </w:pPr>
      <w:r>
        <w:rPr>
          <w:color w:val="000000"/>
          <w:spacing w:val="0"/>
          <w:w w:val="100"/>
          <w:position w:val="0"/>
        </w:rPr>
        <w:t>金融负债于初始确认时分类为：以公允价值计量且其变动计入当期损益的金融负债和以摊余成本计量的金融负债。</w:t>
      </w:r>
    </w:p>
    <w:p>
      <w:pPr>
        <w:pStyle w:val="Style2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符合以下条件之一的金融负债可在初始计量时指定为以公允价值计量且其变动计入当期损益的金融负债：</w:t>
      </w:r>
    </w:p>
    <w:p>
      <w:pPr>
        <w:pStyle w:val="Style20"/>
        <w:keepNext w:val="0"/>
        <w:keepLines w:val="0"/>
        <w:widowControl w:val="0"/>
        <w:shd w:val="clear" w:color="auto" w:fill="auto"/>
        <w:tabs>
          <w:tab w:pos="769" w:val="left"/>
        </w:tabs>
        <w:bidi w:val="0"/>
        <w:spacing w:before="0" w:after="0" w:line="312" w:lineRule="exact"/>
        <w:ind w:left="0" w:right="0" w:firstLine="420"/>
        <w:jc w:val="both"/>
      </w:pPr>
      <w:bookmarkStart w:id="856" w:name="bookmark856"/>
      <w:r>
        <w:rPr>
          <w:rFonts w:ascii="Tahoma" w:eastAsia="Tahoma" w:hAnsi="Tahoma" w:cs="Tahoma"/>
          <w:color w:val="000000"/>
          <w:spacing w:val="0"/>
          <w:w w:val="100"/>
          <w:position w:val="0"/>
          <w:sz w:val="16"/>
          <w:szCs w:val="16"/>
        </w:rPr>
        <w:t>1</w:t>
      </w:r>
      <w:bookmarkEnd w:id="856"/>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该项指定能够消除或显著减少会计错配。</w:t>
      </w:r>
    </w:p>
    <w:p>
      <w:pPr>
        <w:pStyle w:val="Style20"/>
        <w:keepNext w:val="0"/>
        <w:keepLines w:val="0"/>
        <w:widowControl w:val="0"/>
        <w:shd w:val="clear" w:color="auto" w:fill="auto"/>
        <w:tabs>
          <w:tab w:pos="748" w:val="left"/>
        </w:tabs>
        <w:bidi w:val="0"/>
        <w:spacing w:before="0" w:after="0" w:line="312" w:lineRule="exact"/>
        <w:ind w:left="0" w:right="0" w:firstLine="420"/>
        <w:jc w:val="both"/>
      </w:pPr>
      <w:bookmarkStart w:id="857" w:name="bookmark857"/>
      <w:r>
        <w:rPr>
          <w:rFonts w:ascii="Tahoma" w:eastAsia="Tahoma" w:hAnsi="Tahoma" w:cs="Tahoma"/>
          <w:color w:val="000000"/>
          <w:spacing w:val="0"/>
          <w:w w:val="100"/>
          <w:position w:val="0"/>
          <w:sz w:val="16"/>
          <w:szCs w:val="16"/>
        </w:rPr>
        <w:t>2</w:t>
      </w:r>
      <w:bookmarkEnd w:id="857"/>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根据正式书面文件载明的企业风险管理或投资策略，以公允价值为基础对金融负债组合或金融资产和金融负债组合 进行管理和业绩评价，并在企业内部以此为基础向关键管理人员报告。</w:t>
      </w:r>
    </w:p>
    <w:p>
      <w:pPr>
        <w:pStyle w:val="Style20"/>
        <w:keepNext w:val="0"/>
        <w:keepLines w:val="0"/>
        <w:widowControl w:val="0"/>
        <w:shd w:val="clear" w:color="auto" w:fill="auto"/>
        <w:tabs>
          <w:tab w:pos="778" w:val="left"/>
        </w:tabs>
        <w:bidi w:val="0"/>
        <w:spacing w:before="0" w:after="0" w:line="312" w:lineRule="exact"/>
        <w:ind w:left="0" w:right="0" w:firstLine="420"/>
        <w:jc w:val="both"/>
      </w:pPr>
      <w:bookmarkStart w:id="858" w:name="bookmark858"/>
      <w:r>
        <w:rPr>
          <w:rFonts w:ascii="Tahoma" w:eastAsia="Tahoma" w:hAnsi="Tahoma" w:cs="Tahoma"/>
          <w:color w:val="000000"/>
          <w:spacing w:val="0"/>
          <w:w w:val="100"/>
          <w:position w:val="0"/>
          <w:sz w:val="16"/>
          <w:szCs w:val="16"/>
        </w:rPr>
        <w:t>3</w:t>
      </w:r>
      <w:bookmarkEnd w:id="858"/>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该金融负债包含需单独分拆的嵌入衍生工具。</w:t>
      </w:r>
    </w:p>
    <w:p>
      <w:pPr>
        <w:pStyle w:val="Style20"/>
        <w:keepNext w:val="0"/>
        <w:keepLines w:val="0"/>
        <w:widowControl w:val="0"/>
        <w:shd w:val="clear" w:color="auto" w:fill="auto"/>
        <w:bidi w:val="0"/>
        <w:spacing w:before="0" w:after="300" w:line="312" w:lineRule="exact"/>
        <w:ind w:left="0" w:right="0" w:firstLine="420"/>
        <w:jc w:val="both"/>
      </w:pPr>
      <w:r>
        <w:rPr>
          <w:color w:val="000000"/>
          <w:spacing w:val="0"/>
          <w:w w:val="100"/>
          <w:position w:val="0"/>
        </w:rPr>
        <w:t>按照上述条件，本公司指定的这类金融负债主要包括：（具体描述指定的情况）</w:t>
      </w:r>
    </w:p>
    <w:p>
      <w:pPr>
        <w:pStyle w:val="Style20"/>
        <w:keepNext w:val="0"/>
        <w:keepLines w:val="0"/>
        <w:widowControl w:val="0"/>
        <w:shd w:val="clear" w:color="auto" w:fill="auto"/>
        <w:bidi w:val="0"/>
        <w:spacing w:before="0" w:after="0" w:line="312" w:lineRule="exact"/>
        <w:ind w:left="0" w:right="0" w:firstLine="420"/>
        <w:jc w:val="both"/>
      </w:pPr>
      <w:bookmarkStart w:id="859" w:name="bookmark859"/>
      <w:r>
        <w:rPr>
          <w:b/>
          <w:bCs/>
          <w:color w:val="000000"/>
          <w:spacing w:val="0"/>
          <w:w w:val="100"/>
          <w:position w:val="0"/>
        </w:rPr>
        <w:t>2</w:t>
      </w:r>
      <w:bookmarkEnd w:id="859"/>
      <w:r>
        <w:rPr>
          <w:b/>
          <w:bCs/>
          <w:color w:val="000000"/>
          <w:spacing w:val="0"/>
          <w:w w:val="100"/>
          <w:position w:val="0"/>
        </w:rPr>
        <w:t>、金融工具的确认依据和计量方法</w:t>
      </w:r>
    </w:p>
    <w:p>
      <w:pPr>
        <w:pStyle w:val="Style20"/>
        <w:keepNext w:val="0"/>
        <w:keepLines w:val="0"/>
        <w:widowControl w:val="0"/>
        <w:shd w:val="clear" w:color="auto" w:fill="auto"/>
        <w:tabs>
          <w:tab w:pos="865" w:val="left"/>
        </w:tabs>
        <w:bidi w:val="0"/>
        <w:spacing w:before="0" w:after="0" w:line="312" w:lineRule="exact"/>
        <w:ind w:left="0" w:right="0" w:firstLine="420"/>
        <w:jc w:val="both"/>
      </w:pPr>
      <w:bookmarkStart w:id="860" w:name="bookmark860"/>
      <w:r>
        <w:rPr>
          <w:color w:val="000000"/>
          <w:spacing w:val="0"/>
          <w:w w:val="100"/>
          <w:position w:val="0"/>
          <w:sz w:val="20"/>
          <w:szCs w:val="20"/>
        </w:rPr>
        <w:t>（</w:t>
      </w:r>
      <w:bookmarkEnd w:id="860"/>
      <w:r>
        <w:rPr>
          <w:rFonts w:ascii="Tahoma" w:eastAsia="Tahoma" w:hAnsi="Tahoma" w:cs="Tahoma"/>
          <w:color w:val="000000"/>
          <w:spacing w:val="0"/>
          <w:w w:val="100"/>
          <w:position w:val="0"/>
          <w:sz w:val="16"/>
          <w:szCs w:val="16"/>
        </w:rPr>
        <w:t>1</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以摊余成本计量的金融资产</w:t>
      </w:r>
    </w:p>
    <w:p>
      <w:pPr>
        <w:pStyle w:val="Style2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以摊余成本计量的金融资产包括应收票据、应收账款、其他应收款、长期应收款、债权投资等，按公允价值进行初始计 量，相关交易费用计入初始确认金额；不包含重大融资成分的应收账款以及本公司决定不考虑不超过一年的融资成分的应收 账款，以合同交易价格进行初始计量。</w:t>
      </w:r>
    </w:p>
    <w:p>
      <w:pPr>
        <w:pStyle w:val="Style2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持有期间采用实际利率法计算的利息计入当期损益。</w:t>
      </w:r>
    </w:p>
    <w:p>
      <w:pPr>
        <w:pStyle w:val="Style20"/>
        <w:keepNext w:val="0"/>
        <w:keepLines w:val="0"/>
        <w:widowControl w:val="0"/>
        <w:shd w:val="clear" w:color="auto" w:fill="auto"/>
        <w:bidi w:val="0"/>
        <w:spacing w:before="0" w:after="300" w:line="312" w:lineRule="exact"/>
        <w:ind w:left="0" w:right="0" w:firstLine="420"/>
        <w:jc w:val="both"/>
      </w:pPr>
      <w:r>
        <w:rPr>
          <w:color w:val="000000"/>
          <w:spacing w:val="0"/>
          <w:w w:val="100"/>
          <w:position w:val="0"/>
        </w:rPr>
        <w:t>收回或处置时，将取得的价款与该金融资产账面价值之间的差额计入当期损益。</w:t>
      </w:r>
    </w:p>
    <w:p>
      <w:pPr>
        <w:pStyle w:val="Style20"/>
        <w:keepNext w:val="0"/>
        <w:keepLines w:val="0"/>
        <w:widowControl w:val="0"/>
        <w:shd w:val="clear" w:color="auto" w:fill="auto"/>
        <w:tabs>
          <w:tab w:pos="865" w:val="left"/>
        </w:tabs>
        <w:bidi w:val="0"/>
        <w:spacing w:before="0" w:after="0" w:line="312" w:lineRule="exact"/>
        <w:ind w:left="0" w:right="0" w:firstLine="420"/>
        <w:jc w:val="both"/>
      </w:pPr>
      <w:bookmarkStart w:id="861" w:name="bookmark861"/>
      <w:r>
        <w:rPr>
          <w:color w:val="000000"/>
          <w:spacing w:val="0"/>
          <w:w w:val="100"/>
          <w:position w:val="0"/>
          <w:sz w:val="20"/>
          <w:szCs w:val="20"/>
        </w:rPr>
        <w:t>（</w:t>
      </w:r>
      <w:bookmarkEnd w:id="861"/>
      <w:r>
        <w:rPr>
          <w:rFonts w:ascii="Tahoma" w:eastAsia="Tahoma" w:hAnsi="Tahoma" w:cs="Tahoma"/>
          <w:color w:val="000000"/>
          <w:spacing w:val="0"/>
          <w:w w:val="100"/>
          <w:position w:val="0"/>
          <w:sz w:val="16"/>
          <w:szCs w:val="16"/>
        </w:rPr>
        <w:t>2</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以公允价值计量且其变动计入其他综合收益的金融资产（债务工具）</w:t>
      </w:r>
    </w:p>
    <w:p>
      <w:pPr>
        <w:pStyle w:val="Style2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以公允价值计量且其变动计入其他综合收益的金融资产（债务工具）包括应收款项融资、其他债权投资等，按公允价值 进行初始计量，相关交易费用计入初始确认金额。该金融资产按公允价值进行后续计量，公允价值变动除采用实际利率法计 算的利息、减值损失或利得和汇兑损益之外，均计入其他综合收益。</w:t>
      </w:r>
    </w:p>
    <w:p>
      <w:pPr>
        <w:pStyle w:val="Style20"/>
        <w:keepNext w:val="0"/>
        <w:keepLines w:val="0"/>
        <w:widowControl w:val="0"/>
        <w:shd w:val="clear" w:color="auto" w:fill="auto"/>
        <w:bidi w:val="0"/>
        <w:spacing w:before="0" w:after="300" w:line="312" w:lineRule="exact"/>
        <w:ind w:left="0" w:right="0" w:firstLine="420"/>
        <w:jc w:val="both"/>
      </w:pPr>
      <w:r>
        <w:rPr>
          <w:color w:val="000000"/>
          <w:spacing w:val="0"/>
          <w:w w:val="100"/>
          <w:position w:val="0"/>
        </w:rPr>
        <w:t>终止确认时，之前计入其他综合收益的累计利得或损失从其他综合收益中转出，计入当期损益。</w:t>
      </w:r>
    </w:p>
    <w:p>
      <w:pPr>
        <w:pStyle w:val="Style20"/>
        <w:keepNext w:val="0"/>
        <w:keepLines w:val="0"/>
        <w:widowControl w:val="0"/>
        <w:shd w:val="clear" w:color="auto" w:fill="auto"/>
        <w:tabs>
          <w:tab w:pos="865" w:val="left"/>
        </w:tabs>
        <w:bidi w:val="0"/>
        <w:spacing w:before="0" w:after="0" w:line="312" w:lineRule="exact"/>
        <w:ind w:left="0" w:right="0" w:firstLine="420"/>
        <w:jc w:val="both"/>
      </w:pPr>
      <w:bookmarkStart w:id="862" w:name="bookmark862"/>
      <w:r>
        <w:rPr>
          <w:color w:val="000000"/>
          <w:spacing w:val="0"/>
          <w:w w:val="100"/>
          <w:position w:val="0"/>
          <w:sz w:val="20"/>
          <w:szCs w:val="20"/>
        </w:rPr>
        <w:t>（</w:t>
      </w:r>
      <w:bookmarkEnd w:id="862"/>
      <w:r>
        <w:rPr>
          <w:rFonts w:ascii="Tahoma" w:eastAsia="Tahoma" w:hAnsi="Tahoma" w:cs="Tahoma"/>
          <w:color w:val="000000"/>
          <w:spacing w:val="0"/>
          <w:w w:val="100"/>
          <w:position w:val="0"/>
          <w:sz w:val="16"/>
          <w:szCs w:val="16"/>
        </w:rPr>
        <w:t>3</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以公允价值计量且其变动计入其他综合收益的金融资产（权益工具）</w:t>
      </w:r>
    </w:p>
    <w:p>
      <w:pPr>
        <w:pStyle w:val="Style2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以公允价值计量且其变动计入其他综合收益的金融资产（权益工具）包括其他权益工具投资等，按公允价值进行初始计 量，相关交易费用计入初始确认金额。该金融资产按公允价值进行后续计量，公允价值变动计入其他综合收益。取得的股利 计入当期损益。</w:t>
      </w:r>
    </w:p>
    <w:p>
      <w:pPr>
        <w:pStyle w:val="Style20"/>
        <w:keepNext w:val="0"/>
        <w:keepLines w:val="0"/>
        <w:widowControl w:val="0"/>
        <w:shd w:val="clear" w:color="auto" w:fill="auto"/>
        <w:bidi w:val="0"/>
        <w:spacing w:before="0" w:after="300" w:line="312" w:lineRule="exact"/>
        <w:ind w:left="0" w:right="0" w:firstLine="420"/>
        <w:jc w:val="both"/>
      </w:pPr>
      <w:r>
        <w:rPr>
          <w:color w:val="000000"/>
          <w:spacing w:val="0"/>
          <w:w w:val="100"/>
          <w:position w:val="0"/>
        </w:rPr>
        <w:t>终止确认时，之前计入其他综合收益的累计利得或损失从其他综合收益中转出，计入留存收益。</w:t>
      </w:r>
    </w:p>
    <w:p>
      <w:pPr>
        <w:pStyle w:val="Style20"/>
        <w:keepNext w:val="0"/>
        <w:keepLines w:val="0"/>
        <w:widowControl w:val="0"/>
        <w:shd w:val="clear" w:color="auto" w:fill="auto"/>
        <w:tabs>
          <w:tab w:pos="865" w:val="left"/>
        </w:tabs>
        <w:bidi w:val="0"/>
        <w:spacing w:before="0" w:after="0" w:line="312" w:lineRule="exact"/>
        <w:ind w:left="0" w:right="0" w:firstLine="420"/>
        <w:jc w:val="both"/>
      </w:pPr>
      <w:bookmarkStart w:id="863" w:name="bookmark863"/>
      <w:r>
        <w:rPr>
          <w:color w:val="000000"/>
          <w:spacing w:val="0"/>
          <w:w w:val="100"/>
          <w:position w:val="0"/>
          <w:sz w:val="20"/>
          <w:szCs w:val="20"/>
        </w:rPr>
        <w:t>（</w:t>
      </w:r>
      <w:bookmarkEnd w:id="863"/>
      <w:r>
        <w:rPr>
          <w:rFonts w:ascii="Tahoma" w:eastAsia="Tahoma" w:hAnsi="Tahoma" w:cs="Tahoma"/>
          <w:color w:val="000000"/>
          <w:spacing w:val="0"/>
          <w:w w:val="100"/>
          <w:position w:val="0"/>
          <w:sz w:val="16"/>
          <w:szCs w:val="16"/>
        </w:rPr>
        <w:t>4</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以公允价值计量且其变动计入当期损益的金融资产</w:t>
      </w:r>
    </w:p>
    <w:p>
      <w:pPr>
        <w:pStyle w:val="Style20"/>
        <w:keepNext w:val="0"/>
        <w:keepLines w:val="0"/>
        <w:widowControl w:val="0"/>
        <w:shd w:val="clear" w:color="auto" w:fill="auto"/>
        <w:bidi w:val="0"/>
        <w:spacing w:before="0" w:after="300" w:line="312" w:lineRule="exact"/>
        <w:ind w:left="0" w:right="0" w:firstLine="420"/>
        <w:jc w:val="both"/>
      </w:pPr>
      <w:r>
        <w:rPr>
          <w:color w:val="000000"/>
          <w:spacing w:val="0"/>
          <w:w w:val="100"/>
          <w:position w:val="0"/>
        </w:rPr>
        <w:t>以公允价值计量且其变动计入当期损益的金融资产包括交易性金融资产、衍生金融资产、其他非流动金融资产等，按公 允价值进行初始计量，相关交易费用计入当期损益。该金融资产按公允价值进行后续计量，公允价值变动计入当期损益。</w:t>
      </w:r>
    </w:p>
    <w:p>
      <w:pPr>
        <w:pStyle w:val="Style20"/>
        <w:keepNext w:val="0"/>
        <w:keepLines w:val="0"/>
        <w:widowControl w:val="0"/>
        <w:shd w:val="clear" w:color="auto" w:fill="auto"/>
        <w:tabs>
          <w:tab w:pos="865" w:val="left"/>
        </w:tabs>
        <w:bidi w:val="0"/>
        <w:spacing w:before="0" w:after="0" w:line="326" w:lineRule="exact"/>
        <w:ind w:left="0" w:right="0" w:firstLine="420"/>
        <w:jc w:val="both"/>
      </w:pPr>
      <w:bookmarkStart w:id="864" w:name="bookmark864"/>
      <w:r>
        <w:rPr>
          <w:color w:val="000000"/>
          <w:spacing w:val="0"/>
          <w:w w:val="100"/>
          <w:position w:val="0"/>
          <w:sz w:val="20"/>
          <w:szCs w:val="20"/>
        </w:rPr>
        <w:t>（</w:t>
      </w:r>
      <w:bookmarkEnd w:id="864"/>
      <w:r>
        <w:rPr>
          <w:rFonts w:ascii="Tahoma" w:eastAsia="Tahoma" w:hAnsi="Tahoma" w:cs="Tahoma"/>
          <w:color w:val="000000"/>
          <w:spacing w:val="0"/>
          <w:w w:val="100"/>
          <w:position w:val="0"/>
          <w:sz w:val="16"/>
          <w:szCs w:val="16"/>
        </w:rPr>
        <w:t>5</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以公允价值计量且其变动计入当期损益的金融负债</w:t>
      </w:r>
    </w:p>
    <w:p>
      <w:pPr>
        <w:pStyle w:val="Style20"/>
        <w:keepNext w:val="0"/>
        <w:keepLines w:val="0"/>
        <w:widowControl w:val="0"/>
        <w:shd w:val="clear" w:color="auto" w:fill="auto"/>
        <w:bidi w:val="0"/>
        <w:spacing w:before="0" w:after="0" w:line="326" w:lineRule="exact"/>
        <w:ind w:left="0" w:right="0" w:firstLine="420"/>
        <w:jc w:val="both"/>
      </w:pPr>
      <w:r>
        <w:rPr>
          <w:color w:val="000000"/>
          <w:spacing w:val="0"/>
          <w:w w:val="100"/>
          <w:position w:val="0"/>
        </w:rPr>
        <w:t>以公允价值计量且其变动计入当期损益的金融负债包括交易性金融负债、衍生金融负债等，按公允价值进行初始计量， 相关交易费用计入当期损益。该金融负债按公允价值进行后续计量，公允价值变动计入当期损益。</w:t>
      </w:r>
    </w:p>
    <w:p>
      <w:pPr>
        <w:pStyle w:val="Style20"/>
        <w:keepNext w:val="0"/>
        <w:keepLines w:val="0"/>
        <w:widowControl w:val="0"/>
        <w:shd w:val="clear" w:color="auto" w:fill="auto"/>
        <w:bidi w:val="0"/>
        <w:spacing w:before="0" w:after="300" w:line="326" w:lineRule="exact"/>
        <w:ind w:left="0" w:right="0" w:firstLine="420"/>
        <w:jc w:val="both"/>
      </w:pPr>
      <w:r>
        <w:rPr>
          <w:color w:val="000000"/>
          <w:spacing w:val="0"/>
          <w:w w:val="100"/>
          <w:position w:val="0"/>
        </w:rPr>
        <w:t>终止确认时，其账面价值与支付的对价之间的差额计入当期损益。</w:t>
      </w:r>
    </w:p>
    <w:p>
      <w:pPr>
        <w:pStyle w:val="Style20"/>
        <w:keepNext w:val="0"/>
        <w:keepLines w:val="0"/>
        <w:widowControl w:val="0"/>
        <w:shd w:val="clear" w:color="auto" w:fill="auto"/>
        <w:bidi w:val="0"/>
        <w:spacing w:before="0" w:after="0" w:line="312" w:lineRule="exact"/>
        <w:ind w:left="0" w:right="0" w:firstLine="360"/>
        <w:jc w:val="both"/>
      </w:pPr>
      <w:bookmarkStart w:id="865" w:name="bookmark865"/>
      <w:r>
        <w:rPr>
          <w:rFonts w:ascii="Tahoma" w:eastAsia="Tahoma" w:hAnsi="Tahoma" w:cs="Tahoma"/>
          <w:color w:val="000000"/>
          <w:spacing w:val="0"/>
          <w:w w:val="100"/>
          <w:position w:val="0"/>
          <w:sz w:val="16"/>
          <w:szCs w:val="16"/>
        </w:rPr>
        <w:t>（</w:t>
      </w:r>
      <w:bookmarkEnd w:id="865"/>
      <w:r>
        <w:rPr>
          <w:rFonts w:ascii="Tahoma" w:eastAsia="Tahoma" w:hAnsi="Tahoma" w:cs="Tahoma"/>
          <w:color w:val="000000"/>
          <w:spacing w:val="0"/>
          <w:w w:val="100"/>
          <w:position w:val="0"/>
          <w:sz w:val="16"/>
          <w:szCs w:val="16"/>
        </w:rPr>
        <w:t>6）</w:t>
      </w:r>
      <w:r>
        <w:rPr>
          <w:color w:val="000000"/>
          <w:spacing w:val="0"/>
          <w:w w:val="100"/>
          <w:position w:val="0"/>
        </w:rPr>
        <w:t>以摊余成本计量的金融负债</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以摊余成本计量的金融负债包括短期借款、应付票据、应付账款、其他应付款、长期借款、应付债券、长期应付款，按 公允价值进行初始计量，相关交易费用计入初始确认金额。</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持有期间采用实际利率法计算的利息计入当期损益。</w:t>
      </w:r>
    </w:p>
    <w:p>
      <w:pPr>
        <w:pStyle w:val="Style20"/>
        <w:keepNext w:val="0"/>
        <w:keepLines w:val="0"/>
        <w:widowControl w:val="0"/>
        <w:shd w:val="clear" w:color="auto" w:fill="auto"/>
        <w:bidi w:val="0"/>
        <w:spacing w:before="0" w:after="300" w:line="312" w:lineRule="exact"/>
        <w:ind w:left="0" w:right="0" w:firstLine="360"/>
        <w:jc w:val="both"/>
      </w:pPr>
      <w:r>
        <w:rPr>
          <w:color w:val="000000"/>
          <w:spacing w:val="0"/>
          <w:w w:val="100"/>
          <w:position w:val="0"/>
        </w:rPr>
        <w:t>终止确认时，将支付的对价与该金融负债账面价值之间的差额计入当期损益。</w:t>
      </w:r>
    </w:p>
    <w:p>
      <w:pPr>
        <w:pStyle w:val="Style20"/>
        <w:keepNext w:val="0"/>
        <w:keepLines w:val="0"/>
        <w:widowControl w:val="0"/>
        <w:shd w:val="clear" w:color="auto" w:fill="auto"/>
        <w:tabs>
          <w:tab w:pos="709" w:val="left"/>
        </w:tabs>
        <w:bidi w:val="0"/>
        <w:spacing w:before="0" w:after="0" w:line="312" w:lineRule="exact"/>
        <w:ind w:left="0" w:right="0" w:firstLine="360"/>
        <w:jc w:val="both"/>
      </w:pPr>
      <w:bookmarkStart w:id="866" w:name="bookmark866"/>
      <w:r>
        <w:rPr>
          <w:b/>
          <w:bCs/>
          <w:color w:val="000000"/>
          <w:spacing w:val="0"/>
          <w:w w:val="100"/>
          <w:position w:val="0"/>
        </w:rPr>
        <w:t>3</w:t>
      </w:r>
      <w:bookmarkEnd w:id="866"/>
      <w:r>
        <w:rPr>
          <w:b/>
          <w:bCs/>
          <w:color w:val="000000"/>
          <w:spacing w:val="0"/>
          <w:w w:val="100"/>
          <w:position w:val="0"/>
        </w:rPr>
        <w:t>、</w:t>
        <w:tab/>
        <w:t>金融资产终止确认和金融资产转移</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满足下列条件之一时，本公司终止确认金融资产：</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一收取金融资产现金流量的合同权利终止；</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一金融资产已转移，且已将金融资产所有权上几乎所有的风险和报酬转移给转入方；</w:t>
      </w:r>
    </w:p>
    <w:p>
      <w:pPr>
        <w:pStyle w:val="Style20"/>
        <w:keepNext w:val="0"/>
        <w:keepLines w:val="0"/>
        <w:widowControl w:val="0"/>
        <w:shd w:val="clear" w:color="auto" w:fill="auto"/>
        <w:bidi w:val="0"/>
        <w:spacing w:before="0" w:after="300" w:line="312" w:lineRule="exact"/>
        <w:ind w:left="0" w:right="0" w:firstLine="360"/>
        <w:jc w:val="both"/>
      </w:pPr>
      <w:r>
        <w:rPr>
          <w:color w:val="000000"/>
          <w:spacing w:val="0"/>
          <w:w w:val="100"/>
          <w:position w:val="0"/>
        </w:rPr>
        <w:t>一金融资产已转移，虽然本公司既没有转移也没有保留金融资产所有权上几乎所有的风险和报酬，但是未保留对金融 资产的控制。</w:t>
      </w:r>
    </w:p>
    <w:p>
      <w:pPr>
        <w:pStyle w:val="Style20"/>
        <w:keepNext w:val="0"/>
        <w:keepLines w:val="0"/>
        <w:widowControl w:val="0"/>
        <w:shd w:val="clear" w:color="auto" w:fill="auto"/>
        <w:bidi w:val="0"/>
        <w:spacing w:before="0" w:after="300" w:line="312" w:lineRule="exact"/>
        <w:ind w:left="0" w:right="0" w:firstLine="360"/>
        <w:jc w:val="both"/>
      </w:pPr>
      <w:r>
        <w:rPr>
          <w:color w:val="000000"/>
          <w:spacing w:val="0"/>
          <w:w w:val="100"/>
          <w:position w:val="0"/>
        </w:rPr>
        <w:t>发生金融资产转移时，如保留了金融资产所有权上几乎所有的风险和报酬的，则不终止确认该金融资产。</w:t>
      </w:r>
    </w:p>
    <w:p>
      <w:pPr>
        <w:pStyle w:val="Style20"/>
        <w:keepNext w:val="0"/>
        <w:keepLines w:val="0"/>
        <w:widowControl w:val="0"/>
        <w:shd w:val="clear" w:color="auto" w:fill="auto"/>
        <w:bidi w:val="0"/>
        <w:spacing w:before="0" w:after="0" w:line="298" w:lineRule="exact"/>
        <w:ind w:left="0" w:right="0" w:firstLine="360"/>
        <w:jc w:val="both"/>
      </w:pPr>
      <w:r>
        <w:rPr>
          <w:color w:val="000000"/>
          <w:spacing w:val="0"/>
          <w:w w:val="100"/>
          <w:position w:val="0"/>
        </w:rPr>
        <w:t>在判断金融资产转移是否满足上述金融资产终止确认条件时，采用实质重于形式的原则。</w:t>
      </w:r>
    </w:p>
    <w:p>
      <w:pPr>
        <w:pStyle w:val="Style20"/>
        <w:keepNext w:val="0"/>
        <w:keepLines w:val="0"/>
        <w:widowControl w:val="0"/>
        <w:shd w:val="clear" w:color="auto" w:fill="auto"/>
        <w:bidi w:val="0"/>
        <w:spacing w:before="0" w:after="120" w:line="298" w:lineRule="exact"/>
        <w:ind w:left="0" w:right="0" w:firstLine="360"/>
        <w:jc w:val="both"/>
      </w:pPr>
      <w:r>
        <w:rPr>
          <w:color w:val="000000"/>
          <w:spacing w:val="0"/>
          <w:w w:val="100"/>
          <w:position w:val="0"/>
        </w:rPr>
        <w:t>公司将金融资产转移区分为金融资产整体转移和部分转移。金融资产整体转移满足终止确认条件的，将下列两项金额的 差额计入当期损益：</w:t>
      </w:r>
    </w:p>
    <w:p>
      <w:pPr>
        <w:pStyle w:val="Style20"/>
        <w:keepNext w:val="0"/>
        <w:keepLines w:val="0"/>
        <w:widowControl w:val="0"/>
        <w:shd w:val="clear" w:color="auto" w:fill="auto"/>
        <w:tabs>
          <w:tab w:pos="805" w:val="left"/>
        </w:tabs>
        <w:bidi w:val="0"/>
        <w:spacing w:before="0" w:after="0" w:line="389" w:lineRule="auto"/>
        <w:ind w:left="0" w:right="0" w:firstLine="360"/>
        <w:jc w:val="both"/>
      </w:pPr>
      <w:bookmarkStart w:id="867" w:name="bookmark867"/>
      <w:r>
        <w:rPr>
          <w:rFonts w:ascii="Tahoma" w:eastAsia="Tahoma" w:hAnsi="Tahoma" w:cs="Tahoma"/>
          <w:color w:val="000000"/>
          <w:spacing w:val="0"/>
          <w:w w:val="100"/>
          <w:position w:val="0"/>
          <w:sz w:val="16"/>
          <w:szCs w:val="16"/>
        </w:rPr>
        <w:t>（</w:t>
      </w:r>
      <w:bookmarkEnd w:id="867"/>
      <w:r>
        <w:rPr>
          <w:rFonts w:ascii="Tahoma" w:eastAsia="Tahoma" w:hAnsi="Tahoma" w:cs="Tahoma"/>
          <w:color w:val="000000"/>
          <w:spacing w:val="0"/>
          <w:w w:val="100"/>
          <w:position w:val="0"/>
          <w:sz w:val="16"/>
          <w:szCs w:val="16"/>
        </w:rPr>
        <w:t>1）</w:t>
        <w:tab/>
      </w:r>
      <w:r>
        <w:rPr>
          <w:color w:val="000000"/>
          <w:spacing w:val="0"/>
          <w:w w:val="100"/>
          <w:position w:val="0"/>
        </w:rPr>
        <w:t>所转移金融资产的账面价值；</w:t>
      </w:r>
    </w:p>
    <w:p>
      <w:pPr>
        <w:pStyle w:val="Style20"/>
        <w:keepNext w:val="0"/>
        <w:keepLines w:val="0"/>
        <w:widowControl w:val="0"/>
        <w:shd w:val="clear" w:color="auto" w:fill="auto"/>
        <w:tabs>
          <w:tab w:pos="901" w:val="left"/>
        </w:tabs>
        <w:bidi w:val="0"/>
        <w:spacing w:before="0" w:after="300" w:line="326" w:lineRule="exact"/>
        <w:ind w:left="0" w:right="0" w:firstLine="360"/>
        <w:jc w:val="both"/>
      </w:pPr>
      <w:bookmarkStart w:id="868" w:name="bookmark868"/>
      <w:r>
        <w:rPr>
          <w:rFonts w:ascii="Tahoma" w:eastAsia="Tahoma" w:hAnsi="Tahoma" w:cs="Tahoma"/>
          <w:color w:val="000000"/>
          <w:spacing w:val="0"/>
          <w:w w:val="100"/>
          <w:position w:val="0"/>
          <w:sz w:val="16"/>
          <w:szCs w:val="16"/>
        </w:rPr>
        <w:t>（</w:t>
      </w:r>
      <w:bookmarkEnd w:id="868"/>
      <w:r>
        <w:rPr>
          <w:rFonts w:ascii="Tahoma" w:eastAsia="Tahoma" w:hAnsi="Tahoma" w:cs="Tahoma"/>
          <w:color w:val="000000"/>
          <w:spacing w:val="0"/>
          <w:w w:val="100"/>
          <w:position w:val="0"/>
          <w:sz w:val="16"/>
          <w:szCs w:val="16"/>
        </w:rPr>
        <w:t>2）</w:t>
        <w:tab/>
      </w:r>
      <w:r>
        <w:rPr>
          <w:color w:val="000000"/>
          <w:spacing w:val="0"/>
          <w:w w:val="100"/>
          <w:position w:val="0"/>
        </w:rPr>
        <w:t>因转移而收到的对价，与原直接计入所有者权益的公允价值变动累计额（涉及转移的金融资产为以公允价值计量 且其变动计入其他综合收益的金融资产（债务工具）的情形）之和。</w:t>
      </w:r>
    </w:p>
    <w:p>
      <w:pPr>
        <w:pStyle w:val="Style20"/>
        <w:keepNext w:val="0"/>
        <w:keepLines w:val="0"/>
        <w:widowControl w:val="0"/>
        <w:shd w:val="clear" w:color="auto" w:fill="auto"/>
        <w:bidi w:val="0"/>
        <w:spacing w:before="0" w:after="120" w:line="326" w:lineRule="exact"/>
        <w:ind w:left="0" w:right="0" w:firstLine="36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20"/>
        <w:keepNext w:val="0"/>
        <w:keepLines w:val="0"/>
        <w:widowControl w:val="0"/>
        <w:shd w:val="clear" w:color="auto" w:fill="auto"/>
        <w:tabs>
          <w:tab w:pos="805" w:val="left"/>
        </w:tabs>
        <w:bidi w:val="0"/>
        <w:spacing w:before="0" w:after="0" w:line="406" w:lineRule="auto"/>
        <w:ind w:left="0" w:right="0" w:firstLine="360"/>
        <w:jc w:val="both"/>
      </w:pPr>
      <w:bookmarkStart w:id="869" w:name="bookmark869"/>
      <w:r>
        <w:rPr>
          <w:rFonts w:ascii="Tahoma" w:eastAsia="Tahoma" w:hAnsi="Tahoma" w:cs="Tahoma"/>
          <w:color w:val="000000"/>
          <w:spacing w:val="0"/>
          <w:w w:val="100"/>
          <w:position w:val="0"/>
          <w:sz w:val="16"/>
          <w:szCs w:val="16"/>
        </w:rPr>
        <w:t>（</w:t>
      </w:r>
      <w:bookmarkEnd w:id="869"/>
      <w:r>
        <w:rPr>
          <w:rFonts w:ascii="Tahoma" w:eastAsia="Tahoma" w:hAnsi="Tahoma" w:cs="Tahoma"/>
          <w:color w:val="000000"/>
          <w:spacing w:val="0"/>
          <w:w w:val="100"/>
          <w:position w:val="0"/>
          <w:sz w:val="16"/>
          <w:szCs w:val="16"/>
        </w:rPr>
        <w:t>1）</w:t>
        <w:tab/>
      </w:r>
      <w:r>
        <w:rPr>
          <w:color w:val="000000"/>
          <w:spacing w:val="0"/>
          <w:w w:val="100"/>
          <w:position w:val="0"/>
        </w:rPr>
        <w:t>终止确认部分的账面价值；</w:t>
      </w:r>
    </w:p>
    <w:p>
      <w:pPr>
        <w:pStyle w:val="Style20"/>
        <w:keepNext w:val="0"/>
        <w:keepLines w:val="0"/>
        <w:widowControl w:val="0"/>
        <w:shd w:val="clear" w:color="auto" w:fill="auto"/>
        <w:tabs>
          <w:tab w:pos="901" w:val="left"/>
        </w:tabs>
        <w:bidi w:val="0"/>
        <w:spacing w:before="0" w:after="0" w:line="326" w:lineRule="exact"/>
        <w:ind w:left="0" w:right="0" w:firstLine="360"/>
        <w:jc w:val="both"/>
      </w:pPr>
      <w:bookmarkStart w:id="870" w:name="bookmark870"/>
      <w:r>
        <w:rPr>
          <w:rFonts w:ascii="Tahoma" w:eastAsia="Tahoma" w:hAnsi="Tahoma" w:cs="Tahoma"/>
          <w:color w:val="000000"/>
          <w:spacing w:val="0"/>
          <w:w w:val="100"/>
          <w:position w:val="0"/>
          <w:sz w:val="16"/>
          <w:szCs w:val="16"/>
        </w:rPr>
        <w:t>（</w:t>
      </w:r>
      <w:bookmarkEnd w:id="870"/>
      <w:r>
        <w:rPr>
          <w:rFonts w:ascii="Tahoma" w:eastAsia="Tahoma" w:hAnsi="Tahoma" w:cs="Tahoma"/>
          <w:color w:val="000000"/>
          <w:spacing w:val="0"/>
          <w:w w:val="100"/>
          <w:position w:val="0"/>
          <w:sz w:val="16"/>
          <w:szCs w:val="16"/>
        </w:rPr>
        <w:t>2）</w:t>
        <w:tab/>
      </w:r>
      <w:r>
        <w:rPr>
          <w:color w:val="000000"/>
          <w:spacing w:val="0"/>
          <w:w w:val="100"/>
          <w:position w:val="0"/>
        </w:rPr>
        <w:t>终止确认部分的对价，与原直接计入所有者权益的公允价值变动累计额中对应终止确认部分的金额（涉及转移的 金融资产为以公允价值计量且其变动计入其他综合收益的金融资产（债务工具）的情形）之和。</w:t>
      </w:r>
    </w:p>
    <w:p>
      <w:pPr>
        <w:pStyle w:val="Style20"/>
        <w:keepNext w:val="0"/>
        <w:keepLines w:val="0"/>
        <w:widowControl w:val="0"/>
        <w:shd w:val="clear" w:color="auto" w:fill="auto"/>
        <w:bidi w:val="0"/>
        <w:spacing w:before="0" w:after="300" w:line="326" w:lineRule="exact"/>
        <w:ind w:left="0" w:right="0" w:firstLine="360"/>
        <w:jc w:val="both"/>
      </w:pPr>
      <w:r>
        <w:rPr>
          <w:color w:val="000000"/>
          <w:spacing w:val="0"/>
          <w:w w:val="100"/>
          <w:position w:val="0"/>
        </w:rPr>
        <w:t>金融资产转移不满足终止确认条件的，继续确认该金融资产，所收到的对价确认为一项金融负债。</w:t>
      </w:r>
    </w:p>
    <w:p>
      <w:pPr>
        <w:pStyle w:val="Style20"/>
        <w:keepNext w:val="0"/>
        <w:keepLines w:val="0"/>
        <w:widowControl w:val="0"/>
        <w:shd w:val="clear" w:color="auto" w:fill="auto"/>
        <w:tabs>
          <w:tab w:pos="714" w:val="left"/>
        </w:tabs>
        <w:bidi w:val="0"/>
        <w:spacing w:before="0" w:after="0" w:line="312" w:lineRule="exact"/>
        <w:ind w:left="0" w:right="0" w:firstLine="360"/>
        <w:jc w:val="both"/>
      </w:pPr>
      <w:bookmarkStart w:id="871" w:name="bookmark871"/>
      <w:r>
        <w:rPr>
          <w:b/>
          <w:bCs/>
          <w:color w:val="000000"/>
          <w:spacing w:val="0"/>
          <w:w w:val="100"/>
          <w:position w:val="0"/>
        </w:rPr>
        <w:t>4</w:t>
      </w:r>
      <w:bookmarkEnd w:id="871"/>
      <w:r>
        <w:rPr>
          <w:b/>
          <w:bCs/>
          <w:color w:val="000000"/>
          <w:spacing w:val="0"/>
          <w:w w:val="100"/>
          <w:position w:val="0"/>
        </w:rPr>
        <w:t>、</w:t>
        <w:tab/>
        <w:t>金融负债终止确认</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20"/>
        <w:keepNext w:val="0"/>
        <w:keepLines w:val="0"/>
        <w:widowControl w:val="0"/>
        <w:shd w:val="clear" w:color="auto" w:fill="auto"/>
        <w:bidi w:val="0"/>
        <w:spacing w:before="0" w:after="300" w:line="312" w:lineRule="exact"/>
        <w:ind w:left="0" w:right="0" w:firstLine="36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20"/>
        <w:keepNext w:val="0"/>
        <w:keepLines w:val="0"/>
        <w:widowControl w:val="0"/>
        <w:shd w:val="clear" w:color="auto" w:fill="auto"/>
        <w:tabs>
          <w:tab w:pos="714" w:val="left"/>
        </w:tabs>
        <w:bidi w:val="0"/>
        <w:spacing w:before="0" w:after="0" w:line="312" w:lineRule="exact"/>
        <w:ind w:left="0" w:right="0" w:firstLine="360"/>
        <w:jc w:val="both"/>
      </w:pPr>
      <w:bookmarkStart w:id="872" w:name="bookmark872"/>
      <w:r>
        <w:rPr>
          <w:b/>
          <w:bCs/>
          <w:color w:val="000000"/>
          <w:spacing w:val="0"/>
          <w:w w:val="100"/>
          <w:position w:val="0"/>
        </w:rPr>
        <w:t>5</w:t>
      </w:r>
      <w:bookmarkEnd w:id="872"/>
      <w:r>
        <w:rPr>
          <w:b/>
          <w:bCs/>
          <w:color w:val="000000"/>
          <w:spacing w:val="0"/>
          <w:w w:val="100"/>
          <w:position w:val="0"/>
        </w:rPr>
        <w:t>、</w:t>
        <w:tab/>
        <w:t>金融资产和金融负债的公允价值的确定方法</w:t>
      </w:r>
    </w:p>
    <w:p>
      <w:pPr>
        <w:pStyle w:val="Style20"/>
        <w:keepNext w:val="0"/>
        <w:keepLines w:val="0"/>
        <w:widowControl w:val="0"/>
        <w:shd w:val="clear" w:color="auto" w:fill="auto"/>
        <w:bidi w:val="0"/>
        <w:spacing w:before="0" w:after="280" w:line="312" w:lineRule="exact"/>
        <w:ind w:left="0" w:right="0" w:firstLine="360"/>
        <w:jc w:val="both"/>
      </w:pPr>
      <w:r>
        <w:rPr>
          <w:color w:val="000000"/>
          <w:spacing w:val="0"/>
          <w:w w:val="100"/>
          <w:position w:val="0"/>
        </w:rPr>
        <w:t xml:space="preserve">存在活跃市场的金融工具，以活跃市场中的报价确定其公允价值。不存在活跃市场的金融工具，采用估值技术确定其公 </w:t>
      </w:r>
      <w:r>
        <w:rPr>
          <w:color w:val="000000"/>
          <w:spacing w:val="0"/>
          <w:w w:val="100"/>
          <w:position w:val="0"/>
        </w:rPr>
        <w:t>允价值。在估值时，本公司采用在当前情况下适用并且有足够可利用数据和其他信息支持的估值技术，选择与市场参与者在 相关资产或负债的交易中所考虑的资产或负债特征相一致的输入值，并优先使用相关可观察输入值。只有在相关可观察输入 值无法取得或取得不切实可行的情况下，才使用不可观察输入值。</w:t>
      </w:r>
    </w:p>
    <w:p>
      <w:pPr>
        <w:pStyle w:val="Style20"/>
        <w:keepNext w:val="0"/>
        <w:keepLines w:val="0"/>
        <w:widowControl w:val="0"/>
        <w:shd w:val="clear" w:color="auto" w:fill="auto"/>
        <w:bidi w:val="0"/>
        <w:spacing w:before="0" w:after="0" w:line="313" w:lineRule="exact"/>
        <w:ind w:left="0" w:right="0" w:firstLine="420"/>
        <w:jc w:val="both"/>
      </w:pPr>
      <w:bookmarkStart w:id="873" w:name="bookmark873"/>
      <w:r>
        <w:rPr>
          <w:b/>
          <w:bCs/>
          <w:color w:val="000000"/>
          <w:spacing w:val="0"/>
          <w:w w:val="100"/>
          <w:position w:val="0"/>
        </w:rPr>
        <w:t>6</w:t>
      </w:r>
      <w:bookmarkEnd w:id="873"/>
      <w:r>
        <w:rPr>
          <w:b/>
          <w:bCs/>
          <w:color w:val="000000"/>
          <w:spacing w:val="0"/>
          <w:w w:val="100"/>
          <w:position w:val="0"/>
        </w:rPr>
        <w:t>、金融资产减值的测试方法及会计处理方法</w:t>
      </w:r>
    </w:p>
    <w:p>
      <w:pPr>
        <w:pStyle w:val="Style20"/>
        <w:keepNext w:val="0"/>
        <w:keepLines w:val="0"/>
        <w:widowControl w:val="0"/>
        <w:shd w:val="clear" w:color="auto" w:fill="auto"/>
        <w:bidi w:val="0"/>
        <w:spacing w:before="0" w:after="280" w:line="341" w:lineRule="exact"/>
        <w:ind w:left="0" w:right="0" w:firstLine="420"/>
        <w:jc w:val="both"/>
      </w:pPr>
      <w:r>
        <w:rPr>
          <w:color w:val="000000"/>
          <w:spacing w:val="0"/>
          <w:w w:val="100"/>
          <w:position w:val="0"/>
        </w:rPr>
        <w:t>本公司以单项或组合的方式对以摊余成本计量的金融资产、以公允价值计量且其变动计入其他综合收益的金融资产（债 务工具）和财务担保合同等的预期信用损失进行估计。</w:t>
      </w:r>
    </w:p>
    <w:p>
      <w:pPr>
        <w:pStyle w:val="Style20"/>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本公司考虑有关过去事项、当前状况以及对未来经济状况的预测等合理且有依据的信息，以发生违约的风险为权重，计 算合同应收的现金流量与预期能收到的现金流量之间差额的现值的概率加权金额，确认预期信用损失。</w:t>
      </w:r>
    </w:p>
    <w:p>
      <w:pPr>
        <w:pStyle w:val="Style20"/>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如果该金融工具的信用风险自初始确认后已显著增加，本公司按照相当于该金融工具整个存续期内预期信用损失的金额 计量其损失准备；如果该金融工具的信用风险自初始确认后并未显著增加，本公司按照相当于该金融工具未来</w:t>
      </w:r>
      <w:r>
        <w:rPr>
          <w:rFonts w:ascii="Tahoma" w:eastAsia="Tahoma" w:hAnsi="Tahoma" w:cs="Tahoma"/>
          <w:color w:val="000000"/>
          <w:spacing w:val="0"/>
          <w:w w:val="100"/>
          <w:position w:val="0"/>
          <w:sz w:val="16"/>
          <w:szCs w:val="16"/>
        </w:rPr>
        <w:t>12</w:t>
      </w:r>
      <w:r>
        <w:rPr>
          <w:color w:val="000000"/>
          <w:spacing w:val="0"/>
          <w:w w:val="100"/>
          <w:position w:val="0"/>
        </w:rPr>
        <w:t>个月内预期 信用损失的金额计量其损失准备。由此形成的损失准备的增加或转回金额，作为减值损失或利得计入当期损益。</w:t>
      </w:r>
    </w:p>
    <w:p>
      <w:pPr>
        <w:pStyle w:val="Style20"/>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本公司通过比较金融工具在资产负债表日发生违约的风险与在初始确认日发生违约的风险，以确定金融工具预计存续期 内发生违约风险的相对变化，以评估金融工具的信用风险自初始确认后是否已显著增加。通常逾期超过</w:t>
      </w:r>
      <w:r>
        <w:rPr>
          <w:rFonts w:ascii="Tahoma" w:eastAsia="Tahoma" w:hAnsi="Tahoma" w:cs="Tahoma"/>
          <w:color w:val="000000"/>
          <w:spacing w:val="0"/>
          <w:w w:val="100"/>
          <w:position w:val="0"/>
          <w:sz w:val="16"/>
          <w:szCs w:val="16"/>
        </w:rPr>
        <w:t>30</w:t>
      </w:r>
      <w:r>
        <w:rPr>
          <w:color w:val="000000"/>
          <w:spacing w:val="0"/>
          <w:w w:val="100"/>
          <w:position w:val="0"/>
        </w:rPr>
        <w:t>日，本公司即认为 该金融工具的信用风险已显著增加，除非有确凿证据证明该金融工具的信用风险自初始确认后并未显著增加。</w:t>
      </w:r>
    </w:p>
    <w:p>
      <w:pPr>
        <w:pStyle w:val="Style20"/>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如果金融工具于资产负债表日的信用风险较低，本公司即认为该金融工具的信用风险自初始确认后并未显著增加。</w:t>
      </w:r>
    </w:p>
    <w:p>
      <w:pPr>
        <w:pStyle w:val="Style20"/>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如果有客观证据表明某项金融资产已经发生信用减值，则本公司在单项基础上对该金融资产计提减值准备。</w:t>
      </w:r>
    </w:p>
    <w:p>
      <w:pPr>
        <w:pStyle w:val="Style20"/>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对于由《企业会计准则第</w:t>
      </w:r>
      <w:r>
        <w:rPr>
          <w:rFonts w:ascii="Tahoma" w:eastAsia="Tahoma" w:hAnsi="Tahoma" w:cs="Tahoma"/>
          <w:color w:val="000000"/>
          <w:spacing w:val="0"/>
          <w:w w:val="100"/>
          <w:position w:val="0"/>
          <w:sz w:val="16"/>
          <w:szCs w:val="16"/>
        </w:rPr>
        <w:t>14</w:t>
      </w:r>
      <w:r>
        <w:rPr>
          <w:color w:val="000000"/>
          <w:spacing w:val="0"/>
          <w:w w:val="100"/>
          <w:position w:val="0"/>
        </w:rPr>
        <w:t>号</w:t>
      </w:r>
      <w:r>
        <w:rPr>
          <w:color w:val="000000"/>
          <w:spacing w:val="0"/>
          <w:w w:val="100"/>
          <w:position w:val="0"/>
        </w:rPr>
        <w:t>一一</w:t>
      </w:r>
      <w:r>
        <w:rPr>
          <w:color w:val="000000"/>
          <w:spacing w:val="0"/>
          <w:w w:val="100"/>
          <w:position w:val="0"/>
        </w:rPr>
        <w:t>收入》</w:t>
      </w:r>
      <w:r>
        <w:rPr>
          <w:rFonts w:ascii="Tahoma" w:eastAsia="Tahoma" w:hAnsi="Tahoma" w:cs="Tahoma"/>
          <w:color w:val="000000"/>
          <w:spacing w:val="0"/>
          <w:w w:val="100"/>
          <w:position w:val="0"/>
          <w:sz w:val="16"/>
          <w:szCs w:val="16"/>
        </w:rPr>
        <w:t>（2017）</w:t>
      </w:r>
      <w:r>
        <w:rPr>
          <w:color w:val="000000"/>
          <w:spacing w:val="0"/>
          <w:w w:val="100"/>
          <w:position w:val="0"/>
        </w:rPr>
        <w:t>规范的交易形成的应收款项和合同资产，无论是否包含重大融资成分， 本公司始终按照相当于整个存续期内预期信用损失的金额计量其损失准备。</w:t>
      </w:r>
    </w:p>
    <w:p>
      <w:pPr>
        <w:pStyle w:val="Style20"/>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对于租赁应收款，本公司选择始终按照相当于整个存续期内预期信用损失的金额计量其损失准备。</w:t>
      </w:r>
    </w:p>
    <w:p>
      <w:pPr>
        <w:pStyle w:val="Style20"/>
        <w:keepNext w:val="0"/>
        <w:keepLines w:val="0"/>
        <w:widowControl w:val="0"/>
        <w:shd w:val="clear" w:color="auto" w:fill="auto"/>
        <w:bidi w:val="0"/>
        <w:spacing w:before="0" w:after="400" w:line="314" w:lineRule="exact"/>
        <w:ind w:left="0" w:right="0" w:firstLine="420"/>
        <w:jc w:val="both"/>
      </w:pPr>
      <w:r>
        <w:rPr>
          <w:color w:val="000000"/>
          <w:spacing w:val="0"/>
          <w:w w:val="100"/>
          <w:position w:val="0"/>
        </w:rPr>
        <w:t>本公司不再合理预期金融资产合同现金流量能够全部或部分收回的，直接减记该金融资产的账面余额。</w:t>
      </w:r>
    </w:p>
    <w:p>
      <w:pPr>
        <w:pStyle w:val="Style29"/>
        <w:keepNext/>
        <w:keepLines/>
        <w:widowControl w:val="0"/>
        <w:shd w:val="clear" w:color="auto" w:fill="auto"/>
        <w:bidi w:val="0"/>
        <w:spacing w:before="0" w:after="280" w:line="240" w:lineRule="auto"/>
        <w:ind w:left="0" w:right="0" w:firstLine="0"/>
        <w:jc w:val="left"/>
      </w:pPr>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11</w:t>
      </w:r>
      <w:r>
        <w:rPr>
          <w:color w:val="000000"/>
          <w:spacing w:val="0"/>
          <w:w w:val="100"/>
          <w:position w:val="0"/>
        </w:rPr>
        <w:t>、存货</w:t>
      </w:r>
      <w:bookmarkEnd w:id="874"/>
      <w:bookmarkEnd w:id="875"/>
      <w:bookmarkEnd w:id="876"/>
    </w:p>
    <w:p>
      <w:pPr>
        <w:pStyle w:val="Style20"/>
        <w:keepNext w:val="0"/>
        <w:keepLines w:val="0"/>
        <w:widowControl w:val="0"/>
        <w:shd w:val="clear" w:color="auto" w:fill="auto"/>
        <w:tabs>
          <w:tab w:pos="739" w:val="left"/>
        </w:tabs>
        <w:bidi w:val="0"/>
        <w:spacing w:before="0" w:after="0" w:line="313" w:lineRule="exact"/>
        <w:ind w:left="0" w:right="0" w:firstLine="420"/>
        <w:jc w:val="both"/>
      </w:pPr>
      <w:bookmarkStart w:id="877" w:name="bookmark877"/>
      <w:r>
        <w:rPr>
          <w:b/>
          <w:bCs/>
          <w:color w:val="000000"/>
          <w:spacing w:val="0"/>
          <w:w w:val="100"/>
          <w:position w:val="0"/>
        </w:rPr>
        <w:t>1</w:t>
      </w:r>
      <w:bookmarkEnd w:id="877"/>
      <w:r>
        <w:rPr>
          <w:b/>
          <w:bCs/>
          <w:color w:val="000000"/>
          <w:spacing w:val="0"/>
          <w:w w:val="100"/>
          <w:position w:val="0"/>
        </w:rPr>
        <w:t>、</w:t>
        <w:tab/>
        <w:t>存货的分类和成本</w:t>
      </w:r>
    </w:p>
    <w:p>
      <w:pPr>
        <w:pStyle w:val="Style20"/>
        <w:keepNext w:val="0"/>
        <w:keepLines w:val="0"/>
        <w:widowControl w:val="0"/>
        <w:shd w:val="clear" w:color="auto" w:fill="auto"/>
        <w:bidi w:val="0"/>
        <w:spacing w:before="0" w:after="280" w:line="313" w:lineRule="exact"/>
        <w:ind w:left="0" w:right="0" w:firstLine="420"/>
        <w:jc w:val="both"/>
      </w:pPr>
      <w:r>
        <w:rPr>
          <w:color w:val="000000"/>
          <w:spacing w:val="0"/>
          <w:w w:val="100"/>
          <w:position w:val="0"/>
        </w:rPr>
        <w:t>存货分类为：原材料、在产品、库存商品、发出商品、工程成本、运营维护成本、低值易耗品等。</w:t>
      </w:r>
    </w:p>
    <w:p>
      <w:pPr>
        <w:pStyle w:val="Style20"/>
        <w:keepNext w:val="0"/>
        <w:keepLines w:val="0"/>
        <w:widowControl w:val="0"/>
        <w:shd w:val="clear" w:color="auto" w:fill="auto"/>
        <w:tabs>
          <w:tab w:pos="748" w:val="left"/>
        </w:tabs>
        <w:bidi w:val="0"/>
        <w:spacing w:before="0" w:after="0" w:line="310" w:lineRule="exact"/>
        <w:ind w:left="0" w:right="0" w:firstLine="420"/>
        <w:jc w:val="both"/>
      </w:pPr>
      <w:bookmarkStart w:id="878" w:name="bookmark878"/>
      <w:r>
        <w:rPr>
          <w:b/>
          <w:bCs/>
          <w:color w:val="000000"/>
          <w:spacing w:val="0"/>
          <w:w w:val="100"/>
          <w:position w:val="0"/>
        </w:rPr>
        <w:t>2</w:t>
      </w:r>
      <w:bookmarkEnd w:id="878"/>
      <w:r>
        <w:rPr>
          <w:b/>
          <w:bCs/>
          <w:color w:val="000000"/>
          <w:spacing w:val="0"/>
          <w:w w:val="100"/>
          <w:position w:val="0"/>
        </w:rPr>
        <w:t>、</w:t>
        <w:tab/>
        <w:t>发出存货的计价方法</w:t>
      </w:r>
    </w:p>
    <w:p>
      <w:pPr>
        <w:pStyle w:val="Style20"/>
        <w:keepNext w:val="0"/>
        <w:keepLines w:val="0"/>
        <w:widowControl w:val="0"/>
        <w:shd w:val="clear" w:color="auto" w:fill="auto"/>
        <w:bidi w:val="0"/>
        <w:spacing w:before="0" w:after="280" w:line="310" w:lineRule="exact"/>
        <w:ind w:left="0" w:right="0" w:firstLine="420"/>
        <w:jc w:val="both"/>
      </w:pPr>
      <w:r>
        <w:rPr>
          <w:color w:val="000000"/>
          <w:spacing w:val="0"/>
          <w:w w:val="100"/>
          <w:position w:val="0"/>
        </w:rPr>
        <w:t>存货按实际成本进行初始计量，工程成本按实际发出的硬件（外购设备）成本和可辨认直接费用计价，按工程项目进行 汇集和结转。存货发出区别不同情况予以确认：</w:t>
      </w:r>
      <w:r>
        <w:rPr>
          <w:color w:val="000000"/>
          <w:spacing w:val="0"/>
          <w:w w:val="100"/>
          <w:position w:val="0"/>
          <w:sz w:val="20"/>
          <w:szCs w:val="20"/>
        </w:rPr>
        <w:t>（</w:t>
      </w:r>
      <w:r>
        <w:rPr>
          <w:rFonts w:ascii="Tahoma" w:eastAsia="Tahoma" w:hAnsi="Tahoma" w:cs="Tahoma"/>
          <w:color w:val="000000"/>
          <w:spacing w:val="0"/>
          <w:w w:val="100"/>
          <w:position w:val="0"/>
          <w:sz w:val="16"/>
          <w:szCs w:val="16"/>
        </w:rPr>
        <w:t>1</w:t>
      </w:r>
      <w:r>
        <w:rPr>
          <w:color w:val="000000"/>
          <w:spacing w:val="0"/>
          <w:w w:val="100"/>
          <w:position w:val="0"/>
          <w:sz w:val="20"/>
          <w:szCs w:val="20"/>
        </w:rPr>
        <w:t>）</w:t>
      </w:r>
      <w:r>
        <w:rPr>
          <w:color w:val="000000"/>
          <w:spacing w:val="0"/>
          <w:w w:val="100"/>
          <w:position w:val="0"/>
        </w:rPr>
        <w:t>采购存货专门用于单项业务时，按个别计价法确认；</w:t>
      </w:r>
      <w:r>
        <w:rPr>
          <w:color w:val="000000"/>
          <w:spacing w:val="0"/>
          <w:w w:val="100"/>
          <w:position w:val="0"/>
          <w:sz w:val="20"/>
          <w:szCs w:val="20"/>
        </w:rPr>
        <w:t>（</w:t>
      </w:r>
      <w:r>
        <w:rPr>
          <w:rFonts w:ascii="Tahoma" w:eastAsia="Tahoma" w:hAnsi="Tahoma" w:cs="Tahoma"/>
          <w:color w:val="000000"/>
          <w:spacing w:val="0"/>
          <w:w w:val="100"/>
          <w:position w:val="0"/>
          <w:sz w:val="16"/>
          <w:szCs w:val="16"/>
        </w:rPr>
        <w:t>2</w:t>
      </w:r>
      <w:r>
        <w:rPr>
          <w:color w:val="000000"/>
          <w:spacing w:val="0"/>
          <w:w w:val="100"/>
          <w:position w:val="0"/>
          <w:sz w:val="20"/>
          <w:szCs w:val="20"/>
        </w:rPr>
        <w:t>）</w:t>
      </w:r>
      <w:r>
        <w:rPr>
          <w:color w:val="000000"/>
          <w:spacing w:val="0"/>
          <w:w w:val="100"/>
          <w:position w:val="0"/>
        </w:rPr>
        <w:t>非为单项业务 单独采购的存货，按加权平均法计价确认。</w:t>
      </w:r>
    </w:p>
    <w:p>
      <w:pPr>
        <w:pStyle w:val="Style20"/>
        <w:keepNext w:val="0"/>
        <w:keepLines w:val="0"/>
        <w:widowControl w:val="0"/>
        <w:shd w:val="clear" w:color="auto" w:fill="auto"/>
        <w:tabs>
          <w:tab w:pos="748" w:val="left"/>
        </w:tabs>
        <w:bidi w:val="0"/>
        <w:spacing w:before="0" w:after="0" w:line="313" w:lineRule="exact"/>
        <w:ind w:left="0" w:right="0" w:firstLine="420"/>
        <w:jc w:val="both"/>
      </w:pPr>
      <w:bookmarkStart w:id="879" w:name="bookmark879"/>
      <w:r>
        <w:rPr>
          <w:b/>
          <w:bCs/>
          <w:color w:val="000000"/>
          <w:spacing w:val="0"/>
          <w:w w:val="100"/>
          <w:position w:val="0"/>
        </w:rPr>
        <w:t>3</w:t>
      </w:r>
      <w:bookmarkEnd w:id="879"/>
      <w:r>
        <w:rPr>
          <w:b/>
          <w:bCs/>
          <w:color w:val="000000"/>
          <w:spacing w:val="0"/>
          <w:w w:val="100"/>
          <w:position w:val="0"/>
        </w:rPr>
        <w:t>、</w:t>
        <w:tab/>
        <w:t>不同类别存货可变现净值的确定依据</w:t>
      </w:r>
    </w:p>
    <w:p>
      <w:pPr>
        <w:pStyle w:val="Style20"/>
        <w:keepNext w:val="0"/>
        <w:keepLines w:val="0"/>
        <w:widowControl w:val="0"/>
        <w:shd w:val="clear" w:color="auto" w:fill="auto"/>
        <w:bidi w:val="0"/>
        <w:spacing w:before="0" w:after="0" w:line="313" w:lineRule="exact"/>
        <w:ind w:left="0" w:right="0" w:firstLine="420"/>
        <w:jc w:val="both"/>
      </w:pPr>
      <w:r>
        <w:rPr>
          <w:color w:val="000000"/>
          <w:spacing w:val="0"/>
          <w:w w:val="100"/>
          <w:position w:val="0"/>
        </w:rPr>
        <w:t>资产负债表日，存货应当按照成本与可变现净值孰低计量。当存货成本高于其可变现净值的，应当计提存货跌价准备。 可变现净值，是指在日常活动中，存货的估计售价减去至完工时估计将要发生的成本、估计的销售费用以及相关税费后的金 额。</w:t>
      </w:r>
    </w:p>
    <w:p>
      <w:pPr>
        <w:pStyle w:val="Style20"/>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产成品、库存商品和用于出售的材料等直接用于出售的商品存货，在正常生产经营过程中，以该存货的估计售价减去估 计的销售费用和相关税费后的金额，确定其可变现净值；需要经过加工的材料存货，在正常生产经营过程中，以所生产的产 成品的估计售价减去至完工时估计将要发生的成本、估计的销售费用和相关税费后的金额，确定其可变现净值；为执行销售 合同或者劳务合同而持有的存货，其可变现净值以合同价格为基础计算，若持有存货的数量多于销售合同订购数量的，超出 部分的存货的可变现净值以一般销售价格为基础计算。</w:t>
      </w:r>
    </w:p>
    <w:p>
      <w:pPr>
        <w:pStyle w:val="Style20"/>
        <w:keepNext w:val="0"/>
        <w:keepLines w:val="0"/>
        <w:widowControl w:val="0"/>
        <w:shd w:val="clear" w:color="auto" w:fill="auto"/>
        <w:bidi w:val="0"/>
        <w:spacing w:before="0" w:after="280" w:line="313" w:lineRule="exact"/>
        <w:ind w:left="0" w:right="0" w:firstLine="42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20"/>
        <w:keepNext w:val="0"/>
        <w:keepLines w:val="0"/>
        <w:widowControl w:val="0"/>
        <w:shd w:val="clear" w:color="auto" w:fill="auto"/>
        <w:tabs>
          <w:tab w:pos="774" w:val="left"/>
        </w:tabs>
        <w:bidi w:val="0"/>
        <w:spacing w:before="0" w:after="80" w:line="240" w:lineRule="auto"/>
        <w:ind w:left="0" w:right="0" w:firstLine="420"/>
        <w:jc w:val="left"/>
      </w:pPr>
      <w:bookmarkStart w:id="880" w:name="bookmark880"/>
      <w:r>
        <w:rPr>
          <w:b/>
          <w:bCs/>
          <w:color w:val="000000"/>
          <w:spacing w:val="0"/>
          <w:w w:val="100"/>
          <w:position w:val="0"/>
        </w:rPr>
        <w:t>4</w:t>
      </w:r>
      <w:bookmarkEnd w:id="880"/>
      <w:r>
        <w:rPr>
          <w:b/>
          <w:bCs/>
          <w:color w:val="000000"/>
          <w:spacing w:val="0"/>
          <w:w w:val="100"/>
          <w:position w:val="0"/>
        </w:rPr>
        <w:t>、</w:t>
        <w:tab/>
        <w:t>存货的盘存制度</w:t>
      </w:r>
    </w:p>
    <w:p>
      <w:pPr>
        <w:pStyle w:val="Style20"/>
        <w:keepNext w:val="0"/>
        <w:keepLines w:val="0"/>
        <w:widowControl w:val="0"/>
        <w:shd w:val="clear" w:color="auto" w:fill="auto"/>
        <w:bidi w:val="0"/>
        <w:spacing w:before="0" w:after="400" w:line="240" w:lineRule="auto"/>
        <w:ind w:left="0" w:right="0" w:firstLine="420"/>
        <w:jc w:val="left"/>
      </w:pPr>
      <w:r>
        <w:rPr>
          <w:color w:val="000000"/>
          <w:spacing w:val="0"/>
          <w:w w:val="100"/>
          <w:position w:val="0"/>
        </w:rPr>
        <w:t>采用永续盘存制。</w:t>
      </w:r>
    </w:p>
    <w:p>
      <w:pPr>
        <w:pStyle w:val="Style20"/>
        <w:keepNext w:val="0"/>
        <w:keepLines w:val="0"/>
        <w:widowControl w:val="0"/>
        <w:shd w:val="clear" w:color="auto" w:fill="auto"/>
        <w:tabs>
          <w:tab w:pos="774" w:val="left"/>
        </w:tabs>
        <w:bidi w:val="0"/>
        <w:spacing w:before="0" w:after="80" w:line="240" w:lineRule="auto"/>
        <w:ind w:left="0" w:right="0" w:firstLine="420"/>
        <w:jc w:val="left"/>
      </w:pPr>
      <w:bookmarkStart w:id="881" w:name="bookmark881"/>
      <w:r>
        <w:rPr>
          <w:b/>
          <w:bCs/>
          <w:color w:val="000000"/>
          <w:spacing w:val="0"/>
          <w:w w:val="100"/>
          <w:position w:val="0"/>
        </w:rPr>
        <w:t>5</w:t>
      </w:r>
      <w:bookmarkEnd w:id="881"/>
      <w:r>
        <w:rPr>
          <w:b/>
          <w:bCs/>
          <w:color w:val="000000"/>
          <w:spacing w:val="0"/>
          <w:w w:val="100"/>
          <w:position w:val="0"/>
        </w:rPr>
        <w:t>、</w:t>
        <w:tab/>
        <w:t>低值易耗品和包装物的摊销方法</w:t>
      </w:r>
    </w:p>
    <w:p>
      <w:pPr>
        <w:pStyle w:val="Style20"/>
        <w:keepNext w:val="0"/>
        <w:keepLines w:val="0"/>
        <w:widowControl w:val="0"/>
        <w:shd w:val="clear" w:color="auto" w:fill="auto"/>
        <w:tabs>
          <w:tab w:pos="865" w:val="left"/>
        </w:tabs>
        <w:bidi w:val="0"/>
        <w:spacing w:before="0" w:after="80" w:line="240" w:lineRule="auto"/>
        <w:ind w:left="0" w:right="0" w:firstLine="420"/>
        <w:jc w:val="left"/>
      </w:pPr>
      <w:bookmarkStart w:id="882" w:name="bookmark882"/>
      <w:r>
        <w:rPr>
          <w:color w:val="000000"/>
          <w:spacing w:val="0"/>
          <w:w w:val="100"/>
          <w:position w:val="0"/>
          <w:sz w:val="20"/>
          <w:szCs w:val="20"/>
        </w:rPr>
        <w:t>（</w:t>
      </w:r>
      <w:bookmarkEnd w:id="882"/>
      <w:r>
        <w:rPr>
          <w:rFonts w:ascii="Tahoma" w:eastAsia="Tahoma" w:hAnsi="Tahoma" w:cs="Tahoma"/>
          <w:color w:val="000000"/>
          <w:spacing w:val="0"/>
          <w:w w:val="100"/>
          <w:position w:val="0"/>
          <w:sz w:val="16"/>
          <w:szCs w:val="16"/>
        </w:rPr>
        <w:t>1</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低值易耗品采用一次转销法；</w:t>
      </w:r>
    </w:p>
    <w:p>
      <w:pPr>
        <w:pStyle w:val="Style20"/>
        <w:keepNext w:val="0"/>
        <w:keepLines w:val="0"/>
        <w:widowControl w:val="0"/>
        <w:shd w:val="clear" w:color="auto" w:fill="auto"/>
        <w:tabs>
          <w:tab w:pos="865" w:val="left"/>
        </w:tabs>
        <w:bidi w:val="0"/>
        <w:spacing w:before="0" w:after="1020" w:line="240" w:lineRule="auto"/>
        <w:ind w:left="0" w:right="0" w:firstLine="420"/>
        <w:jc w:val="left"/>
      </w:pPr>
      <w:bookmarkStart w:id="883" w:name="bookmark883"/>
      <w:r>
        <w:rPr>
          <w:color w:val="000000"/>
          <w:spacing w:val="0"/>
          <w:w w:val="100"/>
          <w:position w:val="0"/>
          <w:sz w:val="20"/>
          <w:szCs w:val="20"/>
        </w:rPr>
        <w:t>（</w:t>
      </w:r>
      <w:bookmarkEnd w:id="883"/>
      <w:r>
        <w:rPr>
          <w:rFonts w:ascii="Tahoma" w:eastAsia="Tahoma" w:hAnsi="Tahoma" w:cs="Tahoma"/>
          <w:color w:val="000000"/>
          <w:spacing w:val="0"/>
          <w:w w:val="100"/>
          <w:position w:val="0"/>
          <w:sz w:val="16"/>
          <w:szCs w:val="16"/>
        </w:rPr>
        <w:t>2</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包装物采用一次转销法。</w:t>
      </w:r>
    </w:p>
    <w:p>
      <w:pPr>
        <w:pStyle w:val="Style29"/>
        <w:keepNext/>
        <w:keepLines/>
        <w:widowControl w:val="0"/>
        <w:shd w:val="clear" w:color="auto" w:fill="auto"/>
        <w:tabs>
          <w:tab w:pos="474" w:val="left"/>
        </w:tabs>
        <w:bidi w:val="0"/>
        <w:spacing w:before="0" w:after="260" w:line="240" w:lineRule="auto"/>
        <w:ind w:left="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1</w:t>
      </w:r>
      <w:bookmarkEnd w:id="886"/>
      <w:r>
        <w:rPr>
          <w:rFonts w:ascii="Times New Roman" w:eastAsia="Times New Roman" w:hAnsi="Times New Roman" w:cs="Times New Roman"/>
          <w:color w:val="000000"/>
          <w:spacing w:val="0"/>
          <w:w w:val="100"/>
          <w:position w:val="0"/>
        </w:rPr>
        <w:t>2</w:t>
      </w:r>
      <w:r>
        <w:rPr>
          <w:color w:val="000000"/>
          <w:spacing w:val="0"/>
          <w:w w:val="100"/>
          <w:position w:val="0"/>
        </w:rPr>
        <w:t>、</w:t>
        <w:tab/>
        <w:t>合同资产</w:t>
      </w:r>
      <w:bookmarkEnd w:id="884"/>
      <w:bookmarkEnd w:id="885"/>
      <w:bookmarkEnd w:id="887"/>
    </w:p>
    <w:p>
      <w:pPr>
        <w:pStyle w:val="Style20"/>
        <w:keepNext w:val="0"/>
        <w:keepLines w:val="0"/>
        <w:widowControl w:val="0"/>
        <w:shd w:val="clear" w:color="auto" w:fill="auto"/>
        <w:bidi w:val="0"/>
        <w:spacing w:before="0" w:after="0" w:line="315" w:lineRule="exact"/>
        <w:ind w:left="0" w:right="0" w:firstLine="420"/>
        <w:jc w:val="both"/>
      </w:pPr>
      <w:r>
        <w:rPr>
          <w:color w:val="000000"/>
          <w:spacing w:val="0"/>
          <w:w w:val="100"/>
          <w:position w:val="0"/>
        </w:rPr>
        <w:t>本公司根据履行履约义务与客户付款之间的关系在资产负债表中列示合同资产或合同负债。本公司已向客户转让商品或 提供服务而有权收取对价的权利（且该权利取决于时间流逝之外的其他因素）列示为合同资产。同一合同下的合同资产和合 同负债以净额列示。本公司拥有的、无条件（仅取决于时间流逝）向客户收取对价的权利作为应收款项单独列示。</w:t>
      </w:r>
    </w:p>
    <w:p>
      <w:pPr>
        <w:pStyle w:val="Style20"/>
        <w:keepNext w:val="0"/>
        <w:keepLines w:val="0"/>
        <w:widowControl w:val="0"/>
        <w:shd w:val="clear" w:color="auto" w:fill="auto"/>
        <w:bidi w:val="0"/>
        <w:spacing w:before="0" w:after="400" w:line="315" w:lineRule="exact"/>
        <w:ind w:left="420" w:right="0" w:firstLine="0"/>
        <w:jc w:val="left"/>
      </w:pPr>
      <w:r>
        <w:rPr>
          <w:color w:val="000000"/>
          <w:spacing w:val="0"/>
          <w:w w:val="100"/>
          <w:position w:val="0"/>
        </w:rPr>
        <w:t>合同资产的预期信用损失的确定方法及会计处理方法详见本附注五、</w:t>
      </w:r>
      <w:r>
        <w:rPr>
          <w:rFonts w:ascii="Tahoma" w:eastAsia="Tahoma" w:hAnsi="Tahoma" w:cs="Tahoma"/>
          <w:color w:val="000000"/>
          <w:spacing w:val="0"/>
          <w:w w:val="100"/>
          <w:position w:val="0"/>
          <w:sz w:val="16"/>
          <w:szCs w:val="16"/>
        </w:rPr>
        <w:t>“10</w:t>
      </w:r>
      <w:r>
        <w:rPr>
          <w:color w:val="000000"/>
          <w:spacing w:val="0"/>
          <w:w w:val="100"/>
          <w:position w:val="0"/>
        </w:rPr>
        <w:t>、</w:t>
      </w:r>
      <w:r>
        <w:rPr>
          <w:rFonts w:ascii="Tahoma" w:eastAsia="Tahoma" w:hAnsi="Tahoma" w:cs="Tahoma"/>
          <w:color w:val="000000"/>
          <w:spacing w:val="0"/>
          <w:w w:val="100"/>
          <w:position w:val="0"/>
          <w:sz w:val="16"/>
          <w:szCs w:val="16"/>
        </w:rPr>
        <w:t>6</w:t>
      </w:r>
      <w:r>
        <w:rPr>
          <w:color w:val="000000"/>
          <w:spacing w:val="0"/>
          <w:w w:val="100"/>
          <w:position w:val="0"/>
        </w:rPr>
        <w:t>、金融资产减值的测试方法及会计处理 方法”。</w:t>
      </w:r>
    </w:p>
    <w:p>
      <w:pPr>
        <w:pStyle w:val="Style29"/>
        <w:keepNext/>
        <w:keepLines/>
        <w:widowControl w:val="0"/>
        <w:shd w:val="clear" w:color="auto" w:fill="auto"/>
        <w:tabs>
          <w:tab w:pos="474" w:val="left"/>
        </w:tabs>
        <w:bidi w:val="0"/>
        <w:spacing w:before="0" w:after="260" w:line="240" w:lineRule="auto"/>
        <w:ind w:left="0" w:right="0" w:firstLine="0"/>
        <w:jc w:val="left"/>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1</w:t>
      </w:r>
      <w:bookmarkEnd w:id="890"/>
      <w:r>
        <w:rPr>
          <w:rFonts w:ascii="Times New Roman" w:eastAsia="Times New Roman" w:hAnsi="Times New Roman" w:cs="Times New Roman"/>
          <w:color w:val="000000"/>
          <w:spacing w:val="0"/>
          <w:w w:val="100"/>
          <w:position w:val="0"/>
        </w:rPr>
        <w:t>3</w:t>
      </w:r>
      <w:r>
        <w:rPr>
          <w:color w:val="000000"/>
          <w:spacing w:val="0"/>
          <w:w w:val="100"/>
          <w:position w:val="0"/>
        </w:rPr>
        <w:t>、</w:t>
        <w:tab/>
        <w:t>合同成本</w:t>
      </w:r>
      <w:bookmarkEnd w:id="888"/>
      <w:bookmarkEnd w:id="889"/>
      <w:bookmarkEnd w:id="891"/>
    </w:p>
    <w:p>
      <w:pPr>
        <w:pStyle w:val="Style20"/>
        <w:keepNext w:val="0"/>
        <w:keepLines w:val="0"/>
        <w:widowControl w:val="0"/>
        <w:shd w:val="clear" w:color="auto" w:fill="auto"/>
        <w:bidi w:val="0"/>
        <w:spacing w:before="0" w:after="0" w:line="322" w:lineRule="exact"/>
        <w:ind w:left="0" w:right="0" w:firstLine="420"/>
        <w:jc w:val="left"/>
      </w:pPr>
      <w:r>
        <w:rPr>
          <w:color w:val="000000"/>
          <w:spacing w:val="0"/>
          <w:w w:val="100"/>
          <w:position w:val="0"/>
        </w:rPr>
        <w:t>自</w:t>
      </w:r>
      <w:r>
        <w:rPr>
          <w:rFonts w:ascii="Tahoma" w:eastAsia="Tahoma" w:hAnsi="Tahoma" w:cs="Tahoma"/>
          <w:color w:val="000000"/>
          <w:spacing w:val="0"/>
          <w:w w:val="100"/>
          <w:position w:val="0"/>
          <w:sz w:val="16"/>
          <w:szCs w:val="16"/>
        </w:rPr>
        <w:t>2020</w:t>
      </w:r>
      <w:r>
        <w:rPr>
          <w:color w:val="000000"/>
          <w:spacing w:val="0"/>
          <w:w w:val="100"/>
          <w:position w:val="0"/>
        </w:rPr>
        <w:t>年</w:t>
      </w:r>
      <w:r>
        <w:rPr>
          <w:rFonts w:ascii="Tahoma" w:eastAsia="Tahoma" w:hAnsi="Tahoma" w:cs="Tahoma"/>
          <w:color w:val="000000"/>
          <w:spacing w:val="0"/>
          <w:w w:val="100"/>
          <w:position w:val="0"/>
          <w:sz w:val="16"/>
          <w:szCs w:val="16"/>
        </w:rPr>
        <w:t>1</w:t>
      </w:r>
      <w:r>
        <w:rPr>
          <w:color w:val="000000"/>
          <w:spacing w:val="0"/>
          <w:w w:val="100"/>
          <w:position w:val="0"/>
        </w:rPr>
        <w:t>月</w:t>
      </w:r>
      <w:r>
        <w:rPr>
          <w:rFonts w:ascii="Tahoma" w:eastAsia="Tahoma" w:hAnsi="Tahoma" w:cs="Tahoma"/>
          <w:color w:val="000000"/>
          <w:spacing w:val="0"/>
          <w:w w:val="100"/>
          <w:position w:val="0"/>
          <w:sz w:val="16"/>
          <w:szCs w:val="16"/>
        </w:rPr>
        <w:t>1</w:t>
      </w:r>
      <w:r>
        <w:rPr>
          <w:color w:val="000000"/>
          <w:spacing w:val="0"/>
          <w:w w:val="100"/>
          <w:position w:val="0"/>
        </w:rPr>
        <w:t>日起的会计政策合同成本包括合同履约成本与合同取得成本。</w:t>
      </w:r>
    </w:p>
    <w:p>
      <w:pPr>
        <w:pStyle w:val="Style20"/>
        <w:keepNext w:val="0"/>
        <w:keepLines w:val="0"/>
        <w:widowControl w:val="0"/>
        <w:shd w:val="clear" w:color="auto" w:fill="auto"/>
        <w:bidi w:val="0"/>
        <w:spacing w:before="0" w:after="80" w:line="322" w:lineRule="exact"/>
        <w:ind w:left="0" w:right="0" w:firstLine="420"/>
        <w:jc w:val="left"/>
      </w:pPr>
      <w:r>
        <w:rPr>
          <w:color w:val="000000"/>
          <w:spacing w:val="0"/>
          <w:w w:val="100"/>
          <w:position w:val="0"/>
        </w:rPr>
        <w:t>本公司为履行合同而发生的成本，不属于存货、固定资产或无形资产等相关准则规范范围的，在满足下列条件时作</w:t>
      </w:r>
    </w:p>
    <w:p>
      <w:pPr>
        <w:pStyle w:val="Style20"/>
        <w:keepNext w:val="0"/>
        <w:keepLines w:val="0"/>
        <w:widowControl w:val="0"/>
        <w:shd w:val="clear" w:color="auto" w:fill="auto"/>
        <w:bidi w:val="0"/>
        <w:spacing w:before="0" w:after="80" w:line="240" w:lineRule="auto"/>
        <w:ind w:left="0" w:right="0" w:firstLine="420"/>
        <w:jc w:val="left"/>
      </w:pPr>
      <w:r>
        <w:rPr>
          <w:color w:val="000000"/>
          <w:spacing w:val="0"/>
          <w:w w:val="100"/>
          <w:position w:val="0"/>
        </w:rPr>
        <w:t>为合同履约成本确认为一项资产：</w:t>
      </w:r>
    </w:p>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color w:val="000000"/>
          <w:spacing w:val="0"/>
          <w:w w:val="100"/>
          <w:position w:val="0"/>
        </w:rPr>
        <w:t>该成本与一份当前或预期取得的合同直接相关。</w:t>
      </w:r>
    </w:p>
    <w:p>
      <w:pPr>
        <w:pStyle w:val="Style20"/>
        <w:keepNext w:val="0"/>
        <w:keepLines w:val="0"/>
        <w:widowControl w:val="0"/>
        <w:shd w:val="clear" w:color="auto" w:fill="auto"/>
        <w:bidi w:val="0"/>
        <w:spacing w:before="0" w:after="0" w:line="322" w:lineRule="exact"/>
        <w:ind w:left="0" w:right="0" w:firstLine="420"/>
        <w:jc w:val="left"/>
      </w:pPr>
      <w:r>
        <w:rPr>
          <w:color w:val="000000"/>
          <w:spacing w:val="0"/>
          <w:w w:val="100"/>
          <w:position w:val="0"/>
        </w:rPr>
        <w:t>•</w:t>
      </w:r>
      <w:r>
        <w:rPr>
          <w:color w:val="000000"/>
          <w:spacing w:val="0"/>
          <w:w w:val="100"/>
          <w:position w:val="0"/>
        </w:rPr>
        <w:t>该成本增加了本公司未来用于履行履约义务的资源。</w:t>
      </w:r>
    </w:p>
    <w:p>
      <w:pPr>
        <w:pStyle w:val="Style20"/>
        <w:keepNext w:val="0"/>
        <w:keepLines w:val="0"/>
        <w:widowControl w:val="0"/>
        <w:shd w:val="clear" w:color="auto" w:fill="auto"/>
        <w:bidi w:val="0"/>
        <w:spacing w:before="0" w:after="0" w:line="322" w:lineRule="exact"/>
        <w:ind w:left="0" w:right="0" w:firstLine="420"/>
        <w:jc w:val="both"/>
      </w:pPr>
      <w:r>
        <w:rPr>
          <w:color w:val="000000"/>
          <w:spacing w:val="0"/>
          <w:w w:val="100"/>
          <w:position w:val="0"/>
        </w:rPr>
        <w:t>•</w:t>
      </w:r>
      <w:r>
        <w:rPr>
          <w:color w:val="000000"/>
          <w:spacing w:val="0"/>
          <w:w w:val="100"/>
          <w:position w:val="0"/>
        </w:rPr>
        <w:t>该成本预期能够收回。</w:t>
      </w:r>
    </w:p>
    <w:p>
      <w:pPr>
        <w:pStyle w:val="Style20"/>
        <w:keepNext w:val="0"/>
        <w:keepLines w:val="0"/>
        <w:widowControl w:val="0"/>
        <w:shd w:val="clear" w:color="auto" w:fill="auto"/>
        <w:bidi w:val="0"/>
        <w:spacing w:before="0" w:after="0" w:line="322" w:lineRule="exact"/>
        <w:ind w:left="0" w:right="0" w:firstLine="420"/>
        <w:jc w:val="both"/>
      </w:pPr>
      <w:r>
        <w:rPr>
          <w:color w:val="000000"/>
          <w:spacing w:val="0"/>
          <w:w w:val="100"/>
          <w:position w:val="0"/>
        </w:rPr>
        <w:t>本公司为取得合同发生的增量成本预期能够收回的，作为合同取得成本确认为一项资产。</w:t>
      </w:r>
    </w:p>
    <w:p>
      <w:pPr>
        <w:pStyle w:val="Style20"/>
        <w:keepNext w:val="0"/>
        <w:keepLines w:val="0"/>
        <w:widowControl w:val="0"/>
        <w:shd w:val="clear" w:color="auto" w:fill="auto"/>
        <w:bidi w:val="0"/>
        <w:spacing w:before="0" w:after="0" w:line="322" w:lineRule="exact"/>
        <w:ind w:left="0" w:right="0" w:firstLine="420"/>
        <w:jc w:val="both"/>
      </w:pPr>
      <w:r>
        <w:rPr>
          <w:color w:val="000000"/>
          <w:spacing w:val="0"/>
          <w:w w:val="100"/>
          <w:position w:val="0"/>
        </w:rPr>
        <w:t>与合同成本有关的资产采用与该资产相关的商品或服务收入确认相同的基础进行摊销；但是对于合同取得成本摊销</w:t>
      </w:r>
    </w:p>
    <w:p>
      <w:pPr>
        <w:pStyle w:val="Style20"/>
        <w:keepNext w:val="0"/>
        <w:keepLines w:val="0"/>
        <w:widowControl w:val="0"/>
        <w:shd w:val="clear" w:color="auto" w:fill="auto"/>
        <w:bidi w:val="0"/>
        <w:spacing w:before="0" w:after="0" w:line="322" w:lineRule="exact"/>
        <w:ind w:left="0" w:right="0" w:firstLine="420"/>
        <w:jc w:val="both"/>
      </w:pPr>
      <w:r>
        <w:rPr>
          <w:color w:val="000000"/>
          <w:spacing w:val="0"/>
          <w:w w:val="100"/>
          <w:position w:val="0"/>
        </w:rPr>
        <w:t>期限未超过一年的，本公司在发生时将其计入当期损益。</w:t>
      </w:r>
    </w:p>
    <w:p>
      <w:pPr>
        <w:pStyle w:val="Style20"/>
        <w:keepNext w:val="0"/>
        <w:keepLines w:val="0"/>
        <w:widowControl w:val="0"/>
        <w:shd w:val="clear" w:color="auto" w:fill="auto"/>
        <w:bidi w:val="0"/>
        <w:spacing w:before="0" w:after="0" w:line="322" w:lineRule="exact"/>
        <w:ind w:left="0" w:right="0" w:firstLine="420"/>
        <w:jc w:val="both"/>
      </w:pPr>
      <w:r>
        <w:rPr>
          <w:color w:val="000000"/>
          <w:spacing w:val="0"/>
          <w:w w:val="100"/>
          <w:position w:val="0"/>
        </w:rPr>
        <w:t>与合同成本有关的资产，其账面价值高于下列两项的差额的，本公司对超出部分计提减值准备，并确认为资产减值</w:t>
      </w:r>
    </w:p>
    <w:p>
      <w:pPr>
        <w:pStyle w:val="Style20"/>
        <w:keepNext w:val="0"/>
        <w:keepLines w:val="0"/>
        <w:widowControl w:val="0"/>
        <w:shd w:val="clear" w:color="auto" w:fill="auto"/>
        <w:bidi w:val="0"/>
        <w:spacing w:before="0" w:after="0" w:line="322" w:lineRule="exact"/>
        <w:ind w:left="0" w:right="0" w:firstLine="420"/>
        <w:jc w:val="both"/>
      </w:pPr>
      <w:r>
        <w:rPr>
          <w:color w:val="000000"/>
          <w:spacing w:val="0"/>
          <w:w w:val="100"/>
          <w:position w:val="0"/>
        </w:rPr>
        <w:t>损失：</w:t>
      </w:r>
    </w:p>
    <w:p>
      <w:pPr>
        <w:pStyle w:val="Style20"/>
        <w:keepNext w:val="0"/>
        <w:keepLines w:val="0"/>
        <w:widowControl w:val="0"/>
        <w:shd w:val="clear" w:color="auto" w:fill="auto"/>
        <w:tabs>
          <w:tab w:pos="754" w:val="left"/>
        </w:tabs>
        <w:bidi w:val="0"/>
        <w:spacing w:before="0" w:after="0" w:line="322" w:lineRule="exact"/>
        <w:ind w:left="0" w:right="0" w:firstLine="420"/>
        <w:jc w:val="both"/>
      </w:pPr>
      <w:bookmarkStart w:id="892" w:name="bookmark892"/>
      <w:r>
        <w:rPr>
          <w:rFonts w:ascii="Tahoma" w:eastAsia="Tahoma" w:hAnsi="Tahoma" w:cs="Tahoma"/>
          <w:color w:val="000000"/>
          <w:spacing w:val="0"/>
          <w:w w:val="100"/>
          <w:position w:val="0"/>
          <w:sz w:val="16"/>
          <w:szCs w:val="16"/>
        </w:rPr>
        <w:t>1</w:t>
      </w:r>
      <w:bookmarkEnd w:id="892"/>
      <w:r>
        <w:rPr>
          <w:color w:val="000000"/>
          <w:spacing w:val="0"/>
          <w:w w:val="100"/>
          <w:position w:val="0"/>
        </w:rPr>
        <w:t>、</w:t>
        <w:tab/>
        <w:t>因转让与该资产相关的商品或服务预期能够取得的剩余对价；</w:t>
      </w:r>
    </w:p>
    <w:p>
      <w:pPr>
        <w:pStyle w:val="Style20"/>
        <w:keepNext w:val="0"/>
        <w:keepLines w:val="0"/>
        <w:widowControl w:val="0"/>
        <w:shd w:val="clear" w:color="auto" w:fill="auto"/>
        <w:tabs>
          <w:tab w:pos="764" w:val="left"/>
        </w:tabs>
        <w:bidi w:val="0"/>
        <w:spacing w:before="0" w:after="0" w:line="322" w:lineRule="exact"/>
        <w:ind w:left="0" w:right="0" w:firstLine="420"/>
        <w:jc w:val="both"/>
      </w:pPr>
      <w:bookmarkStart w:id="893" w:name="bookmark893"/>
      <w:r>
        <w:rPr>
          <w:rFonts w:ascii="Tahoma" w:eastAsia="Tahoma" w:hAnsi="Tahoma" w:cs="Tahoma"/>
          <w:color w:val="000000"/>
          <w:spacing w:val="0"/>
          <w:w w:val="100"/>
          <w:position w:val="0"/>
          <w:sz w:val="16"/>
          <w:szCs w:val="16"/>
        </w:rPr>
        <w:t>2</w:t>
      </w:r>
      <w:bookmarkEnd w:id="893"/>
      <w:r>
        <w:rPr>
          <w:color w:val="000000"/>
          <w:spacing w:val="0"/>
          <w:w w:val="100"/>
          <w:position w:val="0"/>
        </w:rPr>
        <w:t>、</w:t>
        <w:tab/>
        <w:t>为转让该相关商品或服务估计将要发生的成本。</w:t>
      </w:r>
    </w:p>
    <w:p>
      <w:pPr>
        <w:pStyle w:val="Style20"/>
        <w:keepNext w:val="0"/>
        <w:keepLines w:val="0"/>
        <w:widowControl w:val="0"/>
        <w:shd w:val="clear" w:color="auto" w:fill="auto"/>
        <w:bidi w:val="0"/>
        <w:spacing w:before="0" w:after="0" w:line="322" w:lineRule="exact"/>
        <w:ind w:left="0" w:right="0" w:firstLine="420"/>
        <w:jc w:val="left"/>
      </w:pPr>
      <w:r>
        <w:rPr>
          <w:color w:val="000000"/>
          <w:spacing w:val="0"/>
          <w:w w:val="100"/>
          <w:position w:val="0"/>
        </w:rPr>
        <w:t>以前期间减值的因素之后发生变化，使得前述差额高于该资产账面价值的，本公司转回原已计提的减值准备，并计</w:t>
      </w:r>
    </w:p>
    <w:p>
      <w:pPr>
        <w:pStyle w:val="Style20"/>
        <w:keepNext w:val="0"/>
        <w:keepLines w:val="0"/>
        <w:widowControl w:val="0"/>
        <w:shd w:val="clear" w:color="auto" w:fill="auto"/>
        <w:bidi w:val="0"/>
        <w:spacing w:before="0" w:after="400" w:line="322" w:lineRule="exact"/>
        <w:ind w:left="0" w:right="0" w:firstLine="420"/>
        <w:jc w:val="left"/>
      </w:pPr>
      <w:r>
        <w:rPr>
          <w:color w:val="000000"/>
          <w:spacing w:val="0"/>
          <w:w w:val="100"/>
          <w:position w:val="0"/>
        </w:rPr>
        <w:t>入当期损益，但转回后的资产账面价值不超过假定不计提减值准备情况下该资产在转回日的账面价值。</w:t>
      </w:r>
    </w:p>
    <w:p>
      <w:pPr>
        <w:pStyle w:val="Style29"/>
        <w:keepNext/>
        <w:keepLines/>
        <w:widowControl w:val="0"/>
        <w:shd w:val="clear" w:color="auto" w:fill="auto"/>
        <w:tabs>
          <w:tab w:pos="474" w:val="left"/>
        </w:tabs>
        <w:bidi w:val="0"/>
        <w:spacing w:before="0" w:after="260" w:line="240" w:lineRule="auto"/>
        <w:ind w:left="0" w:right="0" w:firstLine="0"/>
        <w:jc w:val="both"/>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1</w:t>
      </w:r>
      <w:bookmarkEnd w:id="896"/>
      <w:r>
        <w:rPr>
          <w:rFonts w:ascii="Times New Roman" w:eastAsia="Times New Roman" w:hAnsi="Times New Roman" w:cs="Times New Roman"/>
          <w:color w:val="000000"/>
          <w:spacing w:val="0"/>
          <w:w w:val="100"/>
          <w:position w:val="0"/>
        </w:rPr>
        <w:t>4</w:t>
      </w:r>
      <w:r>
        <w:rPr>
          <w:color w:val="000000"/>
          <w:spacing w:val="0"/>
          <w:w w:val="100"/>
          <w:position w:val="0"/>
        </w:rPr>
        <w:t>、</w:t>
        <w:tab/>
        <w:t>持有待售资产</w:t>
      </w:r>
      <w:bookmarkEnd w:id="894"/>
      <w:bookmarkEnd w:id="895"/>
      <w:bookmarkEnd w:id="897"/>
    </w:p>
    <w:p>
      <w:pPr>
        <w:pStyle w:val="Style20"/>
        <w:keepNext w:val="0"/>
        <w:keepLines w:val="0"/>
        <w:widowControl w:val="0"/>
        <w:shd w:val="clear" w:color="auto" w:fill="auto"/>
        <w:bidi w:val="0"/>
        <w:spacing w:before="0" w:after="0" w:line="322" w:lineRule="exact"/>
        <w:ind w:left="0" w:right="0" w:firstLine="420"/>
        <w:jc w:val="both"/>
      </w:pPr>
      <w:r>
        <w:rPr>
          <w:color w:val="000000"/>
          <w:spacing w:val="0"/>
          <w:w w:val="100"/>
          <w:position w:val="0"/>
        </w:rPr>
        <w:t>主要通过出售（包括具有商业实质的非货币性资产交换）而非持续使用一项非流动资产或处置组收回其账面价值的，划 分为持有待售类别。</w:t>
      </w:r>
    </w:p>
    <w:p>
      <w:pPr>
        <w:pStyle w:val="Style20"/>
        <w:keepNext w:val="0"/>
        <w:keepLines w:val="0"/>
        <w:widowControl w:val="0"/>
        <w:shd w:val="clear" w:color="auto" w:fill="auto"/>
        <w:bidi w:val="0"/>
        <w:spacing w:before="0" w:after="0" w:line="322" w:lineRule="exact"/>
        <w:ind w:left="0" w:right="0" w:firstLine="420"/>
        <w:jc w:val="left"/>
      </w:pPr>
      <w:r>
        <w:rPr>
          <w:color w:val="000000"/>
          <w:spacing w:val="0"/>
          <w:w w:val="100"/>
          <w:position w:val="0"/>
        </w:rPr>
        <w:t>本公司将同时满足下列条件的非流动资产或处置组划分为持有待售类别：</w:t>
      </w:r>
    </w:p>
    <w:p>
      <w:pPr>
        <w:pStyle w:val="Style20"/>
        <w:keepNext w:val="0"/>
        <w:keepLines w:val="0"/>
        <w:widowControl w:val="0"/>
        <w:shd w:val="clear" w:color="auto" w:fill="auto"/>
        <w:tabs>
          <w:tab w:pos="865" w:val="left"/>
        </w:tabs>
        <w:bidi w:val="0"/>
        <w:spacing w:before="0" w:after="0" w:line="322" w:lineRule="exact"/>
        <w:ind w:left="0" w:right="0" w:firstLine="420"/>
        <w:jc w:val="left"/>
      </w:pPr>
      <w:bookmarkStart w:id="898" w:name="bookmark898"/>
      <w:r>
        <w:rPr>
          <w:color w:val="000000"/>
          <w:spacing w:val="0"/>
          <w:w w:val="100"/>
          <w:position w:val="0"/>
          <w:sz w:val="20"/>
          <w:szCs w:val="20"/>
        </w:rPr>
        <w:t>（</w:t>
      </w:r>
      <w:bookmarkEnd w:id="898"/>
      <w:r>
        <w:rPr>
          <w:rFonts w:ascii="Tahoma" w:eastAsia="Tahoma" w:hAnsi="Tahoma" w:cs="Tahoma"/>
          <w:color w:val="000000"/>
          <w:spacing w:val="0"/>
          <w:w w:val="100"/>
          <w:position w:val="0"/>
          <w:sz w:val="16"/>
          <w:szCs w:val="16"/>
        </w:rPr>
        <w:t>1</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根据类似交易中出售此类资产或处置组的惯例，在当前状况下即可立即出售；</w:t>
      </w:r>
    </w:p>
    <w:p>
      <w:pPr>
        <w:pStyle w:val="Style20"/>
        <w:keepNext w:val="0"/>
        <w:keepLines w:val="0"/>
        <w:widowControl w:val="0"/>
        <w:shd w:val="clear" w:color="auto" w:fill="auto"/>
        <w:tabs>
          <w:tab w:pos="901" w:val="left"/>
        </w:tabs>
        <w:bidi w:val="0"/>
        <w:spacing w:before="0" w:after="0" w:line="322" w:lineRule="exact"/>
        <w:ind w:left="0" w:right="0" w:firstLine="420"/>
        <w:jc w:val="left"/>
      </w:pPr>
      <w:bookmarkStart w:id="899" w:name="bookmark899"/>
      <w:r>
        <w:rPr>
          <w:color w:val="000000"/>
          <w:spacing w:val="0"/>
          <w:w w:val="100"/>
          <w:position w:val="0"/>
          <w:sz w:val="20"/>
          <w:szCs w:val="20"/>
        </w:rPr>
        <w:t>（</w:t>
      </w:r>
      <w:bookmarkEnd w:id="899"/>
      <w:r>
        <w:rPr>
          <w:rFonts w:ascii="Tahoma" w:eastAsia="Tahoma" w:hAnsi="Tahoma" w:cs="Tahoma"/>
          <w:color w:val="000000"/>
          <w:spacing w:val="0"/>
          <w:w w:val="100"/>
          <w:position w:val="0"/>
          <w:sz w:val="16"/>
          <w:szCs w:val="16"/>
        </w:rPr>
        <w:t>2</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出售极可能发生，即本公司已经就一项出售计划作出决议且获得确定的购买承诺，预计出售将在一年内完成。有 关规定要求本公司相关权力机构或者监管部门批准后方可出售的，已经获得批准。</w:t>
      </w:r>
    </w:p>
    <w:p>
      <w:pPr>
        <w:pStyle w:val="Style20"/>
        <w:keepNext w:val="0"/>
        <w:keepLines w:val="0"/>
        <w:widowControl w:val="0"/>
        <w:shd w:val="clear" w:color="auto" w:fill="auto"/>
        <w:bidi w:val="0"/>
        <w:spacing w:before="0" w:after="380" w:line="322" w:lineRule="exact"/>
        <w:ind w:left="0" w:right="0" w:firstLine="420"/>
        <w:jc w:val="left"/>
      </w:pPr>
      <w:r>
        <w:rPr>
          <w:color w:val="000000"/>
          <w:spacing w:val="0"/>
          <w:w w:val="100"/>
          <w:position w:val="0"/>
        </w:rPr>
        <w:t xml:space="preserve">划分为持有待售的非流动资产（不包括金融资产、递延所得税资产、职工薪酬形成的资产）或处置组，其账面价值高于 </w:t>
      </w:r>
      <w:r>
        <w:rPr>
          <w:color w:val="000000"/>
          <w:spacing w:val="0"/>
          <w:w w:val="100"/>
          <w:position w:val="0"/>
        </w:rPr>
        <w:t>公允价值减去出售费用后的净额的，账面价值减记至公允价值减去出售费用后的净额，减记的金额确认为资产减值损失，计 入当期损益，同时计提持有待售资产减值准备。</w:t>
      </w:r>
    </w:p>
    <w:p>
      <w:pPr>
        <w:pStyle w:val="Style29"/>
        <w:keepNext/>
        <w:keepLines/>
        <w:widowControl w:val="0"/>
        <w:shd w:val="clear" w:color="auto" w:fill="auto"/>
        <w:bidi w:val="0"/>
        <w:spacing w:before="0" w:after="280" w:line="240" w:lineRule="auto"/>
        <w:ind w:left="0" w:right="0" w:firstLine="0"/>
        <w:jc w:val="both"/>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1</w:t>
      </w:r>
      <w:bookmarkEnd w:id="902"/>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900"/>
      <w:bookmarkEnd w:id="901"/>
      <w:bookmarkEnd w:id="903"/>
    </w:p>
    <w:p>
      <w:pPr>
        <w:pStyle w:val="Style20"/>
        <w:keepNext w:val="0"/>
        <w:keepLines w:val="0"/>
        <w:widowControl w:val="0"/>
        <w:shd w:val="clear" w:color="auto" w:fill="auto"/>
        <w:tabs>
          <w:tab w:pos="695" w:val="left"/>
        </w:tabs>
        <w:bidi w:val="0"/>
        <w:spacing w:before="0" w:after="0" w:line="310" w:lineRule="exact"/>
        <w:ind w:left="0" w:right="0"/>
        <w:jc w:val="both"/>
      </w:pPr>
      <w:bookmarkStart w:id="904" w:name="bookmark904"/>
      <w:r>
        <w:rPr>
          <w:b/>
          <w:bCs/>
          <w:color w:val="000000"/>
          <w:spacing w:val="0"/>
          <w:w w:val="100"/>
          <w:position w:val="0"/>
        </w:rPr>
        <w:t>1</w:t>
      </w:r>
      <w:bookmarkEnd w:id="904"/>
      <w:r>
        <w:rPr>
          <w:b/>
          <w:bCs/>
          <w:color w:val="000000"/>
          <w:spacing w:val="0"/>
          <w:w w:val="100"/>
          <w:position w:val="0"/>
        </w:rPr>
        <w:t>、</w:t>
        <w:tab/>
        <w:t>共同控制、重大影响的判断标准</w:t>
      </w:r>
    </w:p>
    <w:p>
      <w:pPr>
        <w:pStyle w:val="Style20"/>
        <w:keepNext w:val="0"/>
        <w:keepLines w:val="0"/>
        <w:widowControl w:val="0"/>
        <w:shd w:val="clear" w:color="auto" w:fill="auto"/>
        <w:bidi w:val="0"/>
        <w:spacing w:before="0" w:after="0" w:line="310" w:lineRule="exact"/>
        <w:ind w:left="0" w:right="0"/>
        <w:jc w:val="both"/>
      </w:pPr>
      <w:r>
        <w:rPr>
          <w:color w:val="000000"/>
          <w:spacing w:val="0"/>
          <w:w w:val="100"/>
          <w:position w:val="0"/>
        </w:rPr>
        <w:t>共同控制，是指按照相关约定对某项安排所共有的控制，并且该安排的相关活动必须经过分享控制权的参与方一致同意 后才能决策。本公司与其他合营方一同对被投资单位实施共同控制且对被投资单位净资产享有权利的，被投资单位为本公司 的合营企业。</w:t>
      </w:r>
    </w:p>
    <w:p>
      <w:pPr>
        <w:pStyle w:val="Style20"/>
        <w:keepNext w:val="0"/>
        <w:keepLines w:val="0"/>
        <w:widowControl w:val="0"/>
        <w:shd w:val="clear" w:color="auto" w:fill="auto"/>
        <w:bidi w:val="0"/>
        <w:spacing w:before="0" w:after="280" w:line="310" w:lineRule="exact"/>
        <w:ind w:left="0" w:right="0"/>
        <w:jc w:val="both"/>
      </w:pPr>
      <w:r>
        <w:rPr>
          <w:color w:val="000000"/>
          <w:spacing w:val="0"/>
          <w:w w:val="100"/>
          <w:position w:val="0"/>
        </w:rPr>
        <w:t>重大影响，是指对被投资单位的财务和经营决策有参与决策的权力，但并不能够控制或者与其他方一起共同控制这些政 策的制定。本公司能够对被投资单位施加重大影响的，被投资单位为本公司联营企业。</w:t>
      </w:r>
    </w:p>
    <w:p>
      <w:pPr>
        <w:pStyle w:val="Style20"/>
        <w:keepNext w:val="0"/>
        <w:keepLines w:val="0"/>
        <w:widowControl w:val="0"/>
        <w:shd w:val="clear" w:color="auto" w:fill="auto"/>
        <w:tabs>
          <w:tab w:pos="704" w:val="left"/>
        </w:tabs>
        <w:bidi w:val="0"/>
        <w:spacing w:before="0" w:after="0" w:line="311" w:lineRule="exact"/>
        <w:ind w:left="0" w:right="0"/>
        <w:jc w:val="both"/>
      </w:pPr>
      <w:bookmarkStart w:id="905" w:name="bookmark905"/>
      <w:r>
        <w:rPr>
          <w:b/>
          <w:bCs/>
          <w:color w:val="000000"/>
          <w:spacing w:val="0"/>
          <w:w w:val="100"/>
          <w:position w:val="0"/>
        </w:rPr>
        <w:t>2</w:t>
      </w:r>
      <w:bookmarkEnd w:id="905"/>
      <w:r>
        <w:rPr>
          <w:b/>
          <w:bCs/>
          <w:color w:val="000000"/>
          <w:spacing w:val="0"/>
          <w:w w:val="100"/>
          <w:position w:val="0"/>
        </w:rPr>
        <w:t>、</w:t>
        <w:tab/>
        <w:t>初始投资成本的确定</w:t>
      </w:r>
    </w:p>
    <w:p>
      <w:pPr>
        <w:pStyle w:val="Style20"/>
        <w:keepNext w:val="0"/>
        <w:keepLines w:val="0"/>
        <w:widowControl w:val="0"/>
        <w:shd w:val="clear" w:color="auto" w:fill="auto"/>
        <w:tabs>
          <w:tab w:pos="800" w:val="left"/>
        </w:tabs>
        <w:bidi w:val="0"/>
        <w:spacing w:before="0" w:after="0" w:line="311" w:lineRule="exact"/>
        <w:ind w:left="0" w:right="0"/>
        <w:jc w:val="both"/>
      </w:pPr>
      <w:bookmarkStart w:id="906" w:name="bookmark906"/>
      <w:r>
        <w:rPr>
          <w:color w:val="000000"/>
          <w:spacing w:val="0"/>
          <w:w w:val="100"/>
          <w:position w:val="0"/>
          <w:sz w:val="20"/>
          <w:szCs w:val="20"/>
        </w:rPr>
        <w:t>（</w:t>
      </w:r>
      <w:bookmarkEnd w:id="906"/>
      <w:r>
        <w:rPr>
          <w:rFonts w:ascii="Tahoma" w:eastAsia="Tahoma" w:hAnsi="Tahoma" w:cs="Tahoma"/>
          <w:color w:val="000000"/>
          <w:spacing w:val="0"/>
          <w:w w:val="100"/>
          <w:position w:val="0"/>
          <w:sz w:val="16"/>
          <w:szCs w:val="16"/>
        </w:rPr>
        <w:t>1</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企业合并形成的长期股权投资</w:t>
      </w:r>
    </w:p>
    <w:p>
      <w:pPr>
        <w:pStyle w:val="Style20"/>
        <w:keepNext w:val="0"/>
        <w:keepLines w:val="0"/>
        <w:widowControl w:val="0"/>
        <w:shd w:val="clear" w:color="auto" w:fill="auto"/>
        <w:bidi w:val="0"/>
        <w:spacing w:before="0" w:after="0" w:line="311" w:lineRule="exact"/>
        <w:ind w:left="0" w:right="0"/>
        <w:jc w:val="both"/>
      </w:pPr>
      <w:r>
        <w:rPr>
          <w:color w:val="000000"/>
          <w:spacing w:val="0"/>
          <w:w w:val="100"/>
          <w:position w:val="0"/>
        </w:rPr>
        <w:t>对于同一控制下的企业合并形成的对子公司的长期股权投资，在合并日按照取得被合并方所有者权益在最终控制方合并 财务报表中的账面价值的份额作为长期股权投资的初始投资成本。长期股权投资初始投资成本与支付对价账面价值之间的差 额，调整资本公积中的股本溢价；资本公积中的股本溢价不足冲减时，调整留存收益。因追加投资等原因能够对同一控制下 的被投资单位实施控制的，按上述原则确认的长期股权投资的初始投资成本与达到合并前的长期股权投资账面价值加上合并 日进一步取得股份新支付对价的账面价值之和的差额，调整股本溢价，股本溢价不足冲减的，冲减留存收益。</w:t>
      </w:r>
    </w:p>
    <w:p>
      <w:pPr>
        <w:pStyle w:val="Style20"/>
        <w:keepNext w:val="0"/>
        <w:keepLines w:val="0"/>
        <w:widowControl w:val="0"/>
        <w:shd w:val="clear" w:color="auto" w:fill="auto"/>
        <w:bidi w:val="0"/>
        <w:spacing w:before="0" w:after="0" w:line="311" w:lineRule="exact"/>
        <w:ind w:left="0" w:right="0"/>
        <w:jc w:val="both"/>
      </w:pPr>
      <w:r>
        <w:rPr>
          <w:color w:val="000000"/>
          <w:spacing w:val="0"/>
          <w:w w:val="100"/>
          <w:position w:val="0"/>
        </w:rPr>
        <w:t>对于非同一控制下的企业合并形成的对子公司的长期股权投资，按照购买日确定的合并成本作为长期股权投资的初始投 资成本。因追加投资等原因能够对非同一控制下的被投资单位实施控制的，按照原持有的股权投资账面价值加上新增投资成 本之和作为初始投资成本。</w:t>
      </w:r>
    </w:p>
    <w:p>
      <w:pPr>
        <w:pStyle w:val="Style20"/>
        <w:keepNext w:val="0"/>
        <w:keepLines w:val="0"/>
        <w:widowControl w:val="0"/>
        <w:shd w:val="clear" w:color="auto" w:fill="auto"/>
        <w:tabs>
          <w:tab w:pos="800" w:val="left"/>
        </w:tabs>
        <w:bidi w:val="0"/>
        <w:spacing w:before="0" w:after="0" w:line="311" w:lineRule="exact"/>
        <w:ind w:left="0" w:right="0"/>
        <w:jc w:val="both"/>
      </w:pPr>
      <w:bookmarkStart w:id="907" w:name="bookmark907"/>
      <w:r>
        <w:rPr>
          <w:color w:val="000000"/>
          <w:spacing w:val="0"/>
          <w:w w:val="100"/>
          <w:position w:val="0"/>
          <w:sz w:val="20"/>
          <w:szCs w:val="20"/>
        </w:rPr>
        <w:t>（</w:t>
      </w:r>
      <w:bookmarkEnd w:id="907"/>
      <w:r>
        <w:rPr>
          <w:rFonts w:ascii="Tahoma" w:eastAsia="Tahoma" w:hAnsi="Tahoma" w:cs="Tahoma"/>
          <w:color w:val="000000"/>
          <w:spacing w:val="0"/>
          <w:w w:val="100"/>
          <w:position w:val="0"/>
          <w:sz w:val="16"/>
          <w:szCs w:val="16"/>
        </w:rPr>
        <w:t>2</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通过企业合并以外的其他方式取得的长期股权投资</w:t>
      </w:r>
    </w:p>
    <w:p>
      <w:pPr>
        <w:pStyle w:val="Style20"/>
        <w:keepNext w:val="0"/>
        <w:keepLines w:val="0"/>
        <w:widowControl w:val="0"/>
        <w:shd w:val="clear" w:color="auto" w:fill="auto"/>
        <w:bidi w:val="0"/>
        <w:spacing w:before="0" w:after="0" w:line="311" w:lineRule="exact"/>
        <w:ind w:left="0" w:right="0"/>
        <w:jc w:val="both"/>
      </w:pPr>
      <w:r>
        <w:rPr>
          <w:color w:val="000000"/>
          <w:spacing w:val="0"/>
          <w:w w:val="100"/>
          <w:position w:val="0"/>
        </w:rPr>
        <w:t>以支付现金方式取得的长期股权投资，按照实际支付的购买价款作为初始投资成本。</w:t>
      </w:r>
    </w:p>
    <w:p>
      <w:pPr>
        <w:pStyle w:val="Style20"/>
        <w:keepNext w:val="0"/>
        <w:keepLines w:val="0"/>
        <w:widowControl w:val="0"/>
        <w:shd w:val="clear" w:color="auto" w:fill="auto"/>
        <w:bidi w:val="0"/>
        <w:spacing w:before="0" w:after="280" w:line="311" w:lineRule="exact"/>
        <w:ind w:left="0" w:right="0"/>
        <w:jc w:val="both"/>
      </w:pPr>
      <w:r>
        <w:rPr>
          <w:color w:val="000000"/>
          <w:spacing w:val="0"/>
          <w:w w:val="100"/>
          <w:position w:val="0"/>
        </w:rPr>
        <w:t>以发行权益性证券取得的长期股权投资，按照发行权益性证券的公允价值作为初始投资成本。</w:t>
      </w:r>
    </w:p>
    <w:p>
      <w:pPr>
        <w:pStyle w:val="Style20"/>
        <w:keepNext w:val="0"/>
        <w:keepLines w:val="0"/>
        <w:widowControl w:val="0"/>
        <w:shd w:val="clear" w:color="auto" w:fill="auto"/>
        <w:tabs>
          <w:tab w:pos="704" w:val="left"/>
        </w:tabs>
        <w:bidi w:val="0"/>
        <w:spacing w:before="0" w:after="0" w:line="312" w:lineRule="exact"/>
        <w:ind w:left="0" w:right="0"/>
        <w:jc w:val="both"/>
      </w:pPr>
      <w:bookmarkStart w:id="908" w:name="bookmark908"/>
      <w:r>
        <w:rPr>
          <w:b/>
          <w:bCs/>
          <w:color w:val="000000"/>
          <w:spacing w:val="0"/>
          <w:w w:val="100"/>
          <w:position w:val="0"/>
        </w:rPr>
        <w:t>3</w:t>
      </w:r>
      <w:bookmarkEnd w:id="908"/>
      <w:r>
        <w:rPr>
          <w:b/>
          <w:bCs/>
          <w:color w:val="000000"/>
          <w:spacing w:val="0"/>
          <w:w w:val="100"/>
          <w:position w:val="0"/>
        </w:rPr>
        <w:t>、</w:t>
        <w:tab/>
        <w:t>后续计量及损益确认方法</w:t>
      </w:r>
    </w:p>
    <w:p>
      <w:pPr>
        <w:pStyle w:val="Style20"/>
        <w:keepNext w:val="0"/>
        <w:keepLines w:val="0"/>
        <w:widowControl w:val="0"/>
        <w:shd w:val="clear" w:color="auto" w:fill="auto"/>
        <w:tabs>
          <w:tab w:pos="800" w:val="left"/>
        </w:tabs>
        <w:bidi w:val="0"/>
        <w:spacing w:before="0" w:after="0" w:line="312" w:lineRule="exact"/>
        <w:ind w:left="0" w:right="0"/>
        <w:jc w:val="both"/>
      </w:pPr>
      <w:bookmarkStart w:id="909" w:name="bookmark909"/>
      <w:r>
        <w:rPr>
          <w:color w:val="000000"/>
          <w:spacing w:val="0"/>
          <w:w w:val="100"/>
          <w:position w:val="0"/>
          <w:sz w:val="20"/>
          <w:szCs w:val="20"/>
        </w:rPr>
        <w:t>（</w:t>
      </w:r>
      <w:bookmarkEnd w:id="909"/>
      <w:r>
        <w:rPr>
          <w:rFonts w:ascii="Tahoma" w:eastAsia="Tahoma" w:hAnsi="Tahoma" w:cs="Tahoma"/>
          <w:color w:val="000000"/>
          <w:spacing w:val="0"/>
          <w:w w:val="100"/>
          <w:position w:val="0"/>
          <w:sz w:val="16"/>
          <w:szCs w:val="16"/>
        </w:rPr>
        <w:t>1</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成本法核算的长期股权投资</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公司对子公司的长期股权投资，采用成本法核算，除非投资符合持有待售的条件。除取得投资时实际支付的价款或对价 中包含的已宣告但尚未发放的现金股利或利润外，公司按照享有被投资单位宣告发放的现金股利或利润确认当期投资收益。</w:t>
      </w:r>
    </w:p>
    <w:p>
      <w:pPr>
        <w:pStyle w:val="Style20"/>
        <w:keepNext w:val="0"/>
        <w:keepLines w:val="0"/>
        <w:widowControl w:val="0"/>
        <w:shd w:val="clear" w:color="auto" w:fill="auto"/>
        <w:tabs>
          <w:tab w:pos="800" w:val="left"/>
        </w:tabs>
        <w:bidi w:val="0"/>
        <w:spacing w:before="0" w:after="0" w:line="312" w:lineRule="exact"/>
        <w:ind w:left="0" w:right="0"/>
        <w:jc w:val="both"/>
      </w:pPr>
      <w:bookmarkStart w:id="910" w:name="bookmark910"/>
      <w:r>
        <w:rPr>
          <w:color w:val="000000"/>
          <w:spacing w:val="0"/>
          <w:w w:val="100"/>
          <w:position w:val="0"/>
          <w:sz w:val="20"/>
          <w:szCs w:val="20"/>
        </w:rPr>
        <w:t>（</w:t>
      </w:r>
      <w:bookmarkEnd w:id="910"/>
      <w:r>
        <w:rPr>
          <w:rFonts w:ascii="Tahoma" w:eastAsia="Tahoma" w:hAnsi="Tahoma" w:cs="Tahoma"/>
          <w:color w:val="000000"/>
          <w:spacing w:val="0"/>
          <w:w w:val="100"/>
          <w:position w:val="0"/>
          <w:sz w:val="16"/>
          <w:szCs w:val="16"/>
        </w:rPr>
        <w:t>2</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权益法核算的长期股权投资</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对联营企业和合营企业的长期股权投资，采用权益法核算。初始投资成本大于投资时应享有被投资单位可辨认净资产公 允价值份额的差额，不调整长期股权投资的初始投资成本；初始投资成本小于投资时应享有被投资单位可辨认净资产公允价 值份额的差额，计入当期损益，同时调整长期股权投资的成本。</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公司按照应享有或应分担的被投资单位实现的净损益和其他综合收益的份额，分别确认投资收益和其他综合收益，同时 调整长期股权投资的账面价值；按照被投资单位宣告分派的利润或现金股利计算应享有的部分，相应减少长期股权投资的账 面价值；对于被投资单位除净损益、其他综合收益和利润分配以外所有者权益的其他变动（简称“其他所有者权益变动”）， 调整长期股权投资的账面价值并计入所有者权益。</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在确认应享有被投资单位净损益、其他综合收益及其他所有者权益变动的份额时，以取得投资时被投资单位可辨认净资 产的公允价值为基础，并按照公司的会计政策及会计期间，对被投资单位的净利润和其他综合收益等进行调整后确认。</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公司与联营企业、合营企业之间发生的未实现内部交易损益按照应享有的比例计算归属于公司的部分，予以抵销，在此 基础上确认投资收益，但投出或出售的资产构成业务的除外。与被投资单位发生的未实现内部交易损失，属于资产减值损失 的，全额确认。</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公司对合营企业或联营企业发生的净亏损，除负有承担额外损失义务外，以长期股权投资的账面价值以及其他实质上构 </w:t>
      </w:r>
      <w:r>
        <w:rPr>
          <w:color w:val="000000"/>
          <w:spacing w:val="0"/>
          <w:w w:val="100"/>
          <w:position w:val="0"/>
        </w:rPr>
        <w:t>成对合营企业或联营企业净投资的长期权益减记至零为限。合营企业或联营企业以后实现净利润的，公司在收益分享额弥补 未确认的亏损分担额后，恢复确认收益分享额。</w:t>
      </w:r>
    </w:p>
    <w:p>
      <w:pPr>
        <w:pStyle w:val="Style20"/>
        <w:keepNext w:val="0"/>
        <w:keepLines w:val="0"/>
        <w:widowControl w:val="0"/>
        <w:shd w:val="clear" w:color="auto" w:fill="auto"/>
        <w:bidi w:val="0"/>
        <w:spacing w:before="0" w:after="0" w:line="311" w:lineRule="exact"/>
        <w:ind w:left="0" w:right="0"/>
        <w:jc w:val="left"/>
      </w:pPr>
      <w:bookmarkStart w:id="911" w:name="bookmark911"/>
      <w:r>
        <w:rPr>
          <w:color w:val="000000"/>
          <w:spacing w:val="0"/>
          <w:w w:val="100"/>
          <w:position w:val="0"/>
          <w:sz w:val="20"/>
          <w:szCs w:val="20"/>
        </w:rPr>
        <w:t>（</w:t>
      </w:r>
      <w:bookmarkEnd w:id="911"/>
      <w:r>
        <w:rPr>
          <w:rFonts w:ascii="Tahoma" w:eastAsia="Tahoma" w:hAnsi="Tahoma" w:cs="Tahoma"/>
          <w:color w:val="000000"/>
          <w:spacing w:val="0"/>
          <w:w w:val="100"/>
          <w:position w:val="0"/>
          <w:sz w:val="16"/>
          <w:szCs w:val="16"/>
        </w:rPr>
        <w:t>3</w:t>
      </w:r>
      <w:r>
        <w:rPr>
          <w:color w:val="000000"/>
          <w:spacing w:val="0"/>
          <w:w w:val="100"/>
          <w:position w:val="0"/>
          <w:sz w:val="20"/>
          <w:szCs w:val="20"/>
        </w:rPr>
        <w:t>）</w:t>
      </w:r>
      <w:r>
        <w:rPr>
          <w:color w:val="000000"/>
          <w:spacing w:val="0"/>
          <w:w w:val="100"/>
          <w:position w:val="0"/>
        </w:rPr>
        <w:t>长期股权投资的处置</w:t>
      </w:r>
    </w:p>
    <w:p>
      <w:pPr>
        <w:pStyle w:val="Style20"/>
        <w:keepNext w:val="0"/>
        <w:keepLines w:val="0"/>
        <w:widowControl w:val="0"/>
        <w:shd w:val="clear" w:color="auto" w:fill="auto"/>
        <w:bidi w:val="0"/>
        <w:spacing w:before="0" w:after="0" w:line="311" w:lineRule="exact"/>
        <w:ind w:left="0" w:right="0"/>
        <w:jc w:val="left"/>
      </w:pPr>
      <w:r>
        <w:rPr>
          <w:color w:val="000000"/>
          <w:spacing w:val="0"/>
          <w:w w:val="100"/>
          <w:position w:val="0"/>
        </w:rPr>
        <w:t>处置长期股权投资，其账面价值与实际取得价款的差额，计入当期损益。</w:t>
      </w:r>
    </w:p>
    <w:p>
      <w:pPr>
        <w:pStyle w:val="Style20"/>
        <w:keepNext w:val="0"/>
        <w:keepLines w:val="0"/>
        <w:widowControl w:val="0"/>
        <w:shd w:val="clear" w:color="auto" w:fill="auto"/>
        <w:bidi w:val="0"/>
        <w:spacing w:before="0" w:after="0" w:line="311" w:lineRule="exact"/>
        <w:ind w:left="0" w:right="0"/>
        <w:jc w:val="left"/>
      </w:pPr>
      <w:r>
        <w:rPr>
          <w:color w:val="000000"/>
          <w:spacing w:val="0"/>
          <w:w w:val="100"/>
          <w:position w:val="0"/>
        </w:rPr>
        <w:t>部分处置权益法核算的长期股权投资，剩余股权仍采用权益法核算的，原权益法核算确认的其他综合收益采用与被投资 单位直接处置相关资产或负债相同的基础按相应比例结转，其他所有者权益变动按比例结转入当期损益。</w:t>
      </w:r>
    </w:p>
    <w:p>
      <w:pPr>
        <w:pStyle w:val="Style20"/>
        <w:keepNext w:val="0"/>
        <w:keepLines w:val="0"/>
        <w:widowControl w:val="0"/>
        <w:shd w:val="clear" w:color="auto" w:fill="auto"/>
        <w:bidi w:val="0"/>
        <w:spacing w:before="0" w:after="0" w:line="311" w:lineRule="exact"/>
        <w:ind w:left="0" w:right="0"/>
        <w:jc w:val="left"/>
      </w:pPr>
      <w:r>
        <w:rPr>
          <w:color w:val="000000"/>
          <w:spacing w:val="0"/>
          <w:w w:val="100"/>
          <w:position w:val="0"/>
        </w:rPr>
        <w:t>因处置股权投资等原因丧失了对被投资单位的共同控制或重大影响的，原股权投资因采用权益法核算而确认的其他综合 收益，在终止采用权益法核算时采用与被投资单位直接处置相关资产或负债相同的基础进行会计处理，其他所有者权益变动 在终止采用权益法核算时全部转入当期损益。</w:t>
      </w:r>
    </w:p>
    <w:p>
      <w:pPr>
        <w:pStyle w:val="Style20"/>
        <w:keepNext w:val="0"/>
        <w:keepLines w:val="0"/>
        <w:widowControl w:val="0"/>
        <w:shd w:val="clear" w:color="auto" w:fill="auto"/>
        <w:bidi w:val="0"/>
        <w:spacing w:before="0" w:after="0" w:line="311" w:lineRule="exact"/>
        <w:ind w:left="0" w:right="0"/>
        <w:jc w:val="left"/>
      </w:pPr>
      <w:r>
        <w:rPr>
          <w:color w:val="000000"/>
          <w:spacing w:val="0"/>
          <w:w w:val="100"/>
          <w:position w:val="0"/>
        </w:rPr>
        <w:t>因处置部分股权投资等原因丧失了对被投资单位控制权的，在编制个别财务报表时，剩余股权能够对被投资单位实施共 同控制或重大影响的，改按权益法核算，并对该剩余股权视同自取得时即采用权益法核算进行调整，对于取得被投资单位控 制权之前确认的其他综合收益采用与被投资单位直接处置相关资产或负债相同的基础按比例结转，因采用权益法核算确认的 其他所有者权益变动按比例结转入当期损益;剩余股权不能对被投资单位实施共同控制或施加重大影响的，确认为金融资产， 其在丧失控制之日的公允价值与账面价值间的差额计入当期损益，对于取得被投资单位控制权之前确认的其他综合收益和其 他所有者权益变动全部结转。</w:t>
      </w:r>
    </w:p>
    <w:p>
      <w:pPr>
        <w:pStyle w:val="Style20"/>
        <w:keepNext w:val="0"/>
        <w:keepLines w:val="0"/>
        <w:widowControl w:val="0"/>
        <w:shd w:val="clear" w:color="auto" w:fill="auto"/>
        <w:bidi w:val="0"/>
        <w:spacing w:before="0" w:after="400" w:line="311" w:lineRule="exact"/>
        <w:ind w:left="0" w:right="0"/>
        <w:jc w:val="left"/>
      </w:pPr>
      <w:r>
        <w:rPr>
          <w:color w:val="000000"/>
          <w:spacing w:val="0"/>
          <w:w w:val="100"/>
          <w:position w:val="0"/>
        </w:rPr>
        <w:t>通过多次交易分步处置对子公司股权投资直至丧失控制权，属于一揽子交易的，各项交易作为一项处置子公司股权投资 并丧失控制权的交易进行会计处理;在丧失控制权之前每一次处置价款与所处置的股权对应得长期股权投资账面价值之间的 差额，在个别财务报表中，先确认为其他综合收益，到丧失控制权时再一并转人丧失控制权的当期损益。不属于一揽子交易 的，对每一项交易分别进行会计处理。</w:t>
      </w:r>
    </w:p>
    <w:p>
      <w:pPr>
        <w:pStyle w:val="Style29"/>
        <w:keepNext/>
        <w:keepLines/>
        <w:widowControl w:val="0"/>
        <w:shd w:val="clear" w:color="auto" w:fill="auto"/>
        <w:tabs>
          <w:tab w:pos="454" w:val="left"/>
        </w:tabs>
        <w:bidi w:val="0"/>
        <w:spacing w:before="0" w:after="260" w:line="240" w:lineRule="auto"/>
        <w:ind w:left="0" w:right="0" w:firstLine="0"/>
        <w:jc w:val="left"/>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1</w:t>
      </w:r>
      <w:bookmarkEnd w:id="914"/>
      <w:r>
        <w:rPr>
          <w:rFonts w:ascii="Times New Roman" w:eastAsia="Times New Roman" w:hAnsi="Times New Roman" w:cs="Times New Roman"/>
          <w:color w:val="000000"/>
          <w:spacing w:val="0"/>
          <w:w w:val="100"/>
          <w:position w:val="0"/>
        </w:rPr>
        <w:t>6</w:t>
      </w:r>
      <w:r>
        <w:rPr>
          <w:color w:val="000000"/>
          <w:spacing w:val="0"/>
          <w:w w:val="100"/>
          <w:position w:val="0"/>
        </w:rPr>
        <w:t>、</w:t>
        <w:tab/>
        <w:t>投资性房地产</w:t>
      </w:r>
      <w:bookmarkEnd w:id="912"/>
      <w:bookmarkEnd w:id="913"/>
      <w:bookmarkEnd w:id="915"/>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投资性房地产计量模式</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成本法计量</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折旧或摊销方法</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转让的土地使用权、已出租的建筑物（含自行建造或开发活动完成后用于出租的建筑物以及正在建造或开发过程中将来用于 出租的建筑物）。</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与投资性房地产有关的后续支出，在相关的经济利益很可能流入且其成本能够可靠的计量时，计入投资性房地产成本； 否则，于发生时计入当期损益。</w:t>
      </w:r>
    </w:p>
    <w:p>
      <w:pPr>
        <w:pStyle w:val="Style20"/>
        <w:keepNext w:val="0"/>
        <w:keepLines w:val="0"/>
        <w:widowControl w:val="0"/>
        <w:shd w:val="clear" w:color="auto" w:fill="auto"/>
        <w:bidi w:val="0"/>
        <w:spacing w:before="0" w:after="400" w:line="312" w:lineRule="exact"/>
        <w:ind w:left="0" w:right="0"/>
        <w:jc w:val="both"/>
      </w:pPr>
      <w:r>
        <w:rPr>
          <w:color w:val="000000"/>
          <w:spacing w:val="0"/>
          <w:w w:val="100"/>
          <w:position w:val="0"/>
        </w:rPr>
        <w:t>本公司对现有投资性房地产采用成本模式计量。对按照成本模式计量的投资性房地产一出租用建筑物采用与本公司固定 资产相同的折旧政策，出租用土地使用权按与无形资产相同的摊销政策执行。</w:t>
      </w:r>
    </w:p>
    <w:p>
      <w:pPr>
        <w:pStyle w:val="Style29"/>
        <w:keepNext/>
        <w:keepLines/>
        <w:widowControl w:val="0"/>
        <w:shd w:val="clear" w:color="auto" w:fill="auto"/>
        <w:tabs>
          <w:tab w:pos="454" w:val="left"/>
        </w:tabs>
        <w:bidi w:val="0"/>
        <w:spacing w:before="0" w:after="400" w:line="240" w:lineRule="auto"/>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1</w:t>
      </w:r>
      <w:bookmarkEnd w:id="918"/>
      <w:r>
        <w:rPr>
          <w:rFonts w:ascii="Times New Roman" w:eastAsia="Times New Roman" w:hAnsi="Times New Roman" w:cs="Times New Roman"/>
          <w:color w:val="000000"/>
          <w:spacing w:val="0"/>
          <w:w w:val="100"/>
          <w:position w:val="0"/>
        </w:rPr>
        <w:t>7</w:t>
      </w:r>
      <w:r>
        <w:rPr>
          <w:color w:val="000000"/>
          <w:spacing w:val="0"/>
          <w:w w:val="100"/>
          <w:position w:val="0"/>
        </w:rPr>
        <w:t>、</w:t>
        <w:tab/>
        <w:t>固定资产</w:t>
      </w:r>
      <w:bookmarkEnd w:id="916"/>
      <w:bookmarkEnd w:id="917"/>
      <w:bookmarkEnd w:id="919"/>
    </w:p>
    <w:p>
      <w:pPr>
        <w:pStyle w:val="Style39"/>
        <w:keepNext/>
        <w:keepLines/>
        <w:widowControl w:val="0"/>
        <w:shd w:val="clear" w:color="auto" w:fill="auto"/>
        <w:bidi w:val="0"/>
        <w:spacing w:before="0" w:after="260" w:line="240" w:lineRule="auto"/>
        <w:ind w:left="0" w:right="0" w:firstLine="0"/>
        <w:jc w:val="left"/>
      </w:pPr>
      <w:bookmarkStart w:id="920" w:name="bookmark920"/>
      <w:bookmarkStart w:id="921" w:name="bookmark921"/>
      <w:bookmarkStart w:id="922" w:name="bookmark922"/>
      <w:bookmarkStart w:id="923" w:name="bookmark923"/>
      <w:r>
        <w:rPr>
          <w:color w:val="000000"/>
          <w:spacing w:val="0"/>
          <w:w w:val="100"/>
          <w:position w:val="0"/>
        </w:rPr>
        <w:t>（</w:t>
      </w:r>
      <w:bookmarkEnd w:id="922"/>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20"/>
      <w:bookmarkEnd w:id="921"/>
      <w:bookmarkEnd w:id="923"/>
    </w:p>
    <w:p>
      <w:pPr>
        <w:pStyle w:val="Style20"/>
        <w:keepNext w:val="0"/>
        <w:keepLines w:val="0"/>
        <w:widowControl w:val="0"/>
        <w:shd w:val="clear" w:color="auto" w:fill="auto"/>
        <w:bidi w:val="0"/>
        <w:spacing w:before="0" w:after="120" w:line="312" w:lineRule="exact"/>
        <w:ind w:left="0" w:right="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p>
    <w:p>
      <w:pPr>
        <w:pStyle w:val="Style20"/>
        <w:keepNext w:val="0"/>
        <w:keepLines w:val="0"/>
        <w:widowControl w:val="0"/>
        <w:shd w:val="clear" w:color="auto" w:fill="auto"/>
        <w:tabs>
          <w:tab w:pos="805" w:val="left"/>
        </w:tabs>
        <w:bidi w:val="0"/>
        <w:spacing w:before="0" w:after="0" w:line="389" w:lineRule="auto"/>
        <w:ind w:left="0" w:right="0"/>
        <w:jc w:val="both"/>
      </w:pPr>
      <w:bookmarkStart w:id="924" w:name="bookmark924"/>
      <w:r>
        <w:rPr>
          <w:rFonts w:ascii="Tahoma" w:eastAsia="Tahoma" w:hAnsi="Tahoma" w:cs="Tahoma"/>
          <w:color w:val="000000"/>
          <w:spacing w:val="0"/>
          <w:w w:val="100"/>
          <w:position w:val="0"/>
          <w:sz w:val="16"/>
          <w:szCs w:val="16"/>
        </w:rPr>
        <w:t>（</w:t>
      </w:r>
      <w:bookmarkEnd w:id="924"/>
      <w:r>
        <w:rPr>
          <w:rFonts w:ascii="Tahoma" w:eastAsia="Tahoma" w:hAnsi="Tahoma" w:cs="Tahoma"/>
          <w:color w:val="000000"/>
          <w:spacing w:val="0"/>
          <w:w w:val="100"/>
          <w:position w:val="0"/>
          <w:sz w:val="16"/>
          <w:szCs w:val="16"/>
        </w:rPr>
        <w:t>1）</w:t>
        <w:tab/>
      </w:r>
      <w:r>
        <w:rPr>
          <w:color w:val="000000"/>
          <w:spacing w:val="0"/>
          <w:w w:val="100"/>
          <w:position w:val="0"/>
        </w:rPr>
        <w:t>与该固定资产有关的经济利益很可能流入企业；</w:t>
      </w:r>
    </w:p>
    <w:p>
      <w:pPr>
        <w:pStyle w:val="Style20"/>
        <w:keepNext w:val="0"/>
        <w:keepLines w:val="0"/>
        <w:widowControl w:val="0"/>
        <w:shd w:val="clear" w:color="auto" w:fill="auto"/>
        <w:tabs>
          <w:tab w:pos="805" w:val="left"/>
        </w:tabs>
        <w:bidi w:val="0"/>
        <w:spacing w:before="0" w:after="180" w:line="389" w:lineRule="auto"/>
        <w:ind w:left="0" w:right="0"/>
        <w:jc w:val="both"/>
      </w:pPr>
      <w:bookmarkStart w:id="925" w:name="bookmark925"/>
      <w:r>
        <w:rPr>
          <w:rFonts w:ascii="Tahoma" w:eastAsia="Tahoma" w:hAnsi="Tahoma" w:cs="Tahoma"/>
          <w:color w:val="000000"/>
          <w:spacing w:val="0"/>
          <w:w w:val="100"/>
          <w:position w:val="0"/>
          <w:sz w:val="16"/>
          <w:szCs w:val="16"/>
        </w:rPr>
        <w:t>（</w:t>
      </w:r>
      <w:bookmarkEnd w:id="925"/>
      <w:r>
        <w:rPr>
          <w:rFonts w:ascii="Tahoma" w:eastAsia="Tahoma" w:hAnsi="Tahoma" w:cs="Tahoma"/>
          <w:color w:val="000000"/>
          <w:spacing w:val="0"/>
          <w:w w:val="100"/>
          <w:position w:val="0"/>
          <w:sz w:val="16"/>
          <w:szCs w:val="16"/>
        </w:rPr>
        <w:t>2）</w:t>
        <w:tab/>
      </w:r>
      <w:r>
        <w:rPr>
          <w:color w:val="000000"/>
          <w:spacing w:val="0"/>
          <w:w w:val="100"/>
          <w:position w:val="0"/>
        </w:rPr>
        <w:t>该固定资产的成本能够可靠地计量。</w:t>
      </w:r>
    </w:p>
    <w:p>
      <w:pPr>
        <w:pStyle w:val="Style39"/>
        <w:keepNext/>
        <w:keepLines/>
        <w:widowControl w:val="0"/>
        <w:shd w:val="clear" w:color="auto" w:fill="auto"/>
        <w:bidi w:val="0"/>
        <w:spacing w:before="0" w:after="320" w:line="240" w:lineRule="auto"/>
        <w:ind w:left="0" w:right="0" w:firstLine="0"/>
        <w:jc w:val="left"/>
      </w:pPr>
      <w:bookmarkStart w:id="926" w:name="bookmark926"/>
      <w:bookmarkStart w:id="927" w:name="bookmark927"/>
      <w:bookmarkStart w:id="928" w:name="bookmark928"/>
      <w:bookmarkStart w:id="929" w:name="bookmark929"/>
      <w:r>
        <w:rPr>
          <w:color w:val="000000"/>
          <w:spacing w:val="0"/>
          <w:w w:val="100"/>
          <w:position w:val="0"/>
        </w:rPr>
        <w:t>（</w:t>
      </w:r>
      <w:bookmarkEnd w:id="928"/>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26"/>
      <w:bookmarkEnd w:id="927"/>
      <w:bookmarkEnd w:id="929"/>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 </w:t>
            </w:r>
            <w:r>
              <w:rPr>
                <w:rFonts w:ascii="SimSun" w:eastAsia="SimSun" w:hAnsi="SimSun" w:cs="SimSun"/>
                <w:color w:val="000000"/>
                <w:spacing w:val="0"/>
                <w:w w:val="100"/>
                <w:position w:val="0"/>
                <w:sz w:val="17"/>
                <w:szCs w:val="17"/>
              </w:rPr>
              <w:t xml:space="preserve">—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9.50 </w:t>
            </w:r>
            <w:r>
              <w:rPr>
                <w:rFonts w:ascii="SimSun" w:eastAsia="SimSun" w:hAnsi="SimSun" w:cs="SimSun"/>
                <w:color w:val="000000"/>
                <w:spacing w:val="0"/>
                <w:w w:val="100"/>
                <w:position w:val="0"/>
                <w:sz w:val="17"/>
                <w:szCs w:val="17"/>
              </w:rPr>
              <w:t xml:space="preserve">— </w:t>
            </w:r>
            <w:r>
              <w:rPr>
                <w:color w:val="000000"/>
                <w:spacing w:val="0"/>
                <w:w w:val="100"/>
                <w:position w:val="0"/>
              </w:rPr>
              <w:t>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23.75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bl>
    <w:p>
      <w:pPr>
        <w:widowControl w:val="0"/>
        <w:spacing w:after="319" w:line="1" w:lineRule="exact"/>
      </w:pPr>
    </w:p>
    <w:p>
      <w:pPr>
        <w:pStyle w:val="Style39"/>
        <w:keepNext/>
        <w:keepLines/>
        <w:widowControl w:val="0"/>
        <w:shd w:val="clear" w:color="auto" w:fill="auto"/>
        <w:bidi w:val="0"/>
        <w:spacing w:before="0" w:after="280" w:line="240" w:lineRule="auto"/>
        <w:ind w:left="0" w:right="0" w:firstLine="0"/>
        <w:jc w:val="left"/>
      </w:pPr>
      <w:bookmarkStart w:id="930" w:name="bookmark930"/>
      <w:bookmarkStart w:id="931" w:name="bookmark931"/>
      <w:bookmarkStart w:id="932" w:name="bookmark932"/>
      <w:bookmarkStart w:id="933" w:name="bookmark933"/>
      <w:r>
        <w:rPr>
          <w:color w:val="000000"/>
          <w:spacing w:val="0"/>
          <w:w w:val="100"/>
          <w:position w:val="0"/>
        </w:rPr>
        <w:t>（</w:t>
      </w:r>
      <w:bookmarkEnd w:id="932"/>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30"/>
      <w:bookmarkEnd w:id="931"/>
      <w:bookmarkEnd w:id="933"/>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公司与租赁方所签订的租赁协议条款中规定了下列条件之一的，确认为融资租入资产：</w:t>
      </w:r>
    </w:p>
    <w:p>
      <w:pPr>
        <w:pStyle w:val="Style20"/>
        <w:keepNext w:val="0"/>
        <w:keepLines w:val="0"/>
        <w:widowControl w:val="0"/>
        <w:shd w:val="clear" w:color="auto" w:fill="auto"/>
        <w:tabs>
          <w:tab w:pos="825" w:val="left"/>
        </w:tabs>
        <w:bidi w:val="0"/>
        <w:spacing w:before="0" w:after="0" w:line="312" w:lineRule="exact"/>
        <w:ind w:left="0" w:right="0"/>
        <w:jc w:val="left"/>
      </w:pPr>
      <w:bookmarkStart w:id="934" w:name="bookmark934"/>
      <w:r>
        <w:rPr>
          <w:color w:val="000000"/>
          <w:spacing w:val="0"/>
          <w:w w:val="100"/>
          <w:position w:val="0"/>
          <w:sz w:val="20"/>
          <w:szCs w:val="20"/>
        </w:rPr>
        <w:t>（</w:t>
      </w:r>
      <w:bookmarkEnd w:id="934"/>
      <w:r>
        <w:rPr>
          <w:rFonts w:ascii="Tahoma" w:eastAsia="Tahoma" w:hAnsi="Tahoma" w:cs="Tahoma"/>
          <w:color w:val="000000"/>
          <w:spacing w:val="0"/>
          <w:w w:val="100"/>
          <w:position w:val="0"/>
          <w:sz w:val="16"/>
          <w:szCs w:val="16"/>
        </w:rPr>
        <w:t>1</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租赁期满后租赁资产的所有权归属于本公司；</w:t>
      </w:r>
    </w:p>
    <w:p>
      <w:pPr>
        <w:pStyle w:val="Style20"/>
        <w:keepNext w:val="0"/>
        <w:keepLines w:val="0"/>
        <w:widowControl w:val="0"/>
        <w:shd w:val="clear" w:color="auto" w:fill="auto"/>
        <w:tabs>
          <w:tab w:pos="825" w:val="left"/>
        </w:tabs>
        <w:bidi w:val="0"/>
        <w:spacing w:before="0" w:after="0" w:line="312" w:lineRule="exact"/>
        <w:ind w:left="0" w:right="0"/>
        <w:jc w:val="left"/>
      </w:pPr>
      <w:bookmarkStart w:id="935" w:name="bookmark935"/>
      <w:r>
        <w:rPr>
          <w:color w:val="000000"/>
          <w:spacing w:val="0"/>
          <w:w w:val="100"/>
          <w:position w:val="0"/>
          <w:sz w:val="20"/>
          <w:szCs w:val="20"/>
        </w:rPr>
        <w:t>（</w:t>
      </w:r>
      <w:bookmarkEnd w:id="935"/>
      <w:r>
        <w:rPr>
          <w:rFonts w:ascii="Tahoma" w:eastAsia="Tahoma" w:hAnsi="Tahoma" w:cs="Tahoma"/>
          <w:color w:val="000000"/>
          <w:spacing w:val="0"/>
          <w:w w:val="100"/>
          <w:position w:val="0"/>
          <w:sz w:val="16"/>
          <w:szCs w:val="16"/>
        </w:rPr>
        <w:t>2</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公司具有购买资产的选择权，购买价款远低于行使选择权时该资产的公允价值；</w:t>
      </w:r>
    </w:p>
    <w:p>
      <w:pPr>
        <w:pStyle w:val="Style20"/>
        <w:keepNext w:val="0"/>
        <w:keepLines w:val="0"/>
        <w:widowControl w:val="0"/>
        <w:shd w:val="clear" w:color="auto" w:fill="auto"/>
        <w:tabs>
          <w:tab w:pos="825" w:val="left"/>
        </w:tabs>
        <w:bidi w:val="0"/>
        <w:spacing w:before="0" w:after="0" w:line="312" w:lineRule="exact"/>
        <w:ind w:left="0" w:right="0"/>
        <w:jc w:val="left"/>
      </w:pPr>
      <w:bookmarkStart w:id="936" w:name="bookmark936"/>
      <w:r>
        <w:rPr>
          <w:color w:val="000000"/>
          <w:spacing w:val="0"/>
          <w:w w:val="100"/>
          <w:position w:val="0"/>
          <w:sz w:val="20"/>
          <w:szCs w:val="20"/>
        </w:rPr>
        <w:t>（</w:t>
      </w:r>
      <w:bookmarkEnd w:id="936"/>
      <w:r>
        <w:rPr>
          <w:rFonts w:ascii="Tahoma" w:eastAsia="Tahoma" w:hAnsi="Tahoma" w:cs="Tahoma"/>
          <w:color w:val="000000"/>
          <w:spacing w:val="0"/>
          <w:w w:val="100"/>
          <w:position w:val="0"/>
          <w:sz w:val="16"/>
          <w:szCs w:val="16"/>
        </w:rPr>
        <w:t>3</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租赁期占所租赁资产使用寿命的大部分；</w:t>
      </w:r>
    </w:p>
    <w:p>
      <w:pPr>
        <w:pStyle w:val="Style20"/>
        <w:keepNext w:val="0"/>
        <w:keepLines w:val="0"/>
        <w:widowControl w:val="0"/>
        <w:shd w:val="clear" w:color="auto" w:fill="auto"/>
        <w:tabs>
          <w:tab w:pos="825" w:val="left"/>
        </w:tabs>
        <w:bidi w:val="0"/>
        <w:spacing w:before="0" w:after="0" w:line="312" w:lineRule="exact"/>
        <w:ind w:left="0" w:right="0"/>
        <w:jc w:val="left"/>
      </w:pPr>
      <w:bookmarkStart w:id="937" w:name="bookmark937"/>
      <w:r>
        <w:rPr>
          <w:color w:val="000000"/>
          <w:spacing w:val="0"/>
          <w:w w:val="100"/>
          <w:position w:val="0"/>
          <w:sz w:val="20"/>
          <w:szCs w:val="20"/>
        </w:rPr>
        <w:t>（</w:t>
      </w:r>
      <w:bookmarkEnd w:id="937"/>
      <w:r>
        <w:rPr>
          <w:rFonts w:ascii="Tahoma" w:eastAsia="Tahoma" w:hAnsi="Tahoma" w:cs="Tahoma"/>
          <w:color w:val="000000"/>
          <w:spacing w:val="0"/>
          <w:w w:val="100"/>
          <w:position w:val="0"/>
          <w:sz w:val="16"/>
          <w:szCs w:val="16"/>
        </w:rPr>
        <w:t>4</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租赁开始日的最低租赁付款额现值，与该资产的公允价值不存在较大的差异；</w:t>
      </w:r>
    </w:p>
    <w:p>
      <w:pPr>
        <w:pStyle w:val="Style20"/>
        <w:keepNext w:val="0"/>
        <w:keepLines w:val="0"/>
        <w:widowControl w:val="0"/>
        <w:shd w:val="clear" w:color="auto" w:fill="auto"/>
        <w:tabs>
          <w:tab w:pos="825" w:val="left"/>
        </w:tabs>
        <w:bidi w:val="0"/>
        <w:spacing w:before="0" w:after="0" w:line="312" w:lineRule="exact"/>
        <w:ind w:left="0" w:right="0"/>
        <w:jc w:val="left"/>
      </w:pPr>
      <w:bookmarkStart w:id="938" w:name="bookmark938"/>
      <w:r>
        <w:rPr>
          <w:color w:val="000000"/>
          <w:spacing w:val="0"/>
          <w:w w:val="100"/>
          <w:position w:val="0"/>
          <w:sz w:val="20"/>
          <w:szCs w:val="20"/>
        </w:rPr>
        <w:t>（</w:t>
      </w:r>
      <w:bookmarkEnd w:id="938"/>
      <w:r>
        <w:rPr>
          <w:rFonts w:ascii="Tahoma" w:eastAsia="Tahoma" w:hAnsi="Tahoma" w:cs="Tahoma"/>
          <w:color w:val="000000"/>
          <w:spacing w:val="0"/>
          <w:w w:val="100"/>
          <w:position w:val="0"/>
          <w:sz w:val="16"/>
          <w:szCs w:val="16"/>
        </w:rPr>
        <w:t>5</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租赁资产性质特殊，如果不作较大改造，只有承租人才能使用；</w:t>
      </w:r>
    </w:p>
    <w:p>
      <w:pPr>
        <w:pStyle w:val="Style20"/>
        <w:keepNext w:val="0"/>
        <w:keepLines w:val="0"/>
        <w:widowControl w:val="0"/>
        <w:shd w:val="clear" w:color="auto" w:fill="auto"/>
        <w:tabs>
          <w:tab w:pos="825" w:val="left"/>
        </w:tabs>
        <w:bidi w:val="0"/>
        <w:spacing w:before="0" w:after="0" w:line="312" w:lineRule="exact"/>
        <w:ind w:left="0" w:right="0"/>
        <w:jc w:val="left"/>
      </w:pPr>
      <w:bookmarkStart w:id="939" w:name="bookmark939"/>
      <w:r>
        <w:rPr>
          <w:color w:val="000000"/>
          <w:spacing w:val="0"/>
          <w:w w:val="100"/>
          <w:position w:val="0"/>
          <w:sz w:val="20"/>
          <w:szCs w:val="20"/>
        </w:rPr>
        <w:t>（</w:t>
      </w:r>
      <w:bookmarkEnd w:id="939"/>
      <w:r>
        <w:rPr>
          <w:rFonts w:ascii="Tahoma" w:eastAsia="Tahoma" w:hAnsi="Tahoma" w:cs="Tahoma"/>
          <w:color w:val="000000"/>
          <w:spacing w:val="0"/>
          <w:w w:val="100"/>
          <w:position w:val="0"/>
          <w:sz w:val="16"/>
          <w:szCs w:val="16"/>
        </w:rPr>
        <w:t>6</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公司在承租开始日，将租赁资产公允价值与最低租赁付款额现值两者中较低者作为租入资产的入账价值，将</w:t>
      </w:r>
    </w:p>
    <w:p>
      <w:pPr>
        <w:pStyle w:val="Style20"/>
        <w:keepNext w:val="0"/>
        <w:keepLines w:val="0"/>
        <w:widowControl w:val="0"/>
        <w:shd w:val="clear" w:color="auto" w:fill="auto"/>
        <w:bidi w:val="0"/>
        <w:spacing w:before="0" w:after="400" w:line="312" w:lineRule="exact"/>
        <w:ind w:left="0" w:right="0"/>
        <w:jc w:val="left"/>
      </w:pPr>
      <w:r>
        <w:rPr>
          <w:color w:val="000000"/>
          <w:spacing w:val="0"/>
          <w:w w:val="100"/>
          <w:position w:val="0"/>
        </w:rPr>
        <w:t>最低租赁付款额作为长期应付款的入账价值，其差额作为未确认的融资费</w:t>
      </w:r>
    </w:p>
    <w:p>
      <w:pPr>
        <w:pStyle w:val="Style29"/>
        <w:keepNext/>
        <w:keepLines/>
        <w:widowControl w:val="0"/>
        <w:shd w:val="clear" w:color="auto" w:fill="auto"/>
        <w:tabs>
          <w:tab w:pos="474" w:val="left"/>
        </w:tabs>
        <w:bidi w:val="0"/>
        <w:spacing w:before="0" w:after="280" w:line="240" w:lineRule="auto"/>
        <w:ind w:left="0" w:right="0" w:firstLine="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1</w:t>
      </w:r>
      <w:bookmarkEnd w:id="942"/>
      <w:r>
        <w:rPr>
          <w:rFonts w:ascii="Times New Roman" w:eastAsia="Times New Roman" w:hAnsi="Times New Roman" w:cs="Times New Roman"/>
          <w:color w:val="000000"/>
          <w:spacing w:val="0"/>
          <w:w w:val="100"/>
          <w:position w:val="0"/>
        </w:rPr>
        <w:t>8</w:t>
      </w:r>
      <w:r>
        <w:rPr>
          <w:color w:val="000000"/>
          <w:spacing w:val="0"/>
          <w:w w:val="100"/>
          <w:position w:val="0"/>
        </w:rPr>
        <w:t>、</w:t>
        <w:tab/>
        <w:t>在建工程</w:t>
      </w:r>
      <w:bookmarkEnd w:id="940"/>
      <w:bookmarkEnd w:id="941"/>
      <w:bookmarkEnd w:id="943"/>
    </w:p>
    <w:p>
      <w:pPr>
        <w:pStyle w:val="Style20"/>
        <w:keepNext w:val="0"/>
        <w:keepLines w:val="0"/>
        <w:widowControl w:val="0"/>
        <w:shd w:val="clear" w:color="auto" w:fill="auto"/>
        <w:bidi w:val="0"/>
        <w:spacing w:before="0" w:after="400" w:line="307" w:lineRule="exact"/>
        <w:ind w:left="0" w:right="0"/>
        <w:jc w:val="left"/>
      </w:pPr>
      <w:r>
        <w:rPr>
          <w:color w:val="000000"/>
          <w:spacing w:val="0"/>
          <w:w w:val="100"/>
          <w:position w:val="0"/>
        </w:rPr>
        <w:t>在建工程按实际发生的成本计量。实际成本包括建筑成本、安装成本、符合资本化条件的借款费用以及其他为使在建工 程达到预定可使用状态前所发生的必要支出。在建工程在达到预定可使用状态时，转入固定资产并自次月起开始计提折旧。</w:t>
      </w:r>
    </w:p>
    <w:p>
      <w:pPr>
        <w:pStyle w:val="Style29"/>
        <w:keepNext/>
        <w:keepLines/>
        <w:widowControl w:val="0"/>
        <w:shd w:val="clear" w:color="auto" w:fill="auto"/>
        <w:tabs>
          <w:tab w:pos="474" w:val="left"/>
        </w:tabs>
        <w:bidi w:val="0"/>
        <w:spacing w:before="0" w:after="280" w:line="240"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1</w:t>
      </w:r>
      <w:bookmarkEnd w:id="946"/>
      <w:r>
        <w:rPr>
          <w:rFonts w:ascii="Times New Roman" w:eastAsia="Times New Roman" w:hAnsi="Times New Roman" w:cs="Times New Roman"/>
          <w:color w:val="000000"/>
          <w:spacing w:val="0"/>
          <w:w w:val="100"/>
          <w:position w:val="0"/>
        </w:rPr>
        <w:t>9</w:t>
      </w:r>
      <w:r>
        <w:rPr>
          <w:color w:val="000000"/>
          <w:spacing w:val="0"/>
          <w:w w:val="100"/>
          <w:position w:val="0"/>
        </w:rPr>
        <w:t>、</w:t>
        <w:tab/>
        <w:t>借款费用</w:t>
      </w:r>
      <w:bookmarkEnd w:id="944"/>
      <w:bookmarkEnd w:id="945"/>
      <w:bookmarkEnd w:id="947"/>
    </w:p>
    <w:p>
      <w:pPr>
        <w:pStyle w:val="Style20"/>
        <w:keepNext w:val="0"/>
        <w:keepLines w:val="0"/>
        <w:widowControl w:val="0"/>
        <w:shd w:val="clear" w:color="auto" w:fill="auto"/>
        <w:tabs>
          <w:tab w:pos="726" w:val="left"/>
        </w:tabs>
        <w:bidi w:val="0"/>
        <w:spacing w:before="0" w:after="0" w:line="310" w:lineRule="exact"/>
        <w:ind w:left="0" w:right="0"/>
        <w:jc w:val="left"/>
      </w:pPr>
      <w:bookmarkStart w:id="948" w:name="bookmark948"/>
      <w:r>
        <w:rPr>
          <w:b/>
          <w:bCs/>
          <w:color w:val="000000"/>
          <w:spacing w:val="0"/>
          <w:w w:val="100"/>
          <w:position w:val="0"/>
        </w:rPr>
        <w:t>1</w:t>
      </w:r>
      <w:bookmarkEnd w:id="948"/>
      <w:r>
        <w:rPr>
          <w:b/>
          <w:bCs/>
          <w:color w:val="000000"/>
          <w:spacing w:val="0"/>
          <w:w w:val="100"/>
          <w:position w:val="0"/>
        </w:rPr>
        <w:t>、</w:t>
        <w:tab/>
        <w:t>借款费用资本化的确认原则</w:t>
      </w:r>
    </w:p>
    <w:p>
      <w:pPr>
        <w:pStyle w:val="Style20"/>
        <w:keepNext w:val="0"/>
        <w:keepLines w:val="0"/>
        <w:widowControl w:val="0"/>
        <w:shd w:val="clear" w:color="auto" w:fill="auto"/>
        <w:bidi w:val="0"/>
        <w:spacing w:before="0" w:after="0" w:line="310" w:lineRule="exact"/>
        <w:ind w:left="0" w:right="0"/>
        <w:jc w:val="left"/>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20"/>
        <w:keepNext w:val="0"/>
        <w:keepLines w:val="0"/>
        <w:widowControl w:val="0"/>
        <w:shd w:val="clear" w:color="auto" w:fill="auto"/>
        <w:bidi w:val="0"/>
        <w:spacing w:before="0" w:after="280" w:line="310" w:lineRule="exact"/>
        <w:ind w:left="0" w:right="0"/>
        <w:jc w:val="left"/>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20"/>
        <w:keepNext w:val="0"/>
        <w:keepLines w:val="0"/>
        <w:widowControl w:val="0"/>
        <w:shd w:val="clear" w:color="auto" w:fill="auto"/>
        <w:tabs>
          <w:tab w:pos="729" w:val="left"/>
        </w:tabs>
        <w:bidi w:val="0"/>
        <w:spacing w:before="0" w:after="0" w:line="312" w:lineRule="exact"/>
        <w:ind w:left="0" w:right="0"/>
        <w:jc w:val="left"/>
      </w:pPr>
      <w:bookmarkStart w:id="949" w:name="bookmark949"/>
      <w:r>
        <w:rPr>
          <w:b/>
          <w:bCs/>
          <w:color w:val="000000"/>
          <w:spacing w:val="0"/>
          <w:w w:val="100"/>
          <w:position w:val="0"/>
        </w:rPr>
        <w:t>2</w:t>
      </w:r>
      <w:bookmarkEnd w:id="949"/>
      <w:r>
        <w:rPr>
          <w:b/>
          <w:bCs/>
          <w:color w:val="000000"/>
          <w:spacing w:val="0"/>
          <w:w w:val="100"/>
          <w:position w:val="0"/>
        </w:rPr>
        <w:t>、</w:t>
        <w:tab/>
        <w:t>借款费用资本化期间</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资本化期间，指从借款费用开始资本化时点到停止资本化时点的期间，借款费用暂停资本化的期间不包括在内。</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借款费用同时满足下列条件时开始资本化：</w:t>
      </w:r>
    </w:p>
    <w:p>
      <w:pPr>
        <w:pStyle w:val="Style20"/>
        <w:keepNext w:val="0"/>
        <w:keepLines w:val="0"/>
        <w:widowControl w:val="0"/>
        <w:shd w:val="clear" w:color="auto" w:fill="auto"/>
        <w:tabs>
          <w:tab w:pos="901" w:val="left"/>
        </w:tabs>
        <w:bidi w:val="0"/>
        <w:spacing w:before="0" w:after="0" w:line="312" w:lineRule="exact"/>
        <w:ind w:left="0" w:right="0"/>
        <w:jc w:val="left"/>
      </w:pPr>
      <w:bookmarkStart w:id="950" w:name="bookmark950"/>
      <w:r>
        <w:rPr>
          <w:color w:val="000000"/>
          <w:spacing w:val="0"/>
          <w:w w:val="100"/>
          <w:position w:val="0"/>
          <w:sz w:val="20"/>
          <w:szCs w:val="20"/>
        </w:rPr>
        <w:t>（</w:t>
      </w:r>
      <w:bookmarkEnd w:id="950"/>
      <w:r>
        <w:rPr>
          <w:rFonts w:ascii="Tahoma" w:eastAsia="Tahoma" w:hAnsi="Tahoma" w:cs="Tahoma"/>
          <w:color w:val="000000"/>
          <w:spacing w:val="0"/>
          <w:w w:val="100"/>
          <w:position w:val="0"/>
          <w:sz w:val="16"/>
          <w:szCs w:val="16"/>
        </w:rPr>
        <w:t>1</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资产支出已经发生，资产支出包括为购建或者生产符合资本化条件的资产而以支付现金、转移非现金资产或者承 担带息债务形式发生的支出；</w:t>
      </w:r>
    </w:p>
    <w:p>
      <w:pPr>
        <w:pStyle w:val="Style20"/>
        <w:keepNext w:val="0"/>
        <w:keepLines w:val="0"/>
        <w:widowControl w:val="0"/>
        <w:shd w:val="clear" w:color="auto" w:fill="auto"/>
        <w:tabs>
          <w:tab w:pos="825" w:val="left"/>
        </w:tabs>
        <w:bidi w:val="0"/>
        <w:spacing w:before="0" w:after="0" w:line="312" w:lineRule="exact"/>
        <w:ind w:left="0" w:right="0"/>
        <w:jc w:val="left"/>
      </w:pPr>
      <w:bookmarkStart w:id="951" w:name="bookmark951"/>
      <w:r>
        <w:rPr>
          <w:color w:val="000000"/>
          <w:spacing w:val="0"/>
          <w:w w:val="100"/>
          <w:position w:val="0"/>
          <w:sz w:val="20"/>
          <w:szCs w:val="20"/>
        </w:rPr>
        <w:t>（</w:t>
      </w:r>
      <w:bookmarkEnd w:id="951"/>
      <w:r>
        <w:rPr>
          <w:rFonts w:ascii="Tahoma" w:eastAsia="Tahoma" w:hAnsi="Tahoma" w:cs="Tahoma"/>
          <w:color w:val="000000"/>
          <w:spacing w:val="0"/>
          <w:w w:val="100"/>
          <w:position w:val="0"/>
          <w:sz w:val="16"/>
          <w:szCs w:val="16"/>
        </w:rPr>
        <w:t>2</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借款费用已经发生；</w:t>
      </w:r>
    </w:p>
    <w:p>
      <w:pPr>
        <w:pStyle w:val="Style20"/>
        <w:keepNext w:val="0"/>
        <w:keepLines w:val="0"/>
        <w:widowControl w:val="0"/>
        <w:shd w:val="clear" w:color="auto" w:fill="auto"/>
        <w:tabs>
          <w:tab w:pos="825" w:val="left"/>
        </w:tabs>
        <w:bidi w:val="0"/>
        <w:spacing w:before="0" w:after="0" w:line="312" w:lineRule="exact"/>
        <w:ind w:left="0" w:right="0"/>
        <w:jc w:val="left"/>
      </w:pPr>
      <w:bookmarkStart w:id="952" w:name="bookmark952"/>
      <w:r>
        <w:rPr>
          <w:color w:val="000000"/>
          <w:spacing w:val="0"/>
          <w:w w:val="100"/>
          <w:position w:val="0"/>
          <w:sz w:val="20"/>
          <w:szCs w:val="20"/>
        </w:rPr>
        <w:t>（</w:t>
      </w:r>
      <w:bookmarkEnd w:id="952"/>
      <w:r>
        <w:rPr>
          <w:rFonts w:ascii="Tahoma" w:eastAsia="Tahoma" w:hAnsi="Tahoma" w:cs="Tahoma"/>
          <w:color w:val="000000"/>
          <w:spacing w:val="0"/>
          <w:w w:val="100"/>
          <w:position w:val="0"/>
          <w:sz w:val="16"/>
          <w:szCs w:val="16"/>
        </w:rPr>
        <w:t>3</w:t>
      </w:r>
      <w:r>
        <w:rPr>
          <w:color w:val="000000"/>
          <w:spacing w:val="0"/>
          <w:w w:val="100"/>
          <w:position w:val="0"/>
        </w:rPr>
        <w:t>）</w:t>
        <w:tab/>
        <w:t>为使资产达到预定可使用或者可销售状态所必要的购建或者生产活动已经开始。</w:t>
      </w:r>
    </w:p>
    <w:p>
      <w:pPr>
        <w:pStyle w:val="Style20"/>
        <w:keepNext w:val="0"/>
        <w:keepLines w:val="0"/>
        <w:widowControl w:val="0"/>
        <w:shd w:val="clear" w:color="auto" w:fill="auto"/>
        <w:bidi w:val="0"/>
        <w:spacing w:before="0" w:after="400" w:line="312" w:lineRule="exact"/>
        <w:ind w:left="0" w:right="0"/>
        <w:jc w:val="left"/>
      </w:pPr>
      <w:r>
        <w:rPr>
          <w:color w:val="000000"/>
          <w:spacing w:val="0"/>
          <w:w w:val="100"/>
          <w:position w:val="0"/>
        </w:rPr>
        <w:t>当购建或者生产符合资本化条件的资产达到预定可使用或者可销售状态时，借款费用停止资本化。</w:t>
      </w:r>
    </w:p>
    <w:p>
      <w:pPr>
        <w:pStyle w:val="Style20"/>
        <w:keepNext w:val="0"/>
        <w:keepLines w:val="0"/>
        <w:widowControl w:val="0"/>
        <w:shd w:val="clear" w:color="auto" w:fill="auto"/>
        <w:bidi w:val="0"/>
        <w:spacing w:before="0" w:after="280" w:line="240" w:lineRule="auto"/>
        <w:ind w:left="0" w:right="0"/>
        <w:jc w:val="left"/>
      </w:pPr>
      <w:bookmarkStart w:id="953" w:name="bookmark953"/>
      <w:r>
        <w:rPr>
          <w:b/>
          <w:bCs/>
          <w:color w:val="000000"/>
          <w:spacing w:val="0"/>
          <w:w w:val="100"/>
          <w:position w:val="0"/>
        </w:rPr>
        <w:t>3</w:t>
      </w:r>
      <w:bookmarkEnd w:id="953"/>
      <w:r>
        <w:rPr>
          <w:b/>
          <w:bCs/>
          <w:color w:val="000000"/>
          <w:spacing w:val="0"/>
          <w:w w:val="100"/>
          <w:position w:val="0"/>
        </w:rPr>
        <w:t>、暂停资本化期间</w:t>
      </w:r>
    </w:p>
    <w:p>
      <w:pPr>
        <w:pStyle w:val="Style20"/>
        <w:keepNext w:val="0"/>
        <w:keepLines w:val="0"/>
        <w:widowControl w:val="0"/>
        <w:shd w:val="clear" w:color="auto" w:fill="auto"/>
        <w:bidi w:val="0"/>
        <w:spacing w:before="0" w:after="280" w:line="317" w:lineRule="exact"/>
        <w:ind w:left="0" w:right="0" w:firstLine="420"/>
        <w:jc w:val="left"/>
      </w:pPr>
      <w:r>
        <w:rPr>
          <w:color w:val="000000"/>
          <w:spacing w:val="0"/>
          <w:w w:val="100"/>
          <w:position w:val="0"/>
        </w:rPr>
        <w:t>符合资本化条件的资产在购建或生产过程中发生的非正常中断、且中断时间连续超过</w:t>
      </w:r>
      <w:r>
        <w:rPr>
          <w:rFonts w:ascii="Tahoma" w:eastAsia="Tahoma" w:hAnsi="Tahoma" w:cs="Tahoma"/>
          <w:color w:val="000000"/>
          <w:spacing w:val="0"/>
          <w:w w:val="100"/>
          <w:position w:val="0"/>
          <w:sz w:val="16"/>
          <w:szCs w:val="16"/>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20"/>
        <w:keepNext w:val="0"/>
        <w:keepLines w:val="0"/>
        <w:widowControl w:val="0"/>
        <w:shd w:val="clear" w:color="auto" w:fill="auto"/>
        <w:bidi w:val="0"/>
        <w:spacing w:before="0" w:after="0" w:line="312" w:lineRule="exact"/>
        <w:ind w:left="0" w:right="0" w:firstLine="420"/>
        <w:jc w:val="left"/>
      </w:pPr>
      <w:bookmarkStart w:id="954" w:name="bookmark954"/>
      <w:r>
        <w:rPr>
          <w:b/>
          <w:bCs/>
          <w:color w:val="000000"/>
          <w:spacing w:val="0"/>
          <w:w w:val="100"/>
          <w:position w:val="0"/>
        </w:rPr>
        <w:t>4</w:t>
      </w:r>
      <w:bookmarkEnd w:id="954"/>
      <w:r>
        <w:rPr>
          <w:b/>
          <w:bCs/>
          <w:color w:val="000000"/>
          <w:spacing w:val="0"/>
          <w:w w:val="100"/>
          <w:position w:val="0"/>
        </w:rPr>
        <w:t>、借款费用资本化率、资本化金额的计算方法</w:t>
      </w:r>
    </w:p>
    <w:p>
      <w:pPr>
        <w:pStyle w:val="Style20"/>
        <w:keepNext w:val="0"/>
        <w:keepLines w:val="0"/>
        <w:widowControl w:val="0"/>
        <w:shd w:val="clear" w:color="auto" w:fill="auto"/>
        <w:bidi w:val="0"/>
        <w:spacing w:before="0" w:after="0" w:line="312" w:lineRule="exact"/>
        <w:ind w:left="0" w:right="0" w:firstLine="420"/>
        <w:jc w:val="left"/>
      </w:pPr>
      <w:r>
        <w:rPr>
          <w:color w:val="000000"/>
          <w:spacing w:val="0"/>
          <w:w w:val="100"/>
          <w:position w:val="0"/>
        </w:rPr>
        <w:t>对于为购建或者生产符合资本化条件的资产而借入的专门借款，以专门借款当期实际发生的借款费用，减去尚未动用的 借款资金存入银行取得的利息收入或进行暂时性投资取得的投资收益后的金额，来确定借款费用的资本化金额。</w:t>
      </w:r>
    </w:p>
    <w:p>
      <w:pPr>
        <w:pStyle w:val="Style20"/>
        <w:keepNext w:val="0"/>
        <w:keepLines w:val="0"/>
        <w:widowControl w:val="0"/>
        <w:shd w:val="clear" w:color="auto" w:fill="auto"/>
        <w:bidi w:val="0"/>
        <w:spacing w:before="0" w:after="0" w:line="312" w:lineRule="exact"/>
        <w:ind w:left="0" w:right="0" w:firstLine="420"/>
        <w:jc w:val="left"/>
      </w:pPr>
      <w:r>
        <w:rPr>
          <w:color w:val="000000"/>
          <w:spacing w:val="0"/>
          <w:w w:val="100"/>
          <w:position w:val="0"/>
        </w:rPr>
        <w:t>对于为购建或者生产符合资本化条件的资产而占用的一般借款，根据累计资产支出超过专门借款部分的资产支出加权平 均数乘以所占用一般借款的资本化率，计算确定一般借款应予资本化的借款费用金额。资本化率根据一般借款加权平均实际 利率计算确定。</w:t>
      </w:r>
    </w:p>
    <w:p>
      <w:pPr>
        <w:pStyle w:val="Style20"/>
        <w:keepNext w:val="0"/>
        <w:keepLines w:val="0"/>
        <w:widowControl w:val="0"/>
        <w:shd w:val="clear" w:color="auto" w:fill="auto"/>
        <w:bidi w:val="0"/>
        <w:spacing w:before="0" w:after="380" w:line="312" w:lineRule="exact"/>
        <w:ind w:left="0" w:right="0" w:firstLine="420"/>
        <w:jc w:val="left"/>
      </w:pPr>
      <w:r>
        <w:rPr>
          <w:color w:val="000000"/>
          <w:spacing w:val="0"/>
          <w:w w:val="100"/>
          <w:position w:val="0"/>
        </w:rPr>
        <w:t>在资本化期间内，夕卜币专门借款本金及利息的汇兑差额，予以资本化，计入符合资本化条件的资产的成本。除外币专门 借款之外的其他外币借款本金及其利息所产生的汇兑差额计入当期损益。</w:t>
      </w:r>
    </w:p>
    <w:p>
      <w:pPr>
        <w:pStyle w:val="Style29"/>
        <w:keepNext/>
        <w:keepLines/>
        <w:widowControl w:val="0"/>
        <w:shd w:val="clear" w:color="auto" w:fill="auto"/>
        <w:bidi w:val="0"/>
        <w:spacing w:before="0" w:line="240"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2</w:t>
      </w:r>
      <w:bookmarkEnd w:id="957"/>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955"/>
      <w:bookmarkEnd w:id="956"/>
      <w:bookmarkEnd w:id="958"/>
    </w:p>
    <w:p>
      <w:pPr>
        <w:pStyle w:val="Style39"/>
        <w:keepNext/>
        <w:keepLines/>
        <w:widowControl w:val="0"/>
        <w:numPr>
          <w:ilvl w:val="0"/>
          <w:numId w:val="23"/>
        </w:numPr>
        <w:shd w:val="clear" w:color="auto" w:fill="auto"/>
        <w:bidi w:val="0"/>
        <w:spacing w:before="0" w:after="280" w:line="240" w:lineRule="auto"/>
        <w:ind w:left="0" w:right="0" w:firstLine="0"/>
        <w:jc w:val="left"/>
      </w:pPr>
      <w:bookmarkStart w:id="959" w:name="bookmark959"/>
      <w:bookmarkStart w:id="960" w:name="bookmark960"/>
      <w:bookmarkStart w:id="961" w:name="bookmark961"/>
      <w:bookmarkStart w:id="962" w:name="bookmark962"/>
      <w:bookmarkEnd w:id="961"/>
      <w:r>
        <w:rPr>
          <w:color w:val="000000"/>
          <w:spacing w:val="0"/>
          <w:w w:val="100"/>
          <w:position w:val="0"/>
        </w:rPr>
        <w:t>计价方法、使用寿命、减值测试</w:t>
      </w:r>
      <w:bookmarkEnd w:id="959"/>
      <w:bookmarkEnd w:id="960"/>
      <w:bookmarkEnd w:id="962"/>
    </w:p>
    <w:p>
      <w:pPr>
        <w:pStyle w:val="Style20"/>
        <w:keepNext w:val="0"/>
        <w:keepLines w:val="0"/>
        <w:widowControl w:val="0"/>
        <w:numPr>
          <w:ilvl w:val="0"/>
          <w:numId w:val="25"/>
        </w:numPr>
        <w:shd w:val="clear" w:color="auto" w:fill="auto"/>
        <w:tabs>
          <w:tab w:pos="865" w:val="left"/>
        </w:tabs>
        <w:bidi w:val="0"/>
        <w:spacing w:before="0" w:after="0" w:line="312" w:lineRule="exact"/>
        <w:ind w:left="420" w:right="0" w:firstLine="0"/>
        <w:jc w:val="left"/>
      </w:pPr>
      <w:bookmarkStart w:id="963" w:name="bookmark963"/>
      <w:bookmarkEnd w:id="963"/>
      <w:r>
        <w:rPr>
          <w:color w:val="000000"/>
          <w:spacing w:val="0"/>
          <w:w w:val="100"/>
          <w:position w:val="0"/>
        </w:rPr>
        <w:t>公司取得无形资产时按成本进行初始计量；</w:t>
      </w:r>
    </w:p>
    <w:p>
      <w:pPr>
        <w:pStyle w:val="Style20"/>
        <w:keepNext w:val="0"/>
        <w:keepLines w:val="0"/>
        <w:widowControl w:val="0"/>
        <w:shd w:val="clear" w:color="auto" w:fill="auto"/>
        <w:bidi w:val="0"/>
        <w:spacing w:before="0" w:after="0" w:line="312" w:lineRule="exact"/>
        <w:ind w:left="420" w:right="0" w:firstLine="0"/>
        <w:jc w:val="left"/>
      </w:pPr>
      <w:r>
        <w:rPr>
          <w:color w:val="000000"/>
          <w:spacing w:val="0"/>
          <w:w w:val="100"/>
          <w:position w:val="0"/>
        </w:rPr>
        <w:t>外购无形资产的成本，包括购买价款、相关税费以及直接归属于使该项资产达到预定用途所发生的其他支出。购买 无形资产的价款超过正常信用条件延期支付，实质上具有融资性质的，无形资产的成本以购买价款的现值为基础确 定。</w:t>
      </w:r>
    </w:p>
    <w:p>
      <w:pPr>
        <w:pStyle w:val="Style20"/>
        <w:keepNext w:val="0"/>
        <w:keepLines w:val="0"/>
        <w:widowControl w:val="0"/>
        <w:shd w:val="clear" w:color="auto" w:fill="auto"/>
        <w:bidi w:val="0"/>
        <w:spacing w:before="0" w:after="0" w:line="312" w:lineRule="exact"/>
        <w:ind w:left="420" w:right="0" w:firstLine="0"/>
        <w:jc w:val="left"/>
      </w:pPr>
      <w:r>
        <w:rPr>
          <w:color w:val="000000"/>
          <w:spacing w:val="0"/>
          <w:w w:val="100"/>
          <w:position w:val="0"/>
        </w:rPr>
        <w:t>债务重组取得债务人用以抵债的无形资产，以所放弃债权的公允价值和可直接归属于使该资产达到预定用途所发生 的税金等其他成本确定其入账价值，并将所放弃债权的公允价值与账面价值之间的差额，计入当期损益。</w:t>
      </w:r>
    </w:p>
    <w:p>
      <w:pPr>
        <w:pStyle w:val="Style20"/>
        <w:keepNext w:val="0"/>
        <w:keepLines w:val="0"/>
        <w:widowControl w:val="0"/>
        <w:shd w:val="clear" w:color="auto" w:fill="auto"/>
        <w:bidi w:val="0"/>
        <w:spacing w:before="0" w:after="100" w:line="312" w:lineRule="exact"/>
        <w:ind w:left="420" w:right="0" w:firstLine="0"/>
        <w:jc w:val="left"/>
      </w:pPr>
      <w:r>
        <w:rPr>
          <w:color w:val="000000"/>
          <w:spacing w:val="0"/>
          <w:w w:val="100"/>
          <w:position w:val="0"/>
        </w:rPr>
        <w:t>在非货币性资产交换具有商业实质且换入资产和换出资产的公允价值均能够可靠计量的前提下，非货币性资产交换 换入的无形资产以换出资产的公允价值为基础确定其入账价值，除非有确凿证据表明换入资产的公允价值更加可 靠；不满足上述前提的非货币性资产交换，以换出资产的账面价值和应支付的相关税费作为换入无形资产的成本， 不确认损益。</w:t>
      </w:r>
    </w:p>
    <w:p>
      <w:pPr>
        <w:pStyle w:val="Style20"/>
        <w:keepNext w:val="0"/>
        <w:keepLines w:val="0"/>
        <w:widowControl w:val="0"/>
        <w:numPr>
          <w:ilvl w:val="0"/>
          <w:numId w:val="25"/>
        </w:numPr>
        <w:shd w:val="clear" w:color="auto" w:fill="auto"/>
        <w:tabs>
          <w:tab w:pos="865" w:val="left"/>
        </w:tabs>
        <w:bidi w:val="0"/>
        <w:spacing w:before="0" w:after="0" w:line="389" w:lineRule="auto"/>
        <w:ind w:left="420" w:right="0" w:firstLine="0"/>
        <w:jc w:val="left"/>
      </w:pPr>
      <w:bookmarkStart w:id="964" w:name="bookmark964"/>
      <w:bookmarkEnd w:id="964"/>
      <w:r>
        <w:rPr>
          <w:color w:val="000000"/>
          <w:spacing w:val="0"/>
          <w:w w:val="100"/>
          <w:position w:val="0"/>
        </w:rPr>
        <w:t>后续计量</w:t>
      </w:r>
    </w:p>
    <w:p>
      <w:pPr>
        <w:pStyle w:val="Style20"/>
        <w:keepNext w:val="0"/>
        <w:keepLines w:val="0"/>
        <w:widowControl w:val="0"/>
        <w:shd w:val="clear" w:color="auto" w:fill="auto"/>
        <w:bidi w:val="0"/>
        <w:spacing w:before="0" w:after="0" w:line="312" w:lineRule="exact"/>
        <w:ind w:left="420" w:right="0" w:firstLine="0"/>
        <w:jc w:val="left"/>
      </w:pPr>
      <w:r>
        <w:rPr>
          <w:color w:val="000000"/>
          <w:spacing w:val="0"/>
          <w:w w:val="100"/>
          <w:position w:val="0"/>
        </w:rPr>
        <w:t>在取得无形资产时分析判断其使用寿命。</w:t>
      </w:r>
    </w:p>
    <w:p>
      <w:pPr>
        <w:pStyle w:val="Style20"/>
        <w:keepNext w:val="0"/>
        <w:keepLines w:val="0"/>
        <w:widowControl w:val="0"/>
        <w:shd w:val="clear" w:color="auto" w:fill="auto"/>
        <w:bidi w:val="0"/>
        <w:spacing w:before="0" w:after="0" w:line="312" w:lineRule="exact"/>
        <w:ind w:left="420" w:right="0" w:firstLine="0"/>
        <w:jc w:val="left"/>
      </w:pPr>
      <w:r>
        <w:rPr>
          <w:color w:val="000000"/>
          <w:spacing w:val="0"/>
          <w:w w:val="100"/>
          <w:position w:val="0"/>
        </w:rPr>
        <w:t>对于使用寿命有限的无形资产，在为企业带来经济利益的期限内摊销；无法预见无形资产为企业带来经济利益期限 的，视为使用寿命不确定的无形资产，不予摊销。</w:t>
      </w:r>
    </w:p>
    <w:p>
      <w:pPr>
        <w:pStyle w:val="Style20"/>
        <w:keepNext w:val="0"/>
        <w:keepLines w:val="0"/>
        <w:widowControl w:val="0"/>
        <w:numPr>
          <w:ilvl w:val="0"/>
          <w:numId w:val="25"/>
        </w:numPr>
        <w:shd w:val="clear" w:color="auto" w:fill="auto"/>
        <w:tabs>
          <w:tab w:pos="865" w:val="left"/>
        </w:tabs>
        <w:bidi w:val="0"/>
        <w:spacing w:before="0" w:after="40" w:line="312" w:lineRule="exact"/>
        <w:ind w:left="420" w:right="0" w:firstLine="0"/>
        <w:jc w:val="left"/>
      </w:pPr>
      <w:bookmarkStart w:id="965" w:name="bookmark965"/>
      <w:bookmarkEnd w:id="965"/>
      <w:r>
        <w:rPr>
          <w:color w:val="000000"/>
          <w:spacing w:val="0"/>
          <w:w w:val="100"/>
          <w:position w:val="0"/>
        </w:rPr>
        <w:t>使用寿命有限的无形资产的使用寿命估计情况</w:t>
      </w:r>
    </w:p>
    <w:tbl>
      <w:tblPr>
        <w:tblOverlap w:val="never"/>
        <w:jc w:val="center"/>
        <w:tblLayout w:type="fixed"/>
      </w:tblPr>
      <w:tblGrid>
        <w:gridCol w:w="2554"/>
        <w:gridCol w:w="2016"/>
        <w:gridCol w:w="383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预计使用寿命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50</w:t>
            </w:r>
            <w:r>
              <w:rPr>
                <w:rFonts w:ascii="SimSun" w:eastAsia="SimSun" w:hAnsi="SimSun" w:cs="SimSun"/>
                <w:color w:val="000000"/>
                <w:spacing w:val="0"/>
                <w:w w:val="100"/>
                <w:position w:val="0"/>
                <w:sz w:val="17"/>
                <w:szCs w:val="17"/>
              </w:rPr>
              <w:t>年、</w:t>
            </w:r>
            <w:r>
              <w:rPr>
                <w:color w:val="000000"/>
                <w:spacing w:val="0"/>
                <w:w w:val="100"/>
                <w:position w:val="0"/>
                <w:sz w:val="18"/>
                <w:szCs w:val="18"/>
              </w:rPr>
              <w:t>30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合同性权利期限</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开发工具及办公软件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根据预计产生经济利益期限估计</w:t>
            </w:r>
          </w:p>
        </w:tc>
      </w:tr>
    </w:tbl>
    <w:p>
      <w:pPr>
        <w:pStyle w:val="Style26"/>
        <w:keepNext w:val="0"/>
        <w:keepLines w:val="0"/>
        <w:widowControl w:val="0"/>
        <w:shd w:val="clear" w:color="auto" w:fill="auto"/>
        <w:bidi w:val="0"/>
        <w:spacing w:before="0" w:after="120" w:line="240" w:lineRule="auto"/>
        <w:ind w:left="82" w:right="0" w:firstLine="0"/>
        <w:jc w:val="left"/>
      </w:pPr>
      <w:r>
        <w:rPr>
          <w:color w:val="000000"/>
          <w:spacing w:val="0"/>
          <w:w w:val="100"/>
          <w:position w:val="0"/>
        </w:rPr>
        <w:t>每年度终了，对使用寿命有限的无形资产的使用寿命及摊销方法进行复核。</w:t>
      </w:r>
    </w:p>
    <w:p>
      <w:pPr>
        <w:pStyle w:val="Style26"/>
        <w:keepNext w:val="0"/>
        <w:keepLines w:val="0"/>
        <w:widowControl w:val="0"/>
        <w:shd w:val="clear" w:color="auto" w:fill="auto"/>
        <w:bidi w:val="0"/>
        <w:spacing w:before="0" w:after="0" w:line="240" w:lineRule="auto"/>
        <w:ind w:left="82" w:right="0" w:firstLine="0"/>
        <w:jc w:val="left"/>
      </w:pPr>
      <w:r>
        <w:rPr>
          <w:color w:val="000000"/>
          <w:spacing w:val="0"/>
          <w:w w:val="100"/>
          <w:position w:val="0"/>
        </w:rPr>
        <w:t>经复核，本年期末无形资产的使用寿命及摊销方法与以前估计未有不同。</w:t>
      </w:r>
    </w:p>
    <w:p>
      <w:pPr>
        <w:widowControl w:val="0"/>
        <w:spacing w:after="379" w:line="1" w:lineRule="exact"/>
      </w:pPr>
    </w:p>
    <w:p>
      <w:pPr>
        <w:pStyle w:val="Style39"/>
        <w:keepNext/>
        <w:keepLines/>
        <w:widowControl w:val="0"/>
        <w:numPr>
          <w:ilvl w:val="0"/>
          <w:numId w:val="23"/>
        </w:numPr>
        <w:shd w:val="clear" w:color="auto" w:fill="auto"/>
        <w:bidi w:val="0"/>
        <w:spacing w:before="0" w:line="240" w:lineRule="auto"/>
        <w:ind w:left="0" w:right="0" w:firstLine="0"/>
        <w:jc w:val="left"/>
      </w:pPr>
      <w:bookmarkStart w:id="966" w:name="bookmark966"/>
      <w:bookmarkStart w:id="967" w:name="bookmark967"/>
      <w:bookmarkStart w:id="968" w:name="bookmark968"/>
      <w:bookmarkStart w:id="969" w:name="bookmark969"/>
      <w:bookmarkEnd w:id="968"/>
      <w:r>
        <w:rPr>
          <w:color w:val="000000"/>
          <w:spacing w:val="0"/>
          <w:w w:val="100"/>
          <w:position w:val="0"/>
        </w:rPr>
        <w:t>内部研究开发支出会计政策</w:t>
      </w:r>
      <w:bookmarkEnd w:id="966"/>
      <w:bookmarkEnd w:id="967"/>
      <w:bookmarkEnd w:id="969"/>
    </w:p>
    <w:p>
      <w:pPr>
        <w:pStyle w:val="Style20"/>
        <w:keepNext w:val="0"/>
        <w:keepLines w:val="0"/>
        <w:widowControl w:val="0"/>
        <w:shd w:val="clear" w:color="auto" w:fill="auto"/>
        <w:bidi w:val="0"/>
        <w:spacing w:before="0" w:after="100" w:line="240" w:lineRule="auto"/>
        <w:ind w:left="0" w:right="0" w:firstLine="420"/>
        <w:jc w:val="left"/>
      </w:pPr>
      <w:r>
        <w:rPr>
          <w:b/>
          <w:bCs/>
          <w:color w:val="000000"/>
          <w:spacing w:val="0"/>
          <w:w w:val="100"/>
          <w:position w:val="0"/>
        </w:rPr>
        <w:t>划分研究阶段和开发阶段的具体标准</w:t>
      </w:r>
    </w:p>
    <w:p>
      <w:pPr>
        <w:pStyle w:val="Style20"/>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公司内部研究开发项目的支出分为研究阶段支出和开发阶段支出。</w:t>
      </w:r>
    </w:p>
    <w:p>
      <w:pPr>
        <w:pStyle w:val="Style20"/>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研究阶段：为获取并理解新的科学或技术知识等而进行的独创性的有计划调查、研究活动的阶段。</w:t>
      </w:r>
    </w:p>
    <w:p>
      <w:pPr>
        <w:pStyle w:val="Style20"/>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 xml:space="preserve">开发阶段：在进行商业性生产或使用前，将研究成果或其他知识应用于某项计划或设计，以生产出新的或具有实质性改 </w:t>
      </w:r>
      <w:r>
        <w:rPr>
          <w:color w:val="000000"/>
          <w:spacing w:val="0"/>
          <w:w w:val="100"/>
          <w:position w:val="0"/>
        </w:rPr>
        <w:t>进的材料、装置、产品等活动的阶段。</w:t>
      </w:r>
    </w:p>
    <w:p>
      <w:pPr>
        <w:pStyle w:val="Style20"/>
        <w:keepNext w:val="0"/>
        <w:keepLines w:val="0"/>
        <w:widowControl w:val="0"/>
        <w:shd w:val="clear" w:color="auto" w:fill="auto"/>
        <w:bidi w:val="0"/>
        <w:spacing w:before="0" w:after="0" w:line="319" w:lineRule="exact"/>
        <w:ind w:left="0" w:right="0" w:firstLine="420"/>
        <w:jc w:val="both"/>
      </w:pPr>
      <w:r>
        <w:rPr>
          <w:b/>
          <w:bCs/>
          <w:color w:val="000000"/>
          <w:spacing w:val="0"/>
          <w:w w:val="100"/>
          <w:position w:val="0"/>
        </w:rPr>
        <w:t>开发阶段支出资本化的具体条件</w:t>
      </w:r>
    </w:p>
    <w:p>
      <w:pPr>
        <w:pStyle w:val="Style20"/>
        <w:keepNext w:val="0"/>
        <w:keepLines w:val="0"/>
        <w:widowControl w:val="0"/>
        <w:shd w:val="clear" w:color="auto" w:fill="auto"/>
        <w:bidi w:val="0"/>
        <w:spacing w:before="0" w:after="0" w:line="319" w:lineRule="exact"/>
        <w:ind w:left="0" w:right="0" w:firstLine="420"/>
        <w:jc w:val="both"/>
      </w:pPr>
      <w:r>
        <w:rPr>
          <w:color w:val="000000"/>
          <w:spacing w:val="0"/>
          <w:w w:val="100"/>
          <w:position w:val="0"/>
        </w:rPr>
        <w:t>研究阶段的支出，于发生时计入当期损益。开发阶段的支出同时满足下列条件的，确认为无形资产，不能满足下述条件 的开发阶段的支出计入当期损益：</w:t>
      </w:r>
    </w:p>
    <w:p>
      <w:pPr>
        <w:pStyle w:val="Style20"/>
        <w:keepNext w:val="0"/>
        <w:keepLines w:val="0"/>
        <w:widowControl w:val="0"/>
        <w:numPr>
          <w:ilvl w:val="0"/>
          <w:numId w:val="27"/>
        </w:numPr>
        <w:shd w:val="clear" w:color="auto" w:fill="auto"/>
        <w:tabs>
          <w:tab w:pos="817" w:val="left"/>
        </w:tabs>
        <w:bidi w:val="0"/>
        <w:spacing w:before="0" w:after="0" w:line="319" w:lineRule="exact"/>
        <w:ind w:left="0" w:right="0" w:firstLine="420"/>
        <w:jc w:val="both"/>
      </w:pPr>
      <w:bookmarkStart w:id="970" w:name="bookmark970"/>
      <w:bookmarkEnd w:id="970"/>
      <w:r>
        <w:rPr>
          <w:color w:val="000000"/>
          <w:spacing w:val="0"/>
          <w:w w:val="100"/>
          <w:position w:val="0"/>
        </w:rPr>
        <w:t>完成该无形资产以使其能够使用或出售在技术上具有可行性；</w:t>
      </w:r>
    </w:p>
    <w:p>
      <w:pPr>
        <w:pStyle w:val="Style20"/>
        <w:keepNext w:val="0"/>
        <w:keepLines w:val="0"/>
        <w:widowControl w:val="0"/>
        <w:numPr>
          <w:ilvl w:val="0"/>
          <w:numId w:val="27"/>
        </w:numPr>
        <w:shd w:val="clear" w:color="auto" w:fill="auto"/>
        <w:tabs>
          <w:tab w:pos="817" w:val="left"/>
        </w:tabs>
        <w:bidi w:val="0"/>
        <w:spacing w:before="0" w:after="0" w:line="319" w:lineRule="exact"/>
        <w:ind w:left="0" w:right="0" w:firstLine="420"/>
        <w:jc w:val="both"/>
      </w:pPr>
      <w:bookmarkStart w:id="971" w:name="bookmark971"/>
      <w:bookmarkEnd w:id="971"/>
      <w:r>
        <w:rPr>
          <w:color w:val="000000"/>
          <w:spacing w:val="0"/>
          <w:w w:val="100"/>
          <w:position w:val="0"/>
        </w:rPr>
        <w:t>具有完成该无形资产并使用或出售的意图；</w:t>
      </w:r>
    </w:p>
    <w:p>
      <w:pPr>
        <w:pStyle w:val="Style20"/>
        <w:keepNext w:val="0"/>
        <w:keepLines w:val="0"/>
        <w:widowControl w:val="0"/>
        <w:numPr>
          <w:ilvl w:val="0"/>
          <w:numId w:val="27"/>
        </w:numPr>
        <w:shd w:val="clear" w:color="auto" w:fill="auto"/>
        <w:tabs>
          <w:tab w:pos="781" w:val="left"/>
        </w:tabs>
        <w:bidi w:val="0"/>
        <w:spacing w:before="0" w:after="0" w:line="319" w:lineRule="exact"/>
        <w:ind w:left="0" w:right="0" w:firstLine="420"/>
        <w:jc w:val="both"/>
      </w:pPr>
      <w:bookmarkStart w:id="972" w:name="bookmark972"/>
      <w:bookmarkEnd w:id="972"/>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20"/>
        <w:keepNext w:val="0"/>
        <w:keepLines w:val="0"/>
        <w:widowControl w:val="0"/>
        <w:numPr>
          <w:ilvl w:val="0"/>
          <w:numId w:val="27"/>
        </w:numPr>
        <w:shd w:val="clear" w:color="auto" w:fill="auto"/>
        <w:tabs>
          <w:tab w:pos="817" w:val="left"/>
        </w:tabs>
        <w:bidi w:val="0"/>
        <w:spacing w:before="0" w:after="0" w:line="319" w:lineRule="exact"/>
        <w:ind w:left="0" w:right="0" w:firstLine="420"/>
        <w:jc w:val="both"/>
      </w:pPr>
      <w:bookmarkStart w:id="973" w:name="bookmark973"/>
      <w:bookmarkEnd w:id="973"/>
      <w:r>
        <w:rPr>
          <w:color w:val="000000"/>
          <w:spacing w:val="0"/>
          <w:w w:val="100"/>
          <w:position w:val="0"/>
        </w:rPr>
        <w:t>有足够的技术、财务资源和其他资源支持，以完成该无形资产的开发，并有能力使用或出售该无形资产；</w:t>
      </w:r>
    </w:p>
    <w:p>
      <w:pPr>
        <w:pStyle w:val="Style20"/>
        <w:keepNext w:val="0"/>
        <w:keepLines w:val="0"/>
        <w:widowControl w:val="0"/>
        <w:numPr>
          <w:ilvl w:val="0"/>
          <w:numId w:val="27"/>
        </w:numPr>
        <w:shd w:val="clear" w:color="auto" w:fill="auto"/>
        <w:tabs>
          <w:tab w:pos="817" w:val="left"/>
        </w:tabs>
        <w:bidi w:val="0"/>
        <w:spacing w:before="0" w:after="0" w:line="319" w:lineRule="exact"/>
        <w:ind w:left="0" w:right="0" w:firstLine="420"/>
        <w:jc w:val="both"/>
      </w:pPr>
      <w:bookmarkStart w:id="974" w:name="bookmark974"/>
      <w:bookmarkEnd w:id="974"/>
      <w:r>
        <w:rPr>
          <w:color w:val="000000"/>
          <w:spacing w:val="0"/>
          <w:w w:val="100"/>
          <w:position w:val="0"/>
        </w:rPr>
        <w:t>归属于该无形资产开发阶段的支出能够可靠地计量。</w:t>
      </w:r>
    </w:p>
    <w:p>
      <w:pPr>
        <w:pStyle w:val="Style20"/>
        <w:keepNext w:val="0"/>
        <w:keepLines w:val="0"/>
        <w:widowControl w:val="0"/>
        <w:shd w:val="clear" w:color="auto" w:fill="auto"/>
        <w:bidi w:val="0"/>
        <w:spacing w:before="0" w:after="400" w:line="319" w:lineRule="exact"/>
        <w:ind w:left="0" w:right="0" w:firstLine="420"/>
        <w:jc w:val="both"/>
      </w:pPr>
      <w:r>
        <w:rPr>
          <w:color w:val="000000"/>
          <w:spacing w:val="0"/>
          <w:w w:val="100"/>
          <w:position w:val="0"/>
        </w:rPr>
        <w:t>无法区分研究阶段支出和开发阶段支出的，将发生的研发支出全部计入当期损益。</w:t>
      </w:r>
    </w:p>
    <w:p>
      <w:pPr>
        <w:pStyle w:val="Style29"/>
        <w:keepNext/>
        <w:keepLines/>
        <w:widowControl w:val="0"/>
        <w:shd w:val="clear" w:color="auto" w:fill="auto"/>
        <w:tabs>
          <w:tab w:pos="483" w:val="left"/>
        </w:tabs>
        <w:bidi w:val="0"/>
        <w:spacing w:before="0" w:after="280" w:line="240" w:lineRule="auto"/>
        <w:ind w:left="0" w:right="0" w:firstLine="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2</w:t>
      </w:r>
      <w:bookmarkEnd w:id="977"/>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75"/>
      <w:bookmarkEnd w:id="976"/>
      <w:bookmarkEnd w:id="978"/>
    </w:p>
    <w:p>
      <w:pPr>
        <w:pStyle w:val="Style2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长期股权投资、采用成本模式计量的投资性房地产、固定资产、在建工程、使用权资产、使用寿命有限的无形资产、油 气资产等长期资产，于资产负债表日存在减值迹象的，进行减值测试。减值测试结果表明资产的可收回金额低于其账面价值 的，按其差额计提减值准备并计入减值损失。可收回金额为资产的公允价值减去处置费用后的净额与资产预计未来现金流量 的现值两者之间的较高者。资产减值准备按单项资产为基础计算并确认，如果难以对单项资产的可收回金额进行估计的，以 该资产所属的资产组确定资产组的可收回金额。资产组是能够独立产生现金流入的最小资产组合。</w:t>
      </w:r>
    </w:p>
    <w:p>
      <w:pPr>
        <w:pStyle w:val="Style2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对于因企业合并形成的商誉、使用寿命不确定的无形资产、尚未达到可使用状态的无形资产，无论是否存在减值迹象， 至少在每年年度终了进行减值测试。</w:t>
      </w:r>
    </w:p>
    <w:p>
      <w:pPr>
        <w:pStyle w:val="Style2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本公司进行商誉减值测试，对于因企业合并形成的商誉的账面价值，自购买日起按照合理的方法分摊至相关的资产组； 难以分摊至相关的资产组的，将其分摊至相关的资产组组合。相关的资产组或者资产组组合，是能够从企业合并的协同效应 中受益的资产组或者资产组组合。</w:t>
      </w:r>
    </w:p>
    <w:p>
      <w:pPr>
        <w:pStyle w:val="Style20"/>
        <w:keepNext w:val="0"/>
        <w:keepLines w:val="0"/>
        <w:widowControl w:val="0"/>
        <w:shd w:val="clear" w:color="auto" w:fill="auto"/>
        <w:bidi w:val="0"/>
        <w:spacing w:before="0" w:after="400" w:line="312" w:lineRule="exact"/>
        <w:ind w:left="0" w:right="0" w:firstLine="420"/>
        <w:jc w:val="both"/>
      </w:pPr>
      <w:r>
        <w:rPr>
          <w:color w:val="000000"/>
          <w:spacing w:val="0"/>
          <w:w w:val="100"/>
          <w:position w:val="0"/>
        </w:rPr>
        <w:t>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然后对包含商誉的资产组或者资产组组合进行减值测试，比较其账面价值与可收回金额，如可收回金额低于账面价值的，减 值损失金额首先抵减分摊至资产组或者资产组组合中商誉的账面价值，再根据资产组或者资产组组合中除商誉之外的其他各 项资产的账面价值所占比重，按比例抵减其他各项资产的账面价值。上述资产减值损失一经确认，在以后会计期间不予转回。</w:t>
      </w:r>
    </w:p>
    <w:p>
      <w:pPr>
        <w:pStyle w:val="Style29"/>
        <w:keepNext/>
        <w:keepLines/>
        <w:widowControl w:val="0"/>
        <w:shd w:val="clear" w:color="auto" w:fill="auto"/>
        <w:tabs>
          <w:tab w:pos="483" w:val="left"/>
        </w:tabs>
        <w:bidi w:val="0"/>
        <w:spacing w:before="0" w:after="28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2</w:t>
      </w:r>
      <w:bookmarkEnd w:id="981"/>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79"/>
      <w:bookmarkEnd w:id="980"/>
      <w:bookmarkEnd w:id="982"/>
    </w:p>
    <w:p>
      <w:pPr>
        <w:pStyle w:val="Style2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长期待摊费用为已经发生但应由本期和以后各期负担的分摊期限在一年以上的各项费用。</w:t>
      </w:r>
    </w:p>
    <w:p>
      <w:pPr>
        <w:pStyle w:val="Style20"/>
        <w:keepNext w:val="0"/>
        <w:keepLines w:val="0"/>
        <w:widowControl w:val="0"/>
        <w:shd w:val="clear" w:color="auto" w:fill="auto"/>
        <w:tabs>
          <w:tab w:pos="754" w:val="left"/>
        </w:tabs>
        <w:bidi w:val="0"/>
        <w:spacing w:before="0" w:after="0" w:line="312" w:lineRule="exact"/>
        <w:ind w:left="0" w:right="0" w:firstLine="420"/>
        <w:jc w:val="both"/>
      </w:pPr>
      <w:bookmarkStart w:id="983" w:name="bookmark983"/>
      <w:r>
        <w:rPr>
          <w:rFonts w:ascii="Tahoma" w:eastAsia="Tahoma" w:hAnsi="Tahoma" w:cs="Tahoma"/>
          <w:color w:val="000000"/>
          <w:spacing w:val="0"/>
          <w:w w:val="100"/>
          <w:position w:val="0"/>
          <w:sz w:val="16"/>
          <w:szCs w:val="16"/>
        </w:rPr>
        <w:t>1</w:t>
      </w:r>
      <w:bookmarkEnd w:id="983"/>
      <w:r>
        <w:rPr>
          <w:color w:val="000000"/>
          <w:spacing w:val="0"/>
          <w:w w:val="100"/>
          <w:position w:val="0"/>
        </w:rPr>
        <w:t>、</w:t>
        <w:tab/>
        <w:t>摊销方法长期待摊费用在受益期内平均摊销。</w:t>
      </w:r>
    </w:p>
    <w:p>
      <w:pPr>
        <w:pStyle w:val="Style20"/>
        <w:keepNext w:val="0"/>
        <w:keepLines w:val="0"/>
        <w:widowControl w:val="0"/>
        <w:shd w:val="clear" w:color="auto" w:fill="auto"/>
        <w:tabs>
          <w:tab w:pos="764" w:val="left"/>
        </w:tabs>
        <w:bidi w:val="0"/>
        <w:spacing w:before="0" w:after="400" w:line="312" w:lineRule="exact"/>
        <w:ind w:left="0" w:right="0" w:firstLine="420"/>
        <w:jc w:val="both"/>
      </w:pPr>
      <w:bookmarkStart w:id="984" w:name="bookmark984"/>
      <w:r>
        <w:rPr>
          <w:rFonts w:ascii="Tahoma" w:eastAsia="Tahoma" w:hAnsi="Tahoma" w:cs="Tahoma"/>
          <w:color w:val="000000"/>
          <w:spacing w:val="0"/>
          <w:w w:val="100"/>
          <w:position w:val="0"/>
          <w:sz w:val="16"/>
          <w:szCs w:val="16"/>
        </w:rPr>
        <w:t>2</w:t>
      </w:r>
      <w:bookmarkEnd w:id="984"/>
      <w:r>
        <w:rPr>
          <w:color w:val="000000"/>
          <w:spacing w:val="0"/>
          <w:w w:val="100"/>
          <w:position w:val="0"/>
        </w:rPr>
        <w:t>、</w:t>
        <w:tab/>
        <w:t>摊销年限不能确定受益期限的按不超过十年的期限平均摊销</w:t>
      </w:r>
    </w:p>
    <w:p>
      <w:pPr>
        <w:pStyle w:val="Style29"/>
        <w:keepNext/>
        <w:keepLines/>
        <w:widowControl w:val="0"/>
        <w:shd w:val="clear" w:color="auto" w:fill="auto"/>
        <w:tabs>
          <w:tab w:pos="483" w:val="left"/>
        </w:tabs>
        <w:bidi w:val="0"/>
        <w:spacing w:before="0" w:after="28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2</w:t>
      </w:r>
      <w:bookmarkEnd w:id="987"/>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85"/>
      <w:bookmarkEnd w:id="986"/>
      <w:bookmarkEnd w:id="988"/>
    </w:p>
    <w:p>
      <w:pPr>
        <w:pStyle w:val="Style20"/>
        <w:keepNext w:val="0"/>
        <w:keepLines w:val="0"/>
        <w:widowControl w:val="0"/>
        <w:shd w:val="clear" w:color="auto" w:fill="auto"/>
        <w:bidi w:val="0"/>
        <w:spacing w:before="0" w:after="280" w:line="312" w:lineRule="exact"/>
        <w:ind w:left="0" w:right="0" w:firstLine="420"/>
        <w:jc w:val="both"/>
      </w:pPr>
      <w:r>
        <w:rPr>
          <w:color w:val="000000"/>
          <w:spacing w:val="0"/>
          <w:w w:val="100"/>
          <w:position w:val="0"/>
        </w:rPr>
        <w:t>本公司根据履行履约义务与客户付款之间的关系在资产负债表中列示合同资产或合同负债。本公司已收或应收客户对价 而应向客户转让商品或提供服务的义务列示为合同负债。同一合同下的合同资产和合同负债以净额列示。</w:t>
      </w:r>
    </w:p>
    <w:p>
      <w:pPr>
        <w:pStyle w:val="Style29"/>
        <w:keepNext/>
        <w:keepLines/>
        <w:widowControl w:val="0"/>
        <w:shd w:val="clear" w:color="auto" w:fill="auto"/>
        <w:tabs>
          <w:tab w:pos="483" w:val="left"/>
        </w:tabs>
        <w:bidi w:val="0"/>
        <w:spacing w:before="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2</w:t>
      </w:r>
      <w:bookmarkEnd w:id="991"/>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89"/>
      <w:bookmarkEnd w:id="990"/>
      <w:bookmarkEnd w:id="992"/>
    </w:p>
    <w:p>
      <w:pPr>
        <w:pStyle w:val="Style39"/>
        <w:keepNext/>
        <w:keepLines/>
        <w:widowControl w:val="0"/>
        <w:shd w:val="clear" w:color="auto" w:fill="auto"/>
        <w:tabs>
          <w:tab w:pos="493" w:val="left"/>
        </w:tabs>
        <w:bidi w:val="0"/>
        <w:spacing w:before="0" w:after="280" w:line="240" w:lineRule="auto"/>
        <w:ind w:left="0" w:right="0" w:firstLine="0"/>
        <w:jc w:val="left"/>
      </w:pPr>
      <w:bookmarkStart w:id="993" w:name="bookmark993"/>
      <w:bookmarkStart w:id="994" w:name="bookmark994"/>
      <w:bookmarkStart w:id="995" w:name="bookmark995"/>
      <w:bookmarkStart w:id="996" w:name="bookmark996"/>
      <w:r>
        <w:rPr>
          <w:color w:val="000000"/>
          <w:spacing w:val="0"/>
          <w:w w:val="100"/>
          <w:position w:val="0"/>
        </w:rPr>
        <w:t>（</w:t>
      </w:r>
      <w:bookmarkEnd w:id="995"/>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93"/>
      <w:bookmarkEnd w:id="994"/>
      <w:bookmarkEnd w:id="996"/>
    </w:p>
    <w:p>
      <w:pPr>
        <w:pStyle w:val="Style20"/>
        <w:keepNext w:val="0"/>
        <w:keepLines w:val="0"/>
        <w:widowControl w:val="0"/>
        <w:shd w:val="clear" w:color="auto" w:fill="auto"/>
        <w:bidi w:val="0"/>
        <w:spacing w:before="0" w:after="0" w:line="317" w:lineRule="exact"/>
        <w:ind w:left="0" w:right="0" w:firstLine="420"/>
        <w:jc w:val="both"/>
      </w:pPr>
      <w:r>
        <w:rPr>
          <w:color w:val="000000"/>
          <w:spacing w:val="0"/>
          <w:w w:val="100"/>
          <w:position w:val="0"/>
        </w:rPr>
        <w:t>本公司在职工为本公司提供服务的会计期间，将实际发生的短期薪酬确认为负债，并计入当期损益或相关资产成本。</w:t>
      </w:r>
    </w:p>
    <w:p>
      <w:pPr>
        <w:pStyle w:val="Style20"/>
        <w:keepNext w:val="0"/>
        <w:keepLines w:val="0"/>
        <w:widowControl w:val="0"/>
        <w:shd w:val="clear" w:color="auto" w:fill="auto"/>
        <w:bidi w:val="0"/>
        <w:spacing w:before="0" w:after="0" w:line="317" w:lineRule="exact"/>
        <w:ind w:left="0" w:right="0" w:firstLine="420"/>
        <w:jc w:val="both"/>
      </w:pPr>
      <w:r>
        <w:rPr>
          <w:color w:val="000000"/>
          <w:spacing w:val="0"/>
          <w:w w:val="100"/>
          <w:position w:val="0"/>
        </w:rPr>
        <w:t>本公司为职工缴纳的社会保险费和住房公积金，以及按规定提取的工会经费和职工教育经费，在职工为本公司提供服务 的会计期间，根据规定的计提基础和计提比例计算确定相应的职工薪酬金额。</w:t>
      </w:r>
    </w:p>
    <w:p>
      <w:pPr>
        <w:pStyle w:val="Style20"/>
        <w:keepNext w:val="0"/>
        <w:keepLines w:val="0"/>
        <w:widowControl w:val="0"/>
        <w:shd w:val="clear" w:color="auto" w:fill="auto"/>
        <w:bidi w:val="0"/>
        <w:spacing w:before="0" w:after="380" w:line="317" w:lineRule="exact"/>
        <w:ind w:left="0" w:right="0" w:firstLine="420"/>
        <w:jc w:val="both"/>
      </w:pPr>
      <w:r>
        <w:rPr>
          <w:color w:val="000000"/>
          <w:spacing w:val="0"/>
          <w:w w:val="100"/>
          <w:position w:val="0"/>
        </w:rPr>
        <w:t>本公司发生的职工福利费，在实际发生时根据实际发生额计入当期损益或相关资产成本，其中，非货币性福利按照公允 价值计量。</w:t>
      </w:r>
    </w:p>
    <w:p>
      <w:pPr>
        <w:pStyle w:val="Style39"/>
        <w:keepNext/>
        <w:keepLines/>
        <w:widowControl w:val="0"/>
        <w:shd w:val="clear" w:color="auto" w:fill="auto"/>
        <w:tabs>
          <w:tab w:pos="493" w:val="left"/>
        </w:tabs>
        <w:bidi w:val="0"/>
        <w:spacing w:before="0" w:after="280" w:line="240" w:lineRule="auto"/>
        <w:ind w:left="0" w:right="0" w:firstLine="0"/>
        <w:jc w:val="left"/>
      </w:pPr>
      <w:bookmarkStart w:id="1000" w:name="bookmark1000"/>
      <w:bookmarkStart w:id="997" w:name="bookmark997"/>
      <w:bookmarkStart w:id="998" w:name="bookmark998"/>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00"/>
      <w:bookmarkEnd w:id="997"/>
      <w:bookmarkEnd w:id="998"/>
    </w:p>
    <w:p>
      <w:pPr>
        <w:pStyle w:val="Style20"/>
        <w:keepNext w:val="0"/>
        <w:keepLines w:val="0"/>
        <w:widowControl w:val="0"/>
        <w:shd w:val="clear" w:color="auto" w:fill="auto"/>
        <w:tabs>
          <w:tab w:pos="865" w:val="left"/>
        </w:tabs>
        <w:bidi w:val="0"/>
        <w:spacing w:before="0" w:after="0" w:line="313" w:lineRule="exact"/>
        <w:ind w:left="0" w:right="0" w:firstLine="420"/>
        <w:jc w:val="both"/>
      </w:pPr>
      <w:bookmarkStart w:id="1001" w:name="bookmark1001"/>
      <w:r>
        <w:rPr>
          <w:color w:val="000000"/>
          <w:spacing w:val="0"/>
          <w:w w:val="100"/>
          <w:position w:val="0"/>
          <w:sz w:val="20"/>
          <w:szCs w:val="20"/>
        </w:rPr>
        <w:t>（</w:t>
      </w:r>
      <w:bookmarkEnd w:id="1001"/>
      <w:r>
        <w:rPr>
          <w:rFonts w:ascii="Tahoma" w:eastAsia="Tahoma" w:hAnsi="Tahoma" w:cs="Tahoma"/>
          <w:color w:val="000000"/>
          <w:spacing w:val="0"/>
          <w:w w:val="100"/>
          <w:position w:val="0"/>
          <w:sz w:val="16"/>
          <w:szCs w:val="16"/>
        </w:rPr>
        <w:t>1</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设定提存计划</w:t>
      </w:r>
    </w:p>
    <w:p>
      <w:pPr>
        <w:pStyle w:val="Style20"/>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本公司按当地政府的相关规定为职工缴纳基本养老保险和失业保险，在职工为本公司提供服务的会计期间，按以当地规 定的缴纳基数和比例计算应缴纳金额，确认为负债，并计入当期损益或相关资产成本。此外，本公司还参与了由国家相关部 门批准的企业年金计划/补充养老保险基金。本公司按职工工资总额的一定比例向年金计划/当地社会保险机构缴费，相应支 出计入当期损益或相关资产成本。</w:t>
      </w:r>
    </w:p>
    <w:p>
      <w:pPr>
        <w:pStyle w:val="Style20"/>
        <w:keepNext w:val="0"/>
        <w:keepLines w:val="0"/>
        <w:widowControl w:val="0"/>
        <w:shd w:val="clear" w:color="auto" w:fill="auto"/>
        <w:tabs>
          <w:tab w:pos="865" w:val="left"/>
        </w:tabs>
        <w:bidi w:val="0"/>
        <w:spacing w:before="0" w:after="0" w:line="313" w:lineRule="exact"/>
        <w:ind w:left="0" w:right="0" w:firstLine="420"/>
        <w:jc w:val="both"/>
      </w:pPr>
      <w:bookmarkStart w:id="1002" w:name="bookmark1002"/>
      <w:r>
        <w:rPr>
          <w:color w:val="000000"/>
          <w:spacing w:val="0"/>
          <w:w w:val="100"/>
          <w:position w:val="0"/>
          <w:sz w:val="20"/>
          <w:szCs w:val="20"/>
        </w:rPr>
        <w:t>（</w:t>
      </w:r>
      <w:bookmarkEnd w:id="1002"/>
      <w:r>
        <w:rPr>
          <w:rFonts w:ascii="Tahoma" w:eastAsia="Tahoma" w:hAnsi="Tahoma" w:cs="Tahoma"/>
          <w:color w:val="000000"/>
          <w:spacing w:val="0"/>
          <w:w w:val="100"/>
          <w:position w:val="0"/>
          <w:sz w:val="16"/>
          <w:szCs w:val="16"/>
        </w:rPr>
        <w:t>2</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设定受益计划</w:t>
      </w:r>
    </w:p>
    <w:p>
      <w:pPr>
        <w:pStyle w:val="Style20"/>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本公司根据预期累计福利单位法确定的公式将设定受益计划产生的福利义务归属于职工提供服务的期间，并计入当期损 益或相关资产成本。</w:t>
      </w:r>
    </w:p>
    <w:p>
      <w:pPr>
        <w:pStyle w:val="Style20"/>
        <w:keepNext w:val="0"/>
        <w:keepLines w:val="0"/>
        <w:widowControl w:val="0"/>
        <w:shd w:val="clear" w:color="auto" w:fill="auto"/>
        <w:bidi w:val="0"/>
        <w:spacing w:before="0" w:after="0" w:line="313" w:lineRule="exact"/>
        <w:ind w:left="0" w:right="0" w:firstLine="420"/>
        <w:jc w:val="both"/>
      </w:pPr>
      <w:r>
        <w:rPr>
          <w:color w:val="000000"/>
          <w:spacing w:val="0"/>
          <w:w w:val="100"/>
          <w:position w:val="0"/>
        </w:rPr>
        <w:t>设定受益计划义务现值减去设定受益计划资产公允价值所形成的赤字或盈余确认为一项设定受益计划净负债或净资产。 设定受益计划存在盈余的，本公司以设定受益计划的盈余和资产上限两项的孰低者计量设定受益计划净资产。</w:t>
      </w:r>
    </w:p>
    <w:p>
      <w:pPr>
        <w:pStyle w:val="Style20"/>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所有设定受益计划义务，包括预期在职工提供服务的年度报告期间结束后的十二个月内支付的义务，根据资产负债表日 与设定受益计划义务期限和币种相匹配的国债或活跃市场上的高质量公司债券的市场收益率予以折现。</w:t>
      </w:r>
    </w:p>
    <w:p>
      <w:pPr>
        <w:pStyle w:val="Style20"/>
        <w:keepNext w:val="0"/>
        <w:keepLines w:val="0"/>
        <w:widowControl w:val="0"/>
        <w:shd w:val="clear" w:color="auto" w:fill="auto"/>
        <w:bidi w:val="0"/>
        <w:spacing w:before="0" w:after="0" w:line="313" w:lineRule="exact"/>
        <w:ind w:left="0" w:right="0" w:firstLine="420"/>
        <w:jc w:val="both"/>
      </w:pPr>
      <w:r>
        <w:rPr>
          <w:color w:val="000000"/>
          <w:spacing w:val="0"/>
          <w:w w:val="100"/>
          <w:position w:val="0"/>
        </w:rPr>
        <w:t>设定受益计划产生的服务成本和设定受益计划净负债或净资产的利息净额计入当期损益或相关资产成本;重新计量设定 受益计划净负债或净资产所产生的变动计入其他综合收益，并且在后续会计期间不转回至损益，在原设定受益计划终止时在 权益范围内将原计入其他综合收益的部分全部结转至未分配利润。</w:t>
      </w:r>
    </w:p>
    <w:p>
      <w:pPr>
        <w:pStyle w:val="Style20"/>
        <w:keepNext w:val="0"/>
        <w:keepLines w:val="0"/>
        <w:widowControl w:val="0"/>
        <w:shd w:val="clear" w:color="auto" w:fill="auto"/>
        <w:bidi w:val="0"/>
        <w:spacing w:before="0" w:after="380" w:line="313" w:lineRule="exact"/>
        <w:ind w:left="0" w:right="0" w:firstLine="420"/>
        <w:jc w:val="both"/>
      </w:pPr>
      <w:r>
        <w:rPr>
          <w:color w:val="000000"/>
          <w:spacing w:val="0"/>
          <w:w w:val="100"/>
          <w:position w:val="0"/>
        </w:rPr>
        <w:t>在设定受益计划结算时，按在结算日确定的设定受益计划义务现值和结算价格两者的差额，确认结算利得或损失。</w:t>
      </w:r>
    </w:p>
    <w:p>
      <w:pPr>
        <w:pStyle w:val="Style39"/>
        <w:keepNext/>
        <w:keepLines/>
        <w:widowControl w:val="0"/>
        <w:shd w:val="clear" w:color="auto" w:fill="auto"/>
        <w:tabs>
          <w:tab w:pos="493" w:val="left"/>
        </w:tabs>
        <w:bidi w:val="0"/>
        <w:spacing w:before="0" w:after="280" w:line="240" w:lineRule="auto"/>
        <w:ind w:left="0" w:right="0" w:firstLine="0"/>
        <w:jc w:val="left"/>
      </w:pPr>
      <w:bookmarkStart w:id="1003" w:name="bookmark1003"/>
      <w:bookmarkStart w:id="1004" w:name="bookmark1004"/>
      <w:bookmarkStart w:id="1005" w:name="bookmark1005"/>
      <w:bookmarkStart w:id="1006" w:name="bookmark1006"/>
      <w:r>
        <w:rPr>
          <w:color w:val="000000"/>
          <w:spacing w:val="0"/>
          <w:w w:val="100"/>
          <w:position w:val="0"/>
        </w:rPr>
        <w:t>（</w:t>
      </w:r>
      <w:bookmarkEnd w:id="100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03"/>
      <w:bookmarkEnd w:id="1004"/>
      <w:bookmarkEnd w:id="1006"/>
    </w:p>
    <w:p>
      <w:pPr>
        <w:pStyle w:val="Style20"/>
        <w:keepNext w:val="0"/>
        <w:keepLines w:val="0"/>
        <w:widowControl w:val="0"/>
        <w:shd w:val="clear" w:color="auto" w:fill="auto"/>
        <w:bidi w:val="0"/>
        <w:spacing w:before="0" w:after="380" w:line="312" w:lineRule="exact"/>
        <w:ind w:left="0" w:right="0" w:firstLine="420"/>
        <w:jc w:val="both"/>
      </w:pPr>
      <w:r>
        <w:rPr>
          <w:color w:val="000000"/>
          <w:spacing w:val="0"/>
          <w:w w:val="100"/>
          <w:position w:val="0"/>
        </w:rPr>
        <w:t>本公司向职工提供辞退福利的，在下列两者孰早日确认辞退福利产生的职工薪酬负债，并计入当期损益：公司不能单方 面撤回因解除劳动关系计划或裁减建议所提供的辞退福利时；公司确认与涉及支付辞退福利的重组相关的成本或费用时。</w:t>
      </w:r>
    </w:p>
    <w:p>
      <w:pPr>
        <w:pStyle w:val="Style39"/>
        <w:keepNext/>
        <w:keepLines/>
        <w:widowControl w:val="0"/>
        <w:shd w:val="clear" w:color="auto" w:fill="auto"/>
        <w:tabs>
          <w:tab w:pos="493" w:val="left"/>
        </w:tabs>
        <w:bidi w:val="0"/>
        <w:spacing w:before="0" w:line="240" w:lineRule="auto"/>
        <w:ind w:left="0" w:right="0" w:firstLine="0"/>
        <w:jc w:val="left"/>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07"/>
      <w:bookmarkEnd w:id="1008"/>
      <w:bookmarkEnd w:id="1010"/>
    </w:p>
    <w:p>
      <w:pPr>
        <w:pStyle w:val="Style29"/>
        <w:keepNext/>
        <w:keepLines/>
        <w:widowControl w:val="0"/>
        <w:shd w:val="clear" w:color="auto" w:fill="auto"/>
        <w:tabs>
          <w:tab w:pos="483" w:val="left"/>
        </w:tabs>
        <w:bidi w:val="0"/>
        <w:spacing w:before="0" w:after="280" w:line="240" w:lineRule="auto"/>
        <w:ind w:left="0" w:right="0" w:firstLine="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2</w:t>
      </w:r>
      <w:bookmarkEnd w:id="1013"/>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1011"/>
      <w:bookmarkEnd w:id="1012"/>
      <w:bookmarkEnd w:id="1014"/>
    </w:p>
    <w:p>
      <w:pPr>
        <w:pStyle w:val="Style20"/>
        <w:keepNext w:val="0"/>
        <w:keepLines w:val="0"/>
        <w:widowControl w:val="0"/>
        <w:shd w:val="clear" w:color="auto" w:fill="auto"/>
        <w:bidi w:val="0"/>
        <w:spacing w:before="0" w:after="0" w:line="317" w:lineRule="exact"/>
        <w:ind w:left="0" w:right="0" w:firstLine="420"/>
        <w:jc w:val="both"/>
      </w:pPr>
      <w:r>
        <w:rPr>
          <w:b/>
          <w:bCs/>
          <w:color w:val="000000"/>
          <w:spacing w:val="0"/>
          <w:w w:val="100"/>
          <w:position w:val="0"/>
        </w:rPr>
        <w:t>1、预计负债的确认标准</w:t>
      </w:r>
    </w:p>
    <w:p>
      <w:pPr>
        <w:pStyle w:val="Style20"/>
        <w:keepNext w:val="0"/>
        <w:keepLines w:val="0"/>
        <w:widowControl w:val="0"/>
        <w:shd w:val="clear" w:color="auto" w:fill="auto"/>
        <w:bidi w:val="0"/>
        <w:spacing w:before="0" w:after="0" w:line="317" w:lineRule="exact"/>
        <w:ind w:left="0" w:right="0" w:firstLine="420"/>
        <w:jc w:val="both"/>
      </w:pPr>
      <w:r>
        <w:rPr>
          <w:color w:val="000000"/>
          <w:spacing w:val="0"/>
          <w:w w:val="100"/>
          <w:position w:val="0"/>
        </w:rPr>
        <w:t>本公司涉及诉讼、债务担保、亏损合同、重组事项时，如该等事项很可能需要未来以交付资产或提供劳务、其金额能够 可靠计量的，确认为预计负债：</w:t>
      </w:r>
    </w:p>
    <w:p>
      <w:pPr>
        <w:pStyle w:val="Style20"/>
        <w:keepNext w:val="0"/>
        <w:keepLines w:val="0"/>
        <w:widowControl w:val="0"/>
        <w:shd w:val="clear" w:color="auto" w:fill="auto"/>
        <w:tabs>
          <w:tab w:pos="865" w:val="left"/>
        </w:tabs>
        <w:bidi w:val="0"/>
        <w:spacing w:before="0" w:after="0" w:line="317" w:lineRule="exact"/>
        <w:ind w:left="0" w:right="0" w:firstLine="420"/>
        <w:jc w:val="both"/>
      </w:pPr>
      <w:bookmarkStart w:id="1015" w:name="bookmark1015"/>
      <w:r>
        <w:rPr>
          <w:color w:val="000000"/>
          <w:spacing w:val="0"/>
          <w:w w:val="100"/>
          <w:position w:val="0"/>
          <w:sz w:val="20"/>
          <w:szCs w:val="20"/>
        </w:rPr>
        <w:t>（</w:t>
      </w:r>
      <w:bookmarkEnd w:id="1015"/>
      <w:r>
        <w:rPr>
          <w:rFonts w:ascii="Tahoma" w:eastAsia="Tahoma" w:hAnsi="Tahoma" w:cs="Tahoma"/>
          <w:color w:val="000000"/>
          <w:spacing w:val="0"/>
          <w:w w:val="100"/>
          <w:position w:val="0"/>
          <w:sz w:val="16"/>
          <w:szCs w:val="16"/>
        </w:rPr>
        <w:t>1</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该义务是本公司承担的现时义务；</w:t>
      </w:r>
    </w:p>
    <w:p>
      <w:pPr>
        <w:pStyle w:val="Style20"/>
        <w:keepNext w:val="0"/>
        <w:keepLines w:val="0"/>
        <w:widowControl w:val="0"/>
        <w:shd w:val="clear" w:color="auto" w:fill="auto"/>
        <w:tabs>
          <w:tab w:pos="865" w:val="left"/>
        </w:tabs>
        <w:bidi w:val="0"/>
        <w:spacing w:before="0" w:after="0" w:line="317" w:lineRule="exact"/>
        <w:ind w:left="0" w:right="0" w:firstLine="420"/>
        <w:jc w:val="both"/>
      </w:pPr>
      <w:bookmarkStart w:id="1016" w:name="bookmark1016"/>
      <w:r>
        <w:rPr>
          <w:color w:val="000000"/>
          <w:spacing w:val="0"/>
          <w:w w:val="100"/>
          <w:position w:val="0"/>
          <w:sz w:val="20"/>
          <w:szCs w:val="20"/>
        </w:rPr>
        <w:t>（</w:t>
      </w:r>
      <w:bookmarkEnd w:id="1016"/>
      <w:r>
        <w:rPr>
          <w:rFonts w:ascii="Tahoma" w:eastAsia="Tahoma" w:hAnsi="Tahoma" w:cs="Tahoma"/>
          <w:color w:val="000000"/>
          <w:spacing w:val="0"/>
          <w:w w:val="100"/>
          <w:position w:val="0"/>
          <w:sz w:val="16"/>
          <w:szCs w:val="16"/>
        </w:rPr>
        <w:t>2</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履行该义务很可能导致经济利益流出本公司；</w:t>
      </w:r>
    </w:p>
    <w:p>
      <w:pPr>
        <w:pStyle w:val="Style20"/>
        <w:keepNext w:val="0"/>
        <w:keepLines w:val="0"/>
        <w:widowControl w:val="0"/>
        <w:shd w:val="clear" w:color="auto" w:fill="auto"/>
        <w:tabs>
          <w:tab w:pos="865" w:val="left"/>
        </w:tabs>
        <w:bidi w:val="0"/>
        <w:spacing w:before="0" w:after="320" w:line="317" w:lineRule="exact"/>
        <w:ind w:left="0" w:right="0" w:firstLine="420"/>
        <w:jc w:val="both"/>
      </w:pPr>
      <w:bookmarkStart w:id="1017" w:name="bookmark1017"/>
      <w:r>
        <w:rPr>
          <w:color w:val="000000"/>
          <w:spacing w:val="0"/>
          <w:w w:val="100"/>
          <w:position w:val="0"/>
          <w:sz w:val="20"/>
          <w:szCs w:val="20"/>
        </w:rPr>
        <w:t>（</w:t>
      </w:r>
      <w:bookmarkEnd w:id="1017"/>
      <w:r>
        <w:rPr>
          <w:rFonts w:ascii="Tahoma" w:eastAsia="Tahoma" w:hAnsi="Tahoma" w:cs="Tahoma"/>
          <w:color w:val="000000"/>
          <w:spacing w:val="0"/>
          <w:w w:val="100"/>
          <w:position w:val="0"/>
          <w:sz w:val="16"/>
          <w:szCs w:val="16"/>
        </w:rPr>
        <w:t>3</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该义务的金额能够可靠地计量。</w:t>
      </w:r>
    </w:p>
    <w:p>
      <w:pPr>
        <w:pStyle w:val="Style20"/>
        <w:keepNext w:val="0"/>
        <w:keepLines w:val="0"/>
        <w:widowControl w:val="0"/>
        <w:shd w:val="clear" w:color="auto" w:fill="auto"/>
        <w:bidi w:val="0"/>
        <w:spacing w:before="0" w:after="0" w:line="313" w:lineRule="exact"/>
        <w:ind w:left="0" w:right="0"/>
        <w:jc w:val="both"/>
      </w:pPr>
      <w:r>
        <w:rPr>
          <w:b/>
          <w:bCs/>
          <w:color w:val="000000"/>
          <w:spacing w:val="0"/>
          <w:w w:val="100"/>
          <w:position w:val="0"/>
        </w:rPr>
        <w:t>2、各类预计负债的计量方法</w:t>
      </w:r>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本公司根据合同约定或以往年度质保费实际发生情况合理估计可能产生的质保费用，在质保期间对所交付的自动化物流 系统项目按合同收入总额的一定比例计提预计负债，实际发生的质保费用在预计负债中列支，不足部分计入实际发生当期损 益，项目质保期满后结余的预提质保金予以冲回。</w:t>
      </w:r>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预计负债按照履行相关现时义务所需支出的最佳估计数进行初始计量，企业清偿预计负债所需支出全部或部分预期由第 三方补偿的，补偿金额只有在基本确定能够收到时才能作为资产单独确认。确认的补偿金额不超过预计负债的账面价值。</w:t>
      </w:r>
    </w:p>
    <w:p>
      <w:pPr>
        <w:pStyle w:val="Style20"/>
        <w:keepNext w:val="0"/>
        <w:keepLines w:val="0"/>
        <w:widowControl w:val="0"/>
        <w:shd w:val="clear" w:color="auto" w:fill="auto"/>
        <w:bidi w:val="0"/>
        <w:spacing w:before="0" w:after="400" w:line="313" w:lineRule="exact"/>
        <w:ind w:left="0" w:right="0"/>
        <w:jc w:val="both"/>
      </w:pPr>
      <w:r>
        <w:rPr>
          <w:color w:val="000000"/>
          <w:spacing w:val="0"/>
          <w:w w:val="100"/>
          <w:position w:val="0"/>
        </w:rPr>
        <w:t>本公司亏损合同产生的义务和因重组而承担的重组义务同时符合上述条件的，确认为预计负债。只有在承诺出售部分业 务（即签订约束性出售协议）时，才能确认因重组而承担了重组义务</w:t>
      </w:r>
    </w:p>
    <w:p>
      <w:pPr>
        <w:pStyle w:val="Style29"/>
        <w:keepNext/>
        <w:keepLines/>
        <w:widowControl w:val="0"/>
        <w:shd w:val="clear" w:color="auto" w:fill="auto"/>
        <w:tabs>
          <w:tab w:pos="431" w:val="left"/>
        </w:tabs>
        <w:bidi w:val="0"/>
        <w:spacing w:before="0" w:after="260" w:line="240" w:lineRule="auto"/>
        <w:ind w:left="0" w:right="0" w:firstLine="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2</w:t>
      </w:r>
      <w:bookmarkEnd w:id="1020"/>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1018"/>
      <w:bookmarkEnd w:id="1019"/>
      <w:bookmarkEnd w:id="1021"/>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本公司的股份支付是为了获取职工或其他方提供服务而授予权益工具或者承担以权益工具为基础确定的负债的交</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易。本公司的股份支付分为以权益结算的股份支付和以现金结算的股份支付。</w:t>
      </w:r>
    </w:p>
    <w:p>
      <w:pPr>
        <w:pStyle w:val="Style20"/>
        <w:keepNext w:val="0"/>
        <w:keepLines w:val="0"/>
        <w:widowControl w:val="0"/>
        <w:shd w:val="clear" w:color="auto" w:fill="auto"/>
        <w:bidi w:val="0"/>
        <w:spacing w:before="0" w:after="0" w:line="312" w:lineRule="exact"/>
        <w:ind w:left="0" w:right="0"/>
        <w:jc w:val="both"/>
      </w:pPr>
      <w:r>
        <w:rPr>
          <w:rFonts w:ascii="Tahoma" w:eastAsia="Tahoma" w:hAnsi="Tahoma" w:cs="Tahoma"/>
          <w:color w:val="000000"/>
          <w:spacing w:val="0"/>
          <w:w w:val="100"/>
          <w:position w:val="0"/>
          <w:sz w:val="16"/>
          <w:szCs w:val="16"/>
        </w:rPr>
        <w:t>1</w:t>
      </w:r>
      <w:r>
        <w:rPr>
          <w:color w:val="000000"/>
          <w:spacing w:val="0"/>
          <w:w w:val="100"/>
          <w:position w:val="0"/>
        </w:rPr>
        <w:t>、以权益结算的股份支付及权益工具</w:t>
      </w:r>
    </w:p>
    <w:p>
      <w:pPr>
        <w:pStyle w:val="Style20"/>
        <w:keepNext w:val="0"/>
        <w:keepLines w:val="0"/>
        <w:widowControl w:val="0"/>
        <w:shd w:val="clear" w:color="auto" w:fill="auto"/>
        <w:bidi w:val="0"/>
        <w:spacing w:before="0" w:after="0" w:line="312" w:lineRule="exact"/>
        <w:ind w:left="380" w:right="0" w:firstLine="0"/>
        <w:jc w:val="both"/>
      </w:pPr>
      <w:r>
        <w:rPr>
          <w:color w:val="000000"/>
          <w:spacing w:val="0"/>
          <w:w w:val="100"/>
          <w:position w:val="0"/>
        </w:rPr>
        <w:t>以权益结算的股份支付换取职工提供服务的，以授予职工权益工具的公允价值计量。本公司以限制性股票进行股份 支付的，职工出资认购股票，股票在达到解锁条件并解锁前不得上市流通或转让；如果最终股权激励计划规定的解 锁条件未能达到，则本公司按照事先约定的价格回购股票。本公司取得职工认购限制性股票支付的款项时，按照取 得的认股款确认股本和资本公积（股本溢价），同时就回购义务全额确认一项负债并确认库存股。在等待期内每个 资产负债表日，本公司根据最新取得的［可行权职工人数变动］、［是否达到规定业绩条件］等后续信息对可行权权 益工具数量作出最佳估计，以此为基础，按照授予日的公允价值，将当期取得的服务计入相关成本或费用，相应增 加资本公积。在可行权日之后不再对已确认的相关成本或费用和所有者权益总额进行调整。但授予后立即可行权的， 在授予日按照公允价值计入相关成本或费用，相应增加资本公积。</w:t>
      </w:r>
    </w:p>
    <w:p>
      <w:pPr>
        <w:pStyle w:val="Style20"/>
        <w:keepNext w:val="0"/>
        <w:keepLines w:val="0"/>
        <w:widowControl w:val="0"/>
        <w:shd w:val="clear" w:color="auto" w:fill="auto"/>
        <w:bidi w:val="0"/>
        <w:spacing w:before="0" w:after="0" w:line="312" w:lineRule="exact"/>
        <w:ind w:left="380" w:right="0" w:firstLine="0"/>
        <w:jc w:val="both"/>
      </w:pPr>
      <w:r>
        <w:rPr>
          <w:color w:val="000000"/>
          <w:spacing w:val="0"/>
          <w:w w:val="100"/>
          <w:position w:val="0"/>
        </w:rPr>
        <w:t>对于最终未能行权的股份支付，不确认成本或费用，除非行权条件是市场条件或非可行权条件，此时无论是否满足 市场条件或非可行权条件，只要满足所有可行权条件中的非市场条件，即视为可行权。</w:t>
      </w:r>
    </w:p>
    <w:p>
      <w:pPr>
        <w:pStyle w:val="Style20"/>
        <w:keepNext w:val="0"/>
        <w:keepLines w:val="0"/>
        <w:widowControl w:val="0"/>
        <w:shd w:val="clear" w:color="auto" w:fill="auto"/>
        <w:bidi w:val="0"/>
        <w:spacing w:before="0" w:after="0" w:line="312" w:lineRule="exact"/>
        <w:ind w:left="380" w:right="0" w:firstLine="0"/>
        <w:jc w:val="both"/>
      </w:pPr>
      <w:r>
        <w:rPr>
          <w:color w:val="000000"/>
          <w:spacing w:val="0"/>
          <w:w w:val="100"/>
          <w:position w:val="0"/>
        </w:rPr>
        <w:t>如果修改了以权益结算的股份支付的条款，至少按照未修改条款的情况确认取得的服务。此外，任何增加所授予权 益工具公允价值的修改，或在修改日对职工有利的变更，均确认取得服务的增加。</w:t>
      </w:r>
    </w:p>
    <w:p>
      <w:pPr>
        <w:pStyle w:val="Style20"/>
        <w:keepNext w:val="0"/>
        <w:keepLines w:val="0"/>
        <w:widowControl w:val="0"/>
        <w:shd w:val="clear" w:color="auto" w:fill="auto"/>
        <w:bidi w:val="0"/>
        <w:spacing w:before="0" w:after="400" w:line="312" w:lineRule="exact"/>
        <w:ind w:left="380" w:right="0" w:firstLine="0"/>
        <w:jc w:val="both"/>
      </w:pPr>
      <w:r>
        <w:rPr>
          <w:color w:val="000000"/>
          <w:spacing w:val="0"/>
          <w:w w:val="100"/>
          <w:position w:val="0"/>
        </w:rPr>
        <w:t>如果取消了以权益结算的股份支付，则于取消日作为加速行权处理，立即确认尚未确认的金额。职工或其他方能够 选择满足非可行权条件但在等待期内未满足的，作为取消以权益结算的股份支付处理。但是，如果授予新的权益工 具，并在新权益工具授予日认定所授予的新权益工具是用于替代被取消的权益工具的，则以与处理原权益工具条款 和条件修改相同的方式，对所授予的替代权益工具进行处理。</w:t>
      </w:r>
    </w:p>
    <w:p>
      <w:pPr>
        <w:pStyle w:val="Style29"/>
        <w:keepNext/>
        <w:keepLines/>
        <w:widowControl w:val="0"/>
        <w:shd w:val="clear" w:color="auto" w:fill="auto"/>
        <w:tabs>
          <w:tab w:pos="431" w:val="left"/>
        </w:tabs>
        <w:bidi w:val="0"/>
        <w:spacing w:before="0" w:after="260" w:line="240" w:lineRule="auto"/>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2</w:t>
      </w:r>
      <w:bookmarkEnd w:id="1024"/>
      <w:r>
        <w:rPr>
          <w:rFonts w:ascii="Times New Roman" w:eastAsia="Times New Roman" w:hAnsi="Times New Roman" w:cs="Times New Roman"/>
          <w:color w:val="000000"/>
          <w:spacing w:val="0"/>
          <w:w w:val="100"/>
          <w:position w:val="0"/>
        </w:rPr>
        <w:t>7</w:t>
      </w:r>
      <w:r>
        <w:rPr>
          <w:color w:val="000000"/>
          <w:spacing w:val="0"/>
          <w:w w:val="100"/>
          <w:position w:val="0"/>
        </w:rPr>
        <w:t>、</w:t>
        <w:tab/>
        <w:t>收入</w:t>
      </w:r>
      <w:bookmarkEnd w:id="1022"/>
      <w:bookmarkEnd w:id="1023"/>
      <w:bookmarkEnd w:id="1025"/>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公司需遵守《深圳证券交易所上市公司自律监管指引第</w:t>
      </w:r>
      <w:r>
        <w:rPr>
          <w:rFonts w:ascii="Tahoma" w:eastAsia="Tahoma" w:hAnsi="Tahoma" w:cs="Tahoma"/>
          <w:color w:val="000000"/>
          <w:spacing w:val="0"/>
          <w:w w:val="100"/>
          <w:position w:val="0"/>
          <w:sz w:val="16"/>
          <w:szCs w:val="16"/>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 要求</w:t>
      </w:r>
    </w:p>
    <w:p>
      <w:pPr>
        <w:pStyle w:val="Style20"/>
        <w:keepNext w:val="0"/>
        <w:keepLines w:val="0"/>
        <w:widowControl w:val="0"/>
        <w:shd w:val="clear" w:color="auto" w:fill="auto"/>
        <w:bidi w:val="0"/>
        <w:spacing w:before="0" w:after="0" w:line="314" w:lineRule="exact"/>
        <w:ind w:left="0" w:right="0"/>
        <w:jc w:val="both"/>
      </w:pPr>
      <w:r>
        <w:rPr>
          <w:b/>
          <w:bCs/>
          <w:color w:val="000000"/>
          <w:spacing w:val="0"/>
          <w:w w:val="100"/>
          <w:position w:val="0"/>
        </w:rPr>
        <w:t>1、收入确认和计量所采用的会计政策</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本公司在履行了合同中的履约义务，即在客户取得相关商品或服务控制权时确认收入。取得相关商品或服务控制权，是 指能够主导该商品或服务的使用并从中获得几乎全部的经济利益。</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例，将交易价格分摊至各单项履约义务。本公司按照分摊至各单项履约义务的交易价格计量收入。</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交易价格是指本公司因向客户转让商品或服务而预期有权收取的对价金额，不包括代第三方收取的款项以及预期将退还 给客户的款项。本公司根据合同条款，结合其以往的习惯做法确定交易价格，并在确定交易价格时，考虑可变对价、合同中 存在的重大融资成分、非现金对价、应付客户对价等因素的影响。本公司以不超过在相关不确定性消除时累计已确认收入极 可能不会发生重大转回的金额确定包含可变对价的交易价格。合同中存在重大融资成分的，本公司按照假定客户在取得商品 或服务控制权时即以现金支付的应付金额确定交易价格，并在合同期间内采用实际利率法摊销该交易价格与合同对价之间的 </w:t>
      </w:r>
      <w:r>
        <w:rPr>
          <w:color w:val="000000"/>
          <w:spacing w:val="0"/>
          <w:w w:val="100"/>
          <w:position w:val="0"/>
        </w:rPr>
        <w:t>差额。</w:t>
      </w:r>
    </w:p>
    <w:p>
      <w:pPr>
        <w:pStyle w:val="Style20"/>
        <w:keepNext w:val="0"/>
        <w:keepLines w:val="0"/>
        <w:widowControl w:val="0"/>
        <w:shd w:val="clear" w:color="auto" w:fill="auto"/>
        <w:bidi w:val="0"/>
        <w:spacing w:before="0" w:after="0" w:line="312" w:lineRule="exact"/>
        <w:ind w:left="0" w:right="0" w:firstLine="420"/>
        <w:jc w:val="left"/>
      </w:pPr>
      <w:r>
        <w:rPr>
          <w:color w:val="000000"/>
          <w:spacing w:val="0"/>
          <w:w w:val="100"/>
          <w:position w:val="0"/>
        </w:rPr>
        <w:t>满足下列条件之一的，属于在某一时段内履行履约义务，否则，属于在某一时点履行履约义务：</w:t>
      </w:r>
    </w:p>
    <w:p>
      <w:pPr>
        <w:pStyle w:val="Style20"/>
        <w:keepNext w:val="0"/>
        <w:keepLines w:val="0"/>
        <w:widowControl w:val="0"/>
        <w:numPr>
          <w:ilvl w:val="0"/>
          <w:numId w:val="29"/>
        </w:numPr>
        <w:shd w:val="clear" w:color="auto" w:fill="auto"/>
        <w:tabs>
          <w:tab w:pos="818" w:val="left"/>
        </w:tabs>
        <w:bidi w:val="0"/>
        <w:spacing w:before="0" w:after="0" w:line="312" w:lineRule="exact"/>
        <w:ind w:left="0" w:right="0" w:firstLine="420"/>
        <w:jc w:val="left"/>
      </w:pPr>
      <w:bookmarkStart w:id="1026" w:name="bookmark1026"/>
      <w:bookmarkEnd w:id="1026"/>
      <w:r>
        <w:rPr>
          <w:color w:val="000000"/>
          <w:spacing w:val="0"/>
          <w:w w:val="100"/>
          <w:position w:val="0"/>
        </w:rPr>
        <w:t>客户在本公司履约的同时即取得并消耗本公司履约所带来的经济利益。</w:t>
      </w:r>
    </w:p>
    <w:p>
      <w:pPr>
        <w:pStyle w:val="Style20"/>
        <w:keepNext w:val="0"/>
        <w:keepLines w:val="0"/>
        <w:widowControl w:val="0"/>
        <w:numPr>
          <w:ilvl w:val="0"/>
          <w:numId w:val="29"/>
        </w:numPr>
        <w:shd w:val="clear" w:color="auto" w:fill="auto"/>
        <w:tabs>
          <w:tab w:pos="818" w:val="left"/>
        </w:tabs>
        <w:bidi w:val="0"/>
        <w:spacing w:before="0" w:after="0" w:line="313" w:lineRule="exact"/>
        <w:ind w:left="0" w:right="0" w:firstLine="420"/>
        <w:jc w:val="left"/>
      </w:pPr>
      <w:bookmarkStart w:id="1027" w:name="bookmark1027"/>
      <w:bookmarkEnd w:id="1027"/>
      <w:r>
        <w:rPr>
          <w:color w:val="000000"/>
          <w:spacing w:val="0"/>
          <w:w w:val="100"/>
          <w:position w:val="0"/>
        </w:rPr>
        <w:t>客户能够控制本公司履约过程中在建的商品。</w:t>
      </w:r>
    </w:p>
    <w:p>
      <w:pPr>
        <w:pStyle w:val="Style20"/>
        <w:keepNext w:val="0"/>
        <w:keepLines w:val="0"/>
        <w:widowControl w:val="0"/>
        <w:numPr>
          <w:ilvl w:val="0"/>
          <w:numId w:val="29"/>
        </w:numPr>
        <w:shd w:val="clear" w:color="auto" w:fill="auto"/>
        <w:tabs>
          <w:tab w:pos="818" w:val="left"/>
        </w:tabs>
        <w:bidi w:val="0"/>
        <w:spacing w:before="0" w:after="0" w:line="313" w:lineRule="exact"/>
        <w:ind w:left="0" w:right="0" w:firstLine="420"/>
        <w:jc w:val="left"/>
      </w:pPr>
      <w:bookmarkStart w:id="1028" w:name="bookmark1028"/>
      <w:bookmarkEnd w:id="1028"/>
      <w:r>
        <w:rPr>
          <w:color w:val="000000"/>
          <w:spacing w:val="0"/>
          <w:w w:val="100"/>
          <w:position w:val="0"/>
        </w:rPr>
        <w:t>本公司履约过程中所产出的商品具有不可替代用途，且本公司在整个合同期内有权就累计至今已完成的履约部分 收取款项。</w:t>
      </w:r>
    </w:p>
    <w:p>
      <w:pPr>
        <w:pStyle w:val="Style20"/>
        <w:keepNext w:val="0"/>
        <w:keepLines w:val="0"/>
        <w:widowControl w:val="0"/>
        <w:shd w:val="clear" w:color="auto" w:fill="auto"/>
        <w:bidi w:val="0"/>
        <w:spacing w:before="0" w:after="0" w:line="313" w:lineRule="exact"/>
        <w:ind w:left="0" w:right="0" w:firstLine="420"/>
        <w:jc w:val="left"/>
      </w:pPr>
      <w:r>
        <w:rPr>
          <w:color w:val="000000"/>
          <w:spacing w:val="0"/>
          <w:w w:val="100"/>
          <w:position w:val="0"/>
        </w:rPr>
        <w:t>对于在某一时段内履行的履约义务，本公司在该段时间内按照履约进度确认收入，但是，履约进度不能合理确定的除外。 本公司考虑商品或服务的性质，采用产出法或投入法确定履约进度。当履约进度不能合理确定时，已经发生的成本预计能够 得到补偿的，本公司按照已经发生的成本金额确认收入，直到履约进度能够合理确定为止。</w:t>
      </w:r>
    </w:p>
    <w:p>
      <w:pPr>
        <w:pStyle w:val="Style20"/>
        <w:keepNext w:val="0"/>
        <w:keepLines w:val="0"/>
        <w:widowControl w:val="0"/>
        <w:shd w:val="clear" w:color="auto" w:fill="auto"/>
        <w:bidi w:val="0"/>
        <w:spacing w:before="0" w:after="0" w:line="313" w:lineRule="exact"/>
        <w:ind w:left="0" w:right="0" w:firstLine="420"/>
        <w:jc w:val="left"/>
      </w:pPr>
      <w:r>
        <w:rPr>
          <w:color w:val="000000"/>
          <w:spacing w:val="0"/>
          <w:w w:val="100"/>
          <w:position w:val="0"/>
        </w:rPr>
        <w:t>对于在某一时点履行的履约义务，本公司在客户取得相关商品或服务控制权时点确认收入。在判断客户是否已取得商品 或服务控制权时，本公司考虑下列迹象：</w:t>
      </w:r>
    </w:p>
    <w:p>
      <w:pPr>
        <w:pStyle w:val="Style20"/>
        <w:keepNext w:val="0"/>
        <w:keepLines w:val="0"/>
        <w:widowControl w:val="0"/>
        <w:numPr>
          <w:ilvl w:val="0"/>
          <w:numId w:val="29"/>
        </w:numPr>
        <w:shd w:val="clear" w:color="auto" w:fill="auto"/>
        <w:tabs>
          <w:tab w:pos="818" w:val="left"/>
        </w:tabs>
        <w:bidi w:val="0"/>
        <w:spacing w:before="0" w:after="0" w:line="313" w:lineRule="exact"/>
        <w:ind w:left="0" w:right="0" w:firstLine="420"/>
        <w:jc w:val="left"/>
      </w:pPr>
      <w:bookmarkStart w:id="1029" w:name="bookmark1029"/>
      <w:bookmarkEnd w:id="1029"/>
      <w:r>
        <w:rPr>
          <w:color w:val="000000"/>
          <w:spacing w:val="0"/>
          <w:w w:val="100"/>
          <w:position w:val="0"/>
        </w:rPr>
        <w:t>本公司就该商品或服务享有现时收款权利，即客户就该商品或服务负有现时付款义务。</w:t>
      </w:r>
    </w:p>
    <w:p>
      <w:pPr>
        <w:pStyle w:val="Style20"/>
        <w:keepNext w:val="0"/>
        <w:keepLines w:val="0"/>
        <w:widowControl w:val="0"/>
        <w:numPr>
          <w:ilvl w:val="0"/>
          <w:numId w:val="29"/>
        </w:numPr>
        <w:shd w:val="clear" w:color="auto" w:fill="auto"/>
        <w:tabs>
          <w:tab w:pos="818" w:val="left"/>
        </w:tabs>
        <w:bidi w:val="0"/>
        <w:spacing w:before="0" w:after="0" w:line="313" w:lineRule="exact"/>
        <w:ind w:left="0" w:right="0" w:firstLine="420"/>
        <w:jc w:val="both"/>
      </w:pPr>
      <w:bookmarkStart w:id="1030" w:name="bookmark1030"/>
      <w:bookmarkEnd w:id="1030"/>
      <w:r>
        <w:rPr>
          <w:color w:val="000000"/>
          <w:spacing w:val="0"/>
          <w:w w:val="100"/>
          <w:position w:val="0"/>
        </w:rPr>
        <w:t>本公司已将该商品的法定所有权转移给客户，即客户已拥有该商品的法定所有权。</w:t>
      </w:r>
    </w:p>
    <w:p>
      <w:pPr>
        <w:pStyle w:val="Style20"/>
        <w:keepNext w:val="0"/>
        <w:keepLines w:val="0"/>
        <w:widowControl w:val="0"/>
        <w:numPr>
          <w:ilvl w:val="0"/>
          <w:numId w:val="29"/>
        </w:numPr>
        <w:shd w:val="clear" w:color="auto" w:fill="auto"/>
        <w:tabs>
          <w:tab w:pos="818" w:val="left"/>
        </w:tabs>
        <w:bidi w:val="0"/>
        <w:spacing w:before="0" w:after="0" w:line="313" w:lineRule="exact"/>
        <w:ind w:left="0" w:right="0" w:firstLine="420"/>
        <w:jc w:val="both"/>
      </w:pPr>
      <w:bookmarkStart w:id="1031" w:name="bookmark1031"/>
      <w:bookmarkEnd w:id="1031"/>
      <w:r>
        <w:rPr>
          <w:color w:val="000000"/>
          <w:spacing w:val="0"/>
          <w:w w:val="100"/>
          <w:position w:val="0"/>
        </w:rPr>
        <w:t>本公司已将该商品实物转移给客户，即客户已实物占有该商品。</w:t>
      </w:r>
    </w:p>
    <w:p>
      <w:pPr>
        <w:pStyle w:val="Style20"/>
        <w:keepNext w:val="0"/>
        <w:keepLines w:val="0"/>
        <w:widowControl w:val="0"/>
        <w:numPr>
          <w:ilvl w:val="0"/>
          <w:numId w:val="29"/>
        </w:numPr>
        <w:shd w:val="clear" w:color="auto" w:fill="auto"/>
        <w:tabs>
          <w:tab w:pos="818" w:val="left"/>
        </w:tabs>
        <w:bidi w:val="0"/>
        <w:spacing w:before="0" w:after="0" w:line="313" w:lineRule="exact"/>
        <w:ind w:left="0" w:right="0" w:firstLine="420"/>
        <w:jc w:val="left"/>
      </w:pPr>
      <w:bookmarkStart w:id="1032" w:name="bookmark1032"/>
      <w:bookmarkEnd w:id="1032"/>
      <w:r>
        <w:rPr>
          <w:color w:val="000000"/>
          <w:spacing w:val="0"/>
          <w:w w:val="100"/>
          <w:position w:val="0"/>
        </w:rPr>
        <w:t>本公司已将该商品所有权上的主要风险和报酬转移给客户，即客户已取得该商品所有权上的主要风险和报酬。</w:t>
      </w:r>
    </w:p>
    <w:p>
      <w:pPr>
        <w:pStyle w:val="Style20"/>
        <w:keepNext w:val="0"/>
        <w:keepLines w:val="0"/>
        <w:widowControl w:val="0"/>
        <w:numPr>
          <w:ilvl w:val="0"/>
          <w:numId w:val="29"/>
        </w:numPr>
        <w:shd w:val="clear" w:color="auto" w:fill="auto"/>
        <w:tabs>
          <w:tab w:pos="818" w:val="left"/>
        </w:tabs>
        <w:bidi w:val="0"/>
        <w:spacing w:before="0" w:after="280" w:line="313" w:lineRule="exact"/>
        <w:ind w:left="0" w:right="0" w:firstLine="420"/>
        <w:jc w:val="both"/>
      </w:pPr>
      <w:bookmarkStart w:id="1033" w:name="bookmark1033"/>
      <w:bookmarkEnd w:id="1033"/>
      <w:r>
        <w:rPr>
          <w:color w:val="000000"/>
          <w:spacing w:val="0"/>
          <w:w w:val="100"/>
          <w:position w:val="0"/>
        </w:rPr>
        <w:t>客户已接受该商品或服务等。</w:t>
      </w:r>
    </w:p>
    <w:p>
      <w:pPr>
        <w:pStyle w:val="Style20"/>
        <w:keepNext w:val="0"/>
        <w:keepLines w:val="0"/>
        <w:widowControl w:val="0"/>
        <w:shd w:val="clear" w:color="auto" w:fill="auto"/>
        <w:bidi w:val="0"/>
        <w:spacing w:before="0" w:after="0" w:line="312" w:lineRule="exact"/>
        <w:ind w:left="0" w:right="0" w:firstLine="420"/>
        <w:jc w:val="both"/>
      </w:pPr>
      <w:r>
        <w:rPr>
          <w:b/>
          <w:bCs/>
          <w:color w:val="000000"/>
          <w:spacing w:val="0"/>
          <w:w w:val="100"/>
          <w:position w:val="0"/>
        </w:rPr>
        <w:t>2、同类业务采用不同经营模式导致收入确认会计政策存在差异的情况</w:t>
      </w:r>
    </w:p>
    <w:p>
      <w:pPr>
        <w:pStyle w:val="Style20"/>
        <w:keepNext w:val="0"/>
        <w:keepLines w:val="0"/>
        <w:widowControl w:val="0"/>
        <w:shd w:val="clear" w:color="auto" w:fill="auto"/>
        <w:tabs>
          <w:tab w:pos="865" w:val="left"/>
        </w:tabs>
        <w:bidi w:val="0"/>
        <w:spacing w:before="0" w:after="0" w:line="312" w:lineRule="exact"/>
        <w:ind w:left="0" w:right="0" w:firstLine="420"/>
        <w:jc w:val="both"/>
      </w:pPr>
      <w:bookmarkStart w:id="1034" w:name="bookmark1034"/>
      <w:r>
        <w:rPr>
          <w:color w:val="000000"/>
          <w:spacing w:val="0"/>
          <w:w w:val="100"/>
          <w:position w:val="0"/>
          <w:sz w:val="20"/>
          <w:szCs w:val="20"/>
        </w:rPr>
        <w:t>（</w:t>
      </w:r>
      <w:bookmarkEnd w:id="1034"/>
      <w:r>
        <w:rPr>
          <w:rFonts w:ascii="Tahoma" w:eastAsia="Tahoma" w:hAnsi="Tahoma" w:cs="Tahoma"/>
          <w:color w:val="000000"/>
          <w:spacing w:val="0"/>
          <w:w w:val="100"/>
          <w:position w:val="0"/>
          <w:sz w:val="16"/>
          <w:szCs w:val="16"/>
        </w:rPr>
        <w:t>1</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销售商品收入确认的一般原则</w:t>
      </w:r>
    </w:p>
    <w:p>
      <w:pPr>
        <w:pStyle w:val="Style20"/>
        <w:keepNext w:val="0"/>
        <w:keepLines w:val="0"/>
        <w:widowControl w:val="0"/>
        <w:numPr>
          <w:ilvl w:val="0"/>
          <w:numId w:val="31"/>
        </w:numPr>
        <w:shd w:val="clear" w:color="auto" w:fill="auto"/>
        <w:tabs>
          <w:tab w:pos="793" w:val="left"/>
        </w:tabs>
        <w:bidi w:val="0"/>
        <w:spacing w:before="0" w:after="0" w:line="312" w:lineRule="exact"/>
        <w:ind w:left="0" w:right="0" w:firstLine="420"/>
        <w:jc w:val="both"/>
      </w:pPr>
      <w:bookmarkStart w:id="1035" w:name="bookmark1035"/>
      <w:bookmarkEnd w:id="1035"/>
      <w:r>
        <w:rPr>
          <w:color w:val="000000"/>
          <w:spacing w:val="0"/>
          <w:w w:val="100"/>
          <w:position w:val="0"/>
        </w:rPr>
        <w:t>本公司销售商品收入确认的确认标准及收入确认时间的具体判断标准</w:t>
      </w:r>
    </w:p>
    <w:p>
      <w:pPr>
        <w:pStyle w:val="Style20"/>
        <w:keepNext w:val="0"/>
        <w:keepLines w:val="0"/>
        <w:widowControl w:val="0"/>
        <w:shd w:val="clear" w:color="auto" w:fill="auto"/>
        <w:bidi w:val="0"/>
        <w:spacing w:before="0" w:after="120" w:line="312" w:lineRule="exact"/>
        <w:ind w:left="0" w:right="0" w:firstLine="420"/>
        <w:jc w:val="both"/>
      </w:pPr>
      <w:r>
        <w:rPr>
          <w:color w:val="000000"/>
          <w:spacing w:val="0"/>
          <w:w w:val="100"/>
          <w:position w:val="0"/>
        </w:rPr>
        <w:t>本公司销售商品收入主要有工业生产型物流系统、商业配送型物流系统、自动化物流系统备品备件，收入的具体确认原 则为：</w:t>
      </w:r>
    </w:p>
    <w:p>
      <w:pPr>
        <w:pStyle w:val="Style20"/>
        <w:keepNext w:val="0"/>
        <w:keepLines w:val="0"/>
        <w:widowControl w:val="0"/>
        <w:shd w:val="clear" w:color="auto" w:fill="auto"/>
        <w:tabs>
          <w:tab w:pos="774" w:val="left"/>
        </w:tabs>
        <w:bidi w:val="0"/>
        <w:spacing w:before="0" w:after="0" w:line="389" w:lineRule="auto"/>
        <w:ind w:left="0" w:right="0" w:firstLine="420"/>
        <w:jc w:val="both"/>
      </w:pPr>
      <w:bookmarkStart w:id="1036" w:name="bookmark1036"/>
      <w:r>
        <w:rPr>
          <w:rFonts w:ascii="Tahoma" w:eastAsia="Tahoma" w:hAnsi="Tahoma" w:cs="Tahoma"/>
          <w:color w:val="000000"/>
          <w:spacing w:val="0"/>
          <w:w w:val="100"/>
          <w:position w:val="0"/>
          <w:sz w:val="16"/>
          <w:szCs w:val="16"/>
        </w:rPr>
        <w:t>A</w:t>
      </w:r>
      <w:bookmarkEnd w:id="1036"/>
      <w:r>
        <w:rPr>
          <w:color w:val="000000"/>
          <w:spacing w:val="0"/>
          <w:w w:val="100"/>
          <w:position w:val="0"/>
        </w:rPr>
        <w:t>、</w:t>
        <w:tab/>
      </w:r>
      <w:r>
        <w:rPr>
          <w:color w:val="000000"/>
          <w:spacing w:val="0"/>
          <w:w w:val="100"/>
          <w:position w:val="0"/>
        </w:rPr>
        <w:t>工业生产型物流系统</w:t>
      </w:r>
    </w:p>
    <w:p>
      <w:pPr>
        <w:pStyle w:val="Style20"/>
        <w:keepNext w:val="0"/>
        <w:keepLines w:val="0"/>
        <w:widowControl w:val="0"/>
        <w:shd w:val="clear" w:color="auto" w:fill="auto"/>
        <w:bidi w:val="0"/>
        <w:spacing w:before="0" w:after="120" w:line="312" w:lineRule="exact"/>
        <w:ind w:left="0" w:right="0" w:firstLine="420"/>
        <w:jc w:val="both"/>
      </w:pPr>
      <w:r>
        <w:rPr>
          <w:color w:val="000000"/>
          <w:spacing w:val="0"/>
          <w:w w:val="100"/>
          <w:position w:val="0"/>
        </w:rPr>
        <w:t>系统已按合同和技术协议的要求全部安装调试到位，满足初验相关条件，可以交付购货方进入商业运行，并取得了购货 方的初验证明时，予以确认收入。</w:t>
      </w:r>
    </w:p>
    <w:p>
      <w:pPr>
        <w:pStyle w:val="Style20"/>
        <w:keepNext w:val="0"/>
        <w:keepLines w:val="0"/>
        <w:widowControl w:val="0"/>
        <w:shd w:val="clear" w:color="auto" w:fill="auto"/>
        <w:tabs>
          <w:tab w:pos="774" w:val="left"/>
        </w:tabs>
        <w:bidi w:val="0"/>
        <w:spacing w:before="0" w:after="0" w:line="389" w:lineRule="auto"/>
        <w:ind w:left="0" w:right="0" w:firstLine="420"/>
        <w:jc w:val="both"/>
      </w:pPr>
      <w:bookmarkStart w:id="1037" w:name="bookmark1037"/>
      <w:r>
        <w:rPr>
          <w:rFonts w:ascii="Tahoma" w:eastAsia="Tahoma" w:hAnsi="Tahoma" w:cs="Tahoma"/>
          <w:color w:val="000000"/>
          <w:spacing w:val="0"/>
          <w:w w:val="100"/>
          <w:position w:val="0"/>
          <w:sz w:val="16"/>
          <w:szCs w:val="16"/>
        </w:rPr>
        <w:t>B</w:t>
      </w:r>
      <w:bookmarkEnd w:id="1037"/>
      <w:r>
        <w:rPr>
          <w:color w:val="000000"/>
          <w:spacing w:val="0"/>
          <w:w w:val="100"/>
          <w:position w:val="0"/>
        </w:rPr>
        <w:t>、</w:t>
        <w:tab/>
      </w:r>
      <w:r>
        <w:rPr>
          <w:color w:val="000000"/>
          <w:spacing w:val="0"/>
          <w:w w:val="100"/>
          <w:position w:val="0"/>
        </w:rPr>
        <w:t>商业配送型物流系统</w:t>
      </w:r>
    </w:p>
    <w:p>
      <w:pPr>
        <w:pStyle w:val="Style20"/>
        <w:keepNext w:val="0"/>
        <w:keepLines w:val="0"/>
        <w:widowControl w:val="0"/>
        <w:shd w:val="clear" w:color="auto" w:fill="auto"/>
        <w:bidi w:val="0"/>
        <w:spacing w:before="0" w:after="120" w:line="312" w:lineRule="exact"/>
        <w:ind w:left="0" w:right="0" w:firstLine="420"/>
        <w:jc w:val="both"/>
      </w:pPr>
      <w:r>
        <w:rPr>
          <w:color w:val="000000"/>
          <w:spacing w:val="0"/>
          <w:w w:val="100"/>
          <w:position w:val="0"/>
        </w:rPr>
        <w:t>系统已按合同和技术协议的要求全部安装调试到位，满足初验相关条件，可以交付购货方进入商业运行，并取得了购货 方的验收证明时，予以确认收入。</w:t>
      </w:r>
    </w:p>
    <w:p>
      <w:pPr>
        <w:pStyle w:val="Style20"/>
        <w:keepNext w:val="0"/>
        <w:keepLines w:val="0"/>
        <w:widowControl w:val="0"/>
        <w:shd w:val="clear" w:color="auto" w:fill="auto"/>
        <w:tabs>
          <w:tab w:pos="818" w:val="left"/>
        </w:tabs>
        <w:bidi w:val="0"/>
        <w:spacing w:before="0" w:after="0" w:line="389" w:lineRule="auto"/>
        <w:ind w:left="0" w:right="0" w:firstLine="420"/>
        <w:jc w:val="both"/>
      </w:pPr>
      <w:bookmarkStart w:id="1038" w:name="bookmark1038"/>
      <w:r>
        <w:rPr>
          <w:rFonts w:ascii="Tahoma" w:eastAsia="Tahoma" w:hAnsi="Tahoma" w:cs="Tahoma"/>
          <w:color w:val="000000"/>
          <w:spacing w:val="0"/>
          <w:w w:val="100"/>
          <w:position w:val="0"/>
          <w:sz w:val="16"/>
          <w:szCs w:val="16"/>
        </w:rPr>
        <w:t>C</w:t>
      </w:r>
      <w:bookmarkEnd w:id="1038"/>
      <w:r>
        <w:rPr>
          <w:color w:val="000000"/>
          <w:spacing w:val="0"/>
          <w:w w:val="100"/>
          <w:position w:val="0"/>
        </w:rPr>
        <w:t>、</w:t>
        <w:tab/>
      </w:r>
      <w:r>
        <w:rPr>
          <w:color w:val="000000"/>
          <w:spacing w:val="0"/>
          <w:w w:val="100"/>
          <w:position w:val="0"/>
        </w:rPr>
        <w:t>自动化物流系统备品备件</w:t>
      </w:r>
    </w:p>
    <w:p>
      <w:pPr>
        <w:pStyle w:val="Style2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自动化物流系统备品、备件在产品已经发出并经购货方验收确认，收到价款或取得收取款项的证据时，予以确认收入。</w:t>
      </w:r>
    </w:p>
    <w:p>
      <w:pPr>
        <w:pStyle w:val="Style20"/>
        <w:keepNext w:val="0"/>
        <w:keepLines w:val="0"/>
        <w:widowControl w:val="0"/>
        <w:numPr>
          <w:ilvl w:val="0"/>
          <w:numId w:val="31"/>
        </w:numPr>
        <w:shd w:val="clear" w:color="auto" w:fill="auto"/>
        <w:tabs>
          <w:tab w:pos="793" w:val="left"/>
        </w:tabs>
        <w:bidi w:val="0"/>
        <w:spacing w:before="0" w:after="0" w:line="312" w:lineRule="exact"/>
        <w:ind w:left="0" w:right="0" w:firstLine="420"/>
        <w:jc w:val="both"/>
      </w:pPr>
      <w:bookmarkStart w:id="1039" w:name="bookmark1039"/>
      <w:bookmarkEnd w:id="1039"/>
      <w:r>
        <w:rPr>
          <w:color w:val="000000"/>
          <w:spacing w:val="0"/>
          <w:w w:val="100"/>
          <w:position w:val="0"/>
        </w:rPr>
        <w:t>关于本公司销售商品收入相应的业务特点分析和介绍</w:t>
      </w:r>
    </w:p>
    <w:p>
      <w:pPr>
        <w:pStyle w:val="Style2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本公司作为一家自动化物流系统综合解决方案提供商，自动化物流系统是公司的核心产品及收入的主要来源。自动化物 流系统系对各种物流软硬件设备进行安装调试后的非标准化产品，该系统具有定制化、个性化等特点，整个自动化物流系统 全部安装调试完毕且具备较稳定运行能力时，客户会组织相关部门进行初验并签署相关证明文件。在系统投入商业运行至终 验阶段，公司为客户提供系统维护及现场操作指导等后续服务，发生的支出很少。</w:t>
      </w:r>
    </w:p>
    <w:p>
      <w:pPr>
        <w:pStyle w:val="Style20"/>
        <w:keepNext w:val="0"/>
        <w:keepLines w:val="0"/>
        <w:widowControl w:val="0"/>
        <w:shd w:val="clear" w:color="auto" w:fill="auto"/>
        <w:tabs>
          <w:tab w:pos="865" w:val="left"/>
        </w:tabs>
        <w:bidi w:val="0"/>
        <w:spacing w:before="0" w:after="0" w:line="312" w:lineRule="exact"/>
        <w:ind w:left="0" w:right="0" w:firstLine="420"/>
        <w:jc w:val="both"/>
      </w:pPr>
      <w:bookmarkStart w:id="1040" w:name="bookmark1040"/>
      <w:r>
        <w:rPr>
          <w:color w:val="000000"/>
          <w:spacing w:val="0"/>
          <w:w w:val="100"/>
          <w:position w:val="0"/>
          <w:sz w:val="20"/>
          <w:szCs w:val="20"/>
        </w:rPr>
        <w:t>（</w:t>
      </w:r>
      <w:bookmarkEnd w:id="1040"/>
      <w:r>
        <w:rPr>
          <w:rFonts w:ascii="Tahoma" w:eastAsia="Tahoma" w:hAnsi="Tahoma" w:cs="Tahoma"/>
          <w:color w:val="000000"/>
          <w:spacing w:val="0"/>
          <w:w w:val="100"/>
          <w:position w:val="0"/>
          <w:sz w:val="16"/>
          <w:szCs w:val="16"/>
        </w:rPr>
        <w:t>2</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提供技术服务收入确认和计量原则</w:t>
      </w:r>
    </w:p>
    <w:p>
      <w:pPr>
        <w:pStyle w:val="Style2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本公司提供技术服务主要是自动化物流系统的售后运维服务。</w:t>
      </w:r>
    </w:p>
    <w:p>
      <w:pPr>
        <w:pStyle w:val="Style2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公司在已根据签订的技术服务合同内容约定提供了相应服务；收到价款或取得收取款项的证据；相关成本能够可靠地计 量时，予以确认收入。合同明确约定服务成果需提交设备维护报告书并经客户验收确认的，在取得经客户验收确认后的设备 维护报告书时确认收入。</w:t>
      </w:r>
    </w:p>
    <w:p>
      <w:pPr>
        <w:pStyle w:val="Style2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合同明确约定服务期限的，在合同约定的服务期限内，按提供服务的进度或次数分期确认收入。</w:t>
      </w:r>
    </w:p>
    <w:p>
      <w:pPr>
        <w:pStyle w:val="Style20"/>
        <w:keepNext w:val="0"/>
        <w:keepLines w:val="0"/>
        <w:widowControl w:val="0"/>
        <w:shd w:val="clear" w:color="auto" w:fill="auto"/>
        <w:tabs>
          <w:tab w:pos="865" w:val="left"/>
        </w:tabs>
        <w:bidi w:val="0"/>
        <w:spacing w:before="0" w:after="0" w:line="312" w:lineRule="exact"/>
        <w:ind w:left="0" w:right="0" w:firstLine="420"/>
        <w:jc w:val="both"/>
      </w:pPr>
      <w:bookmarkStart w:id="1041" w:name="bookmark1041"/>
      <w:r>
        <w:rPr>
          <w:color w:val="000000"/>
          <w:spacing w:val="0"/>
          <w:w w:val="100"/>
          <w:position w:val="0"/>
          <w:sz w:val="20"/>
          <w:szCs w:val="20"/>
        </w:rPr>
        <w:t>（</w:t>
      </w:r>
      <w:bookmarkEnd w:id="1041"/>
      <w:r>
        <w:rPr>
          <w:rFonts w:ascii="Tahoma" w:eastAsia="Tahoma" w:hAnsi="Tahoma" w:cs="Tahoma"/>
          <w:color w:val="000000"/>
          <w:spacing w:val="0"/>
          <w:w w:val="100"/>
          <w:position w:val="0"/>
          <w:sz w:val="16"/>
          <w:szCs w:val="16"/>
        </w:rPr>
        <w:t>3</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让渡资产使用权收入确认和计量原则</w:t>
      </w:r>
    </w:p>
    <w:p>
      <w:pPr>
        <w:pStyle w:val="Style20"/>
        <w:keepNext w:val="0"/>
        <w:keepLines w:val="0"/>
        <w:widowControl w:val="0"/>
        <w:shd w:val="clear" w:color="auto" w:fill="auto"/>
        <w:bidi w:val="0"/>
        <w:spacing w:before="0" w:after="60" w:line="312" w:lineRule="exact"/>
        <w:ind w:left="420" w:right="0" w:firstLine="0"/>
        <w:jc w:val="both"/>
      </w:pPr>
      <w:r>
        <w:rPr>
          <w:color w:val="000000"/>
          <w:spacing w:val="0"/>
          <w:w w:val="100"/>
          <w:position w:val="0"/>
        </w:rPr>
        <w:t xml:space="preserve">与交易相关的经济利益很可能流入企业，收入的金额能够可靠地计量时。分别下列情况确定让渡资产使用权收入金额： </w:t>
      </w:r>
      <w:r>
        <w:rPr>
          <w:color w:val="000000"/>
          <w:spacing w:val="0"/>
          <w:w w:val="100"/>
          <w:position w:val="0"/>
          <w:sz w:val="20"/>
          <w:szCs w:val="20"/>
        </w:rPr>
        <w:t>（</w:t>
      </w:r>
      <w:r>
        <w:rPr>
          <w:rFonts w:ascii="Tahoma" w:eastAsia="Tahoma" w:hAnsi="Tahoma" w:cs="Tahoma"/>
          <w:color w:val="000000"/>
          <w:spacing w:val="0"/>
          <w:w w:val="100"/>
          <w:position w:val="0"/>
          <w:sz w:val="16"/>
          <w:szCs w:val="16"/>
        </w:rPr>
        <w:t>1</w:t>
      </w:r>
      <w:r>
        <w:rPr>
          <w:color w:val="000000"/>
          <w:spacing w:val="0"/>
          <w:w w:val="100"/>
          <w:position w:val="0"/>
          <w:sz w:val="20"/>
          <w:szCs w:val="20"/>
        </w:rPr>
        <w:t>）</w:t>
      </w:r>
      <w:r>
        <w:rPr>
          <w:color w:val="000000"/>
          <w:spacing w:val="0"/>
          <w:w w:val="100"/>
          <w:position w:val="0"/>
        </w:rPr>
        <w:t>利息收入金额，按照他人使用本企业货币资金的时间和实际利率计算确定。</w:t>
      </w:r>
    </w:p>
    <w:p>
      <w:pPr>
        <w:pStyle w:val="Style20"/>
        <w:keepNext w:val="0"/>
        <w:keepLines w:val="0"/>
        <w:widowControl w:val="0"/>
        <w:shd w:val="clear" w:color="auto" w:fill="auto"/>
        <w:bidi w:val="0"/>
        <w:spacing w:before="0" w:after="700" w:line="240" w:lineRule="auto"/>
        <w:ind w:left="0" w:right="0"/>
        <w:jc w:val="both"/>
      </w:pPr>
      <w:bookmarkStart w:id="1042" w:name="bookmark1042"/>
      <w:r>
        <w:rPr>
          <w:rFonts w:ascii="Tahoma" w:eastAsia="Tahoma" w:hAnsi="Tahoma" w:cs="Tahoma"/>
          <w:color w:val="000000"/>
          <w:spacing w:val="0"/>
          <w:w w:val="100"/>
          <w:position w:val="0"/>
          <w:sz w:val="16"/>
          <w:szCs w:val="16"/>
        </w:rPr>
        <w:t>（</w:t>
      </w:r>
      <w:bookmarkEnd w:id="1042"/>
      <w:r>
        <w:rPr>
          <w:rFonts w:ascii="Tahoma" w:eastAsia="Tahoma" w:hAnsi="Tahoma" w:cs="Tahoma"/>
          <w:color w:val="000000"/>
          <w:spacing w:val="0"/>
          <w:w w:val="100"/>
          <w:position w:val="0"/>
          <w:sz w:val="16"/>
          <w:szCs w:val="16"/>
        </w:rPr>
        <w:t>2）</w:t>
      </w:r>
      <w:r>
        <w:rPr>
          <w:color w:val="000000"/>
          <w:spacing w:val="0"/>
          <w:w w:val="100"/>
          <w:position w:val="0"/>
        </w:rPr>
        <w:t>使用费收入金额，按照有关合同或协议约定的收费时间和方法计算确定。</w:t>
      </w:r>
    </w:p>
    <w:p>
      <w:pPr>
        <w:pStyle w:val="Style29"/>
        <w:keepNext/>
        <w:keepLines/>
        <w:widowControl w:val="0"/>
        <w:shd w:val="clear" w:color="auto" w:fill="auto"/>
        <w:tabs>
          <w:tab w:pos="483" w:val="left"/>
        </w:tabs>
        <w:bidi w:val="0"/>
        <w:spacing w:before="0" w:after="280" w:line="240"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2</w:t>
      </w:r>
      <w:bookmarkEnd w:id="1045"/>
      <w:r>
        <w:rPr>
          <w:rFonts w:ascii="Times New Roman" w:eastAsia="Times New Roman" w:hAnsi="Times New Roman" w:cs="Times New Roman"/>
          <w:color w:val="000000"/>
          <w:spacing w:val="0"/>
          <w:w w:val="100"/>
          <w:position w:val="0"/>
        </w:rPr>
        <w:t>8</w:t>
      </w:r>
      <w:r>
        <w:rPr>
          <w:color w:val="000000"/>
          <w:spacing w:val="0"/>
          <w:w w:val="100"/>
          <w:position w:val="0"/>
        </w:rPr>
        <w:t>、</w:t>
        <w:tab/>
        <w:t>政府补助</w:t>
      </w:r>
      <w:bookmarkEnd w:id="1043"/>
      <w:bookmarkEnd w:id="1044"/>
      <w:bookmarkEnd w:id="1046"/>
    </w:p>
    <w:p>
      <w:pPr>
        <w:pStyle w:val="Style20"/>
        <w:keepNext w:val="0"/>
        <w:keepLines w:val="0"/>
        <w:widowControl w:val="0"/>
        <w:shd w:val="clear" w:color="auto" w:fill="auto"/>
        <w:tabs>
          <w:tab w:pos="719" w:val="left"/>
        </w:tabs>
        <w:bidi w:val="0"/>
        <w:spacing w:before="0" w:after="0" w:line="312" w:lineRule="exact"/>
        <w:ind w:left="0" w:right="0"/>
        <w:jc w:val="both"/>
      </w:pPr>
      <w:bookmarkStart w:id="1047" w:name="bookmark1047"/>
      <w:r>
        <w:rPr>
          <w:b/>
          <w:bCs/>
          <w:color w:val="000000"/>
          <w:spacing w:val="0"/>
          <w:w w:val="100"/>
          <w:position w:val="0"/>
        </w:rPr>
        <w:t>1</w:t>
      </w:r>
      <w:bookmarkEnd w:id="1047"/>
      <w:r>
        <w:rPr>
          <w:b/>
          <w:bCs/>
          <w:color w:val="000000"/>
          <w:spacing w:val="0"/>
          <w:w w:val="100"/>
          <w:position w:val="0"/>
        </w:rPr>
        <w:t>、</w:t>
        <w:tab/>
        <w:t>类型</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政府补助，是本公司从政府无偿取得的货币性资产或非货币性资产，分为与资产相关的政府补助和与收益相关的政府补 助。</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与资产相关的政府补助，是指本公司取得的、用于购建或以其他方式形成长期资产的政府补助。与收益相关的政府补助， 是指除与资产相关的政府补助之外的政府补助。</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本公司将政府补助划分为与资产相关的具体标准为：企业取得的用于购建或以其他方式形成长期资产的政府补助。</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本公司将政府补助划分为与收益相关的具体标准为：除与资产相关的政府补助</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之外的政府补助。</w:t>
      </w:r>
    </w:p>
    <w:p>
      <w:pPr>
        <w:pStyle w:val="Style20"/>
        <w:keepNext w:val="0"/>
        <w:keepLines w:val="0"/>
        <w:widowControl w:val="0"/>
        <w:shd w:val="clear" w:color="auto" w:fill="auto"/>
        <w:bidi w:val="0"/>
        <w:spacing w:before="0" w:after="280" w:line="312" w:lineRule="exact"/>
        <w:ind w:left="0" w:right="0"/>
        <w:jc w:val="left"/>
      </w:pPr>
      <w:r>
        <w:rPr>
          <w:color w:val="000000"/>
          <w:spacing w:val="0"/>
          <w:w w:val="100"/>
          <w:position w:val="0"/>
        </w:rPr>
        <w:t>对于政府文件未明确规定补助对象的，本公司将该政府补助划分为与资产相关或与收益相关的判断依据为：是否用于购 建或以其他方式形成长期资产。</w:t>
      </w:r>
    </w:p>
    <w:p>
      <w:pPr>
        <w:pStyle w:val="Style20"/>
        <w:keepNext w:val="0"/>
        <w:keepLines w:val="0"/>
        <w:widowControl w:val="0"/>
        <w:shd w:val="clear" w:color="auto" w:fill="auto"/>
        <w:tabs>
          <w:tab w:pos="729" w:val="left"/>
        </w:tabs>
        <w:bidi w:val="0"/>
        <w:spacing w:before="0" w:after="0" w:line="307" w:lineRule="exact"/>
        <w:ind w:left="0" w:right="0"/>
        <w:jc w:val="left"/>
      </w:pPr>
      <w:bookmarkStart w:id="1048" w:name="bookmark1048"/>
      <w:r>
        <w:rPr>
          <w:b/>
          <w:bCs/>
          <w:color w:val="000000"/>
          <w:spacing w:val="0"/>
          <w:w w:val="100"/>
          <w:position w:val="0"/>
        </w:rPr>
        <w:t>2</w:t>
      </w:r>
      <w:bookmarkEnd w:id="1048"/>
      <w:r>
        <w:rPr>
          <w:b/>
          <w:bCs/>
          <w:color w:val="000000"/>
          <w:spacing w:val="0"/>
          <w:w w:val="100"/>
          <w:position w:val="0"/>
        </w:rPr>
        <w:t>、</w:t>
        <w:tab/>
        <w:t>确认时点</w:t>
      </w:r>
    </w:p>
    <w:p>
      <w:pPr>
        <w:pStyle w:val="Style20"/>
        <w:keepNext w:val="0"/>
        <w:keepLines w:val="0"/>
        <w:widowControl w:val="0"/>
        <w:shd w:val="clear" w:color="auto" w:fill="auto"/>
        <w:bidi w:val="0"/>
        <w:spacing w:before="0" w:after="280" w:line="307" w:lineRule="exact"/>
        <w:ind w:left="0" w:right="0"/>
        <w:jc w:val="left"/>
      </w:pPr>
      <w:r>
        <w:rPr>
          <w:color w:val="000000"/>
          <w:spacing w:val="0"/>
          <w:w w:val="100"/>
          <w:position w:val="0"/>
        </w:rPr>
        <w:t>对期末有证据表明公司能够符合财政扶持政策规定的相关条件且预计能够收到财政扶持资金的，按应收金额确认政府补 助。除此之外，政府补助均在实际收到时确认。</w:t>
      </w:r>
    </w:p>
    <w:p>
      <w:pPr>
        <w:pStyle w:val="Style20"/>
        <w:keepNext w:val="0"/>
        <w:keepLines w:val="0"/>
        <w:widowControl w:val="0"/>
        <w:shd w:val="clear" w:color="auto" w:fill="auto"/>
        <w:tabs>
          <w:tab w:pos="729" w:val="left"/>
        </w:tabs>
        <w:bidi w:val="0"/>
        <w:spacing w:before="0" w:after="0" w:line="314" w:lineRule="exact"/>
        <w:ind w:left="0" w:right="0"/>
        <w:jc w:val="left"/>
      </w:pPr>
      <w:bookmarkStart w:id="1049" w:name="bookmark1049"/>
      <w:r>
        <w:rPr>
          <w:b/>
          <w:bCs/>
          <w:color w:val="000000"/>
          <w:spacing w:val="0"/>
          <w:w w:val="100"/>
          <w:position w:val="0"/>
        </w:rPr>
        <w:t>3</w:t>
      </w:r>
      <w:bookmarkEnd w:id="1049"/>
      <w:r>
        <w:rPr>
          <w:b/>
          <w:bCs/>
          <w:color w:val="000000"/>
          <w:spacing w:val="0"/>
          <w:w w:val="100"/>
          <w:position w:val="0"/>
        </w:rPr>
        <w:t>、</w:t>
        <w:tab/>
        <w:t>会计处理</w:t>
      </w:r>
    </w:p>
    <w:p>
      <w:pPr>
        <w:pStyle w:val="Style20"/>
        <w:keepNext w:val="0"/>
        <w:keepLines w:val="0"/>
        <w:widowControl w:val="0"/>
        <w:shd w:val="clear" w:color="auto" w:fill="auto"/>
        <w:bidi w:val="0"/>
        <w:spacing w:before="0" w:after="0" w:line="314" w:lineRule="exact"/>
        <w:ind w:left="0" w:right="0"/>
        <w:jc w:val="left"/>
      </w:pPr>
      <w:r>
        <w:rPr>
          <w:color w:val="000000"/>
          <w:spacing w:val="0"/>
          <w:w w:val="100"/>
          <w:position w:val="0"/>
        </w:rPr>
        <w:t>与资产相关的政府补助，冲减相关资产账面价值或确认为递延收益。确认为递延收益的，在相关资产使用寿命内按照合 理、系统的方法分期计入当期损益（与本公司日常活动相关的，计入其他收益；与本公司日常活动无关的，计入营业外收入）；</w:t>
      </w:r>
    </w:p>
    <w:p>
      <w:pPr>
        <w:pStyle w:val="Style20"/>
        <w:keepNext w:val="0"/>
        <w:keepLines w:val="0"/>
        <w:widowControl w:val="0"/>
        <w:shd w:val="clear" w:color="auto" w:fill="auto"/>
        <w:bidi w:val="0"/>
        <w:spacing w:before="0" w:after="0" w:line="314" w:lineRule="exact"/>
        <w:ind w:left="0" w:right="0"/>
        <w:jc w:val="left"/>
      </w:pPr>
      <w:r>
        <w:rPr>
          <w:color w:val="000000"/>
          <w:spacing w:val="0"/>
          <w:w w:val="100"/>
          <w:position w:val="0"/>
        </w:rPr>
        <w:t>与收益相关的政府补助，用于补偿本公司以后期间的相关成本费用或损失的，确认为递延收益，并在确认相关成本费用 或损失的期间，计入当期损益（与本公司日常活动相关的，计入其他收益；与本公司日常活动无关的，计入营业外收入）或 冲减相关成本费用或损失；用于补偿本公司已发生的相关成本费用或损失的，直接计入当期损益（与本公司日常活动相关的， 计入其他收益；与本公司日常活动无关的，计入营业外收入）或冲减相关成本费用或损失。</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本公司取得的政策性优惠贷款贴息，区分以下两种情况，分别进行会计处理：</w:t>
      </w:r>
    </w:p>
    <w:p>
      <w:pPr>
        <w:pStyle w:val="Style20"/>
        <w:keepNext w:val="0"/>
        <w:keepLines w:val="0"/>
        <w:widowControl w:val="0"/>
        <w:shd w:val="clear" w:color="auto" w:fill="auto"/>
        <w:tabs>
          <w:tab w:pos="901" w:val="left"/>
        </w:tabs>
        <w:bidi w:val="0"/>
        <w:spacing w:before="0" w:after="0" w:line="314" w:lineRule="exact"/>
        <w:ind w:left="0" w:right="0"/>
        <w:jc w:val="both"/>
      </w:pPr>
      <w:bookmarkStart w:id="1050" w:name="bookmark1050"/>
      <w:r>
        <w:rPr>
          <w:color w:val="000000"/>
          <w:spacing w:val="0"/>
          <w:w w:val="100"/>
          <w:position w:val="0"/>
          <w:sz w:val="20"/>
          <w:szCs w:val="20"/>
        </w:rPr>
        <w:t>（</w:t>
      </w:r>
      <w:bookmarkEnd w:id="1050"/>
      <w:r>
        <w:rPr>
          <w:rFonts w:ascii="Tahoma" w:eastAsia="Tahoma" w:hAnsi="Tahoma" w:cs="Tahoma"/>
          <w:color w:val="000000"/>
          <w:spacing w:val="0"/>
          <w:w w:val="100"/>
          <w:position w:val="0"/>
          <w:sz w:val="16"/>
          <w:szCs w:val="16"/>
        </w:rPr>
        <w:t>1</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财政将贴息资金拨付给贷款银行，由贷款银行以政策性优惠利率向本公司提供贷款的，本公司以实际收到的借款 金额作为借款的入账价值，按照借款本金和该政策性优惠利率计算相关借款费用。</w:t>
      </w:r>
    </w:p>
    <w:p>
      <w:pPr>
        <w:pStyle w:val="Style20"/>
        <w:keepNext w:val="0"/>
        <w:keepLines w:val="0"/>
        <w:widowControl w:val="0"/>
        <w:shd w:val="clear" w:color="auto" w:fill="auto"/>
        <w:tabs>
          <w:tab w:pos="825" w:val="left"/>
        </w:tabs>
        <w:bidi w:val="0"/>
        <w:spacing w:before="0" w:after="380" w:line="312" w:lineRule="exact"/>
        <w:ind w:left="0" w:right="0"/>
        <w:jc w:val="both"/>
      </w:pPr>
      <w:bookmarkStart w:id="1051" w:name="bookmark1051"/>
      <w:r>
        <w:rPr>
          <w:color w:val="000000"/>
          <w:spacing w:val="0"/>
          <w:w w:val="100"/>
          <w:position w:val="0"/>
          <w:sz w:val="20"/>
          <w:szCs w:val="20"/>
        </w:rPr>
        <w:t>（</w:t>
      </w:r>
      <w:bookmarkEnd w:id="1051"/>
      <w:r>
        <w:rPr>
          <w:rFonts w:ascii="Tahoma" w:eastAsia="Tahoma" w:hAnsi="Tahoma" w:cs="Tahoma"/>
          <w:color w:val="000000"/>
          <w:spacing w:val="0"/>
          <w:w w:val="100"/>
          <w:position w:val="0"/>
          <w:sz w:val="16"/>
          <w:szCs w:val="16"/>
        </w:rPr>
        <w:t>2</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财政将贴息资金直接拨付给本公司的，本公司将对应的贴息冲减相关借款费用。</w:t>
      </w:r>
    </w:p>
    <w:p>
      <w:pPr>
        <w:pStyle w:val="Style29"/>
        <w:keepNext/>
        <w:keepLines/>
        <w:widowControl w:val="0"/>
        <w:shd w:val="clear" w:color="auto" w:fill="auto"/>
        <w:tabs>
          <w:tab w:pos="483" w:val="left"/>
        </w:tabs>
        <w:bidi w:val="0"/>
        <w:spacing w:before="0" w:after="280" w:line="240" w:lineRule="auto"/>
        <w:ind w:left="0" w:right="0" w:firstLine="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2</w:t>
      </w:r>
      <w:bookmarkEnd w:id="1054"/>
      <w:r>
        <w:rPr>
          <w:rFonts w:ascii="Times New Roman" w:eastAsia="Times New Roman" w:hAnsi="Times New Roman" w:cs="Times New Roman"/>
          <w:color w:val="000000"/>
          <w:spacing w:val="0"/>
          <w:w w:val="100"/>
          <w:position w:val="0"/>
        </w:rPr>
        <w:t>9</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52"/>
      <w:bookmarkEnd w:id="1053"/>
      <w:bookmarkEnd w:id="1055"/>
    </w:p>
    <w:p>
      <w:pPr>
        <w:pStyle w:val="Style20"/>
        <w:keepNext w:val="0"/>
        <w:keepLines w:val="0"/>
        <w:widowControl w:val="0"/>
        <w:shd w:val="clear" w:color="auto" w:fill="auto"/>
        <w:bidi w:val="0"/>
        <w:spacing w:before="0" w:after="0" w:line="310" w:lineRule="exact"/>
        <w:ind w:left="0" w:right="0"/>
        <w:jc w:val="both"/>
      </w:pPr>
      <w:r>
        <w:rPr>
          <w:color w:val="000000"/>
          <w:spacing w:val="0"/>
          <w:w w:val="100"/>
          <w:position w:val="0"/>
        </w:rPr>
        <w:t>所得税包括当期所得税和递延所得税。除因企业合并和直接计入所有者权益（包括其他综合收益）的交易或者事项产生的 所得税外，本公司将当期所得税和递延所得税计入当期损益。</w:t>
      </w:r>
    </w:p>
    <w:p>
      <w:pPr>
        <w:pStyle w:val="Style20"/>
        <w:keepNext w:val="0"/>
        <w:keepLines w:val="0"/>
        <w:widowControl w:val="0"/>
        <w:shd w:val="clear" w:color="auto" w:fill="auto"/>
        <w:bidi w:val="0"/>
        <w:spacing w:before="0" w:after="0" w:line="310" w:lineRule="exact"/>
        <w:ind w:left="0" w:right="0"/>
        <w:jc w:val="both"/>
      </w:pPr>
      <w:r>
        <w:rPr>
          <w:color w:val="000000"/>
          <w:spacing w:val="0"/>
          <w:w w:val="100"/>
          <w:position w:val="0"/>
        </w:rPr>
        <w:t>递延所得税资产和递延所得税负债根据资产和负债的计税基础与其账面价值的差额（暂时性差异）计算确认。</w:t>
      </w:r>
    </w:p>
    <w:p>
      <w:pPr>
        <w:pStyle w:val="Style20"/>
        <w:keepNext w:val="0"/>
        <w:keepLines w:val="0"/>
        <w:widowControl w:val="0"/>
        <w:shd w:val="clear" w:color="auto" w:fill="auto"/>
        <w:bidi w:val="0"/>
        <w:spacing w:before="0" w:after="0" w:line="310" w:lineRule="exact"/>
        <w:ind w:left="0" w:right="0"/>
        <w:jc w:val="both"/>
      </w:pPr>
      <w:r>
        <w:rPr>
          <w:color w:val="000000"/>
          <w:spacing w:val="0"/>
          <w:w w:val="100"/>
          <w:position w:val="0"/>
        </w:rPr>
        <w:t>对于可抵扣暂时性差异确认递延所得税资产，以未来期间很可能取得的用来抵扣可抵扣暂时性差异的应纳税所得额为 限。对于能够结转以后年度的可抵扣亏损和税款抵减，以很可能获得用来抵扣可抵扣亏损和税款抵减的未来应纳税所得额为 限，确认相应的递延所得税资产。</w:t>
      </w:r>
    </w:p>
    <w:p>
      <w:pPr>
        <w:pStyle w:val="Style20"/>
        <w:keepNext w:val="0"/>
        <w:keepLines w:val="0"/>
        <w:widowControl w:val="0"/>
        <w:shd w:val="clear" w:color="auto" w:fill="auto"/>
        <w:bidi w:val="0"/>
        <w:spacing w:before="0" w:after="0" w:line="310" w:lineRule="exact"/>
        <w:ind w:left="0" w:right="0"/>
        <w:jc w:val="both"/>
      </w:pPr>
      <w:r>
        <w:rPr>
          <w:color w:val="000000"/>
          <w:spacing w:val="0"/>
          <w:w w:val="100"/>
          <w:position w:val="0"/>
        </w:rPr>
        <w:t>对于应纳税暂时性差异，除特殊情况外，确认递延所得税负债。</w:t>
      </w:r>
    </w:p>
    <w:p>
      <w:pPr>
        <w:pStyle w:val="Style20"/>
        <w:keepNext w:val="0"/>
        <w:keepLines w:val="0"/>
        <w:widowControl w:val="0"/>
        <w:shd w:val="clear" w:color="auto" w:fill="auto"/>
        <w:bidi w:val="0"/>
        <w:spacing w:before="0" w:after="0" w:line="310" w:lineRule="exact"/>
        <w:ind w:left="0" w:right="0"/>
        <w:jc w:val="both"/>
      </w:pPr>
      <w:r>
        <w:rPr>
          <w:color w:val="000000"/>
          <w:spacing w:val="0"/>
          <w:w w:val="100"/>
          <w:position w:val="0"/>
        </w:rPr>
        <w:t>不确认递延所得税资产或递延所得税负债的特殊情况包括：</w:t>
      </w:r>
    </w:p>
    <w:p>
      <w:pPr>
        <w:pStyle w:val="Style20"/>
        <w:keepNext w:val="0"/>
        <w:keepLines w:val="0"/>
        <w:widowControl w:val="0"/>
        <w:numPr>
          <w:ilvl w:val="0"/>
          <w:numId w:val="29"/>
        </w:numPr>
        <w:shd w:val="clear" w:color="auto" w:fill="auto"/>
        <w:tabs>
          <w:tab w:pos="937" w:val="left"/>
        </w:tabs>
        <w:bidi w:val="0"/>
        <w:spacing w:before="0" w:after="0" w:line="310" w:lineRule="exact"/>
        <w:ind w:left="0" w:right="0"/>
        <w:jc w:val="both"/>
      </w:pPr>
      <w:bookmarkStart w:id="1056" w:name="bookmark1056"/>
      <w:bookmarkEnd w:id="1056"/>
      <w:r>
        <w:rPr>
          <w:color w:val="000000"/>
          <w:spacing w:val="0"/>
          <w:w w:val="100"/>
          <w:position w:val="0"/>
        </w:rPr>
        <w:t>商誉的初始确认；</w:t>
      </w:r>
    </w:p>
    <w:p>
      <w:pPr>
        <w:pStyle w:val="Style20"/>
        <w:keepNext w:val="0"/>
        <w:keepLines w:val="0"/>
        <w:widowControl w:val="0"/>
        <w:numPr>
          <w:ilvl w:val="0"/>
          <w:numId w:val="29"/>
        </w:numPr>
        <w:shd w:val="clear" w:color="auto" w:fill="auto"/>
        <w:tabs>
          <w:tab w:pos="937" w:val="left"/>
        </w:tabs>
        <w:bidi w:val="0"/>
        <w:spacing w:before="0" w:after="0" w:line="310" w:lineRule="exact"/>
        <w:ind w:left="0" w:right="0"/>
        <w:jc w:val="both"/>
      </w:pPr>
      <w:bookmarkStart w:id="1057" w:name="bookmark1057"/>
      <w:bookmarkEnd w:id="1057"/>
      <w:r>
        <w:rPr>
          <w:color w:val="000000"/>
          <w:spacing w:val="0"/>
          <w:w w:val="100"/>
          <w:position w:val="0"/>
        </w:rPr>
        <w:t>既不是企业合并、发生时也不影响会计利润和应纳税所得额（或可抵扣亏损）的交易或事项。</w:t>
      </w:r>
    </w:p>
    <w:p>
      <w:pPr>
        <w:pStyle w:val="Style20"/>
        <w:keepNext w:val="0"/>
        <w:keepLines w:val="0"/>
        <w:widowControl w:val="0"/>
        <w:shd w:val="clear" w:color="auto" w:fill="auto"/>
        <w:bidi w:val="0"/>
        <w:spacing w:before="0" w:after="0" w:line="310" w:lineRule="exact"/>
        <w:ind w:left="0" w:right="0"/>
        <w:jc w:val="both"/>
      </w:pPr>
      <w:r>
        <w:rPr>
          <w:color w:val="000000"/>
          <w:spacing w:val="0"/>
          <w:w w:val="100"/>
          <w:position w:val="0"/>
        </w:rPr>
        <w:t xml:space="preserve">对与子公司、联营企业及合营企业投资相关的应纳税暂时性差异，确认递延所得税负债，除非本公司能够控制该暂时性 </w:t>
      </w:r>
      <w:r>
        <w:rPr>
          <w:color w:val="000000"/>
          <w:spacing w:val="0"/>
          <w:w w:val="100"/>
          <w:position w:val="0"/>
        </w:rPr>
        <w:t>差异转回的时间且该暂时性差异在可预见的未来很可能不会转回。对与子公司、联营企业及合营企业投资相关的可抵扣暂时 性差异，当该暂时性差异在可预见的未来很可能转回且未来很可能获得用来抵扣可抵扣暂时性差异的应纳税所得额时，确认 递延所得税资产。</w:t>
      </w:r>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资产负债表日，本公司对递延所得税资产的账面价值进行复核。如果未来期间很可能无法获得足够的应纳税所得额用以 抵扣递延所得税资产的利益，则减记递延所得税资产的账面价值。在很可能获得足够的应纳税所得额时，减记的金额予以转 回。</w:t>
      </w:r>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当拥有以净额结算的法定权利，且意图以净额结算或取得资产、清偿负债同时进行时，当期所得税资产及当期所得税负 债以抵销后的净额列报。</w:t>
      </w:r>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资产负债表日，递延所得税资产及递延所得税负债在同时满足以下条件时以抵销后的净额列示：</w:t>
      </w:r>
    </w:p>
    <w:p>
      <w:pPr>
        <w:pStyle w:val="Style20"/>
        <w:keepNext w:val="0"/>
        <w:keepLines w:val="0"/>
        <w:widowControl w:val="0"/>
        <w:numPr>
          <w:ilvl w:val="0"/>
          <w:numId w:val="29"/>
        </w:numPr>
        <w:shd w:val="clear" w:color="auto" w:fill="auto"/>
        <w:tabs>
          <w:tab w:pos="932" w:val="left"/>
        </w:tabs>
        <w:bidi w:val="0"/>
        <w:spacing w:before="0" w:after="0" w:line="313" w:lineRule="exact"/>
        <w:ind w:left="0" w:right="0"/>
        <w:jc w:val="both"/>
      </w:pPr>
      <w:bookmarkStart w:id="1058" w:name="bookmark1058"/>
      <w:bookmarkEnd w:id="1058"/>
      <w:r>
        <w:rPr>
          <w:color w:val="000000"/>
          <w:spacing w:val="0"/>
          <w:w w:val="100"/>
          <w:position w:val="0"/>
        </w:rPr>
        <w:t>纳税主体拥有以净额结算当期所得税资产及当期所得税负债的法定权利；</w:t>
      </w:r>
    </w:p>
    <w:p>
      <w:pPr>
        <w:pStyle w:val="Style20"/>
        <w:keepNext w:val="0"/>
        <w:keepLines w:val="0"/>
        <w:widowControl w:val="0"/>
        <w:numPr>
          <w:ilvl w:val="0"/>
          <w:numId w:val="29"/>
        </w:numPr>
        <w:shd w:val="clear" w:color="auto" w:fill="auto"/>
        <w:tabs>
          <w:tab w:pos="932" w:val="left"/>
        </w:tabs>
        <w:bidi w:val="0"/>
        <w:spacing w:before="0" w:after="380" w:line="313" w:lineRule="exact"/>
        <w:ind w:left="0" w:right="0"/>
        <w:jc w:val="both"/>
      </w:pPr>
      <w:bookmarkStart w:id="1059" w:name="bookmark1059"/>
      <w:bookmarkEnd w:id="1059"/>
      <w:r>
        <w:rPr>
          <w:color w:val="000000"/>
          <w:spacing w:val="0"/>
          <w:w w:val="100"/>
          <w:position w:val="0"/>
        </w:rPr>
        <w:t>递延所得税资产及递延所得税负债是与同一税收征管部门对同一纳税主体征收的所得税相关或者是对不同的纳 税主体相关，但在未来每一具有重要性的递延所得税资产及负债转回的期间内，涉及的纳税主体意图以净额结算当期所得税 资产和负债或是同时取得资产、清偿负债。</w:t>
      </w:r>
    </w:p>
    <w:p>
      <w:pPr>
        <w:pStyle w:val="Style29"/>
        <w:keepNext/>
        <w:keepLines/>
        <w:widowControl w:val="0"/>
        <w:shd w:val="clear" w:color="auto" w:fill="auto"/>
        <w:bidi w:val="0"/>
        <w:spacing w:before="0" w:line="240" w:lineRule="auto"/>
        <w:ind w:left="0" w:right="0" w:firstLine="0"/>
        <w:jc w:val="left"/>
      </w:pPr>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30</w:t>
      </w:r>
      <w:r>
        <w:rPr>
          <w:color w:val="000000"/>
          <w:spacing w:val="0"/>
          <w:w w:val="100"/>
          <w:position w:val="0"/>
        </w:rPr>
        <w:t>、租赁</w:t>
      </w:r>
      <w:bookmarkEnd w:id="1060"/>
      <w:bookmarkEnd w:id="1061"/>
      <w:bookmarkEnd w:id="1062"/>
    </w:p>
    <w:p>
      <w:pPr>
        <w:pStyle w:val="Style39"/>
        <w:keepNext/>
        <w:keepLines/>
        <w:widowControl w:val="0"/>
        <w:shd w:val="clear" w:color="auto" w:fill="auto"/>
        <w:bidi w:val="0"/>
        <w:spacing w:before="0" w:after="280" w:line="240" w:lineRule="auto"/>
        <w:ind w:left="0" w:right="0" w:firstLine="0"/>
        <w:jc w:val="left"/>
      </w:pPr>
      <w:bookmarkStart w:id="1063" w:name="bookmark1063"/>
      <w:bookmarkStart w:id="1064" w:name="bookmark1064"/>
      <w:bookmarkStart w:id="1065" w:name="bookmark1065"/>
      <w:bookmarkStart w:id="1066" w:name="bookmark1066"/>
      <w:r>
        <w:rPr>
          <w:color w:val="000000"/>
          <w:spacing w:val="0"/>
          <w:w w:val="100"/>
          <w:position w:val="0"/>
        </w:rPr>
        <w:t>（</w:t>
      </w:r>
      <w:bookmarkEnd w:id="1065"/>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63"/>
      <w:bookmarkEnd w:id="1064"/>
      <w:bookmarkEnd w:id="1066"/>
    </w:p>
    <w:p>
      <w:pPr>
        <w:pStyle w:val="Style20"/>
        <w:keepNext w:val="0"/>
        <w:keepLines w:val="0"/>
        <w:widowControl w:val="0"/>
        <w:shd w:val="clear" w:color="auto" w:fill="auto"/>
        <w:bidi w:val="0"/>
        <w:spacing w:before="0" w:after="680" w:line="312" w:lineRule="exact"/>
        <w:ind w:left="0" w:right="0"/>
        <w:jc w:val="both"/>
      </w:pPr>
      <w:r>
        <w:rPr>
          <w:color w:val="000000"/>
          <w:spacing w:val="0"/>
          <w:w w:val="100"/>
          <w:position w:val="0"/>
        </w:rPr>
        <w:t>经营租赁的租赁收款额在租赁期内各个期间按照直线法确认为租金收入。本公司将发生的与经营租赁有关的初始直接费 用予以资本化，在租赁期内按照与租金收入确认相同的基础分摊计入当期损益。未计入租赁收款额的可变租赁付款额在实际 发生时计入当期损益。经营租赁发生变更的，公司自变更生效日起将其作为一项新租赁进行会计处理，与变更前租赁有关的 预收或应收租赁收款额视为新租赁的收款额。</w:t>
      </w:r>
    </w:p>
    <w:p>
      <w:pPr>
        <w:pStyle w:val="Style39"/>
        <w:keepNext/>
        <w:keepLines/>
        <w:widowControl w:val="0"/>
        <w:shd w:val="clear" w:color="auto" w:fill="auto"/>
        <w:bidi w:val="0"/>
        <w:spacing w:before="0" w:after="280" w:line="240" w:lineRule="auto"/>
        <w:ind w:left="0" w:right="0" w:firstLine="0"/>
        <w:jc w:val="both"/>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67"/>
      <w:bookmarkEnd w:id="1068"/>
      <w:bookmarkEnd w:id="1070"/>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在租赁开始日，本公司对融资租赁确认应收融资租赁款，并终止确认融资租赁资产。本公司对应收融资租赁款进行初始 计量时，将租赁投资净额作为应收融资租赁款的入账价值。租赁投资净额为未担保余值和租赁期开始日尚未收到的租赁收款 额按照租赁内含利率折现的现值之和。</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本公司按照固定的周期性利率计算并确认租赁期内各个期间的利息收入。应收融资租赁款的终止确认和减值按照本附注 “五、重要会计政策及会计估计-金融工具”进行会计处理。</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未纳入租赁投资净额计量的可变租赁付款额在实际发生时计入当期损益。</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融资租赁发生变更且同时符合下列条件的，本公司将该变更作为一项单独租赁进行会计处理：</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该变更通过增加一项或多项租赁资产的使用权而扩大了租赁范围；</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增加的对价与租赁范围扩大部分的单独价格按该合同情况调整后的金额相当。</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融资租赁的变更未作为一项单独租赁进行会计处理的，本公司分别下列情形对变更后的租赁进行处理：</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假如变更在租赁开始日生效，该租赁会被分类为经营租赁的，本公司自租赁变更生效日开始将其作为一项新租赁进行会 计处理，并以租赁变更生效日前的租赁投资净额作为租赁资产的账面价值；</w:t>
      </w:r>
    </w:p>
    <w:p>
      <w:pPr>
        <w:pStyle w:val="Style20"/>
        <w:keepNext w:val="0"/>
        <w:keepLines w:val="0"/>
        <w:widowControl w:val="0"/>
        <w:shd w:val="clear" w:color="auto" w:fill="auto"/>
        <w:bidi w:val="0"/>
        <w:spacing w:before="0" w:after="320" w:line="312" w:lineRule="exact"/>
        <w:ind w:left="0" w:right="0"/>
        <w:jc w:val="both"/>
      </w:pPr>
      <w:r>
        <w:rPr>
          <w:color w:val="000000"/>
          <w:spacing w:val="0"/>
          <w:w w:val="100"/>
          <w:position w:val="0"/>
        </w:rPr>
        <w:t>假如变更在租赁开始日生效，该租赁会被分类为融资租赁的，本公司按照本附注“五、重要会计政策及会计估计-金融 工具”关于修改或重新议定合同的政策进行会计处理。</w:t>
      </w:r>
    </w:p>
    <w:p>
      <w:pPr>
        <w:pStyle w:val="Style29"/>
        <w:keepNext/>
        <w:keepLines/>
        <w:widowControl w:val="0"/>
        <w:shd w:val="clear" w:color="auto" w:fill="auto"/>
        <w:tabs>
          <w:tab w:pos="483" w:val="left"/>
        </w:tabs>
        <w:bidi w:val="0"/>
        <w:spacing w:before="0" w:after="26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3</w:t>
      </w:r>
      <w:bookmarkEnd w:id="1073"/>
      <w:r>
        <w:rPr>
          <w:rFonts w:ascii="Times New Roman" w:eastAsia="Times New Roman" w:hAnsi="Times New Roman" w:cs="Times New Roman"/>
          <w:color w:val="000000"/>
          <w:spacing w:val="0"/>
          <w:w w:val="100"/>
          <w:position w:val="0"/>
        </w:rPr>
        <w:t>1</w:t>
      </w:r>
      <w:r>
        <w:rPr>
          <w:color w:val="000000"/>
          <w:spacing w:val="0"/>
          <w:w w:val="100"/>
          <w:position w:val="0"/>
        </w:rPr>
        <w:t>、</w:t>
        <w:tab/>
        <w:t>其他重要的会计政策和会计估计</w:t>
      </w:r>
      <w:bookmarkEnd w:id="1071"/>
      <w:bookmarkEnd w:id="1072"/>
      <w:bookmarkEnd w:id="1074"/>
    </w:p>
    <w:p>
      <w:pPr>
        <w:pStyle w:val="Style20"/>
        <w:keepNext w:val="0"/>
        <w:keepLines w:val="0"/>
        <w:widowControl w:val="0"/>
        <w:shd w:val="clear" w:color="auto" w:fill="auto"/>
        <w:tabs>
          <w:tab w:pos="764" w:val="left"/>
        </w:tabs>
        <w:bidi w:val="0"/>
        <w:spacing w:before="0" w:after="0" w:line="317" w:lineRule="exact"/>
        <w:ind w:left="0" w:right="0" w:firstLine="420"/>
        <w:jc w:val="both"/>
      </w:pPr>
      <w:bookmarkStart w:id="1075" w:name="bookmark1075"/>
      <w:r>
        <w:rPr>
          <w:b/>
          <w:bCs/>
          <w:color w:val="000000"/>
          <w:spacing w:val="0"/>
          <w:w w:val="100"/>
          <w:position w:val="0"/>
        </w:rPr>
        <w:t>1</w:t>
      </w:r>
      <w:bookmarkEnd w:id="1075"/>
      <w:r>
        <w:rPr>
          <w:b/>
          <w:bCs/>
          <w:color w:val="000000"/>
          <w:spacing w:val="0"/>
          <w:w w:val="100"/>
          <w:position w:val="0"/>
        </w:rPr>
        <w:t>、</w:t>
        <w:tab/>
        <w:t>终止经营</w:t>
      </w:r>
    </w:p>
    <w:p>
      <w:pPr>
        <w:pStyle w:val="Style20"/>
        <w:keepNext w:val="0"/>
        <w:keepLines w:val="0"/>
        <w:widowControl w:val="0"/>
        <w:shd w:val="clear" w:color="auto" w:fill="auto"/>
        <w:bidi w:val="0"/>
        <w:spacing w:before="0" w:after="0" w:line="317" w:lineRule="exact"/>
        <w:ind w:left="0" w:right="0" w:firstLine="420"/>
        <w:jc w:val="both"/>
      </w:pPr>
      <w:r>
        <w:rPr>
          <w:color w:val="000000"/>
          <w:spacing w:val="0"/>
          <w:w w:val="100"/>
          <w:position w:val="0"/>
        </w:rPr>
        <w:t>终止经营是满足下列条件之一的、能够单独区分的组成部分，且该组成部分已被本公司处置或被本公司划归为持有待售 类别：</w:t>
      </w:r>
    </w:p>
    <w:p>
      <w:pPr>
        <w:pStyle w:val="Style20"/>
        <w:keepNext w:val="0"/>
        <w:keepLines w:val="0"/>
        <w:widowControl w:val="0"/>
        <w:shd w:val="clear" w:color="auto" w:fill="auto"/>
        <w:tabs>
          <w:tab w:pos="865" w:val="left"/>
        </w:tabs>
        <w:bidi w:val="0"/>
        <w:spacing w:before="0" w:after="0" w:line="317" w:lineRule="exact"/>
        <w:ind w:left="0" w:right="0" w:firstLine="420"/>
        <w:jc w:val="both"/>
      </w:pPr>
      <w:bookmarkStart w:id="1076" w:name="bookmark1076"/>
      <w:r>
        <w:rPr>
          <w:color w:val="000000"/>
          <w:spacing w:val="0"/>
          <w:w w:val="100"/>
          <w:position w:val="0"/>
        </w:rPr>
        <w:t>（</w:t>
      </w:r>
      <w:bookmarkEnd w:id="1076"/>
      <w:r>
        <w:rPr>
          <w:rFonts w:ascii="Tahoma" w:eastAsia="Tahoma" w:hAnsi="Tahoma" w:cs="Tahoma"/>
          <w:color w:val="000000"/>
          <w:spacing w:val="0"/>
          <w:w w:val="100"/>
          <w:position w:val="0"/>
          <w:sz w:val="16"/>
          <w:szCs w:val="16"/>
        </w:rPr>
        <w:t>1</w:t>
      </w:r>
      <w:r>
        <w:rPr>
          <w:color w:val="000000"/>
          <w:spacing w:val="0"/>
          <w:w w:val="100"/>
          <w:position w:val="0"/>
        </w:rPr>
        <w:t>）</w:t>
        <w:tab/>
        <w:t>该组成部分代表一项独立的主要业务或一个单独的主要经营地区；</w:t>
      </w:r>
    </w:p>
    <w:p>
      <w:pPr>
        <w:pStyle w:val="Style20"/>
        <w:keepNext w:val="0"/>
        <w:keepLines w:val="0"/>
        <w:widowControl w:val="0"/>
        <w:shd w:val="clear" w:color="auto" w:fill="auto"/>
        <w:tabs>
          <w:tab w:pos="865" w:val="left"/>
        </w:tabs>
        <w:bidi w:val="0"/>
        <w:spacing w:before="0" w:after="0" w:line="317" w:lineRule="exact"/>
        <w:ind w:left="0" w:right="0" w:firstLine="420"/>
        <w:jc w:val="both"/>
      </w:pPr>
      <w:bookmarkStart w:id="1077" w:name="bookmark1077"/>
      <w:r>
        <w:rPr>
          <w:color w:val="000000"/>
          <w:spacing w:val="0"/>
          <w:w w:val="100"/>
          <w:position w:val="0"/>
          <w:sz w:val="20"/>
          <w:szCs w:val="20"/>
        </w:rPr>
        <w:t>（</w:t>
      </w:r>
      <w:bookmarkEnd w:id="1077"/>
      <w:r>
        <w:rPr>
          <w:rFonts w:ascii="Tahoma" w:eastAsia="Tahoma" w:hAnsi="Tahoma" w:cs="Tahoma"/>
          <w:color w:val="000000"/>
          <w:spacing w:val="0"/>
          <w:w w:val="100"/>
          <w:position w:val="0"/>
          <w:sz w:val="16"/>
          <w:szCs w:val="16"/>
        </w:rPr>
        <w:t>2</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该组成部分是拟对一项独立的主要业务或一个单独的主要经营地区进行处置的一项相关联计划的一部分；</w:t>
      </w:r>
    </w:p>
    <w:p>
      <w:pPr>
        <w:pStyle w:val="Style20"/>
        <w:keepNext w:val="0"/>
        <w:keepLines w:val="0"/>
        <w:widowControl w:val="0"/>
        <w:shd w:val="clear" w:color="auto" w:fill="auto"/>
        <w:tabs>
          <w:tab w:pos="865" w:val="left"/>
        </w:tabs>
        <w:bidi w:val="0"/>
        <w:spacing w:before="0" w:after="0" w:line="317" w:lineRule="exact"/>
        <w:ind w:left="0" w:right="0" w:firstLine="420"/>
        <w:jc w:val="both"/>
      </w:pPr>
      <w:bookmarkStart w:id="1078" w:name="bookmark1078"/>
      <w:r>
        <w:rPr>
          <w:color w:val="000000"/>
          <w:spacing w:val="0"/>
          <w:w w:val="100"/>
          <w:position w:val="0"/>
          <w:sz w:val="20"/>
          <w:szCs w:val="20"/>
        </w:rPr>
        <w:t>（</w:t>
      </w:r>
      <w:bookmarkEnd w:id="1078"/>
      <w:r>
        <w:rPr>
          <w:rFonts w:ascii="Tahoma" w:eastAsia="Tahoma" w:hAnsi="Tahoma" w:cs="Tahoma"/>
          <w:color w:val="000000"/>
          <w:spacing w:val="0"/>
          <w:w w:val="100"/>
          <w:position w:val="0"/>
          <w:sz w:val="16"/>
          <w:szCs w:val="16"/>
        </w:rPr>
        <w:t>3</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该组成部分是专为转售而取得的子公司。</w:t>
      </w:r>
    </w:p>
    <w:p>
      <w:pPr>
        <w:pStyle w:val="Style2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持续经营损益和终止经营损益在利润表中分别列示。终止经营的减值损失和转回金额等经营损益及处置损益作为终止经 营损益列报。对于当期列报的终止经营，本公司在当期财务报表中，将原来作为持续经营损益列报的信息重新作为可比会计 期间的终止经营损益列报。</w:t>
      </w:r>
    </w:p>
    <w:p>
      <w:pPr>
        <w:pStyle w:val="Style20"/>
        <w:keepNext w:val="0"/>
        <w:keepLines w:val="0"/>
        <w:widowControl w:val="0"/>
        <w:shd w:val="clear" w:color="auto" w:fill="auto"/>
        <w:tabs>
          <w:tab w:pos="769" w:val="left"/>
        </w:tabs>
        <w:bidi w:val="0"/>
        <w:spacing w:before="0" w:after="0" w:line="312" w:lineRule="exact"/>
        <w:ind w:left="0" w:right="0" w:firstLine="420"/>
        <w:jc w:val="both"/>
      </w:pPr>
      <w:bookmarkStart w:id="1079" w:name="bookmark1079"/>
      <w:r>
        <w:rPr>
          <w:b/>
          <w:bCs/>
          <w:color w:val="000000"/>
          <w:spacing w:val="0"/>
          <w:w w:val="100"/>
          <w:position w:val="0"/>
        </w:rPr>
        <w:t>2</w:t>
      </w:r>
      <w:bookmarkEnd w:id="1079"/>
      <w:r>
        <w:rPr>
          <w:b/>
          <w:bCs/>
          <w:color w:val="000000"/>
          <w:spacing w:val="0"/>
          <w:w w:val="100"/>
          <w:position w:val="0"/>
        </w:rPr>
        <w:t>、</w:t>
        <w:tab/>
        <w:t>回购本公司股份</w:t>
      </w:r>
    </w:p>
    <w:p>
      <w:pPr>
        <w:pStyle w:val="Style2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未达到限制性股票解锁条件而需回购的股票，按照应支付的金额，借记“其他应付款一限制性股票回购义务”等科目， 贷记“银行存款”等科目；同时，按照注销的限制性股票数量相对应的股本金额，借记“股本”科目，按照注销的限制性股 票数量相对应的库存股的账面价值，贷记“库存股”科目，按其差额，借记“资本公积一股本溢价”科目。</w:t>
      </w:r>
    </w:p>
    <w:p>
      <w:pPr>
        <w:pStyle w:val="Style20"/>
        <w:keepNext w:val="0"/>
        <w:keepLines w:val="0"/>
        <w:widowControl w:val="0"/>
        <w:shd w:val="clear" w:color="auto" w:fill="auto"/>
        <w:tabs>
          <w:tab w:pos="769" w:val="left"/>
        </w:tabs>
        <w:bidi w:val="0"/>
        <w:spacing w:before="0" w:after="0" w:line="312" w:lineRule="exact"/>
        <w:ind w:left="0" w:right="0" w:firstLine="420"/>
        <w:jc w:val="both"/>
      </w:pPr>
      <w:bookmarkStart w:id="1080" w:name="bookmark1080"/>
      <w:r>
        <w:rPr>
          <w:b/>
          <w:bCs/>
          <w:color w:val="000000"/>
          <w:spacing w:val="0"/>
          <w:w w:val="100"/>
          <w:position w:val="0"/>
        </w:rPr>
        <w:t>3</w:t>
      </w:r>
      <w:bookmarkEnd w:id="1080"/>
      <w:r>
        <w:rPr>
          <w:b/>
          <w:bCs/>
          <w:color w:val="000000"/>
          <w:spacing w:val="0"/>
          <w:w w:val="100"/>
          <w:position w:val="0"/>
        </w:rPr>
        <w:t>、</w:t>
        <w:tab/>
        <w:t>关联方</w:t>
      </w:r>
    </w:p>
    <w:p>
      <w:pPr>
        <w:pStyle w:val="Style2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一方控制、共同控制另一方或对另一方施加重大影响，以及两方或两方以上同受一方控制、共同控制的，构成关联</w:t>
      </w:r>
    </w:p>
    <w:p>
      <w:pPr>
        <w:pStyle w:val="Style2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方。关联方可为个人或企业。仅仅同受国家控制而不存在其他关联方关系的企业，不构成本公司的关联方。</w:t>
      </w:r>
    </w:p>
    <w:p>
      <w:pPr>
        <w:pStyle w:val="Style2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本公司的关联方包括但不限于：</w:t>
      </w:r>
    </w:p>
    <w:p>
      <w:pPr>
        <w:pStyle w:val="Style20"/>
        <w:keepNext w:val="0"/>
        <w:keepLines w:val="0"/>
        <w:widowControl w:val="0"/>
        <w:shd w:val="clear" w:color="auto" w:fill="auto"/>
        <w:tabs>
          <w:tab w:pos="865" w:val="left"/>
        </w:tabs>
        <w:bidi w:val="0"/>
        <w:spacing w:before="0" w:after="0" w:line="312" w:lineRule="exact"/>
        <w:ind w:left="0" w:right="0" w:firstLine="420"/>
        <w:jc w:val="both"/>
      </w:pPr>
      <w:bookmarkStart w:id="1081" w:name="bookmark1081"/>
      <w:r>
        <w:rPr>
          <w:color w:val="000000"/>
          <w:spacing w:val="0"/>
          <w:w w:val="100"/>
          <w:position w:val="0"/>
          <w:sz w:val="20"/>
          <w:szCs w:val="20"/>
        </w:rPr>
        <w:t>（</w:t>
      </w:r>
      <w:bookmarkEnd w:id="1081"/>
      <w:r>
        <w:rPr>
          <w:rFonts w:ascii="Tahoma" w:eastAsia="Tahoma" w:hAnsi="Tahoma" w:cs="Tahoma"/>
          <w:color w:val="000000"/>
          <w:spacing w:val="0"/>
          <w:w w:val="100"/>
          <w:position w:val="0"/>
          <w:sz w:val="16"/>
          <w:szCs w:val="16"/>
        </w:rPr>
        <w:t>1</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本公司的母公司；</w:t>
      </w:r>
    </w:p>
    <w:p>
      <w:pPr>
        <w:pStyle w:val="Style20"/>
        <w:keepNext w:val="0"/>
        <w:keepLines w:val="0"/>
        <w:widowControl w:val="0"/>
        <w:shd w:val="clear" w:color="auto" w:fill="auto"/>
        <w:tabs>
          <w:tab w:pos="865" w:val="left"/>
        </w:tabs>
        <w:bidi w:val="0"/>
        <w:spacing w:before="0" w:after="0" w:line="312" w:lineRule="exact"/>
        <w:ind w:left="0" w:right="0" w:firstLine="420"/>
        <w:jc w:val="both"/>
      </w:pPr>
      <w:bookmarkStart w:id="1082" w:name="bookmark1082"/>
      <w:r>
        <w:rPr>
          <w:color w:val="000000"/>
          <w:spacing w:val="0"/>
          <w:w w:val="100"/>
          <w:position w:val="0"/>
          <w:sz w:val="20"/>
          <w:szCs w:val="20"/>
        </w:rPr>
        <w:t>（</w:t>
      </w:r>
      <w:bookmarkEnd w:id="1082"/>
      <w:r>
        <w:rPr>
          <w:rFonts w:ascii="Tahoma" w:eastAsia="Tahoma" w:hAnsi="Tahoma" w:cs="Tahoma"/>
          <w:color w:val="000000"/>
          <w:spacing w:val="0"/>
          <w:w w:val="100"/>
          <w:position w:val="0"/>
          <w:sz w:val="16"/>
          <w:szCs w:val="16"/>
        </w:rPr>
        <w:t>2</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本公司的子公司；</w:t>
      </w:r>
    </w:p>
    <w:p>
      <w:pPr>
        <w:pStyle w:val="Style20"/>
        <w:keepNext w:val="0"/>
        <w:keepLines w:val="0"/>
        <w:widowControl w:val="0"/>
        <w:shd w:val="clear" w:color="auto" w:fill="auto"/>
        <w:tabs>
          <w:tab w:pos="865" w:val="left"/>
        </w:tabs>
        <w:bidi w:val="0"/>
        <w:spacing w:before="0" w:after="0" w:line="312" w:lineRule="exact"/>
        <w:ind w:left="0" w:right="0" w:firstLine="420"/>
        <w:jc w:val="both"/>
      </w:pPr>
      <w:bookmarkStart w:id="1083" w:name="bookmark1083"/>
      <w:r>
        <w:rPr>
          <w:color w:val="000000"/>
          <w:spacing w:val="0"/>
          <w:w w:val="100"/>
          <w:position w:val="0"/>
          <w:sz w:val="20"/>
          <w:szCs w:val="20"/>
        </w:rPr>
        <w:t>（</w:t>
      </w:r>
      <w:bookmarkEnd w:id="1083"/>
      <w:r>
        <w:rPr>
          <w:rFonts w:ascii="Tahoma" w:eastAsia="Tahoma" w:hAnsi="Tahoma" w:cs="Tahoma"/>
          <w:color w:val="000000"/>
          <w:spacing w:val="0"/>
          <w:w w:val="100"/>
          <w:position w:val="0"/>
          <w:sz w:val="16"/>
          <w:szCs w:val="16"/>
        </w:rPr>
        <w:t>3</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与本公司受同一母公司控制的其他企业；</w:t>
      </w:r>
    </w:p>
    <w:p>
      <w:pPr>
        <w:pStyle w:val="Style20"/>
        <w:keepNext w:val="0"/>
        <w:keepLines w:val="0"/>
        <w:widowControl w:val="0"/>
        <w:shd w:val="clear" w:color="auto" w:fill="auto"/>
        <w:tabs>
          <w:tab w:pos="865" w:val="left"/>
        </w:tabs>
        <w:bidi w:val="0"/>
        <w:spacing w:before="0" w:after="0" w:line="312" w:lineRule="exact"/>
        <w:ind w:left="0" w:right="0" w:firstLine="420"/>
        <w:jc w:val="both"/>
      </w:pPr>
      <w:bookmarkStart w:id="1084" w:name="bookmark1084"/>
      <w:r>
        <w:rPr>
          <w:color w:val="000000"/>
          <w:spacing w:val="0"/>
          <w:w w:val="100"/>
          <w:position w:val="0"/>
          <w:sz w:val="20"/>
          <w:szCs w:val="20"/>
        </w:rPr>
        <w:t>（</w:t>
      </w:r>
      <w:bookmarkEnd w:id="1084"/>
      <w:r>
        <w:rPr>
          <w:rFonts w:ascii="Tahoma" w:eastAsia="Tahoma" w:hAnsi="Tahoma" w:cs="Tahoma"/>
          <w:color w:val="000000"/>
          <w:spacing w:val="0"/>
          <w:w w:val="100"/>
          <w:position w:val="0"/>
          <w:sz w:val="16"/>
          <w:szCs w:val="16"/>
        </w:rPr>
        <w:t>4</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对本公司实施共同控制的投资方；</w:t>
      </w:r>
    </w:p>
    <w:p>
      <w:pPr>
        <w:pStyle w:val="Style20"/>
        <w:keepNext w:val="0"/>
        <w:keepLines w:val="0"/>
        <w:widowControl w:val="0"/>
        <w:shd w:val="clear" w:color="auto" w:fill="auto"/>
        <w:tabs>
          <w:tab w:pos="865" w:val="left"/>
        </w:tabs>
        <w:bidi w:val="0"/>
        <w:spacing w:before="0" w:after="0" w:line="312" w:lineRule="exact"/>
        <w:ind w:left="0" w:right="0" w:firstLine="420"/>
        <w:jc w:val="both"/>
      </w:pPr>
      <w:bookmarkStart w:id="1085" w:name="bookmark1085"/>
      <w:r>
        <w:rPr>
          <w:color w:val="000000"/>
          <w:spacing w:val="0"/>
          <w:w w:val="100"/>
          <w:position w:val="0"/>
          <w:sz w:val="20"/>
          <w:szCs w:val="20"/>
        </w:rPr>
        <w:t>（</w:t>
      </w:r>
      <w:bookmarkEnd w:id="1085"/>
      <w:r>
        <w:rPr>
          <w:rFonts w:ascii="Tahoma" w:eastAsia="Tahoma" w:hAnsi="Tahoma" w:cs="Tahoma"/>
          <w:color w:val="000000"/>
          <w:spacing w:val="0"/>
          <w:w w:val="100"/>
          <w:position w:val="0"/>
          <w:sz w:val="16"/>
          <w:szCs w:val="16"/>
        </w:rPr>
        <w:t>5</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对本公司施加重大影响的投资方；</w:t>
      </w:r>
    </w:p>
    <w:p>
      <w:pPr>
        <w:pStyle w:val="Style20"/>
        <w:keepNext w:val="0"/>
        <w:keepLines w:val="0"/>
        <w:widowControl w:val="0"/>
        <w:shd w:val="clear" w:color="auto" w:fill="auto"/>
        <w:tabs>
          <w:tab w:pos="865" w:val="left"/>
        </w:tabs>
        <w:bidi w:val="0"/>
        <w:spacing w:before="0" w:after="0" w:line="312" w:lineRule="exact"/>
        <w:ind w:left="0" w:right="0" w:firstLine="420"/>
        <w:jc w:val="both"/>
      </w:pPr>
      <w:bookmarkStart w:id="1086" w:name="bookmark1086"/>
      <w:r>
        <w:rPr>
          <w:color w:val="000000"/>
          <w:spacing w:val="0"/>
          <w:w w:val="100"/>
          <w:position w:val="0"/>
          <w:sz w:val="20"/>
          <w:szCs w:val="20"/>
        </w:rPr>
        <w:t>（</w:t>
      </w:r>
      <w:bookmarkEnd w:id="1086"/>
      <w:r>
        <w:rPr>
          <w:rFonts w:ascii="Tahoma" w:eastAsia="Tahoma" w:hAnsi="Tahoma" w:cs="Tahoma"/>
          <w:color w:val="000000"/>
          <w:spacing w:val="0"/>
          <w:w w:val="100"/>
          <w:position w:val="0"/>
          <w:sz w:val="16"/>
          <w:szCs w:val="16"/>
        </w:rPr>
        <w:t>6</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本公司的合营企业，包括合营企业的子公司；</w:t>
      </w:r>
    </w:p>
    <w:p>
      <w:pPr>
        <w:pStyle w:val="Style20"/>
        <w:keepNext w:val="0"/>
        <w:keepLines w:val="0"/>
        <w:widowControl w:val="0"/>
        <w:shd w:val="clear" w:color="auto" w:fill="auto"/>
        <w:tabs>
          <w:tab w:pos="865" w:val="left"/>
        </w:tabs>
        <w:bidi w:val="0"/>
        <w:spacing w:before="0" w:after="0" w:line="312" w:lineRule="exact"/>
        <w:ind w:left="0" w:right="0" w:firstLine="420"/>
        <w:jc w:val="both"/>
      </w:pPr>
      <w:bookmarkStart w:id="1087" w:name="bookmark1087"/>
      <w:r>
        <w:rPr>
          <w:color w:val="000000"/>
          <w:spacing w:val="0"/>
          <w:w w:val="100"/>
          <w:position w:val="0"/>
          <w:sz w:val="20"/>
          <w:szCs w:val="20"/>
        </w:rPr>
        <w:t>（</w:t>
      </w:r>
      <w:bookmarkEnd w:id="1087"/>
      <w:r>
        <w:rPr>
          <w:rFonts w:ascii="Tahoma" w:eastAsia="Tahoma" w:hAnsi="Tahoma" w:cs="Tahoma"/>
          <w:color w:val="000000"/>
          <w:spacing w:val="0"/>
          <w:w w:val="100"/>
          <w:position w:val="0"/>
          <w:sz w:val="16"/>
          <w:szCs w:val="16"/>
        </w:rPr>
        <w:t>7</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本公司的联营企业，包括联营企业的子公司；</w:t>
      </w:r>
    </w:p>
    <w:p>
      <w:pPr>
        <w:pStyle w:val="Style20"/>
        <w:keepNext w:val="0"/>
        <w:keepLines w:val="0"/>
        <w:widowControl w:val="0"/>
        <w:shd w:val="clear" w:color="auto" w:fill="auto"/>
        <w:tabs>
          <w:tab w:pos="865" w:val="left"/>
        </w:tabs>
        <w:bidi w:val="0"/>
        <w:spacing w:before="0" w:after="0" w:line="312" w:lineRule="exact"/>
        <w:ind w:left="0" w:right="0" w:firstLine="420"/>
        <w:jc w:val="both"/>
      </w:pPr>
      <w:bookmarkStart w:id="1088" w:name="bookmark1088"/>
      <w:r>
        <w:rPr>
          <w:color w:val="000000"/>
          <w:spacing w:val="0"/>
          <w:w w:val="100"/>
          <w:position w:val="0"/>
          <w:sz w:val="20"/>
          <w:szCs w:val="20"/>
        </w:rPr>
        <w:t>（</w:t>
      </w:r>
      <w:bookmarkEnd w:id="1088"/>
      <w:r>
        <w:rPr>
          <w:rFonts w:ascii="Tahoma" w:eastAsia="Tahoma" w:hAnsi="Tahoma" w:cs="Tahoma"/>
          <w:color w:val="000000"/>
          <w:spacing w:val="0"/>
          <w:w w:val="100"/>
          <w:position w:val="0"/>
          <w:sz w:val="16"/>
          <w:szCs w:val="16"/>
        </w:rPr>
        <w:t>8</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本公司的主要投资者个人及与其关系密切的家庭成员；</w:t>
      </w:r>
    </w:p>
    <w:p>
      <w:pPr>
        <w:pStyle w:val="Style20"/>
        <w:keepNext w:val="0"/>
        <w:keepLines w:val="0"/>
        <w:widowControl w:val="0"/>
        <w:shd w:val="clear" w:color="auto" w:fill="auto"/>
        <w:tabs>
          <w:tab w:pos="865" w:val="left"/>
        </w:tabs>
        <w:bidi w:val="0"/>
        <w:spacing w:before="0" w:after="0" w:line="312" w:lineRule="exact"/>
        <w:ind w:left="0" w:right="0" w:firstLine="420"/>
        <w:jc w:val="both"/>
      </w:pPr>
      <w:bookmarkStart w:id="1089" w:name="bookmark1089"/>
      <w:r>
        <w:rPr>
          <w:color w:val="000000"/>
          <w:spacing w:val="0"/>
          <w:w w:val="100"/>
          <w:position w:val="0"/>
          <w:sz w:val="20"/>
          <w:szCs w:val="20"/>
        </w:rPr>
        <w:t>（</w:t>
      </w:r>
      <w:bookmarkEnd w:id="1089"/>
      <w:r>
        <w:rPr>
          <w:rFonts w:ascii="Tahoma" w:eastAsia="Tahoma" w:hAnsi="Tahoma" w:cs="Tahoma"/>
          <w:color w:val="000000"/>
          <w:spacing w:val="0"/>
          <w:w w:val="100"/>
          <w:position w:val="0"/>
          <w:sz w:val="16"/>
          <w:szCs w:val="16"/>
        </w:rPr>
        <w:t>9</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本公司或其母公司的关键管理人员及与其关系密切的家庭成员；</w:t>
      </w:r>
    </w:p>
    <w:p>
      <w:pPr>
        <w:pStyle w:val="Style20"/>
        <w:keepNext w:val="0"/>
        <w:keepLines w:val="0"/>
        <w:widowControl w:val="0"/>
        <w:shd w:val="clear" w:color="auto" w:fill="auto"/>
        <w:tabs>
          <w:tab w:pos="956" w:val="left"/>
        </w:tabs>
        <w:bidi w:val="0"/>
        <w:spacing w:before="0" w:after="380" w:line="312" w:lineRule="exact"/>
        <w:ind w:left="0" w:right="0" w:firstLine="420"/>
        <w:jc w:val="both"/>
      </w:pPr>
      <w:bookmarkStart w:id="1090" w:name="bookmark1090"/>
      <w:r>
        <w:rPr>
          <w:color w:val="000000"/>
          <w:spacing w:val="0"/>
          <w:w w:val="100"/>
          <w:position w:val="0"/>
          <w:sz w:val="20"/>
          <w:szCs w:val="20"/>
        </w:rPr>
        <w:t>（</w:t>
      </w:r>
      <w:bookmarkEnd w:id="1090"/>
      <w:r>
        <w:rPr>
          <w:rFonts w:ascii="Tahoma" w:eastAsia="Tahoma" w:hAnsi="Tahoma" w:cs="Tahoma"/>
          <w:color w:val="000000"/>
          <w:spacing w:val="0"/>
          <w:w w:val="100"/>
          <w:position w:val="0"/>
          <w:sz w:val="16"/>
          <w:szCs w:val="16"/>
        </w:rPr>
        <w:t>10</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本公司的主要投资者个人、关键管理人员或与其关系密切的家庭成员控制、共同控制的其他企业。</w:t>
      </w:r>
    </w:p>
    <w:p>
      <w:pPr>
        <w:pStyle w:val="Style29"/>
        <w:keepNext/>
        <w:keepLines/>
        <w:widowControl w:val="0"/>
        <w:shd w:val="clear" w:color="auto" w:fill="auto"/>
        <w:tabs>
          <w:tab w:pos="483" w:val="left"/>
        </w:tabs>
        <w:bidi w:val="0"/>
        <w:spacing w:before="0" w:line="240" w:lineRule="auto"/>
        <w:ind w:left="0" w:right="0" w:firstLine="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3</w:t>
      </w:r>
      <w:bookmarkEnd w:id="1093"/>
      <w:r>
        <w:rPr>
          <w:rFonts w:ascii="Times New Roman" w:eastAsia="Times New Roman" w:hAnsi="Times New Roman" w:cs="Times New Roman"/>
          <w:color w:val="000000"/>
          <w:spacing w:val="0"/>
          <w:w w:val="100"/>
          <w:position w:val="0"/>
        </w:rPr>
        <w:t>2</w:t>
      </w:r>
      <w:r>
        <w:rPr>
          <w:color w:val="000000"/>
          <w:spacing w:val="0"/>
          <w:w w:val="100"/>
          <w:position w:val="0"/>
        </w:rPr>
        <w:t>、</w:t>
        <w:tab/>
        <w:t>重要会计政策和会计估计变更</w:t>
      </w:r>
      <w:bookmarkEnd w:id="1091"/>
      <w:bookmarkEnd w:id="1092"/>
      <w:bookmarkEnd w:id="1094"/>
    </w:p>
    <w:p>
      <w:pPr>
        <w:pStyle w:val="Style39"/>
        <w:keepNext/>
        <w:keepLines/>
        <w:widowControl w:val="0"/>
        <w:shd w:val="clear" w:color="auto" w:fill="auto"/>
        <w:tabs>
          <w:tab w:pos="493" w:val="left"/>
        </w:tabs>
        <w:bidi w:val="0"/>
        <w:spacing w:before="0" w:after="260" w:line="240" w:lineRule="auto"/>
        <w:ind w:left="0" w:right="0" w:firstLine="0"/>
        <w:jc w:val="left"/>
      </w:pPr>
      <w:bookmarkStart w:id="1095" w:name="bookmark1095"/>
      <w:bookmarkStart w:id="1096" w:name="bookmark1096"/>
      <w:bookmarkStart w:id="1097" w:name="bookmark1097"/>
      <w:bookmarkStart w:id="1098" w:name="bookmark1098"/>
      <w:r>
        <w:rPr>
          <w:color w:val="000000"/>
          <w:spacing w:val="0"/>
          <w:w w:val="100"/>
          <w:position w:val="0"/>
        </w:rPr>
        <w:t>（</w:t>
      </w:r>
      <w:bookmarkEnd w:id="1097"/>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1095"/>
      <w:bookmarkEnd w:id="1096"/>
      <w:bookmarkEnd w:id="1098"/>
    </w:p>
    <w:p>
      <w:pPr>
        <w:pStyle w:val="Style2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适用”不适用</w:t>
      </w:r>
    </w:p>
    <w:p>
      <w:pPr>
        <w:pStyle w:val="Style39"/>
        <w:keepNext/>
        <w:keepLines/>
        <w:widowControl w:val="0"/>
        <w:shd w:val="clear" w:color="auto" w:fill="auto"/>
        <w:tabs>
          <w:tab w:pos="493" w:val="left"/>
        </w:tabs>
        <w:bidi w:val="0"/>
        <w:spacing w:before="0" w:after="260" w:line="240" w:lineRule="auto"/>
        <w:ind w:left="0" w:right="0" w:firstLine="0"/>
        <w:jc w:val="left"/>
      </w:pPr>
      <w:bookmarkStart w:id="1099" w:name="bookmark1099"/>
      <w:bookmarkStart w:id="1100" w:name="bookmark1100"/>
      <w:bookmarkStart w:id="1101" w:name="bookmark1101"/>
      <w:bookmarkStart w:id="1102" w:name="bookmark1102"/>
      <w:r>
        <w:rPr>
          <w:color w:val="000000"/>
          <w:spacing w:val="0"/>
          <w:w w:val="100"/>
          <w:position w:val="0"/>
        </w:rPr>
        <w:t>（</w:t>
      </w:r>
      <w:bookmarkEnd w:id="1101"/>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99"/>
      <w:bookmarkEnd w:id="1100"/>
      <w:bookmarkEnd w:id="1102"/>
    </w:p>
    <w:p>
      <w:pPr>
        <w:pStyle w:val="Style2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适用”不适用</w:t>
      </w:r>
    </w:p>
    <w:p>
      <w:pPr>
        <w:pStyle w:val="Style39"/>
        <w:keepNext/>
        <w:keepLines/>
        <w:widowControl w:val="0"/>
        <w:shd w:val="clear" w:color="auto" w:fill="auto"/>
        <w:tabs>
          <w:tab w:pos="493" w:val="left"/>
        </w:tabs>
        <w:bidi w:val="0"/>
        <w:spacing w:before="0" w:line="240" w:lineRule="auto"/>
        <w:ind w:left="0" w:right="0" w:firstLine="0"/>
        <w:jc w:val="left"/>
      </w:pPr>
      <w:bookmarkStart w:id="1103" w:name="bookmark1103"/>
      <w:bookmarkStart w:id="1104" w:name="bookmark1104"/>
      <w:bookmarkStart w:id="1105" w:name="bookmark1105"/>
      <w:bookmarkStart w:id="1106" w:name="bookmark1106"/>
      <w:r>
        <w:rPr>
          <w:color w:val="000000"/>
          <w:spacing w:val="0"/>
          <w:w w:val="100"/>
          <w:position w:val="0"/>
        </w:rPr>
        <w:t>（</w:t>
      </w:r>
      <w:bookmarkEnd w:id="1105"/>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103"/>
      <w:bookmarkEnd w:id="1104"/>
      <w:bookmarkEnd w:id="1106"/>
    </w:p>
    <w:p>
      <w:pPr>
        <w:pStyle w:val="Style20"/>
        <w:keepNext w:val="0"/>
        <w:keepLines w:val="0"/>
        <w:widowControl w:val="0"/>
        <w:shd w:val="clear" w:color="auto" w:fill="auto"/>
        <w:bidi w:val="0"/>
        <w:spacing w:before="0" w:after="100" w:line="240" w:lineRule="auto"/>
        <w:ind w:left="0" w:right="0" w:firstLine="420"/>
        <w:jc w:val="left"/>
      </w:pPr>
      <w:r>
        <w:rPr>
          <w:rFonts w:ascii="Tahoma" w:eastAsia="Tahoma" w:hAnsi="Tahoma" w:cs="Tahoma"/>
          <w:color w:val="000000"/>
          <w:spacing w:val="0"/>
          <w:w w:val="100"/>
          <w:position w:val="0"/>
          <w:sz w:val="16"/>
          <w:szCs w:val="16"/>
        </w:rPr>
        <w:t>V</w:t>
      </w:r>
      <w:r>
        <w:rPr>
          <w:color w:val="000000"/>
          <w:spacing w:val="0"/>
          <w:w w:val="100"/>
          <w:position w:val="0"/>
        </w:rPr>
        <w:t>适用口不适用</w:t>
      </w:r>
    </w:p>
    <w:p>
      <w:pPr>
        <w:pStyle w:val="Style20"/>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是否需要调整年初资产负债表科目</w:t>
      </w:r>
    </w:p>
    <w:p>
      <w:pPr>
        <w:pStyle w:val="Style20"/>
        <w:keepNext w:val="0"/>
        <w:keepLines w:val="0"/>
        <w:widowControl w:val="0"/>
        <w:shd w:val="clear" w:color="auto" w:fill="auto"/>
        <w:bidi w:val="0"/>
        <w:spacing w:before="0" w:after="180" w:line="240" w:lineRule="auto"/>
        <w:ind w:left="0" w:right="0" w:firstLine="420"/>
        <w:jc w:val="both"/>
      </w:pPr>
      <w:r>
        <w:rPr>
          <w:color w:val="000000"/>
          <w:spacing w:val="0"/>
          <w:w w:val="100"/>
          <w:position w:val="0"/>
        </w:rPr>
        <w:t>□</w:t>
      </w:r>
      <w:r>
        <w:rPr>
          <w:color w:val="000000"/>
          <w:spacing w:val="0"/>
          <w:w w:val="100"/>
          <w:position w:val="0"/>
        </w:rPr>
        <w:t>是</w:t>
      </w:r>
      <w:r>
        <w:rPr>
          <w:rFonts w:ascii="Tahoma" w:eastAsia="Tahoma" w:hAnsi="Tahoma" w:cs="Tahoma"/>
          <w:color w:val="000000"/>
          <w:spacing w:val="0"/>
          <w:w w:val="100"/>
          <w:position w:val="0"/>
          <w:sz w:val="16"/>
          <w:szCs w:val="16"/>
        </w:rPr>
        <w:t>V</w:t>
      </w:r>
      <w:r>
        <w:rPr>
          <w:color w:val="000000"/>
          <w:spacing w:val="0"/>
          <w:w w:val="100"/>
          <w:position w:val="0"/>
        </w:rPr>
        <w:t>否</w:t>
      </w:r>
    </w:p>
    <w:p>
      <w:pPr>
        <w:pStyle w:val="Style20"/>
        <w:keepNext w:val="0"/>
        <w:keepLines w:val="0"/>
        <w:widowControl w:val="0"/>
        <w:shd w:val="clear" w:color="auto" w:fill="auto"/>
        <w:bidi w:val="0"/>
        <w:spacing w:before="0" w:after="0" w:line="322" w:lineRule="exact"/>
        <w:ind w:left="0" w:right="0" w:firstLine="400"/>
        <w:jc w:val="both"/>
      </w:pPr>
      <w:r>
        <w:rPr>
          <w:color w:val="000000"/>
          <w:spacing w:val="0"/>
          <w:w w:val="100"/>
          <w:position w:val="0"/>
        </w:rPr>
        <w:t>不需要调整年初资产负债表科目的原因说明</w:t>
      </w:r>
    </w:p>
    <w:p>
      <w:pPr>
        <w:pStyle w:val="Style20"/>
        <w:keepNext w:val="0"/>
        <w:keepLines w:val="0"/>
        <w:widowControl w:val="0"/>
        <w:shd w:val="clear" w:color="auto" w:fill="auto"/>
        <w:bidi w:val="0"/>
        <w:spacing w:before="0" w:after="340" w:line="322" w:lineRule="exact"/>
        <w:ind w:left="0" w:right="0" w:firstLine="400"/>
        <w:jc w:val="both"/>
      </w:pPr>
      <w:r>
        <w:rPr>
          <w:color w:val="000000"/>
          <w:spacing w:val="0"/>
          <w:w w:val="100"/>
          <w:position w:val="0"/>
        </w:rPr>
        <w:t>公司租赁的资产剩余租赁期预计不超过</w:t>
      </w:r>
      <w:r>
        <w:rPr>
          <w:rFonts w:ascii="Tahoma" w:eastAsia="Tahoma" w:hAnsi="Tahoma" w:cs="Tahoma"/>
          <w:color w:val="000000"/>
          <w:spacing w:val="0"/>
          <w:w w:val="100"/>
          <w:position w:val="0"/>
          <w:sz w:val="16"/>
          <w:szCs w:val="16"/>
        </w:rPr>
        <w:t>12</w:t>
      </w:r>
      <w:r>
        <w:rPr>
          <w:color w:val="000000"/>
          <w:spacing w:val="0"/>
          <w:w w:val="100"/>
          <w:position w:val="0"/>
        </w:rPr>
        <w:t>个月，故采用简化处理，在租赁期内直接确认为费用，故首次执行新租赁准则 不影响首次执行当年年初财务报表。</w:t>
      </w:r>
    </w:p>
    <w:p>
      <w:pPr>
        <w:pStyle w:val="Style39"/>
        <w:keepNext/>
        <w:keepLines/>
        <w:widowControl w:val="0"/>
        <w:shd w:val="clear" w:color="auto" w:fill="auto"/>
        <w:bidi w:val="0"/>
        <w:spacing w:before="0" w:after="260" w:line="240" w:lineRule="auto"/>
        <w:ind w:left="0" w:right="0" w:firstLine="0"/>
        <w:jc w:val="left"/>
      </w:pPr>
      <w:bookmarkStart w:id="1107" w:name="bookmark1107"/>
      <w:bookmarkStart w:id="1108" w:name="bookmark1108"/>
      <w:bookmarkStart w:id="1109" w:name="bookmark1109"/>
      <w:bookmarkStart w:id="1110" w:name="bookmark1110"/>
      <w:r>
        <w:rPr>
          <w:color w:val="000000"/>
          <w:spacing w:val="0"/>
          <w:w w:val="100"/>
          <w:position w:val="0"/>
        </w:rPr>
        <w:t>（</w:t>
      </w:r>
      <w:bookmarkEnd w:id="1109"/>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07"/>
      <w:bookmarkEnd w:id="1108"/>
      <w:bookmarkEnd w:id="1110"/>
    </w:p>
    <w:p>
      <w:pPr>
        <w:pStyle w:val="Style20"/>
        <w:keepNext w:val="0"/>
        <w:keepLines w:val="0"/>
        <w:widowControl w:val="0"/>
        <w:shd w:val="clear" w:color="auto" w:fill="auto"/>
        <w:bidi w:val="0"/>
        <w:spacing w:before="0" w:after="340" w:line="322" w:lineRule="exact"/>
        <w:ind w:left="0" w:right="0" w:firstLine="0"/>
        <w:jc w:val="both"/>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340" w:line="240" w:lineRule="auto"/>
        <w:ind w:left="0" w:right="0" w:firstLine="0"/>
        <w:jc w:val="both"/>
      </w:pPr>
      <w:bookmarkStart w:id="1111" w:name="bookmark1111"/>
      <w:bookmarkStart w:id="1112" w:name="bookmark1112"/>
      <w:bookmarkStart w:id="1113" w:name="bookmark1113"/>
      <w:bookmarkStart w:id="1114" w:name="bookmark1114"/>
      <w:r>
        <w:rPr>
          <w:color w:val="000000"/>
          <w:spacing w:val="0"/>
          <w:w w:val="100"/>
          <w:position w:val="0"/>
          <w:sz w:val="24"/>
          <w:szCs w:val="24"/>
        </w:rPr>
        <w:t>六</w:t>
      </w:r>
      <w:bookmarkEnd w:id="1113"/>
      <w:r>
        <w:rPr>
          <w:color w:val="000000"/>
          <w:spacing w:val="0"/>
          <w:w w:val="100"/>
          <w:position w:val="0"/>
          <w:sz w:val="24"/>
          <w:szCs w:val="24"/>
        </w:rPr>
        <w:t>、税项</w:t>
      </w:r>
      <w:bookmarkEnd w:id="1111"/>
      <w:bookmarkEnd w:id="1112"/>
      <w:bookmarkEnd w:id="1114"/>
    </w:p>
    <w:p>
      <w:pPr>
        <w:pStyle w:val="Style29"/>
        <w:keepNext/>
        <w:keepLines/>
        <w:widowControl w:val="0"/>
        <w:shd w:val="clear" w:color="auto" w:fill="auto"/>
        <w:bidi w:val="0"/>
        <w:spacing w:before="0" w:after="340" w:line="240" w:lineRule="auto"/>
        <w:ind w:left="0" w:right="0" w:firstLine="0"/>
        <w:jc w:val="both"/>
      </w:pPr>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15"/>
      <w:bookmarkEnd w:id="1116"/>
      <w:bookmarkEnd w:id="1117"/>
    </w:p>
    <w:tbl>
      <w:tblPr>
        <w:tblOverlap w:val="never"/>
        <w:jc w:val="center"/>
        <w:tblLayout w:type="fixed"/>
      </w:tblPr>
      <w:tblGrid>
        <w:gridCol w:w="1498"/>
        <w:gridCol w:w="6211"/>
        <w:gridCol w:w="187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按税法规定计算的销售货物和应税劳务收入为基础计算销项税额，在扣除当 期允许抵扣的进项税额后，差额部分为应交增值税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sz w:val="17"/>
                <w:szCs w:val="17"/>
              </w:rPr>
              <w:t>、</w:t>
            </w:r>
            <w:r>
              <w:rPr>
                <w:color w:val="000000"/>
                <w:spacing w:val="0"/>
                <w:w w:val="100"/>
                <w:position w:val="0"/>
              </w:rPr>
              <w:t>9%</w:t>
            </w:r>
            <w:r>
              <w:rPr>
                <w:rFonts w:ascii="SimSun" w:eastAsia="SimSun" w:hAnsi="SimSun" w:cs="SimSun"/>
                <w:color w:val="000000"/>
                <w:spacing w:val="0"/>
                <w:w w:val="100"/>
                <w:position w:val="0"/>
                <w:sz w:val="17"/>
                <w:szCs w:val="17"/>
              </w:rPr>
              <w:t>、</w:t>
            </w:r>
            <w:r>
              <w:rPr>
                <w:color w:val="000000"/>
                <w:spacing w:val="0"/>
                <w:w w:val="100"/>
                <w:position w:val="0"/>
              </w:rPr>
              <w:t>6%</w:t>
            </w:r>
            <w:r>
              <w:rPr>
                <w:rFonts w:ascii="SimSun" w:eastAsia="SimSun" w:hAnsi="SimSun" w:cs="SimSun"/>
                <w:color w:val="000000"/>
                <w:spacing w:val="0"/>
                <w:w w:val="100"/>
                <w:position w:val="0"/>
                <w:sz w:val="17"/>
                <w:szCs w:val="17"/>
              </w:rPr>
              <w:t>、</w:t>
            </w:r>
            <w:r>
              <w:rPr>
                <w:color w:val="000000"/>
                <w:spacing w:val="0"/>
                <w:w w:val="100"/>
                <w:position w:val="0"/>
              </w:rPr>
              <w:t>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按实际缴纳的增值税、营业税计缴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sz w:val="17"/>
                <w:szCs w:val="17"/>
              </w:rPr>
              <w:t>、</w:t>
            </w: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按应纳税所得额计缴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sz w:val="17"/>
                <w:szCs w:val="17"/>
              </w:rPr>
              <w:t>、</w:t>
            </w: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按实际缴纳的营业税、增值税计缴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按实际缴纳的营业税、增值税计缴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5155"/>
        <w:gridCol w:w="443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深圳市今天国际软件技术有限公司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今天国际物流科技有限公司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上海今天华峰智能系统有限公司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深圳市今天国际智能机器人有限公司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深圳市今天国际软件技术有限公司安徽分公司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深圳市今天国际软件技术有限公司江苏分公司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深圳市今天国际软件技术有限公司新疆分公司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深圳市今天国际软件技术有限公司湖北分公司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深圳市今天国际物流技术股份有限公司厦门分公司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深圳市今天国际物流技术股份有限公司安徽办事处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bl>
    <w:p>
      <w:pPr>
        <w:widowControl w:val="0"/>
        <w:spacing w:after="339" w:line="1" w:lineRule="exact"/>
      </w:pPr>
    </w:p>
    <w:p>
      <w:pPr>
        <w:pStyle w:val="Style29"/>
        <w:keepNext/>
        <w:keepLines/>
        <w:widowControl w:val="0"/>
        <w:shd w:val="clear" w:color="auto" w:fill="auto"/>
        <w:bidi w:val="0"/>
        <w:spacing w:before="0" w:after="260" w:line="240" w:lineRule="auto"/>
        <w:ind w:left="0" w:right="0" w:firstLine="0"/>
        <w:jc w:val="both"/>
      </w:pPr>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118"/>
      <w:bookmarkEnd w:id="1119"/>
      <w:bookmarkEnd w:id="1120"/>
    </w:p>
    <w:p>
      <w:pPr>
        <w:pStyle w:val="Style20"/>
        <w:keepNext w:val="0"/>
        <w:keepLines w:val="0"/>
        <w:widowControl w:val="0"/>
        <w:shd w:val="clear" w:color="auto" w:fill="auto"/>
        <w:tabs>
          <w:tab w:pos="709" w:val="left"/>
        </w:tabs>
        <w:bidi w:val="0"/>
        <w:spacing w:before="0" w:after="0" w:line="319" w:lineRule="exact"/>
        <w:ind w:left="0" w:right="0" w:firstLine="400"/>
        <w:jc w:val="both"/>
      </w:pPr>
      <w:bookmarkStart w:id="1121" w:name="bookmark1121"/>
      <w:r>
        <w:rPr>
          <w:rFonts w:ascii="Tahoma" w:eastAsia="Tahoma" w:hAnsi="Tahoma" w:cs="Tahoma"/>
          <w:color w:val="000000"/>
          <w:spacing w:val="0"/>
          <w:w w:val="100"/>
          <w:position w:val="0"/>
          <w:sz w:val="16"/>
          <w:szCs w:val="16"/>
        </w:rPr>
        <w:t>1</w:t>
      </w:r>
      <w:bookmarkEnd w:id="1121"/>
      <w:r>
        <w:rPr>
          <w:color w:val="000000"/>
          <w:spacing w:val="0"/>
          <w:w w:val="100"/>
          <w:position w:val="0"/>
        </w:rPr>
        <w:t>、</w:t>
        <w:tab/>
        <w:t>根据财政部、国家税务总局财税</w:t>
      </w:r>
      <w:r>
        <w:rPr>
          <w:rFonts w:ascii="Tahoma" w:eastAsia="Tahoma" w:hAnsi="Tahoma" w:cs="Tahoma"/>
          <w:color w:val="000000"/>
          <w:spacing w:val="0"/>
          <w:w w:val="100"/>
          <w:position w:val="0"/>
          <w:sz w:val="16"/>
          <w:szCs w:val="16"/>
        </w:rPr>
        <w:t>[2011]100</w:t>
      </w:r>
      <w:r>
        <w:rPr>
          <w:color w:val="000000"/>
          <w:spacing w:val="0"/>
          <w:w w:val="100"/>
          <w:position w:val="0"/>
        </w:rPr>
        <w:t>号《关于软件产品增值税政策的通知》规定，自</w:t>
      </w:r>
      <w:r>
        <w:rPr>
          <w:rFonts w:ascii="Tahoma" w:eastAsia="Tahoma" w:hAnsi="Tahoma" w:cs="Tahoma"/>
          <w:color w:val="000000"/>
          <w:spacing w:val="0"/>
          <w:w w:val="100"/>
          <w:position w:val="0"/>
          <w:sz w:val="16"/>
          <w:szCs w:val="16"/>
        </w:rPr>
        <w:t>2011</w:t>
      </w:r>
      <w:r>
        <w:rPr>
          <w:color w:val="000000"/>
          <w:spacing w:val="0"/>
          <w:w w:val="100"/>
          <w:position w:val="0"/>
        </w:rPr>
        <w:t>年</w:t>
      </w:r>
      <w:r>
        <w:rPr>
          <w:rFonts w:ascii="Tahoma" w:eastAsia="Tahoma" w:hAnsi="Tahoma" w:cs="Tahoma"/>
          <w:color w:val="000000"/>
          <w:spacing w:val="0"/>
          <w:w w:val="100"/>
          <w:position w:val="0"/>
          <w:sz w:val="16"/>
          <w:szCs w:val="16"/>
        </w:rPr>
        <w:t>1</w:t>
      </w:r>
      <w:r>
        <w:rPr>
          <w:color w:val="000000"/>
          <w:spacing w:val="0"/>
          <w:w w:val="100"/>
          <w:position w:val="0"/>
        </w:rPr>
        <w:t>月</w:t>
      </w:r>
      <w:r>
        <w:rPr>
          <w:rFonts w:ascii="Tahoma" w:eastAsia="Tahoma" w:hAnsi="Tahoma" w:cs="Tahoma"/>
          <w:color w:val="000000"/>
          <w:spacing w:val="0"/>
          <w:w w:val="100"/>
          <w:position w:val="0"/>
          <w:sz w:val="16"/>
          <w:szCs w:val="16"/>
        </w:rPr>
        <w:t>1</w:t>
      </w:r>
      <w:r>
        <w:rPr>
          <w:color w:val="000000"/>
          <w:spacing w:val="0"/>
          <w:w w:val="100"/>
          <w:position w:val="0"/>
        </w:rPr>
        <w:t>日起，对增值 税一般纳税人销售其自行开发生产的软件产品，按</w:t>
      </w:r>
      <w:r>
        <w:rPr>
          <w:rFonts w:ascii="Tahoma" w:eastAsia="Tahoma" w:hAnsi="Tahoma" w:cs="Tahoma"/>
          <w:color w:val="000000"/>
          <w:spacing w:val="0"/>
          <w:w w:val="100"/>
          <w:position w:val="0"/>
          <w:sz w:val="16"/>
          <w:szCs w:val="16"/>
        </w:rPr>
        <w:t>17%</w:t>
      </w:r>
      <w:r>
        <w:rPr>
          <w:color w:val="000000"/>
          <w:spacing w:val="0"/>
          <w:w w:val="100"/>
          <w:position w:val="0"/>
        </w:rPr>
        <w:t>税率征收增值税后，对其增值税实际税负超过</w:t>
      </w:r>
      <w:r>
        <w:rPr>
          <w:rFonts w:ascii="Tahoma" w:eastAsia="Tahoma" w:hAnsi="Tahoma" w:cs="Tahoma"/>
          <w:color w:val="000000"/>
          <w:spacing w:val="0"/>
          <w:w w:val="100"/>
          <w:position w:val="0"/>
          <w:sz w:val="16"/>
          <w:szCs w:val="16"/>
        </w:rPr>
        <w:t>3%</w:t>
      </w:r>
      <w:r>
        <w:rPr>
          <w:color w:val="000000"/>
          <w:spacing w:val="0"/>
          <w:w w:val="100"/>
          <w:position w:val="0"/>
        </w:rPr>
        <w:t>的部分实行即征即退 政策。</w:t>
      </w:r>
    </w:p>
    <w:p>
      <w:pPr>
        <w:pStyle w:val="Style20"/>
        <w:keepNext w:val="0"/>
        <w:keepLines w:val="0"/>
        <w:widowControl w:val="0"/>
        <w:shd w:val="clear" w:color="auto" w:fill="auto"/>
        <w:tabs>
          <w:tab w:pos="699" w:val="left"/>
        </w:tabs>
        <w:bidi w:val="0"/>
        <w:spacing w:before="0" w:after="0" w:line="326" w:lineRule="exact"/>
        <w:ind w:left="0" w:right="0" w:firstLine="400"/>
        <w:jc w:val="both"/>
      </w:pPr>
      <w:bookmarkStart w:id="1122" w:name="bookmark1122"/>
      <w:r>
        <w:rPr>
          <w:rFonts w:ascii="Tahoma" w:eastAsia="Tahoma" w:hAnsi="Tahoma" w:cs="Tahoma"/>
          <w:color w:val="000000"/>
          <w:spacing w:val="0"/>
          <w:w w:val="100"/>
          <w:position w:val="0"/>
          <w:sz w:val="16"/>
          <w:szCs w:val="16"/>
        </w:rPr>
        <w:t>2</w:t>
      </w:r>
      <w:bookmarkEnd w:id="1122"/>
      <w:r>
        <w:rPr>
          <w:color w:val="000000"/>
          <w:spacing w:val="0"/>
          <w:w w:val="100"/>
          <w:position w:val="0"/>
        </w:rPr>
        <w:t>、</w:t>
        <w:tab/>
        <w:t>本公司被认定为“高新技术企业”，于</w:t>
      </w:r>
      <w:r>
        <w:rPr>
          <w:rFonts w:ascii="Tahoma" w:eastAsia="Tahoma" w:hAnsi="Tahoma" w:cs="Tahoma"/>
          <w:color w:val="000000"/>
          <w:spacing w:val="0"/>
          <w:w w:val="100"/>
          <w:position w:val="0"/>
          <w:sz w:val="16"/>
          <w:szCs w:val="16"/>
        </w:rPr>
        <w:t>2021</w:t>
      </w:r>
      <w:r>
        <w:rPr>
          <w:color w:val="000000"/>
          <w:spacing w:val="0"/>
          <w:w w:val="100"/>
          <w:position w:val="0"/>
        </w:rPr>
        <w:t>年</w:t>
      </w:r>
      <w:r>
        <w:rPr>
          <w:rFonts w:ascii="Tahoma" w:eastAsia="Tahoma" w:hAnsi="Tahoma" w:cs="Tahoma"/>
          <w:color w:val="000000"/>
          <w:spacing w:val="0"/>
          <w:w w:val="100"/>
          <w:position w:val="0"/>
          <w:sz w:val="16"/>
          <w:szCs w:val="16"/>
        </w:rPr>
        <w:t>12</w:t>
      </w:r>
      <w:r>
        <w:rPr>
          <w:color w:val="000000"/>
          <w:spacing w:val="0"/>
          <w:w w:val="100"/>
          <w:position w:val="0"/>
        </w:rPr>
        <w:t>月</w:t>
      </w:r>
      <w:r>
        <w:rPr>
          <w:rFonts w:ascii="Tahoma" w:eastAsia="Tahoma" w:hAnsi="Tahoma" w:cs="Tahoma"/>
          <w:color w:val="000000"/>
          <w:spacing w:val="0"/>
          <w:w w:val="100"/>
          <w:position w:val="0"/>
          <w:sz w:val="16"/>
          <w:szCs w:val="16"/>
        </w:rPr>
        <w:t>23</w:t>
      </w:r>
      <w:r>
        <w:rPr>
          <w:color w:val="000000"/>
          <w:spacing w:val="0"/>
          <w:w w:val="100"/>
          <w:position w:val="0"/>
        </w:rPr>
        <w:t>日取得编号为</w:t>
      </w:r>
      <w:r>
        <w:rPr>
          <w:rFonts w:ascii="Tahoma" w:eastAsia="Tahoma" w:hAnsi="Tahoma" w:cs="Tahoma"/>
          <w:color w:val="000000"/>
          <w:spacing w:val="0"/>
          <w:w w:val="100"/>
          <w:position w:val="0"/>
          <w:sz w:val="16"/>
          <w:szCs w:val="16"/>
        </w:rPr>
        <w:t>GR202144203017</w:t>
      </w:r>
      <w:r>
        <w:rPr>
          <w:color w:val="000000"/>
          <w:spacing w:val="0"/>
          <w:w w:val="100"/>
          <w:position w:val="0"/>
        </w:rPr>
        <w:t xml:space="preserve">的高新技术企业认证，认定有效期 为三年。根据《中华人民共和国企业所得税法》第二十八条及其实施条例第九十三条规定执行高新技术企业的优惠企业所得 </w:t>
      </w:r>
      <w:r>
        <w:rPr>
          <w:color w:val="000000"/>
          <w:spacing w:val="0"/>
          <w:w w:val="100"/>
          <w:position w:val="0"/>
        </w:rPr>
        <w:t>税率</w:t>
      </w:r>
      <w:r>
        <w:rPr>
          <w:rFonts w:ascii="Tahoma" w:eastAsia="Tahoma" w:hAnsi="Tahoma" w:cs="Tahoma"/>
          <w:color w:val="000000"/>
          <w:spacing w:val="0"/>
          <w:w w:val="100"/>
          <w:position w:val="0"/>
          <w:sz w:val="16"/>
          <w:szCs w:val="16"/>
        </w:rPr>
        <w:t>15%</w:t>
      </w:r>
      <w:r>
        <w:rPr>
          <w:color w:val="000000"/>
          <w:spacing w:val="0"/>
          <w:w w:val="100"/>
          <w:position w:val="0"/>
        </w:rPr>
        <w:t>。</w:t>
      </w:r>
    </w:p>
    <w:p>
      <w:pPr>
        <w:pStyle w:val="Style20"/>
        <w:keepNext w:val="0"/>
        <w:keepLines w:val="0"/>
        <w:widowControl w:val="0"/>
        <w:shd w:val="clear" w:color="auto" w:fill="auto"/>
        <w:tabs>
          <w:tab w:pos="723" w:val="left"/>
        </w:tabs>
        <w:bidi w:val="0"/>
        <w:spacing w:before="0" w:after="0" w:line="313" w:lineRule="exact"/>
        <w:ind w:left="0" w:right="0" w:firstLine="420"/>
        <w:jc w:val="both"/>
      </w:pPr>
      <w:bookmarkStart w:id="1123" w:name="bookmark1123"/>
      <w:r>
        <w:rPr>
          <w:rFonts w:ascii="Tahoma" w:eastAsia="Tahoma" w:hAnsi="Tahoma" w:cs="Tahoma"/>
          <w:color w:val="000000"/>
          <w:spacing w:val="0"/>
          <w:w w:val="100"/>
          <w:position w:val="0"/>
          <w:sz w:val="16"/>
          <w:szCs w:val="16"/>
        </w:rPr>
        <w:t>3</w:t>
      </w:r>
      <w:bookmarkEnd w:id="1123"/>
      <w:r>
        <w:rPr>
          <w:color w:val="000000"/>
          <w:spacing w:val="0"/>
          <w:w w:val="100"/>
          <w:position w:val="0"/>
        </w:rPr>
        <w:t>、</w:t>
        <w:tab/>
        <w:t>本公司之子公司深圳市今天国际软件技术有限公司被认定为“高新技术企业</w:t>
      </w:r>
      <w:r>
        <w:rPr>
          <w:rFonts w:ascii="Tahoma" w:eastAsia="Tahoma" w:hAnsi="Tahoma" w:cs="Tahoma"/>
          <w:color w:val="000000"/>
          <w:spacing w:val="0"/>
          <w:w w:val="100"/>
          <w:position w:val="0"/>
          <w:sz w:val="16"/>
          <w:szCs w:val="16"/>
        </w:rPr>
        <w:t>”</w:t>
      </w:r>
      <w:r>
        <w:rPr>
          <w:color w:val="000000"/>
          <w:spacing w:val="0"/>
          <w:w w:val="100"/>
          <w:position w:val="0"/>
          <w:sz w:val="20"/>
          <w:szCs w:val="20"/>
        </w:rPr>
        <w:t>，</w:t>
      </w:r>
      <w:r>
        <w:rPr>
          <w:color w:val="000000"/>
          <w:spacing w:val="0"/>
          <w:w w:val="100"/>
          <w:position w:val="0"/>
        </w:rPr>
        <w:t>于</w:t>
      </w:r>
      <w:r>
        <w:rPr>
          <w:rFonts w:ascii="Tahoma" w:eastAsia="Tahoma" w:hAnsi="Tahoma" w:cs="Tahoma"/>
          <w:color w:val="000000"/>
          <w:spacing w:val="0"/>
          <w:w w:val="100"/>
          <w:position w:val="0"/>
          <w:sz w:val="16"/>
          <w:szCs w:val="16"/>
        </w:rPr>
        <w:t>2019</w:t>
      </w:r>
      <w:r>
        <w:rPr>
          <w:color w:val="000000"/>
          <w:spacing w:val="0"/>
          <w:w w:val="100"/>
          <w:position w:val="0"/>
        </w:rPr>
        <w:t>年</w:t>
      </w:r>
      <w:r>
        <w:rPr>
          <w:rFonts w:ascii="Tahoma" w:eastAsia="Tahoma" w:hAnsi="Tahoma" w:cs="Tahoma"/>
          <w:color w:val="000000"/>
          <w:spacing w:val="0"/>
          <w:w w:val="100"/>
          <w:position w:val="0"/>
          <w:sz w:val="16"/>
          <w:szCs w:val="16"/>
        </w:rPr>
        <w:t>12</w:t>
      </w:r>
      <w:r>
        <w:rPr>
          <w:color w:val="000000"/>
          <w:spacing w:val="0"/>
          <w:w w:val="100"/>
          <w:position w:val="0"/>
        </w:rPr>
        <w:t>月</w:t>
      </w:r>
      <w:r>
        <w:rPr>
          <w:rFonts w:ascii="Tahoma" w:eastAsia="Tahoma" w:hAnsi="Tahoma" w:cs="Tahoma"/>
          <w:color w:val="000000"/>
          <w:spacing w:val="0"/>
          <w:w w:val="100"/>
          <w:position w:val="0"/>
          <w:sz w:val="16"/>
          <w:szCs w:val="16"/>
        </w:rPr>
        <w:t>9</w:t>
      </w:r>
      <w:r>
        <w:rPr>
          <w:color w:val="000000"/>
          <w:spacing w:val="0"/>
          <w:w w:val="100"/>
          <w:position w:val="0"/>
        </w:rPr>
        <w:t xml:space="preserve">日取得编号为 </w:t>
      </w:r>
      <w:r>
        <w:rPr>
          <w:rFonts w:ascii="Tahoma" w:eastAsia="Tahoma" w:hAnsi="Tahoma" w:cs="Tahoma"/>
          <w:color w:val="000000"/>
          <w:spacing w:val="0"/>
          <w:w w:val="100"/>
          <w:position w:val="0"/>
          <w:sz w:val="16"/>
          <w:szCs w:val="16"/>
        </w:rPr>
        <w:t>GR201944205881</w:t>
      </w:r>
      <w:r>
        <w:rPr>
          <w:color w:val="000000"/>
          <w:spacing w:val="0"/>
          <w:w w:val="100"/>
          <w:position w:val="0"/>
        </w:rPr>
        <w:t>的高新技术企业认证，认定有效期为三年。根据《中华人民共和国企业所得税法》第二十八条及其实施条例 第九十三条规定执行高新技术企业的优惠企业所得税率</w:t>
      </w:r>
      <w:r>
        <w:rPr>
          <w:rFonts w:ascii="Tahoma" w:eastAsia="Tahoma" w:hAnsi="Tahoma" w:cs="Tahoma"/>
          <w:color w:val="000000"/>
          <w:spacing w:val="0"/>
          <w:w w:val="100"/>
          <w:position w:val="0"/>
          <w:sz w:val="16"/>
          <w:szCs w:val="16"/>
        </w:rPr>
        <w:t>15%</w:t>
      </w:r>
      <w:r>
        <w:rPr>
          <w:color w:val="000000"/>
          <w:spacing w:val="0"/>
          <w:w w:val="100"/>
          <w:position w:val="0"/>
        </w:rPr>
        <w:t>。</w:t>
      </w:r>
    </w:p>
    <w:p>
      <w:pPr>
        <w:pStyle w:val="Style20"/>
        <w:keepNext w:val="0"/>
        <w:keepLines w:val="0"/>
        <w:widowControl w:val="0"/>
        <w:shd w:val="clear" w:color="auto" w:fill="auto"/>
        <w:tabs>
          <w:tab w:pos="718" w:val="left"/>
        </w:tabs>
        <w:bidi w:val="0"/>
        <w:spacing w:before="0" w:after="0" w:line="313" w:lineRule="exact"/>
        <w:ind w:left="0" w:right="0" w:firstLine="420"/>
        <w:jc w:val="both"/>
      </w:pPr>
      <w:bookmarkStart w:id="1124" w:name="bookmark1124"/>
      <w:r>
        <w:rPr>
          <w:rFonts w:ascii="Tahoma" w:eastAsia="Tahoma" w:hAnsi="Tahoma" w:cs="Tahoma"/>
          <w:color w:val="000000"/>
          <w:spacing w:val="0"/>
          <w:w w:val="100"/>
          <w:position w:val="0"/>
          <w:sz w:val="16"/>
          <w:szCs w:val="16"/>
        </w:rPr>
        <w:t>4</w:t>
      </w:r>
      <w:bookmarkEnd w:id="1124"/>
      <w:r>
        <w:rPr>
          <w:color w:val="000000"/>
          <w:spacing w:val="0"/>
          <w:w w:val="100"/>
          <w:position w:val="0"/>
        </w:rPr>
        <w:t>、</w:t>
        <w:tab/>
        <w:t>本公司之子公司深圳市今天国际智能机器人有限公司被认定为“高新技术企业”，于</w:t>
      </w:r>
      <w:r>
        <w:rPr>
          <w:rFonts w:ascii="Tahoma" w:eastAsia="Tahoma" w:hAnsi="Tahoma" w:cs="Tahoma"/>
          <w:color w:val="000000"/>
          <w:spacing w:val="0"/>
          <w:w w:val="100"/>
          <w:position w:val="0"/>
          <w:sz w:val="16"/>
          <w:szCs w:val="16"/>
        </w:rPr>
        <w:t>2021</w:t>
      </w:r>
      <w:r>
        <w:rPr>
          <w:color w:val="000000"/>
          <w:spacing w:val="0"/>
          <w:w w:val="100"/>
          <w:position w:val="0"/>
        </w:rPr>
        <w:t>年</w:t>
      </w:r>
      <w:r>
        <w:rPr>
          <w:rFonts w:ascii="Tahoma" w:eastAsia="Tahoma" w:hAnsi="Tahoma" w:cs="Tahoma"/>
          <w:color w:val="000000"/>
          <w:spacing w:val="0"/>
          <w:w w:val="100"/>
          <w:position w:val="0"/>
          <w:sz w:val="16"/>
          <w:szCs w:val="16"/>
        </w:rPr>
        <w:t>12</w:t>
      </w:r>
      <w:r>
        <w:rPr>
          <w:color w:val="000000"/>
          <w:spacing w:val="0"/>
          <w:w w:val="100"/>
          <w:position w:val="0"/>
        </w:rPr>
        <w:t>月</w:t>
      </w:r>
      <w:r>
        <w:rPr>
          <w:rFonts w:ascii="Tahoma" w:eastAsia="Tahoma" w:hAnsi="Tahoma" w:cs="Tahoma"/>
          <w:color w:val="000000"/>
          <w:spacing w:val="0"/>
          <w:w w:val="100"/>
          <w:position w:val="0"/>
          <w:sz w:val="16"/>
          <w:szCs w:val="16"/>
        </w:rPr>
        <w:t>23</w:t>
      </w:r>
      <w:r>
        <w:rPr>
          <w:color w:val="000000"/>
          <w:spacing w:val="0"/>
          <w:w w:val="100"/>
          <w:position w:val="0"/>
        </w:rPr>
        <w:t xml:space="preserve">日取得编号为 </w:t>
      </w:r>
      <w:r>
        <w:rPr>
          <w:rFonts w:ascii="Tahoma" w:eastAsia="Tahoma" w:hAnsi="Tahoma" w:cs="Tahoma"/>
          <w:color w:val="000000"/>
          <w:spacing w:val="0"/>
          <w:w w:val="100"/>
          <w:position w:val="0"/>
          <w:sz w:val="16"/>
          <w:szCs w:val="16"/>
        </w:rPr>
        <w:t>GR202144200171</w:t>
      </w:r>
      <w:r>
        <w:rPr>
          <w:color w:val="000000"/>
          <w:spacing w:val="0"/>
          <w:w w:val="100"/>
          <w:position w:val="0"/>
        </w:rPr>
        <w:t>的高新技术企业认证，认定有效期为三年。根据《中华人民共和国企业所得税法》第二十八条及其实施条例 第九十三条规定执行高新技术企业的优惠企业所得税率</w:t>
      </w:r>
      <w:r>
        <w:rPr>
          <w:rFonts w:ascii="Tahoma" w:eastAsia="Tahoma" w:hAnsi="Tahoma" w:cs="Tahoma"/>
          <w:color w:val="000000"/>
          <w:spacing w:val="0"/>
          <w:w w:val="100"/>
          <w:position w:val="0"/>
          <w:sz w:val="16"/>
          <w:szCs w:val="16"/>
        </w:rPr>
        <w:t>15%</w:t>
      </w:r>
      <w:r>
        <w:rPr>
          <w:color w:val="000000"/>
          <w:spacing w:val="0"/>
          <w:w w:val="100"/>
          <w:position w:val="0"/>
        </w:rPr>
        <w:t>。</w:t>
      </w:r>
    </w:p>
    <w:p>
      <w:pPr>
        <w:pStyle w:val="Style20"/>
        <w:keepNext w:val="0"/>
        <w:keepLines w:val="0"/>
        <w:widowControl w:val="0"/>
        <w:shd w:val="clear" w:color="auto" w:fill="auto"/>
        <w:bidi w:val="0"/>
        <w:spacing w:before="0" w:after="400" w:line="313"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29"/>
        <w:keepNext/>
        <w:keepLines/>
        <w:widowControl w:val="0"/>
        <w:shd w:val="clear" w:color="auto" w:fill="auto"/>
        <w:bidi w:val="0"/>
        <w:spacing w:before="0" w:after="36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3</w:t>
      </w:r>
      <w:bookmarkEnd w:id="1127"/>
      <w:r>
        <w:rPr>
          <w:color w:val="000000"/>
          <w:spacing w:val="0"/>
          <w:w w:val="100"/>
          <w:position w:val="0"/>
        </w:rPr>
        <w:t>、其他</w:t>
      </w:r>
      <w:bookmarkEnd w:id="1125"/>
      <w:bookmarkEnd w:id="1126"/>
      <w:bookmarkEnd w:id="1128"/>
    </w:p>
    <w:p>
      <w:pPr>
        <w:pStyle w:val="Style24"/>
        <w:keepNext/>
        <w:keepLines/>
        <w:widowControl w:val="0"/>
        <w:shd w:val="clear" w:color="auto" w:fill="auto"/>
        <w:bidi w:val="0"/>
        <w:spacing w:before="0" w:line="240" w:lineRule="auto"/>
        <w:ind w:left="0" w:right="0" w:firstLine="0"/>
        <w:jc w:val="left"/>
      </w:pPr>
      <w:bookmarkStart w:id="1129" w:name="bookmark1129"/>
      <w:bookmarkStart w:id="1130" w:name="bookmark1130"/>
      <w:bookmarkStart w:id="1131" w:name="bookmark1131"/>
      <w:bookmarkStart w:id="1132" w:name="bookmark1132"/>
      <w:r>
        <w:rPr>
          <w:color w:val="000000"/>
          <w:spacing w:val="0"/>
          <w:w w:val="100"/>
          <w:position w:val="0"/>
          <w:sz w:val="24"/>
          <w:szCs w:val="24"/>
        </w:rPr>
        <w:t>七</w:t>
      </w:r>
      <w:bookmarkEnd w:id="1131"/>
      <w:r>
        <w:rPr>
          <w:color w:val="000000"/>
          <w:spacing w:val="0"/>
          <w:w w:val="100"/>
          <w:position w:val="0"/>
          <w:sz w:val="24"/>
          <w:szCs w:val="24"/>
        </w:rPr>
        <w:t>、合并财务报表项目注释</w:t>
      </w:r>
      <w:bookmarkEnd w:id="1129"/>
      <w:bookmarkEnd w:id="1130"/>
      <w:bookmarkEnd w:id="1132"/>
    </w:p>
    <w:p>
      <w:pPr>
        <w:pStyle w:val="Style29"/>
        <w:keepNext/>
        <w:keepLines/>
        <w:widowControl w:val="0"/>
        <w:shd w:val="clear" w:color="auto" w:fill="auto"/>
        <w:bidi w:val="0"/>
        <w:spacing w:before="0" w:after="360" w:line="240" w:lineRule="auto"/>
        <w:ind w:left="0" w:right="0" w:firstLine="0"/>
        <w:jc w:val="left"/>
      </w:pPr>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33"/>
      <w:bookmarkEnd w:id="1134"/>
      <w:bookmarkEnd w:id="1135"/>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64,801.54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211,307.84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480,435,506.56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763,022,217.15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39,936,160.38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41,033,554.72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520,436,468.48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804,267,079.71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18,149,380.29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8,953,831.76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40"/>
              <w:jc w:val="left"/>
              <w:rPr>
                <w:sz w:val="17"/>
                <w:szCs w:val="17"/>
              </w:rPr>
            </w:pPr>
            <w:r>
              <w:rPr>
                <w:rFonts w:ascii="SimSun" w:eastAsia="SimSun" w:hAnsi="SimSun" w:cs="SimSun"/>
                <w:color w:val="000000"/>
                <w:spacing w:val="0"/>
                <w:w w:val="100"/>
                <w:position w:val="0"/>
                <w:sz w:val="17"/>
                <w:szCs w:val="17"/>
              </w:rPr>
              <w:t>因抵押、质押或冻结等对使用 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39,936,160.38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41,033,554.72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其中因抵押、质押或冻结等对使用有限制，因资金集中管理支取受限，以及放在境外且资金汇回受到限制的货币资金明 细如下：</w:t>
      </w:r>
    </w:p>
    <w:tbl>
      <w:tblPr>
        <w:tblOverlap w:val="never"/>
        <w:jc w:val="center"/>
        <w:tblLayout w:type="fixed"/>
      </w:tblPr>
      <w:tblGrid>
        <w:gridCol w:w="3720"/>
        <w:gridCol w:w="2318"/>
        <w:gridCol w:w="222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上年年末余额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履约保函保证金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rFonts w:ascii="Tahoma" w:eastAsia="Tahoma" w:hAnsi="Tahoma" w:cs="Tahoma"/>
                <w:color w:val="000000"/>
                <w:spacing w:val="0"/>
                <w:w w:val="100"/>
                <w:position w:val="0"/>
                <w:sz w:val="16"/>
                <w:szCs w:val="16"/>
              </w:rPr>
              <w:t xml:space="preserve">12, </w:t>
            </w:r>
            <w:r>
              <w:rPr>
                <w:rFonts w:ascii="Tahoma" w:eastAsia="Tahoma" w:hAnsi="Tahoma" w:cs="Tahoma"/>
                <w:color w:val="000000"/>
                <w:spacing w:val="0"/>
                <w:w w:val="100"/>
                <w:position w:val="0"/>
                <w:sz w:val="16"/>
                <w:szCs w:val="16"/>
              </w:rPr>
              <w:t xml:space="preserve">182,567. </w:t>
            </w:r>
            <w:r>
              <w:rPr>
                <w:rFonts w:ascii="Tahoma" w:eastAsia="Tahoma" w:hAnsi="Tahoma" w:cs="Tahoma"/>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rFonts w:ascii="Tahoma" w:eastAsia="Tahoma" w:hAnsi="Tahoma" w:cs="Tahoma"/>
                <w:color w:val="000000"/>
                <w:spacing w:val="0"/>
                <w:w w:val="100"/>
                <w:position w:val="0"/>
                <w:sz w:val="16"/>
                <w:szCs w:val="16"/>
              </w:rPr>
              <w:t xml:space="preserve">27, 144, </w:t>
            </w:r>
            <w:r>
              <w:rPr>
                <w:rFonts w:ascii="Tahoma" w:eastAsia="Tahoma" w:hAnsi="Tahoma" w:cs="Tahoma"/>
                <w:color w:val="000000"/>
                <w:spacing w:val="0"/>
                <w:w w:val="100"/>
                <w:position w:val="0"/>
                <w:sz w:val="16"/>
                <w:szCs w:val="16"/>
              </w:rPr>
              <w:t xml:space="preserve">997. </w:t>
            </w:r>
            <w:r>
              <w:rPr>
                <w:rFonts w:ascii="Tahoma" w:eastAsia="Tahoma" w:hAnsi="Tahoma" w:cs="Tahoma"/>
                <w:color w:val="000000"/>
                <w:spacing w:val="0"/>
                <w:w w:val="100"/>
                <w:position w:val="0"/>
                <w:sz w:val="16"/>
                <w:szCs w:val="16"/>
              </w:rPr>
              <w:t>28</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信用证保证金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8, 865, </w:t>
            </w:r>
            <w:r>
              <w:rPr>
                <w:rFonts w:ascii="Tahoma" w:eastAsia="Tahoma" w:hAnsi="Tahoma" w:cs="Tahoma"/>
                <w:color w:val="000000"/>
                <w:spacing w:val="0"/>
                <w:w w:val="100"/>
                <w:position w:val="0"/>
                <w:sz w:val="16"/>
                <w:szCs w:val="16"/>
              </w:rPr>
              <w:t xml:space="preserve">285. </w:t>
            </w:r>
            <w:r>
              <w:rPr>
                <w:rFonts w:ascii="Tahoma" w:eastAsia="Tahoma" w:hAnsi="Tahoma" w:cs="Tahoma"/>
                <w:color w:val="000000"/>
                <w:spacing w:val="0"/>
                <w:w w:val="100"/>
                <w:position w:val="0"/>
                <w:sz w:val="16"/>
                <w:szCs w:val="16"/>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rFonts w:ascii="Tahoma" w:eastAsia="Tahoma" w:hAnsi="Tahoma" w:cs="Tahoma"/>
                <w:color w:val="000000"/>
                <w:spacing w:val="0"/>
                <w:w w:val="100"/>
                <w:position w:val="0"/>
                <w:sz w:val="16"/>
                <w:szCs w:val="16"/>
              </w:rPr>
              <w:t xml:space="preserve">10, 455, </w:t>
            </w:r>
            <w:r>
              <w:rPr>
                <w:rFonts w:ascii="Tahoma" w:eastAsia="Tahoma" w:hAnsi="Tahoma" w:cs="Tahoma"/>
                <w:color w:val="000000"/>
                <w:spacing w:val="0"/>
                <w:w w:val="100"/>
                <w:position w:val="0"/>
                <w:sz w:val="16"/>
                <w:szCs w:val="16"/>
              </w:rPr>
              <w:t xml:space="preserve">044. </w:t>
            </w:r>
            <w:r>
              <w:rPr>
                <w:rFonts w:ascii="Tahoma" w:eastAsia="Tahoma" w:hAnsi="Tahoma" w:cs="Tahoma"/>
                <w:color w:val="000000"/>
                <w:spacing w:val="0"/>
                <w:w w:val="100"/>
                <w:position w:val="0"/>
                <w:sz w:val="16"/>
                <w:szCs w:val="16"/>
              </w:rPr>
              <w:t>05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rFonts w:ascii="Tahoma" w:eastAsia="Tahoma" w:hAnsi="Tahoma" w:cs="Tahoma"/>
                <w:color w:val="000000"/>
                <w:spacing w:val="0"/>
                <w:w w:val="100"/>
                <w:position w:val="0"/>
                <w:sz w:val="16"/>
                <w:szCs w:val="16"/>
              </w:rPr>
              <w:t xml:space="preserve">18, 888, </w:t>
            </w:r>
            <w:r>
              <w:rPr>
                <w:rFonts w:ascii="Tahoma" w:eastAsia="Tahoma" w:hAnsi="Tahoma" w:cs="Tahoma"/>
                <w:color w:val="000000"/>
                <w:spacing w:val="0"/>
                <w:w w:val="100"/>
                <w:position w:val="0"/>
                <w:sz w:val="16"/>
                <w:szCs w:val="16"/>
              </w:rPr>
              <w:t xml:space="preserve">308. </w:t>
            </w:r>
            <w:r>
              <w:rPr>
                <w:rFonts w:ascii="Tahoma" w:eastAsia="Tahoma" w:hAnsi="Tahoma" w:cs="Tahoma"/>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rFonts w:ascii="Tahoma" w:eastAsia="Tahoma" w:hAnsi="Tahoma" w:cs="Tahoma"/>
                <w:color w:val="000000"/>
                <w:spacing w:val="0"/>
                <w:w w:val="100"/>
                <w:position w:val="0"/>
                <w:sz w:val="16"/>
                <w:szCs w:val="16"/>
              </w:rPr>
              <w:t>3,433,513.39</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存放在境外且资金汇回受到限制的款项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rFonts w:ascii="Tahoma" w:eastAsia="Tahoma" w:hAnsi="Tahoma" w:cs="Tahoma"/>
                <w:color w:val="000000"/>
                <w:spacing w:val="0"/>
                <w:w w:val="100"/>
                <w:position w:val="0"/>
                <w:sz w:val="16"/>
                <w:szCs w:val="16"/>
              </w:rPr>
              <w:t xml:space="preserve">18, </w:t>
            </w:r>
            <w:r>
              <w:rPr>
                <w:rFonts w:ascii="Tahoma" w:eastAsia="Tahoma" w:hAnsi="Tahoma" w:cs="Tahoma"/>
                <w:color w:val="000000"/>
                <w:spacing w:val="0"/>
                <w:w w:val="100"/>
                <w:position w:val="0"/>
                <w:sz w:val="16"/>
                <w:szCs w:val="16"/>
              </w:rPr>
              <w:t>149,380.29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rFonts w:ascii="Tahoma" w:eastAsia="Tahoma" w:hAnsi="Tahoma" w:cs="Tahoma"/>
                <w:color w:val="000000"/>
                <w:spacing w:val="0"/>
                <w:w w:val="100"/>
                <w:position w:val="0"/>
                <w:sz w:val="16"/>
                <w:szCs w:val="16"/>
              </w:rPr>
              <w:t xml:space="preserve">8, </w:t>
            </w:r>
            <w:r>
              <w:rPr>
                <w:rFonts w:ascii="Tahoma" w:eastAsia="Tahoma" w:hAnsi="Tahoma" w:cs="Tahoma"/>
                <w:color w:val="000000"/>
                <w:spacing w:val="0"/>
                <w:w w:val="100"/>
                <w:position w:val="0"/>
                <w:sz w:val="16"/>
                <w:szCs w:val="16"/>
              </w:rPr>
              <w:t>953,831.76</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rFonts w:ascii="Tahoma" w:eastAsia="Tahoma" w:hAnsi="Tahoma" w:cs="Tahoma"/>
                <w:color w:val="000000"/>
                <w:spacing w:val="0"/>
                <w:w w:val="100"/>
                <w:position w:val="0"/>
                <w:sz w:val="16"/>
                <w:szCs w:val="16"/>
              </w:rPr>
              <w:t xml:space="preserve">58, 085, </w:t>
            </w:r>
            <w:r>
              <w:rPr>
                <w:rFonts w:ascii="Tahoma" w:eastAsia="Tahoma" w:hAnsi="Tahoma" w:cs="Tahoma"/>
                <w:color w:val="000000"/>
                <w:spacing w:val="0"/>
                <w:w w:val="100"/>
                <w:position w:val="0"/>
                <w:sz w:val="16"/>
                <w:szCs w:val="16"/>
              </w:rPr>
              <w:t xml:space="preserve">540. </w:t>
            </w:r>
            <w:r>
              <w:rPr>
                <w:rFonts w:ascii="Tahoma" w:eastAsia="Tahoma" w:hAnsi="Tahoma" w:cs="Tahoma"/>
                <w:color w:val="000000"/>
                <w:spacing w:val="0"/>
                <w:w w:val="100"/>
                <w:position w:val="0"/>
                <w:sz w:val="16"/>
                <w:szCs w:val="16"/>
              </w:rPr>
              <w:t>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rFonts w:ascii="Tahoma" w:eastAsia="Tahoma" w:hAnsi="Tahoma" w:cs="Tahoma"/>
                <w:color w:val="000000"/>
                <w:spacing w:val="0"/>
                <w:w w:val="100"/>
                <w:position w:val="0"/>
                <w:sz w:val="16"/>
                <w:szCs w:val="16"/>
              </w:rPr>
              <w:t xml:space="preserve">49, </w:t>
            </w:r>
            <w:r>
              <w:rPr>
                <w:rFonts w:ascii="Tahoma" w:eastAsia="Tahoma" w:hAnsi="Tahoma" w:cs="Tahoma"/>
                <w:color w:val="000000"/>
                <w:spacing w:val="0"/>
                <w:w w:val="100"/>
                <w:position w:val="0"/>
                <w:sz w:val="16"/>
                <w:szCs w:val="16"/>
              </w:rPr>
              <w:t>987,386.48</w:t>
            </w:r>
          </w:p>
        </w:tc>
      </w:tr>
    </w:tbl>
    <w:p>
      <w:pPr>
        <w:widowControl w:val="0"/>
        <w:spacing w:after="219" w:line="1" w:lineRule="exact"/>
      </w:pPr>
    </w:p>
    <w:p>
      <w:pPr>
        <w:pStyle w:val="Style20"/>
        <w:keepNext w:val="0"/>
        <w:keepLines w:val="0"/>
        <w:widowControl w:val="0"/>
        <w:shd w:val="clear" w:color="auto" w:fill="auto"/>
        <w:bidi w:val="0"/>
        <w:spacing w:before="0" w:after="280" w:line="326" w:lineRule="exact"/>
        <w:ind w:left="0" w:right="0" w:firstLine="420"/>
        <w:jc w:val="both"/>
      </w:pPr>
      <w:r>
        <w:rPr>
          <w:color w:val="000000"/>
          <w:spacing w:val="0"/>
          <w:w w:val="100"/>
          <w:position w:val="0"/>
        </w:rPr>
        <w:t>截至</w:t>
      </w:r>
      <w:r>
        <w:rPr>
          <w:rFonts w:ascii="Tahoma" w:eastAsia="Tahoma" w:hAnsi="Tahoma" w:cs="Tahoma"/>
          <w:color w:val="000000"/>
          <w:spacing w:val="0"/>
          <w:w w:val="100"/>
          <w:position w:val="0"/>
          <w:sz w:val="16"/>
          <w:szCs w:val="16"/>
        </w:rPr>
        <w:t>2021</w:t>
      </w:r>
      <w:r>
        <w:rPr>
          <w:color w:val="000000"/>
          <w:spacing w:val="0"/>
          <w:w w:val="100"/>
          <w:position w:val="0"/>
        </w:rPr>
        <w:t>年</w:t>
      </w:r>
      <w:r>
        <w:rPr>
          <w:rFonts w:ascii="Tahoma" w:eastAsia="Tahoma" w:hAnsi="Tahoma" w:cs="Tahoma"/>
          <w:color w:val="000000"/>
          <w:spacing w:val="0"/>
          <w:w w:val="100"/>
          <w:position w:val="0"/>
          <w:sz w:val="16"/>
          <w:szCs w:val="16"/>
        </w:rPr>
        <w:t>12</w:t>
      </w:r>
      <w:r>
        <w:rPr>
          <w:color w:val="000000"/>
          <w:spacing w:val="0"/>
          <w:w w:val="100"/>
          <w:position w:val="0"/>
        </w:rPr>
        <w:t>月</w:t>
      </w:r>
      <w:r>
        <w:rPr>
          <w:rFonts w:ascii="Tahoma" w:eastAsia="Tahoma" w:hAnsi="Tahoma" w:cs="Tahoma"/>
          <w:color w:val="000000"/>
          <w:spacing w:val="0"/>
          <w:w w:val="100"/>
          <w:position w:val="0"/>
          <w:sz w:val="16"/>
          <w:szCs w:val="16"/>
        </w:rPr>
        <w:t>31</w:t>
      </w:r>
      <w:r>
        <w:rPr>
          <w:color w:val="000000"/>
          <w:spacing w:val="0"/>
          <w:w w:val="100"/>
          <w:position w:val="0"/>
        </w:rPr>
        <w:t>日，本公司存放于境外且资金汇回受到限制的货币资金为人民币</w:t>
      </w:r>
      <w:r>
        <w:rPr>
          <w:rFonts w:ascii="Tahoma" w:eastAsia="Tahoma" w:hAnsi="Tahoma" w:cs="Tahoma"/>
          <w:color w:val="000000"/>
          <w:spacing w:val="0"/>
          <w:w w:val="100"/>
          <w:position w:val="0"/>
          <w:sz w:val="16"/>
          <w:szCs w:val="16"/>
        </w:rPr>
        <w:t xml:space="preserve">18, 149, </w:t>
      </w:r>
      <w:r>
        <w:rPr>
          <w:rFonts w:ascii="Tahoma" w:eastAsia="Tahoma" w:hAnsi="Tahoma" w:cs="Tahoma"/>
          <w:color w:val="000000"/>
          <w:spacing w:val="0"/>
          <w:w w:val="100"/>
          <w:position w:val="0"/>
          <w:sz w:val="16"/>
          <w:szCs w:val="16"/>
        </w:rPr>
        <w:t xml:space="preserve">380. </w:t>
      </w:r>
      <w:r>
        <w:rPr>
          <w:rFonts w:ascii="Tahoma" w:eastAsia="Tahoma" w:hAnsi="Tahoma" w:cs="Tahoma"/>
          <w:color w:val="000000"/>
          <w:spacing w:val="0"/>
          <w:w w:val="100"/>
          <w:position w:val="0"/>
          <w:sz w:val="16"/>
          <w:szCs w:val="16"/>
        </w:rPr>
        <w:t>29</w:t>
      </w:r>
      <w:r>
        <w:rPr>
          <w:color w:val="000000"/>
          <w:spacing w:val="0"/>
          <w:w w:val="100"/>
          <w:position w:val="0"/>
        </w:rPr>
        <w:t>元，均为本公司之 香港子公司今天国际物流科技有限公司的银行存款。</w:t>
      </w:r>
      <w:r>
        <w:br w:type="page"/>
      </w:r>
    </w:p>
    <w:p>
      <w:pPr>
        <w:pStyle w:val="Style29"/>
        <w:keepNext/>
        <w:keepLines/>
        <w:widowControl w:val="0"/>
        <w:shd w:val="clear" w:color="auto" w:fill="auto"/>
        <w:bidi w:val="0"/>
        <w:spacing w:before="0" w:line="240" w:lineRule="auto"/>
        <w:ind w:left="0" w:right="0" w:firstLine="0"/>
        <w:jc w:val="left"/>
      </w:pPr>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136"/>
      <w:bookmarkEnd w:id="1137"/>
      <w:bookmarkEnd w:id="1138"/>
    </w:p>
    <w:p>
      <w:pPr>
        <w:pStyle w:val="Style39"/>
        <w:keepNext/>
        <w:keepLines/>
        <w:widowControl w:val="0"/>
        <w:shd w:val="clear" w:color="auto" w:fill="auto"/>
        <w:bidi w:val="0"/>
        <w:spacing w:before="0" w:line="240" w:lineRule="auto"/>
        <w:ind w:left="0" w:right="0" w:firstLine="0"/>
        <w:jc w:val="left"/>
      </w:pPr>
      <w:bookmarkStart w:id="1139" w:name="bookmark1139"/>
      <w:bookmarkStart w:id="1140" w:name="bookmark1140"/>
      <w:bookmarkStart w:id="1141" w:name="bookmark1141"/>
      <w:bookmarkStart w:id="1142" w:name="bookmark1142"/>
      <w:r>
        <w:rPr>
          <w:color w:val="000000"/>
          <w:spacing w:val="0"/>
          <w:w w:val="100"/>
          <w:position w:val="0"/>
        </w:rPr>
        <w:t>（</w:t>
      </w:r>
      <w:bookmarkEnd w:id="1141"/>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39"/>
      <w:bookmarkEnd w:id="1140"/>
      <w:bookmarkEnd w:id="1142"/>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1,333,793.10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894,615.39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113,214,689.51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32,688,244.18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114,548,482.61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33,582,859.57</w:t>
            </w:r>
          </w:p>
        </w:tc>
      </w:tr>
    </w:tbl>
    <w:p>
      <w:pPr>
        <w:widowControl w:val="0"/>
        <w:spacing w:after="79" w:line="1" w:lineRule="exact"/>
      </w:pP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准备的应收票据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115,78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4,550.7</w:t>
            </w:r>
          </w:p>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1,236,0</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114,54</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8,482.6</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33,939,</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746.99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356,887.</w:t>
            </w:r>
          </w:p>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33,582,</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859.57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组合</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1,333,7</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894,61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894,61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组合</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114,45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0,757.6</w:t>
            </w:r>
          </w:p>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98.85</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1,236,0</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113,21</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4,689.5</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60" w:right="0" w:hanging="160"/>
              <w:jc w:val="left"/>
            </w:pPr>
            <w:r>
              <w:rPr>
                <w:color w:val="000000"/>
                <w:spacing w:val="0"/>
                <w:w w:val="100"/>
                <w:position w:val="0"/>
              </w:rPr>
              <w:t xml:space="preserve">33,045, </w:t>
            </w:r>
            <w:r>
              <w:rPr>
                <w:color w:val="000000"/>
                <w:spacing w:val="0"/>
                <w:w w:val="100"/>
                <w:position w:val="0"/>
              </w:rPr>
              <w:t>131.60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356,887.</w:t>
            </w:r>
          </w:p>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32,688,</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244.18</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115,78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4,550.7</w:t>
            </w:r>
          </w:p>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1,236,0</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114,54</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8,482.6</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33,939,</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746.99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356,887.</w:t>
            </w:r>
          </w:p>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33,582,</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859.57</w:t>
            </w:r>
          </w:p>
        </w:tc>
      </w:tr>
    </w:tbl>
    <w:p>
      <w:pPr>
        <w:widowControl w:val="0"/>
        <w:spacing w:after="79" w:line="1" w:lineRule="exact"/>
      </w:pPr>
    </w:p>
    <w:p>
      <w:pPr>
        <w:pStyle w:val="Style20"/>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0</w:t>
      </w:r>
    </w:p>
    <w:p>
      <w:pPr>
        <w:pStyle w:val="Style20"/>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0</w:t>
      </w: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组合</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1,333,793.10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1,333,793.10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组合</w:t>
      </w:r>
      <w:r>
        <w:rPr>
          <w:rFonts w:ascii="Tahoma" w:eastAsia="Tahoma" w:hAnsi="Tahoma" w:cs="Tahoma"/>
          <w:color w:val="000000"/>
          <w:spacing w:val="0"/>
          <w:w w:val="100"/>
          <w:position w:val="0"/>
          <w:sz w:val="16"/>
          <w:szCs w:val="16"/>
        </w:rPr>
        <w:t>1</w:t>
      </w:r>
      <w:r>
        <w:rPr>
          <w:color w:val="000000"/>
          <w:spacing w:val="0"/>
          <w:w w:val="100"/>
          <w:position w:val="0"/>
          <w:sz w:val="20"/>
          <w:szCs w:val="20"/>
        </w:rPr>
        <w:t>，</w:t>
      </w:r>
      <w:r>
        <w:rPr>
          <w:color w:val="000000"/>
          <w:spacing w:val="0"/>
          <w:w w:val="100"/>
          <w:position w:val="0"/>
        </w:rPr>
        <w:t>是信用风险较低的银行承兑汇票，具体包括开票行为国有银行和已上市商业银行的银行承兑汇票。</w:t>
      </w:r>
    </w:p>
    <w:p>
      <w:pPr>
        <w:pStyle w:val="Style45"/>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sz w:val="17"/>
          <w:szCs w:val="17"/>
        </w:rPr>
        <w:t>按组合计提坏账准备：</w:t>
      </w:r>
      <w:r>
        <w:rPr>
          <w:color w:val="000000"/>
          <w:spacing w:val="0"/>
          <w:w w:val="100"/>
          <w:position w:val="0"/>
        </w:rPr>
        <w:t>1,236,068.18</w:t>
      </w:r>
    </w:p>
    <w:p>
      <w:pPr>
        <w:pStyle w:val="Style20"/>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组合</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114,450,757.69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1,236,068.18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114,450,757.69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1,236,068.18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确定该组合依据的说明：</w:t>
      </w:r>
    </w:p>
    <w:p>
      <w:pPr>
        <w:pStyle w:val="Style20"/>
        <w:keepNext w:val="0"/>
        <w:keepLines w:val="0"/>
        <w:widowControl w:val="0"/>
        <w:shd w:val="clear" w:color="auto" w:fill="auto"/>
        <w:bidi w:val="0"/>
        <w:spacing w:before="0" w:after="500" w:line="331" w:lineRule="exact"/>
        <w:ind w:left="0" w:right="0" w:firstLine="0"/>
        <w:jc w:val="left"/>
      </w:pPr>
      <w:r>
        <w:rPr>
          <w:color w:val="000000"/>
          <w:spacing w:val="0"/>
          <w:w w:val="100"/>
          <w:position w:val="0"/>
        </w:rPr>
        <w:t>组合</w:t>
      </w:r>
      <w:r>
        <w:rPr>
          <w:rFonts w:ascii="Tahoma" w:eastAsia="Tahoma" w:hAnsi="Tahoma" w:cs="Tahoma"/>
          <w:color w:val="000000"/>
          <w:spacing w:val="0"/>
          <w:w w:val="100"/>
          <w:position w:val="0"/>
          <w:sz w:val="16"/>
          <w:szCs w:val="16"/>
        </w:rPr>
        <w:t>2,</w:t>
      </w:r>
      <w:r>
        <w:rPr>
          <w:color w:val="000000"/>
          <w:spacing w:val="0"/>
          <w:w w:val="100"/>
          <w:position w:val="0"/>
        </w:rPr>
        <w:t>包括商业承兑汇票和信用风险较高的银行承兑汇票，后者指开票行不属于国有银行和已上市商业银行的单位开具的 银行承兑汇票。</w:t>
      </w: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9"/>
        <w:keepNext/>
        <w:keepLines/>
        <w:widowControl w:val="0"/>
        <w:numPr>
          <w:ilvl w:val="0"/>
          <w:numId w:val="33"/>
        </w:numPr>
        <w:shd w:val="clear" w:color="auto" w:fill="auto"/>
        <w:bidi w:val="0"/>
        <w:spacing w:before="0" w:line="240" w:lineRule="auto"/>
        <w:ind w:left="0" w:right="0" w:firstLine="0"/>
        <w:jc w:val="left"/>
      </w:pPr>
      <w:bookmarkStart w:id="1143" w:name="bookmark1143"/>
      <w:bookmarkStart w:id="1144" w:name="bookmark1144"/>
      <w:bookmarkStart w:id="1145" w:name="bookmark1145"/>
      <w:bookmarkStart w:id="1146" w:name="bookmark1146"/>
      <w:bookmarkEnd w:id="1145"/>
      <w:r>
        <w:rPr>
          <w:color w:val="000000"/>
          <w:spacing w:val="0"/>
          <w:w w:val="100"/>
          <w:position w:val="0"/>
        </w:rPr>
        <w:t>本期计提、收回或转回的坏账准备情况</w:t>
      </w:r>
      <w:bookmarkEnd w:id="1143"/>
      <w:bookmarkEnd w:id="1144"/>
      <w:bookmarkEnd w:id="1146"/>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组合</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356,887.42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879,180.76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1,236,068.18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356,887.42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879,180.76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1,236,068.18</w:t>
            </w:r>
          </w:p>
        </w:tc>
      </w:tr>
    </w:tbl>
    <w:p>
      <w:pPr>
        <w:widowControl w:val="0"/>
        <w:spacing w:after="99" w:line="1" w:lineRule="exact"/>
      </w:pP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其中本期坏账准备收回或转回金额重要的:</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3</w:t>
      </w:r>
      <w:bookmarkEnd w:id="1149"/>
      <w:r>
        <w:rPr>
          <w:color w:val="000000"/>
          <w:spacing w:val="0"/>
          <w:w w:val="100"/>
          <w:position w:val="0"/>
        </w:rPr>
        <w:t>、应收账款</w:t>
      </w:r>
      <w:bookmarkEnd w:id="1147"/>
      <w:bookmarkEnd w:id="1148"/>
      <w:bookmarkEnd w:id="1150"/>
    </w:p>
    <w:p>
      <w:pPr>
        <w:pStyle w:val="Style39"/>
        <w:keepNext/>
        <w:keepLines/>
        <w:widowControl w:val="0"/>
        <w:numPr>
          <w:ilvl w:val="0"/>
          <w:numId w:val="35"/>
        </w:numPr>
        <w:shd w:val="clear" w:color="auto" w:fill="auto"/>
        <w:bidi w:val="0"/>
        <w:spacing w:before="0" w:line="240" w:lineRule="auto"/>
        <w:ind w:left="0" w:right="0" w:firstLine="0"/>
        <w:jc w:val="left"/>
      </w:pPr>
      <w:bookmarkStart w:id="1151" w:name="bookmark1151"/>
      <w:bookmarkStart w:id="1152" w:name="bookmark1152"/>
      <w:bookmarkStart w:id="1153" w:name="bookmark1153"/>
      <w:bookmarkStart w:id="1154" w:name="bookmark1154"/>
      <w:bookmarkEnd w:id="1153"/>
      <w:r>
        <w:rPr>
          <w:color w:val="000000"/>
          <w:spacing w:val="0"/>
          <w:w w:val="100"/>
          <w:position w:val="0"/>
        </w:rPr>
        <w:t>应收账款分类披露</w:t>
      </w:r>
      <w:bookmarkEnd w:id="1151"/>
      <w:bookmarkEnd w:id="1152"/>
      <w:bookmarkEnd w:id="1154"/>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4,752,7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4,752,7</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4,913,6</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4,913,6</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单项金额虽不重 大但单项计提坏 账准备的其他应 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4,752,7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4,752,7</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4,913,6</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4,913,6</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310,91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4,494.7</w:t>
            </w:r>
          </w:p>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98.49</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33,393,</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699.64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10.74</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277,52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0,795.0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248,16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6,219.7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28,032, </w:t>
            </w:r>
            <w:r>
              <w:rPr>
                <w:color w:val="000000"/>
                <w:spacing w:val="0"/>
                <w:w w:val="100"/>
                <w:position w:val="0"/>
              </w:rPr>
              <w:t>368.84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220,133,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信用期内应收账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75,218,</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23.83</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2,331,7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72,886,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82,583, </w:t>
            </w:r>
            <w:r>
              <w:rPr>
                <w:color w:val="000000"/>
                <w:spacing w:val="0"/>
                <w:w w:val="100"/>
                <w:position w:val="0"/>
              </w:rPr>
              <w:t>149.08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2,560,0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80,023,0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逾期应收账款（逾 期账龄组合）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235,69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6,150.3</w:t>
            </w:r>
          </w:p>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74.67</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31,061,</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930.97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13.18</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204,63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4,219.4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165,58 </w:t>
            </w:r>
            <w:r>
              <w:rPr>
                <w:color w:val="000000"/>
                <w:spacing w:val="0"/>
                <w:w w:val="100"/>
                <w:position w:val="0"/>
              </w:rPr>
              <w:t xml:space="preserve">3,070.6 </w:t>
            </w: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25,472,</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140,110,7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79.45</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315,66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7,293.2</w:t>
            </w:r>
          </w:p>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38,146,</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498.20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277,52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0,795.0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253,07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9,868.7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32,946,</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017.84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220,133,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850.91</w:t>
            </w:r>
          </w:p>
        </w:tc>
      </w:tr>
    </w:tbl>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4,752,798.56</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4,752,798.56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4,752,798.56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bl>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33,393,699.64</w:t>
      </w:r>
    </w:p>
    <w:p>
      <w:pPr>
        <w:widowControl w:val="0"/>
        <w:spacing w:after="139" w:line="1" w:lineRule="exact"/>
      </w:pP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信用期内应收账款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75,218,344.35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2,331,768.67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逾期应收账款（逾期账龄组 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235,696,150.37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31,061,930.97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310,914,494.72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33,393,699.64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47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信用期内应收账款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75,218,344.35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逾期应收款项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240,448,948.93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176,508,413.98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6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30,728,414.35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6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16,451,295.36</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6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16,760,825.24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2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363,121.70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2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6,492,218.84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2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9,905,484.70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315,667,293.28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155" w:name="bookmark1155"/>
      <w:bookmarkStart w:id="1156" w:name="bookmark1156"/>
      <w:bookmarkStart w:id="1157" w:name="bookmark1157"/>
      <w:bookmarkStart w:id="1158" w:name="bookmark1158"/>
      <w:r>
        <w:rPr>
          <w:color w:val="000000"/>
          <w:spacing w:val="0"/>
          <w:w w:val="100"/>
          <w:position w:val="0"/>
        </w:rPr>
        <w:t>（</w:t>
      </w:r>
      <w:bookmarkEnd w:id="115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55"/>
      <w:bookmarkEnd w:id="1156"/>
      <w:bookmarkEnd w:id="1158"/>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32,946,017.84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5,200,480.36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38,146,498.20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32,946,017.84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5,200,480.36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38,146,498.20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159"/>
      <w:bookmarkEnd w:id="1160"/>
      <w:bookmarkEnd w:id="1162"/>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938"/>
        <w:gridCol w:w="2251"/>
        <w:gridCol w:w="2338"/>
        <w:gridCol w:w="205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 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东莞怡合达自动化股份有限公司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32,225,000.00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998,975.00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南京市欣旺达新能源有限公司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31,046,600.00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1,490,058.30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太原比亚迪汽车有限公司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17,370,256.40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2,670,676.92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青海弗迪电池有限公司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15,349,080.39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567,454.42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宁德时代新能源科技股份有限公司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13,954,383.79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985,614.37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109,945,320.58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6,712,779.01</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4</w:t>
      </w:r>
      <w:bookmarkEnd w:id="1165"/>
      <w:r>
        <w:rPr>
          <w:color w:val="000000"/>
          <w:spacing w:val="0"/>
          <w:w w:val="100"/>
          <w:position w:val="0"/>
        </w:rPr>
        <w:t>、应收款项融资</w:t>
      </w:r>
      <w:bookmarkEnd w:id="1163"/>
      <w:bookmarkEnd w:id="1164"/>
      <w:bookmarkEnd w:id="1166"/>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100,735,333.38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100,735,333.38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r>
    </w:tbl>
    <w:p>
      <w:pPr>
        <w:spacing w:lineRule="exact" w:line="1"/>
        <w:rPr>
          <w:sz w:val="2"/>
          <w:szCs w:val="2"/>
        </w:rPr>
      </w:pPr>
      <w:r>
        <w:br w:type="page"/>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应收款项融资本期增减变动及公允价值变动情况</w:t>
      </w:r>
    </w:p>
    <w:p>
      <w:pPr>
        <w:pStyle w:val="Style20"/>
        <w:keepNext w:val="0"/>
        <w:keepLines w:val="0"/>
        <w:widowControl w:val="0"/>
        <w:shd w:val="clear" w:color="auto" w:fill="auto"/>
        <w:bidi w:val="0"/>
        <w:spacing w:before="0" w:after="100" w:line="240" w:lineRule="auto"/>
        <w:ind w:left="0" w:right="0" w:firstLine="0"/>
        <w:jc w:val="left"/>
      </w:pPr>
      <w:r>
        <w:rPr>
          <w:rFonts w:ascii="Tahoma" w:eastAsia="Tahoma" w:hAnsi="Tahoma" w:cs="Tahoma"/>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070"/>
        <w:gridCol w:w="1282"/>
        <w:gridCol w:w="1579"/>
        <w:gridCol w:w="1709"/>
        <w:gridCol w:w="931"/>
        <w:gridCol w:w="1579"/>
        <w:gridCol w:w="1070"/>
      </w:tblGrid>
      <w:tr>
        <w:trPr>
          <w:trHeight w:val="14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本期新增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本期终止确认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累计在其他 综合收益中 确认的损失 准备</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407,455,187.44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307,319,854.06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100,735,333.38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407,455,187.44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307,319,854.06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100,735,333.38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9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5</w:t>
      </w:r>
      <w:bookmarkEnd w:id="1169"/>
      <w:r>
        <w:rPr>
          <w:color w:val="000000"/>
          <w:spacing w:val="0"/>
          <w:w w:val="100"/>
          <w:position w:val="0"/>
        </w:rPr>
        <w:t>、预付款项</w:t>
      </w:r>
      <w:bookmarkEnd w:id="1167"/>
      <w:bookmarkEnd w:id="1168"/>
      <w:bookmarkEnd w:id="1170"/>
    </w:p>
    <w:p>
      <w:pPr>
        <w:pStyle w:val="Style39"/>
        <w:keepNext/>
        <w:keepLines/>
        <w:widowControl w:val="0"/>
        <w:numPr>
          <w:ilvl w:val="0"/>
          <w:numId w:val="37"/>
        </w:numPr>
        <w:shd w:val="clear" w:color="auto" w:fill="auto"/>
        <w:bidi w:val="0"/>
        <w:spacing w:before="0" w:line="240" w:lineRule="auto"/>
        <w:ind w:left="0" w:right="0" w:firstLine="0"/>
        <w:jc w:val="left"/>
      </w:pPr>
      <w:bookmarkStart w:id="1171" w:name="bookmark1171"/>
      <w:bookmarkStart w:id="1172" w:name="bookmark1172"/>
      <w:bookmarkStart w:id="1173" w:name="bookmark1173"/>
      <w:bookmarkStart w:id="1174" w:name="bookmark1174"/>
      <w:bookmarkEnd w:id="1173"/>
      <w:r>
        <w:rPr>
          <w:color w:val="000000"/>
          <w:spacing w:val="0"/>
          <w:w w:val="100"/>
          <w:position w:val="0"/>
        </w:rPr>
        <w:t>预付款项按账龄列示</w:t>
      </w:r>
      <w:bookmarkEnd w:id="1171"/>
      <w:bookmarkEnd w:id="1172"/>
      <w:bookmarkEnd w:id="117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117,143,112.19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32,940,171.22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3,506,673.92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6,650,129.60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1,865,565.72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1,684,618.96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1,447,927.68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613,141.73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123,963,279.51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41,888,061.51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0"/>
        <w:keepNext w:val="0"/>
        <w:keepLines w:val="0"/>
        <w:widowControl w:val="0"/>
        <w:shd w:val="clear" w:color="auto" w:fill="auto"/>
        <w:bidi w:val="0"/>
        <w:spacing w:before="0" w:after="32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9"/>
        <w:keepNext/>
        <w:keepLines/>
        <w:widowControl w:val="0"/>
        <w:numPr>
          <w:ilvl w:val="0"/>
          <w:numId w:val="37"/>
        </w:numPr>
        <w:shd w:val="clear" w:color="auto" w:fill="auto"/>
        <w:bidi w:val="0"/>
        <w:spacing w:before="0" w:after="320" w:line="302" w:lineRule="exact"/>
        <w:ind w:left="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按预付对象归集的期末余额前五名的预付款情况</w:t>
      </w:r>
      <w:bookmarkEnd w:id="1175"/>
      <w:bookmarkEnd w:id="1176"/>
      <w:bookmarkEnd w:id="1178"/>
    </w:p>
    <w:p>
      <w:pPr>
        <w:pStyle w:val="Style49"/>
        <w:keepNext w:val="0"/>
        <w:keepLines w:val="0"/>
        <w:widowControl w:val="0"/>
        <w:shd w:val="clear" w:color="auto" w:fill="auto"/>
        <w:bidi w:val="0"/>
        <w:spacing w:before="0" w:after="440" w:line="302" w:lineRule="exact"/>
        <w:ind w:left="0" w:right="0" w:firstLine="0"/>
        <w:jc w:val="left"/>
      </w:pPr>
      <w:r>
        <w:rPr>
          <w:b w:val="0"/>
          <w:bCs w:val="0"/>
          <w:color w:val="000000"/>
          <w:spacing w:val="0"/>
          <w:w w:val="100"/>
          <w:position w:val="0"/>
        </w:rPr>
        <w:t>按预付对象集中度归集的期末余额前五名预付款项汇总金额</w:t>
      </w:r>
      <w:r>
        <w:rPr>
          <w:rFonts w:ascii="Tahoma" w:eastAsia="Tahoma" w:hAnsi="Tahoma" w:cs="Tahoma"/>
          <w:b w:val="0"/>
          <w:bCs w:val="0"/>
          <w:color w:val="000000"/>
          <w:spacing w:val="0"/>
          <w:w w:val="100"/>
          <w:position w:val="0"/>
          <w:sz w:val="16"/>
          <w:szCs w:val="16"/>
        </w:rPr>
        <w:t xml:space="preserve">55, 287, </w:t>
      </w:r>
      <w:r>
        <w:rPr>
          <w:rFonts w:ascii="Tahoma" w:eastAsia="Tahoma" w:hAnsi="Tahoma" w:cs="Tahoma"/>
          <w:b w:val="0"/>
          <w:bCs w:val="0"/>
          <w:color w:val="000000"/>
          <w:spacing w:val="0"/>
          <w:w w:val="100"/>
          <w:position w:val="0"/>
          <w:sz w:val="16"/>
          <w:szCs w:val="16"/>
        </w:rPr>
        <w:t xml:space="preserve">719. </w:t>
      </w:r>
      <w:r>
        <w:rPr>
          <w:rFonts w:ascii="Tahoma" w:eastAsia="Tahoma" w:hAnsi="Tahoma" w:cs="Tahoma"/>
          <w:b w:val="0"/>
          <w:bCs w:val="0"/>
          <w:color w:val="000000"/>
          <w:spacing w:val="0"/>
          <w:w w:val="100"/>
          <w:position w:val="0"/>
          <w:sz w:val="16"/>
          <w:szCs w:val="16"/>
        </w:rPr>
        <w:t>82</w:t>
      </w:r>
      <w:r>
        <w:rPr>
          <w:b w:val="0"/>
          <w:bCs w:val="0"/>
          <w:color w:val="000000"/>
          <w:spacing w:val="0"/>
          <w:w w:val="100"/>
          <w:position w:val="0"/>
        </w:rPr>
        <w:t>元，占预付款项期末余额合计数 的比例</w:t>
      </w:r>
      <w:r>
        <w:rPr>
          <w:rFonts w:ascii="Tahoma" w:eastAsia="Tahoma" w:hAnsi="Tahoma" w:cs="Tahoma"/>
          <w:b w:val="0"/>
          <w:bCs w:val="0"/>
          <w:color w:val="000000"/>
          <w:spacing w:val="0"/>
          <w:w w:val="100"/>
          <w:position w:val="0"/>
          <w:sz w:val="16"/>
          <w:szCs w:val="16"/>
        </w:rPr>
        <w:t xml:space="preserve">44. </w:t>
      </w:r>
      <w:r>
        <w:rPr>
          <w:rFonts w:ascii="Tahoma" w:eastAsia="Tahoma" w:hAnsi="Tahoma" w:cs="Tahoma"/>
          <w:b w:val="0"/>
          <w:bCs w:val="0"/>
          <w:color w:val="000000"/>
          <w:spacing w:val="0"/>
          <w:w w:val="100"/>
          <w:position w:val="0"/>
          <w:sz w:val="16"/>
          <w:szCs w:val="16"/>
        </w:rPr>
        <w:t>61</w:t>
      </w:r>
      <w:r>
        <w:rPr>
          <w:b w:val="0"/>
          <w:bCs w:val="0"/>
          <w:color w:val="000000"/>
          <w:spacing w:val="0"/>
          <w:w w:val="100"/>
          <w:position w:val="0"/>
        </w:rPr>
        <w:t>%。</w:t>
      </w:r>
    </w:p>
    <w:p>
      <w:pPr>
        <w:pStyle w:val="Style2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302" w:lineRule="exact"/>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6</w:t>
      </w:r>
      <w:bookmarkEnd w:id="1181"/>
      <w:r>
        <w:rPr>
          <w:color w:val="000000"/>
          <w:spacing w:val="0"/>
          <w:w w:val="100"/>
          <w:position w:val="0"/>
        </w:rPr>
        <w:t>、其他应收款</w:t>
      </w:r>
      <w:bookmarkEnd w:id="1179"/>
      <w:bookmarkEnd w:id="1180"/>
      <w:bookmarkEnd w:id="1182"/>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48,729,510.90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35,808,211.64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48,729,510.90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35,808,211.64</w:t>
            </w:r>
          </w:p>
        </w:tc>
      </w:tr>
    </w:tbl>
    <w:p>
      <w:pPr>
        <w:spacing w:lineRule="exact" w:line="1"/>
        <w:rPr>
          <w:sz w:val="2"/>
          <w:szCs w:val="2"/>
        </w:rPr>
      </w:pPr>
      <w:r>
        <w:br w:type="page"/>
      </w:r>
    </w:p>
    <w:p>
      <w:pPr>
        <w:pStyle w:val="Style39"/>
        <w:keepNext/>
        <w:keepLines/>
        <w:widowControl w:val="0"/>
        <w:shd w:val="clear" w:color="auto" w:fill="auto"/>
        <w:bidi w:val="0"/>
        <w:spacing w:before="0" w:after="360" w:line="240" w:lineRule="auto"/>
        <w:ind w:left="0" w:right="0" w:firstLine="0"/>
        <w:jc w:val="left"/>
      </w:pPr>
      <w:bookmarkStart w:id="1183" w:name="bookmark1183"/>
      <w:bookmarkStart w:id="1184" w:name="bookmark1184"/>
      <w:bookmarkStart w:id="1185" w:name="bookmark11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83"/>
      <w:bookmarkEnd w:id="1184"/>
      <w:bookmarkEnd w:id="1185"/>
    </w:p>
    <w:p>
      <w:pPr>
        <w:pStyle w:val="Style66"/>
        <w:keepNext/>
        <w:keepLines/>
        <w:widowControl w:val="0"/>
        <w:shd w:val="clear" w:color="auto" w:fill="auto"/>
        <w:bidi w:val="0"/>
        <w:spacing w:before="0" w:after="36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1</w:t>
      </w:r>
      <w:bookmarkEnd w:id="1188"/>
      <w:r>
        <w:rPr>
          <w:color w:val="000000"/>
          <w:spacing w:val="0"/>
          <w:w w:val="100"/>
          <w:position w:val="0"/>
        </w:rPr>
        <w:t>）其他应收款按款项性质分类情况</w:t>
      </w:r>
      <w:bookmarkEnd w:id="1186"/>
      <w:bookmarkEnd w:id="1187"/>
      <w:bookmarkEnd w:id="1189"/>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43,029,351.59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33,407,949.32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员工备用金及代扣代缴款项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3,517,721.22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3,079,864.83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8,194,829.66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3,480,762.12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54,741,902.47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39,968,576.27</w:t>
            </w:r>
          </w:p>
        </w:tc>
      </w:tr>
    </w:tbl>
    <w:p>
      <w:pPr>
        <w:widowControl w:val="0"/>
        <w:spacing w:after="359" w:line="1" w:lineRule="exact"/>
      </w:pPr>
    </w:p>
    <w:p>
      <w:pPr>
        <w:pStyle w:val="Style66"/>
        <w:keepNext/>
        <w:keepLines/>
        <w:widowControl w:val="0"/>
        <w:shd w:val="clear" w:color="auto" w:fill="auto"/>
        <w:bidi w:val="0"/>
        <w:spacing w:before="0" w:after="36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2</w:t>
      </w:r>
      <w:bookmarkEnd w:id="1192"/>
      <w:r>
        <w:rPr>
          <w:color w:val="000000"/>
          <w:spacing w:val="0"/>
          <w:w w:val="100"/>
          <w:position w:val="0"/>
        </w:rPr>
        <w:t>）坏账准备计提情况</w:t>
      </w:r>
      <w:bookmarkEnd w:id="1190"/>
      <w:bookmarkEnd w:id="1191"/>
      <w:bookmarkEnd w:id="1193"/>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2,956,575.63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1,203,789.00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4,160,364.63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2,661,326.94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2,661,326.94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5,608,602.57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403,789.00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6,012,391.57</w:t>
            </w:r>
          </w:p>
        </w:tc>
      </w:tr>
    </w:tbl>
    <w:p>
      <w:pPr>
        <w:widowControl w:val="0"/>
        <w:spacing w:after="7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32,034,717.40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2,667,594.53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1,057,602.48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18,981,988.06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18,308,789.00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72,020.00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601,179.06</w:t>
            </w:r>
          </w:p>
        </w:tc>
      </w:tr>
    </w:tbl>
    <w:p>
      <w:pPr>
        <w:spacing w:lineRule="exact" w:line="1"/>
        <w:rPr>
          <w:sz w:val="2"/>
          <w:szCs w:val="2"/>
        </w:rPr>
      </w:pPr>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54,741,902.47</w:t>
            </w:r>
          </w:p>
        </w:tc>
      </w:tr>
    </w:tbl>
    <w:p>
      <w:pPr>
        <w:widowControl w:val="0"/>
        <w:spacing w:after="319" w:line="1" w:lineRule="exact"/>
      </w:pPr>
    </w:p>
    <w:p>
      <w:pPr>
        <w:pStyle w:val="Style66"/>
        <w:keepNext/>
        <w:keepLines/>
        <w:widowControl w:val="0"/>
        <w:shd w:val="clear" w:color="auto" w:fill="auto"/>
        <w:bidi w:val="0"/>
        <w:spacing w:before="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3</w:t>
      </w:r>
      <w:bookmarkEnd w:id="1196"/>
      <w:r>
        <w:rPr>
          <w:color w:val="000000"/>
          <w:spacing w:val="0"/>
          <w:w w:val="100"/>
          <w:position w:val="0"/>
        </w:rPr>
        <w:t>）本期计提、收回或转回的坏账准备情况</w:t>
      </w:r>
      <w:bookmarkEnd w:id="1194"/>
      <w:bookmarkEnd w:id="1195"/>
      <w:bookmarkEnd w:id="1197"/>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4,160,364.6</w:t>
            </w:r>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1,861,326.94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6,012,391.57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4,160,364.6</w:t>
            </w:r>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1,861,326.94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9,300.00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6,012,391.57</w:t>
            </w:r>
          </w:p>
        </w:tc>
      </w:tr>
    </w:tbl>
    <w:p>
      <w:pPr>
        <w:widowControl w:val="0"/>
        <w:spacing w:after="319" w:line="1" w:lineRule="exact"/>
      </w:pPr>
    </w:p>
    <w:p>
      <w:pPr>
        <w:pStyle w:val="Style66"/>
        <w:keepNext/>
        <w:keepLines/>
        <w:widowControl w:val="0"/>
        <w:shd w:val="clear" w:color="auto" w:fill="auto"/>
        <w:bidi w:val="0"/>
        <w:spacing w:before="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4</w:t>
      </w:r>
      <w:bookmarkEnd w:id="1200"/>
      <w:r>
        <w:rPr>
          <w:color w:val="000000"/>
          <w:spacing w:val="0"/>
          <w:w w:val="100"/>
          <w:position w:val="0"/>
        </w:rPr>
        <w:t>）按欠款方归集的期末余额前五名的其他应收款情况</w:t>
      </w:r>
      <w:bookmarkEnd w:id="1198"/>
      <w:bookmarkEnd w:id="1199"/>
      <w:bookmarkEnd w:id="1201"/>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83"/>
        <w:gridCol w:w="1378"/>
        <w:gridCol w:w="1334"/>
        <w:gridCol w:w="1589"/>
        <w:gridCol w:w="1819"/>
        <w:gridCol w:w="138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坏账准备期末 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华润万家生活超市（东 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18,136,789.00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4,595,862.33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陕西中烟工业有限责任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7,453,092.77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年以内及</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135,178.07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瑞浦能源有限公司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2,470,000.00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42,731.00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泸州市政务服务和公共 资源交易中心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25,950.00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万向一二三股份公司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25,950.00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31,059,881.77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56.73%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4,825,671.40</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both"/>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7</w:t>
      </w:r>
      <w:bookmarkEnd w:id="1204"/>
      <w:r>
        <w:rPr>
          <w:color w:val="000000"/>
          <w:spacing w:val="0"/>
          <w:w w:val="100"/>
          <w:position w:val="0"/>
        </w:rPr>
        <w:t>、存货</w:t>
      </w:r>
      <w:bookmarkEnd w:id="1202"/>
      <w:bookmarkEnd w:id="1203"/>
      <w:bookmarkEnd w:id="1205"/>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公司是否需要遵守房地产行业的披露要求</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39"/>
        <w:keepNext/>
        <w:keepLines/>
        <w:widowControl w:val="0"/>
        <w:shd w:val="clear" w:color="auto" w:fill="auto"/>
        <w:bidi w:val="0"/>
        <w:spacing w:before="0" w:after="320" w:line="240" w:lineRule="auto"/>
        <w:ind w:left="0" w:right="0" w:firstLine="0"/>
        <w:jc w:val="both"/>
      </w:pPr>
      <w:bookmarkStart w:id="1206" w:name="bookmark1206"/>
      <w:bookmarkStart w:id="1207" w:name="bookmark1207"/>
      <w:bookmarkStart w:id="1208" w:name="bookmark12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06"/>
      <w:bookmarkEnd w:id="1207"/>
      <w:bookmarkEnd w:id="1208"/>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存货跌价准备</w:t>
            </w:r>
          </w:p>
          <w:p>
            <w:pPr>
              <w:pStyle w:val="Style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或合同履约成</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存货跌价准备</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或合同履约成</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2,049,990.51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2,049,990.51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1,611,371.32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1,611,371.32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13,257,653.76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13,257,653.76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6,632.48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530,175,653.40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530,175,653.40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369,692,530.57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2,317,273.44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367,375,257.13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运营维护成本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15,751,176.55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15,751,176.55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33,519,816.38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33,519,816.38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备品备件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5,617,620.49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5,617,620.49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6,178,252.26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6,178,252.26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566,852,094.71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566,852,094.71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411,008,603.01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2,317,273.44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408,691,329.57</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209" w:name="bookmark1209"/>
      <w:bookmarkStart w:id="1210" w:name="bookmark1210"/>
      <w:bookmarkStart w:id="1211" w:name="bookmark12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09"/>
      <w:bookmarkEnd w:id="1210"/>
      <w:bookmarkEnd w:id="121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2,317,273.44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2,317,273.44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2,317,273.44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2,317,273.44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8</w:t>
      </w:r>
      <w:bookmarkEnd w:id="1214"/>
      <w:r>
        <w:rPr>
          <w:color w:val="000000"/>
          <w:spacing w:val="0"/>
          <w:w w:val="100"/>
          <w:position w:val="0"/>
        </w:rPr>
        <w:t>、合同资产</w:t>
      </w:r>
      <w:bookmarkEnd w:id="1212"/>
      <w:bookmarkEnd w:id="1213"/>
      <w:bookmarkEnd w:id="1215"/>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74"/>
        <w:gridCol w:w="1762"/>
        <w:gridCol w:w="1330"/>
        <w:gridCol w:w="1195"/>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应收合同款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701,714,276.53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23,437,711.80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678,276,564.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281,597,498.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8,729,522.44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272,867,975.6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701,714,276.53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23,437,711.80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678,276,564.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281,597,498.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8,729,522.44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272,867,975.6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widowControl w:val="0"/>
        <w:spacing w:after="439" w:line="1" w:lineRule="exact"/>
      </w:pPr>
    </w:p>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如是按照预期信用损失一般模型计提合同资产坏账准备，请参照其他应收款的披露方式披露坏账准备的相关信息:</w:t>
      </w:r>
    </w:p>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本期合同资产计提减值准备情况</w:t>
      </w: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本期转销</w:t>
            </w:r>
            <w:r>
              <w:rPr>
                <w:color w:val="000000"/>
                <w:spacing w:val="0"/>
                <w:w w:val="100"/>
                <w:position w:val="0"/>
                <w:sz w:val="18"/>
                <w:szCs w:val="18"/>
              </w:rPr>
              <w:t>/</w:t>
            </w:r>
            <w:r>
              <w:rPr>
                <w:rFonts w:ascii="SimSun" w:eastAsia="SimSun" w:hAnsi="SimSun" w:cs="SimSun"/>
                <w:color w:val="000000"/>
                <w:spacing w:val="0"/>
                <w:w w:val="100"/>
                <w:position w:val="0"/>
                <w:sz w:val="17"/>
                <w:szCs w:val="17"/>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应收合同款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14,708,189.36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14,708,189.36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widowControl w:val="0"/>
        <w:spacing w:after="9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9</w:t>
      </w:r>
      <w:bookmarkEnd w:id="1218"/>
      <w:r>
        <w:rPr>
          <w:color w:val="000000"/>
          <w:spacing w:val="0"/>
          <w:w w:val="100"/>
          <w:position w:val="0"/>
        </w:rPr>
        <w:t>、其他流动资产</w:t>
      </w:r>
      <w:bookmarkEnd w:id="1216"/>
      <w:bookmarkEnd w:id="1217"/>
      <w:bookmarkEnd w:id="1219"/>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39,634,025.25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28,607,928.21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576,669.96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352,350.94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40,210,695.21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28,960,279.15</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1</w:t>
      </w:r>
      <w:bookmarkEnd w:id="1222"/>
      <w:r>
        <w:rPr>
          <w:rFonts w:ascii="Times New Roman" w:eastAsia="Times New Roman" w:hAnsi="Times New Roman" w:cs="Times New Roman"/>
          <w:color w:val="000000"/>
          <w:spacing w:val="0"/>
          <w:w w:val="100"/>
          <w:position w:val="0"/>
        </w:rPr>
        <w:t>0</w:t>
      </w:r>
      <w:r>
        <w:rPr>
          <w:color w:val="000000"/>
          <w:spacing w:val="0"/>
          <w:w w:val="100"/>
          <w:position w:val="0"/>
        </w:rPr>
        <w:t>、长期应收款</w:t>
      </w:r>
      <w:bookmarkEnd w:id="1220"/>
      <w:bookmarkEnd w:id="1221"/>
      <w:bookmarkEnd w:id="1223"/>
    </w:p>
    <w:p>
      <w:pPr>
        <w:pStyle w:val="Style39"/>
        <w:keepNext/>
        <w:keepLines/>
        <w:widowControl w:val="0"/>
        <w:shd w:val="clear" w:color="auto" w:fill="auto"/>
        <w:bidi w:val="0"/>
        <w:spacing w:before="0" w:line="240" w:lineRule="auto"/>
        <w:ind w:left="0" w:right="0" w:firstLine="0"/>
        <w:jc w:val="left"/>
      </w:pPr>
      <w:bookmarkStart w:id="1224" w:name="bookmark1224"/>
      <w:bookmarkStart w:id="1225" w:name="bookmark1225"/>
      <w:bookmarkStart w:id="1226" w:name="bookmark12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24"/>
      <w:bookmarkEnd w:id="1225"/>
      <w:bookmarkEnd w:id="1226"/>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长期应收股权</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转让相关款项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29,141,291.8</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536,198.98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28,605,092.8</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37,269,560.9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700,640.30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36,568,920.6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29,141,291.8</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536,198.98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28,605,092.8</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37,269,560.9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700,640.30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36,568,920.6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r>
    </w:tbl>
    <w:p>
      <w:pPr>
        <w:widowControl w:val="0"/>
        <w:spacing w:after="79" w:line="1" w:lineRule="exact"/>
      </w:pP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1</w:t>
      </w:r>
      <w:bookmarkEnd w:id="1229"/>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227"/>
      <w:bookmarkEnd w:id="1228"/>
      <w:bookmarkEnd w:id="1230"/>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期初余 额</w:t>
            </w:r>
            <w:r>
              <w:rPr>
                <w:color w:val="000000"/>
                <w:spacing w:val="0"/>
                <w:w w:val="100"/>
                <w:position w:val="0"/>
              </w:rPr>
              <w:t>（</w:t>
            </w:r>
            <w:r>
              <w:rPr>
                <w:rFonts w:ascii="SimSun" w:eastAsia="SimSun" w:hAnsi="SimSun" w:cs="SimSun"/>
                <w:color w:val="000000"/>
                <w:spacing w:val="0"/>
                <w:w w:val="100"/>
                <w:position w:val="0"/>
                <w:sz w:val="17"/>
                <w:szCs w:val="17"/>
              </w:rPr>
              <w:t>账 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期末余 额</w:t>
            </w:r>
            <w:r>
              <w:rPr>
                <w:color w:val="000000"/>
                <w:spacing w:val="0"/>
                <w:w w:val="100"/>
                <w:position w:val="0"/>
              </w:rPr>
              <w:t>（</w:t>
            </w:r>
            <w:r>
              <w:rPr>
                <w:rFonts w:ascii="SimSun" w:eastAsia="SimSun" w:hAnsi="SimSun" w:cs="SimSun"/>
                <w:color w:val="000000"/>
                <w:spacing w:val="0"/>
                <w:w w:val="100"/>
                <w:position w:val="0"/>
                <w:sz w:val="17"/>
                <w:szCs w:val="17"/>
              </w:rPr>
              <w:t>账 面价 值</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left w:val="single" w:sz="4"/>
            </w:tcBorders>
            <w:shd w:val="clear" w:color="auto" w:fill="D3D3D3"/>
            <w:vAlign w:val="top"/>
          </w:tcPr>
          <w:p>
            <w:pPr>
              <w:pStyle w:val="Style2"/>
              <w:keepNext w:val="0"/>
              <w:keepLines w:val="0"/>
              <w:widowControl w:val="0"/>
              <w:shd w:val="clear" w:color="auto" w:fill="auto"/>
              <w:bidi w:val="0"/>
              <w:spacing w:before="10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 单位</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其他权</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宣告发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放现金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股利或</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计提减</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减值准</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备期末</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余额</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 科佛科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8,198,0</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61.23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8,198,0</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61.23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8,198,0</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61.23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1</w:t>
      </w:r>
      <w:bookmarkEnd w:id="1233"/>
      <w:r>
        <w:rPr>
          <w:rFonts w:ascii="Times New Roman" w:eastAsia="Times New Roman" w:hAnsi="Times New Roman" w:cs="Times New Roman"/>
          <w:color w:val="000000"/>
          <w:spacing w:val="0"/>
          <w:w w:val="100"/>
          <w:position w:val="0"/>
        </w:rPr>
        <w:t>2</w:t>
      </w:r>
      <w:r>
        <w:rPr>
          <w:color w:val="000000"/>
          <w:spacing w:val="0"/>
          <w:w w:val="100"/>
          <w:position w:val="0"/>
        </w:rPr>
        <w:t>、投资性房地产</w:t>
      </w:r>
      <w:bookmarkEnd w:id="1231"/>
      <w:bookmarkEnd w:id="1232"/>
      <w:bookmarkEnd w:id="1234"/>
    </w:p>
    <w:p>
      <w:pPr>
        <w:pStyle w:val="Style39"/>
        <w:keepNext/>
        <w:keepLines/>
        <w:widowControl w:val="0"/>
        <w:shd w:val="clear" w:color="auto" w:fill="auto"/>
        <w:bidi w:val="0"/>
        <w:spacing w:before="0" w:line="240" w:lineRule="auto"/>
        <w:ind w:left="0" w:right="0" w:firstLine="0"/>
        <w:jc w:val="left"/>
      </w:pPr>
      <w:bookmarkStart w:id="1235" w:name="bookmark1235"/>
      <w:bookmarkStart w:id="1236" w:name="bookmark1236"/>
      <w:bookmarkStart w:id="1237" w:name="bookmark12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35"/>
      <w:bookmarkEnd w:id="1236"/>
      <w:bookmarkEnd w:id="1237"/>
    </w:p>
    <w:p>
      <w:pPr>
        <w:pStyle w:val="Style20"/>
        <w:keepNext w:val="0"/>
        <w:keepLines w:val="0"/>
        <w:widowControl w:val="0"/>
        <w:shd w:val="clear" w:color="auto" w:fill="auto"/>
        <w:bidi w:val="0"/>
        <w:spacing w:before="0" w:line="240" w:lineRule="auto"/>
        <w:ind w:left="0" w:right="0" w:firstLine="0"/>
        <w:jc w:val="left"/>
      </w:pPr>
      <w:r>
        <w:rPr>
          <w:rFonts w:ascii="Tahoma" w:eastAsia="Tahoma" w:hAnsi="Tahoma" w:cs="Tahoma"/>
          <w:color w:val="000000"/>
          <w:spacing w:val="0"/>
          <w:w w:val="100"/>
          <w:position w:val="0"/>
          <w:sz w:val="16"/>
          <w:szCs w:val="16"/>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36,217,260.57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36,217,260.57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 产</w:t>
            </w: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36,217,260.57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36,217,260.57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7,362,866.34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7,362,866.34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1,146,879.96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1,146,879.96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1,146,879.96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1,146,879.96</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8,509,746.30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8,509,746.30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27,707,514.27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27,707,514.27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28,854,394.23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28,854,394.23</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1</w:t>
      </w:r>
      <w:bookmarkEnd w:id="1240"/>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238"/>
      <w:bookmarkEnd w:id="1239"/>
      <w:bookmarkEnd w:id="1241"/>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183,363,284.04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191,941,453.25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183,363,284.04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191,941,453.25</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242" w:name="bookmark1242"/>
      <w:bookmarkStart w:id="1243" w:name="bookmark1243"/>
      <w:bookmarkStart w:id="1244" w:name="bookmark12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42"/>
      <w:bookmarkEnd w:id="1243"/>
      <w:bookmarkEnd w:id="1244"/>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电子及其他设备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177,347,906.32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20,002,888.09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10,479,283.79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12,971,839.24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220,801,917.44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2,586,700.00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1,057,736.28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4,052,860.79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7,697,297.07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2,586,700.00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1,057,736.28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4,052,860.79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7,697,297.07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3,810,828.00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249,800.00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1,056,334.01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5,116,962.01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3,810,828.00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249,800.00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1,056,334.01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5,116,962.01</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176,123,778.32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20,002,888.09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11,287,220.07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15,968,366.02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223,382,252.50</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11,071,774.85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4,817,585.82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7,450,815.01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5,520,288.51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28,860,464.19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7,304,056.83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1,954,921.80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1,101,845.79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2,619,366.52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12980190.94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7,304,056.83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1,954,921.80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1,101,845.79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2,619,366.52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12,980,190.9412</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598,279.85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237,310.00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986,096.82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1,821,686.67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598,279.85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237,310.00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986,096.82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1,821,686.67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17,777,551.83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6,772,507.62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8,315,350.80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7,153,558.21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40,018,968.46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158,346,226.49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13,230,380.47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2,971,869.27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8,814,807.81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183,363,284.04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166,276,131.47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15,185,302.27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3,028,468.78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7,451,550.73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191,941,453.25</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1</w:t>
      </w:r>
      <w:bookmarkEnd w:id="1247"/>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1245"/>
      <w:bookmarkEnd w:id="1246"/>
      <w:bookmarkEnd w:id="1248"/>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30,557,292.28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12,881,329.99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30,557,292.28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12,881,329.99</w:t>
            </w: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0"/>
        <w:jc w:val="left"/>
      </w:pPr>
      <w:bookmarkStart w:id="1249" w:name="bookmark1249"/>
      <w:bookmarkStart w:id="1250" w:name="bookmark1250"/>
      <w:bookmarkStart w:id="1251" w:name="bookmark12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49"/>
      <w:bookmarkEnd w:id="1250"/>
      <w:bookmarkEnd w:id="125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科技园装修工 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30,557,292.28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30,557,292.28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12,881,329.99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12,881,329.99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30,557,292.28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30,557,292.28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12,881,329.99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12,881,329.99</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1</w:t>
      </w:r>
      <w:bookmarkEnd w:id="1254"/>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252"/>
      <w:bookmarkEnd w:id="1253"/>
      <w:bookmarkEnd w:id="1255"/>
    </w:p>
    <w:p>
      <w:pPr>
        <w:pStyle w:val="Style39"/>
        <w:keepNext/>
        <w:keepLines/>
        <w:widowControl w:val="0"/>
        <w:shd w:val="clear" w:color="auto" w:fill="auto"/>
        <w:bidi w:val="0"/>
        <w:spacing w:before="0" w:line="240" w:lineRule="auto"/>
        <w:ind w:left="0" w:right="0" w:firstLine="0"/>
        <w:jc w:val="left"/>
      </w:pPr>
      <w:bookmarkStart w:id="1256" w:name="bookmark1256"/>
      <w:bookmarkStart w:id="1257" w:name="bookmark1257"/>
      <w:bookmarkStart w:id="1258" w:name="bookmark12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56"/>
      <w:bookmarkEnd w:id="1257"/>
      <w:bookmarkEnd w:id="1258"/>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开发工具及办公 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13,377,022.00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10,607,857.81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23,984,879.81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9,973,503.54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9,973,503.54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9,973,503.54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9,973,503.54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6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6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13,377,022.00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20,581,361.35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33,958,383.35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3,691,714.49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7,505,948.05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11,197,662.54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452,181.12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3,649,979.87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4,102,160.99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452,181.12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3,649,979.87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4,102,160.99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4,143,895.61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11,155,927.92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15,299,823.53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9,233,126.39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9,425,433.43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18,658,559.82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9,685,307.51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3,101,909.76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12,787,217.27</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29"/>
        <w:keepNext/>
        <w:keepLines/>
        <w:widowControl w:val="0"/>
        <w:shd w:val="clear" w:color="auto" w:fill="auto"/>
        <w:bidi w:val="0"/>
        <w:spacing w:before="0" w:line="240" w:lineRule="auto"/>
        <w:ind w:left="0" w:right="0" w:firstLine="0"/>
        <w:jc w:val="both"/>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1</w:t>
      </w:r>
      <w:bookmarkEnd w:id="1261"/>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259"/>
      <w:bookmarkEnd w:id="1260"/>
      <w:bookmarkEnd w:id="1262"/>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714,334.84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57,614.51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405,052.24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366,897.11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714,334.84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57,614.51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405,052.24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366,897.11</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1</w:t>
      </w:r>
      <w:bookmarkEnd w:id="1265"/>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63"/>
      <w:bookmarkEnd w:id="1264"/>
      <w:bookmarkEnd w:id="1266"/>
    </w:p>
    <w:p>
      <w:pPr>
        <w:pStyle w:val="Style39"/>
        <w:keepNext/>
        <w:keepLines/>
        <w:widowControl w:val="0"/>
        <w:shd w:val="clear" w:color="auto" w:fill="auto"/>
        <w:bidi w:val="0"/>
        <w:spacing w:before="0" w:line="240" w:lineRule="auto"/>
        <w:ind w:left="0" w:right="0" w:firstLine="0"/>
        <w:jc w:val="left"/>
      </w:pPr>
      <w:bookmarkStart w:id="1267" w:name="bookmark1267"/>
      <w:bookmarkStart w:id="1268" w:name="bookmark1268"/>
      <w:bookmarkStart w:id="1269" w:name="bookmark12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67"/>
      <w:bookmarkEnd w:id="1268"/>
      <w:bookmarkEnd w:id="126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68,832,669.75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10,405,359.13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49,208,899.40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7,381,369.72</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8,534,091.95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1,280,113.79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592,320.76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88,848.11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13,711,573.01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3,427,893.25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15,194,020.95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3,687,893.16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预提税项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389,637.06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58,445.56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572,564.27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85,884.64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确认为递延收益的政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12,357,522.78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1,853,628.42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13,822,012.83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2,073,301.92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36,825,500.82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5,523,825.13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30,670,021.27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4,600,503.19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15,037,316.51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2,255,597.48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11,862,229.51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1,779,334.43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155,688,311.88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24,804,862.76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121,922,068.99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19,697,135.17</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270" w:name="bookmark1270"/>
      <w:bookmarkStart w:id="1271" w:name="bookmark1271"/>
      <w:bookmarkStart w:id="1272" w:name="bookmark12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70"/>
      <w:bookmarkEnd w:id="1271"/>
      <w:bookmarkEnd w:id="127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固定资产加速折旧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142,857.34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21,428.60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166,727.44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25,009.12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2,511,675.56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376,751.33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142,857.34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21,428.60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2,678,403.00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401,760.45</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273" w:name="bookmark1273"/>
      <w:bookmarkStart w:id="1274" w:name="bookmark1274"/>
      <w:bookmarkStart w:id="1275" w:name="bookmark1275"/>
      <w:bookmarkStart w:id="1276" w:name="bookmark1276"/>
      <w:r>
        <w:rPr>
          <w:color w:val="000000"/>
          <w:spacing w:val="0"/>
          <w:w w:val="100"/>
          <w:position w:val="0"/>
        </w:rPr>
        <w:t>（</w:t>
      </w:r>
      <w:bookmarkEnd w:id="1275"/>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273"/>
      <w:bookmarkEnd w:id="1274"/>
      <w:bookmarkEnd w:id="127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 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 产或负债期末余额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 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 产或负债期初余额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24,804,862.76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19,697,135.17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21,428.60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401,760.45</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277" w:name="bookmark1277"/>
      <w:bookmarkStart w:id="1278" w:name="bookmark1278"/>
      <w:bookmarkStart w:id="1279" w:name="bookmark1279"/>
      <w:bookmarkStart w:id="1280" w:name="bookmark1280"/>
      <w:r>
        <w:rPr>
          <w:color w:val="000000"/>
          <w:spacing w:val="0"/>
          <w:w w:val="100"/>
          <w:position w:val="0"/>
        </w:rPr>
        <w:t>（</w:t>
      </w:r>
      <w:bookmarkEnd w:id="1279"/>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277"/>
      <w:bookmarkEnd w:id="1278"/>
      <w:bookmarkEnd w:id="1280"/>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6,652,198.47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6,654,005.14</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281" w:name="bookmark1281"/>
      <w:bookmarkStart w:id="1282" w:name="bookmark1282"/>
      <w:bookmarkStart w:id="1283" w:name="bookmark1283"/>
      <w:bookmarkStart w:id="1284" w:name="bookmark1284"/>
      <w:r>
        <w:rPr>
          <w:color w:val="000000"/>
          <w:spacing w:val="0"/>
          <w:w w:val="100"/>
          <w:position w:val="0"/>
        </w:rPr>
        <w:t>（</w:t>
      </w:r>
      <w:bookmarkEnd w:id="1283"/>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281"/>
      <w:bookmarkEnd w:id="1282"/>
      <w:bookmarkEnd w:id="1284"/>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967,902.52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5,048,027.86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484,045.68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152,222.41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6,652,198.47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1</w:t>
      </w:r>
      <w:bookmarkEnd w:id="1287"/>
      <w:r>
        <w:rPr>
          <w:rFonts w:ascii="Times New Roman" w:eastAsia="Times New Roman" w:hAnsi="Times New Roman" w:cs="Times New Roman"/>
          <w:color w:val="000000"/>
          <w:spacing w:val="0"/>
          <w:w w:val="100"/>
          <w:position w:val="0"/>
        </w:rPr>
        <w:t>8</w:t>
      </w:r>
      <w:r>
        <w:rPr>
          <w:color w:val="000000"/>
          <w:spacing w:val="0"/>
          <w:w w:val="100"/>
          <w:position w:val="0"/>
        </w:rPr>
        <w:t>、短期借款</w:t>
      </w:r>
      <w:bookmarkEnd w:id="1285"/>
      <w:bookmarkEnd w:id="1286"/>
      <w:bookmarkEnd w:id="1288"/>
    </w:p>
    <w:p>
      <w:pPr>
        <w:pStyle w:val="Style39"/>
        <w:keepNext/>
        <w:keepLines/>
        <w:widowControl w:val="0"/>
        <w:shd w:val="clear" w:color="auto" w:fill="auto"/>
        <w:bidi w:val="0"/>
        <w:spacing w:before="0" w:line="240" w:lineRule="auto"/>
        <w:ind w:left="0" w:right="0" w:firstLine="0"/>
        <w:jc w:val="both"/>
      </w:pPr>
      <w:bookmarkStart w:id="1289" w:name="bookmark1289"/>
      <w:bookmarkStart w:id="1290" w:name="bookmark1290"/>
      <w:bookmarkStart w:id="1291" w:name="bookmark12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89"/>
      <w:bookmarkEnd w:id="1290"/>
      <w:bookmarkEnd w:id="1291"/>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票据贴现借款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70,100,000.00</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29"/>
        <w:keepNext/>
        <w:keepLines/>
        <w:widowControl w:val="0"/>
        <w:shd w:val="clear" w:color="auto" w:fill="auto"/>
        <w:bidi w:val="0"/>
        <w:spacing w:before="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1</w:t>
      </w:r>
      <w:bookmarkEnd w:id="1294"/>
      <w:r>
        <w:rPr>
          <w:rFonts w:ascii="Times New Roman" w:eastAsia="Times New Roman" w:hAnsi="Times New Roman" w:cs="Times New Roman"/>
          <w:color w:val="000000"/>
          <w:spacing w:val="0"/>
          <w:w w:val="100"/>
          <w:position w:val="0"/>
        </w:rPr>
        <w:t>9</w:t>
      </w:r>
      <w:r>
        <w:rPr>
          <w:color w:val="000000"/>
          <w:spacing w:val="0"/>
          <w:w w:val="100"/>
          <w:position w:val="0"/>
        </w:rPr>
        <w:t>、应付票据</w:t>
      </w:r>
      <w:bookmarkEnd w:id="1292"/>
      <w:bookmarkEnd w:id="1293"/>
      <w:bookmarkEnd w:id="1295"/>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162,292,430.38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31,416,359.08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162,292,430.38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31,416,359.08</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line="240" w:lineRule="auto"/>
        <w:ind w:left="0" w:right="0" w:firstLine="0"/>
        <w:jc w:val="both"/>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2</w:t>
      </w:r>
      <w:bookmarkEnd w:id="1298"/>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296"/>
      <w:bookmarkEnd w:id="1297"/>
      <w:bookmarkEnd w:id="1299"/>
    </w:p>
    <w:p>
      <w:pPr>
        <w:pStyle w:val="Style39"/>
        <w:keepNext/>
        <w:keepLines/>
        <w:widowControl w:val="0"/>
        <w:shd w:val="clear" w:color="auto" w:fill="auto"/>
        <w:bidi w:val="0"/>
        <w:spacing w:before="0" w:line="240" w:lineRule="auto"/>
        <w:ind w:left="0" w:right="0" w:firstLine="0"/>
        <w:jc w:val="both"/>
      </w:pPr>
      <w:bookmarkStart w:id="1300" w:name="bookmark1300"/>
      <w:bookmarkStart w:id="1301" w:name="bookmark1301"/>
      <w:bookmarkStart w:id="1302" w:name="bookmark13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00"/>
      <w:bookmarkEnd w:id="1301"/>
      <w:bookmarkEnd w:id="1302"/>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501,105,851.96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461,081,016.37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501,105,851.96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461,081,016.37</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both"/>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2</w:t>
      </w:r>
      <w:bookmarkEnd w:id="1305"/>
      <w:r>
        <w:rPr>
          <w:rFonts w:ascii="Times New Roman" w:eastAsia="Times New Roman" w:hAnsi="Times New Roman" w:cs="Times New Roman"/>
          <w:color w:val="000000"/>
          <w:spacing w:val="0"/>
          <w:w w:val="100"/>
          <w:position w:val="0"/>
        </w:rPr>
        <w:t>1</w:t>
      </w:r>
      <w:r>
        <w:rPr>
          <w:color w:val="000000"/>
          <w:spacing w:val="0"/>
          <w:w w:val="100"/>
          <w:position w:val="0"/>
        </w:rPr>
        <w:t>、合同负债</w:t>
      </w:r>
      <w:bookmarkEnd w:id="1303"/>
      <w:bookmarkEnd w:id="1304"/>
      <w:bookmarkEnd w:id="1306"/>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预收合同款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752,017,181.83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323,803,221.84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752,017,181.83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323,803,221.84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2</w:t>
      </w:r>
      <w:bookmarkEnd w:id="1309"/>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307"/>
      <w:bookmarkEnd w:id="1308"/>
      <w:bookmarkEnd w:id="1310"/>
    </w:p>
    <w:p>
      <w:pPr>
        <w:pStyle w:val="Style39"/>
        <w:keepNext/>
        <w:keepLines/>
        <w:widowControl w:val="0"/>
        <w:shd w:val="clear" w:color="auto" w:fill="auto"/>
        <w:bidi w:val="0"/>
        <w:spacing w:before="0" w:line="240" w:lineRule="auto"/>
        <w:ind w:left="0" w:right="0" w:firstLine="0"/>
        <w:jc w:val="left"/>
      </w:pPr>
      <w:bookmarkStart w:id="1311" w:name="bookmark1311"/>
      <w:bookmarkStart w:id="1312" w:name="bookmark1312"/>
      <w:bookmarkStart w:id="1313" w:name="bookmark13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11"/>
      <w:bookmarkEnd w:id="1312"/>
      <w:bookmarkEnd w:id="131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5"/>
        <w:gridCol w:w="1579"/>
        <w:gridCol w:w="1709"/>
        <w:gridCol w:w="1742"/>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17,348,192.00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178,984,734.86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161,193,419.35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35,139,507.51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9,831,537.65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9,811,174.25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20,363.40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17,348,192.00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188,816,272.51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171,004,593.60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35,159,870.91</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14"/>
      <w:bookmarkEnd w:id="1315"/>
      <w:bookmarkEnd w:id="131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17,330,425.20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165,884,966.22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148,097,679.01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35,117,712.41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5,292,598.00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5,292,598.00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3,145,679.83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3,142,561.53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13,156.10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rPr>
                <w:sz w:val="17"/>
                <w:szCs w:val="17"/>
              </w:rPr>
            </w:pPr>
            <w:r>
              <w:rPr>
                <w:rFonts w:ascii="SimSun" w:eastAsia="SimSun" w:hAnsi="SimSun" w:cs="SimSun"/>
                <w:color w:val="000000"/>
                <w:spacing w:val="0"/>
                <w:w w:val="100"/>
                <w:position w:val="0"/>
                <w:sz w:val="17"/>
                <w:szCs w:val="17"/>
              </w:rPr>
              <w:t>其中：医疗保险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9,034.00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2,779,910.34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2,775,985.74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12,958.60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rPr>
                <w:sz w:val="17"/>
                <w:szCs w:val="17"/>
              </w:rPr>
            </w:pPr>
            <w:r>
              <w:rPr>
                <w:rFonts w:ascii="SimSun" w:eastAsia="SimSun" w:hAnsi="SimSun" w:cs="SimSun"/>
                <w:color w:val="000000"/>
                <w:spacing w:val="0"/>
                <w:w w:val="100"/>
                <w:position w:val="0"/>
                <w:sz w:val="17"/>
                <w:szCs w:val="17"/>
              </w:rPr>
              <w:t>工伤保险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84,317.56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84,120.06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197.50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rPr>
                <w:sz w:val="17"/>
                <w:szCs w:val="17"/>
              </w:rPr>
            </w:pPr>
            <w:r>
              <w:rPr>
                <w:rFonts w:ascii="SimSun" w:eastAsia="SimSun" w:hAnsi="SimSun" w:cs="SimSun"/>
                <w:color w:val="000000"/>
                <w:spacing w:val="0"/>
                <w:w w:val="100"/>
                <w:position w:val="0"/>
                <w:sz w:val="17"/>
                <w:szCs w:val="17"/>
              </w:rPr>
              <w:t>生育保险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1,003.80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281,451.93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282,455.73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7,729.00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4,637,250.81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4,636,340.81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8,639.00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 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24,240.00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17,348,192.00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178,984,734.86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161,193,419.35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35,139,507.51</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317" w:name="bookmark1317"/>
      <w:bookmarkStart w:id="1318" w:name="bookmark1318"/>
      <w:bookmarkStart w:id="1319" w:name="bookmark1319"/>
      <w:bookmarkStart w:id="1320" w:name="bookmark1320"/>
      <w:r>
        <w:rPr>
          <w:color w:val="000000"/>
          <w:spacing w:val="0"/>
          <w:w w:val="100"/>
          <w:position w:val="0"/>
        </w:rPr>
        <w:t>（</w:t>
      </w:r>
      <w:bookmarkEnd w:id="1319"/>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317"/>
      <w:bookmarkEnd w:id="1318"/>
      <w:bookmarkEnd w:id="1320"/>
    </w:p>
    <w:p>
      <w:pPr>
        <w:pStyle w:val="Style20"/>
        <w:keepNext w:val="0"/>
        <w:keepLines w:val="0"/>
        <w:widowControl w:val="0"/>
        <w:shd w:val="clear" w:color="auto" w:fill="auto"/>
        <w:bidi w:val="0"/>
        <w:spacing w:before="0" w:after="34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9,643,072.96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9,623,326.66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19,746.30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188,464.69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187,847.59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9,831,537.65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9,811,174.25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20,363.40</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2</w:t>
      </w:r>
      <w:bookmarkEnd w:id="1323"/>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321"/>
      <w:bookmarkEnd w:id="1322"/>
      <w:bookmarkEnd w:id="1324"/>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10,352,863.15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2,900,347.82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9,951,941.82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5,299,243.78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2,331,144.67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1,196,080.27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916,708.24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1,315,688.57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424,943.06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595,833.90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229,520.82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343,130.35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18,264.88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22,757.51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286,380.70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122,886.20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24,511,931.60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11,796,162.11</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2</w:t>
      </w:r>
      <w:bookmarkEnd w:id="1327"/>
      <w:r>
        <w:rPr>
          <w:rFonts w:ascii="Times New Roman" w:eastAsia="Times New Roman" w:hAnsi="Times New Roman" w:cs="Times New Roman"/>
          <w:color w:val="000000"/>
          <w:spacing w:val="0"/>
          <w:w w:val="100"/>
          <w:position w:val="0"/>
        </w:rPr>
        <w:t>4</w:t>
      </w:r>
      <w:r>
        <w:rPr>
          <w:color w:val="000000"/>
          <w:spacing w:val="0"/>
          <w:w w:val="100"/>
          <w:position w:val="0"/>
        </w:rPr>
        <w:t>、其他应付款</w:t>
      </w:r>
      <w:bookmarkEnd w:id="1325"/>
      <w:bookmarkEnd w:id="1326"/>
      <w:bookmarkEnd w:id="1328"/>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815,342.21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21,214,594.52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21,399,360.96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21,214,594.52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22,214,703.17</w:t>
            </w:r>
          </w:p>
        </w:tc>
      </w:tr>
    </w:tbl>
    <w:p>
      <w:pPr>
        <w:widowControl w:val="0"/>
        <w:spacing w:after="379" w:line="1" w:lineRule="exact"/>
      </w:pPr>
    </w:p>
    <w:p>
      <w:pPr>
        <w:pStyle w:val="Style39"/>
        <w:keepNext/>
        <w:keepLines/>
        <w:widowControl w:val="0"/>
        <w:shd w:val="clear" w:color="auto" w:fill="auto"/>
        <w:bidi w:val="0"/>
        <w:spacing w:before="0" w:line="240" w:lineRule="auto"/>
        <w:ind w:left="0" w:right="0" w:firstLine="0"/>
        <w:jc w:val="both"/>
      </w:pPr>
      <w:bookmarkStart w:id="1329" w:name="bookmark1329"/>
      <w:bookmarkStart w:id="1330" w:name="bookmark1330"/>
      <w:bookmarkStart w:id="1331" w:name="bookmark13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329"/>
      <w:bookmarkEnd w:id="1330"/>
      <w:bookmarkEnd w:id="1331"/>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815,342.21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815,342.21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r>
        <w:br w:type="page"/>
      </w:r>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逾期原因</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332" w:name="bookmark1332"/>
      <w:bookmarkStart w:id="1333" w:name="bookmark1333"/>
      <w:bookmarkStart w:id="1334" w:name="bookmark13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332"/>
      <w:bookmarkEnd w:id="1333"/>
      <w:bookmarkEnd w:id="1334"/>
    </w:p>
    <w:p>
      <w:pPr>
        <w:pStyle w:val="Style66"/>
        <w:keepNext/>
        <w:keepLines/>
        <w:widowControl w:val="0"/>
        <w:shd w:val="clear" w:color="auto" w:fill="auto"/>
        <w:bidi w:val="0"/>
        <w:spacing w:before="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1</w:t>
      </w:r>
      <w:bookmarkEnd w:id="1337"/>
      <w:r>
        <w:rPr>
          <w:color w:val="000000"/>
          <w:spacing w:val="0"/>
          <w:w w:val="100"/>
          <w:position w:val="0"/>
        </w:rPr>
        <w:t>）按款项性质列示其他应付款</w:t>
      </w:r>
      <w:bookmarkEnd w:id="1335"/>
      <w:bookmarkEnd w:id="1336"/>
      <w:bookmarkEnd w:id="1338"/>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暂估实施费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15,037,316.51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11,862,229.51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6,177,278.01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9,537,131.45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21,214,594.52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21,399,360.96</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2</w:t>
      </w:r>
      <w:bookmarkEnd w:id="1341"/>
      <w:r>
        <w:rPr>
          <w:rFonts w:ascii="Times New Roman" w:eastAsia="Times New Roman" w:hAnsi="Times New Roman" w:cs="Times New Roman"/>
          <w:color w:val="000000"/>
          <w:spacing w:val="0"/>
          <w:w w:val="100"/>
          <w:position w:val="0"/>
        </w:rPr>
        <w:t>5</w:t>
      </w:r>
      <w:r>
        <w:rPr>
          <w:color w:val="000000"/>
          <w:spacing w:val="0"/>
          <w:w w:val="100"/>
          <w:position w:val="0"/>
        </w:rPr>
        <w:t>、其他流动负债</w:t>
      </w:r>
      <w:bookmarkEnd w:id="1339"/>
      <w:bookmarkEnd w:id="1340"/>
      <w:bookmarkEnd w:id="1342"/>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84,815,140.73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71,933,601.72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84,815,140.73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71,933,601.72</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both"/>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2</w:t>
      </w:r>
      <w:bookmarkEnd w:id="1345"/>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343"/>
      <w:bookmarkEnd w:id="1344"/>
      <w:bookmarkEnd w:id="1346"/>
    </w:p>
    <w:p>
      <w:pPr>
        <w:pStyle w:val="Style39"/>
        <w:keepNext/>
        <w:keepLines/>
        <w:widowControl w:val="0"/>
        <w:shd w:val="clear" w:color="auto" w:fill="auto"/>
        <w:bidi w:val="0"/>
        <w:spacing w:before="0" w:line="240" w:lineRule="auto"/>
        <w:ind w:left="0" w:right="0" w:firstLine="0"/>
        <w:jc w:val="both"/>
      </w:pPr>
      <w:bookmarkStart w:id="1347" w:name="bookmark1347"/>
      <w:bookmarkStart w:id="1348" w:name="bookmark1348"/>
      <w:bookmarkStart w:id="1349" w:name="bookmark13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347"/>
      <w:bookmarkEnd w:id="1348"/>
      <w:bookmarkEnd w:id="1349"/>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可转换债券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237,841,910.52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237,841,910.52</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350" w:name="bookmark1350"/>
      <w:bookmarkStart w:id="1351" w:name="bookmark1351"/>
      <w:bookmarkStart w:id="1352" w:name="bookmark13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350"/>
      <w:bookmarkEnd w:id="1351"/>
      <w:bookmarkEnd w:id="1352"/>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债券名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发行日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债券期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发行金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 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按面值</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计提利</w:t>
            </w:r>
          </w:p>
          <w:p>
            <w:pPr>
              <w:pStyle w:val="Style2"/>
              <w:keepNext w:val="0"/>
              <w:keepLines w:val="0"/>
              <w:widowControl w:val="0"/>
              <w:shd w:val="clear" w:color="auto" w:fill="auto"/>
              <w:bidi w:val="0"/>
              <w:spacing w:before="0" w:after="100" w:line="240" w:lineRule="auto"/>
              <w:ind w:left="0" w:right="0" w:firstLine="280"/>
              <w:jc w:val="left"/>
              <w:rPr>
                <w:sz w:val="17"/>
                <w:szCs w:val="17"/>
              </w:rPr>
            </w:pPr>
            <w:r>
              <w:rPr>
                <w:rFonts w:ascii="SimSun" w:eastAsia="SimSun" w:hAnsi="SimSun" w:cs="SimSun"/>
                <w:color w:val="000000"/>
                <w:spacing w:val="0"/>
                <w:w w:val="100"/>
                <w:position w:val="0"/>
                <w:sz w:val="17"/>
                <w:szCs w:val="17"/>
              </w:rPr>
              <w:t>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溢折价 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本期偿 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本期转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今天国 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280,00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237,84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1,910.5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-7,732,</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232,35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5,464.7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237,84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-7,732,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1,910.5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254.22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5,464.7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180" w:line="240" w:lineRule="auto"/>
        <w:ind w:left="0" w:right="0" w:firstLine="0"/>
        <w:jc w:val="left"/>
      </w:pPr>
      <w:bookmarkStart w:id="1353" w:name="bookmark1353"/>
      <w:bookmarkStart w:id="1354" w:name="bookmark1354"/>
      <w:bookmarkStart w:id="1355" w:name="bookmark1355"/>
      <w:bookmarkStart w:id="1356" w:name="bookmark1356"/>
      <w:r>
        <w:rPr>
          <w:color w:val="000000"/>
          <w:spacing w:val="0"/>
          <w:w w:val="100"/>
          <w:position w:val="0"/>
        </w:rPr>
        <w:t>（</w:t>
      </w:r>
      <w:bookmarkEnd w:id="1355"/>
      <w:r>
        <w:rPr>
          <w:rFonts w:ascii="Times New Roman" w:eastAsia="Times New Roman" w:hAnsi="Times New Roman" w:cs="Times New Roman"/>
          <w:color w:val="000000"/>
          <w:spacing w:val="0"/>
          <w:w w:val="100"/>
          <w:position w:val="0"/>
        </w:rPr>
        <w:t>3</w:t>
      </w:r>
      <w:r>
        <w:rPr>
          <w:color w:val="000000"/>
          <w:spacing w:val="0"/>
          <w:w w:val="100"/>
          <w:position w:val="0"/>
        </w:rPr>
        <w:t>）可转换公司债券的转股条件、转股时间说明</w:t>
      </w:r>
      <w:bookmarkEnd w:id="1353"/>
      <w:bookmarkEnd w:id="1354"/>
      <w:bookmarkEnd w:id="1356"/>
    </w:p>
    <w:p>
      <w:pPr>
        <w:pStyle w:val="Style20"/>
        <w:keepNext w:val="0"/>
        <w:keepLines w:val="0"/>
        <w:widowControl w:val="0"/>
        <w:shd w:val="clear" w:color="auto" w:fill="auto"/>
        <w:bidi w:val="0"/>
        <w:spacing w:before="0" w:after="800" w:line="352" w:lineRule="exact"/>
        <w:ind w:left="0" w:right="0" w:firstLine="580"/>
        <w:jc w:val="both"/>
      </w:pPr>
      <w:r>
        <w:rPr>
          <w:color w:val="000000"/>
          <w:spacing w:val="0"/>
          <w:w w:val="100"/>
          <w:position w:val="0"/>
        </w:rPr>
        <w:t>经中国证券监督管理委员会“证监许可</w:t>
      </w:r>
      <w:r>
        <w:rPr>
          <w:rFonts w:ascii="Tahoma" w:eastAsia="Tahoma" w:hAnsi="Tahoma" w:cs="Tahoma"/>
          <w:color w:val="000000"/>
          <w:spacing w:val="0"/>
          <w:w w:val="100"/>
          <w:position w:val="0"/>
          <w:sz w:val="16"/>
          <w:szCs w:val="16"/>
        </w:rPr>
        <w:t>[2020]617</w:t>
      </w:r>
      <w:r>
        <w:rPr>
          <w:color w:val="000000"/>
          <w:spacing w:val="0"/>
          <w:w w:val="100"/>
          <w:position w:val="0"/>
        </w:rPr>
        <w:t>号”文核准，本公司于</w:t>
      </w:r>
      <w:r>
        <w:rPr>
          <w:rFonts w:ascii="Tahoma" w:eastAsia="Tahoma" w:hAnsi="Tahoma" w:cs="Tahoma"/>
          <w:color w:val="000000"/>
          <w:spacing w:val="0"/>
          <w:w w:val="100"/>
          <w:position w:val="0"/>
          <w:sz w:val="16"/>
          <w:szCs w:val="16"/>
        </w:rPr>
        <w:t>2020</w:t>
      </w:r>
      <w:r>
        <w:rPr>
          <w:color w:val="000000"/>
          <w:spacing w:val="0"/>
          <w:w w:val="100"/>
          <w:position w:val="0"/>
        </w:rPr>
        <w:t>年</w:t>
      </w:r>
      <w:r>
        <w:rPr>
          <w:rFonts w:ascii="Tahoma" w:eastAsia="Tahoma" w:hAnsi="Tahoma" w:cs="Tahoma"/>
          <w:color w:val="000000"/>
          <w:spacing w:val="0"/>
          <w:w w:val="100"/>
          <w:position w:val="0"/>
          <w:sz w:val="16"/>
          <w:szCs w:val="16"/>
        </w:rPr>
        <w:t>6</w:t>
      </w:r>
      <w:r>
        <w:rPr>
          <w:color w:val="000000"/>
          <w:spacing w:val="0"/>
          <w:w w:val="100"/>
          <w:position w:val="0"/>
        </w:rPr>
        <w:t>月</w:t>
      </w:r>
      <w:r>
        <w:rPr>
          <w:rFonts w:ascii="Tahoma" w:eastAsia="Tahoma" w:hAnsi="Tahoma" w:cs="Tahoma"/>
          <w:color w:val="000000"/>
          <w:spacing w:val="0"/>
          <w:w w:val="100"/>
          <w:position w:val="0"/>
          <w:sz w:val="16"/>
          <w:szCs w:val="16"/>
        </w:rPr>
        <w:t>4</w:t>
      </w:r>
      <w:r>
        <w:rPr>
          <w:color w:val="000000"/>
          <w:spacing w:val="0"/>
          <w:w w:val="100"/>
          <w:position w:val="0"/>
        </w:rPr>
        <w:t xml:space="preserve">日公开发行了 </w:t>
      </w:r>
      <w:r>
        <w:rPr>
          <w:rFonts w:ascii="Tahoma" w:eastAsia="Tahoma" w:hAnsi="Tahoma" w:cs="Tahoma"/>
          <w:color w:val="000000"/>
          <w:spacing w:val="0"/>
          <w:w w:val="100"/>
          <w:position w:val="0"/>
          <w:sz w:val="16"/>
          <w:szCs w:val="16"/>
        </w:rPr>
        <w:t>280</w:t>
      </w:r>
      <w:r>
        <w:rPr>
          <w:color w:val="000000"/>
          <w:spacing w:val="0"/>
          <w:w w:val="100"/>
          <w:position w:val="0"/>
        </w:rPr>
        <w:t>万张 可转换公司债券，每张面值</w:t>
      </w:r>
      <w:r>
        <w:rPr>
          <w:rFonts w:ascii="Tahoma" w:eastAsia="Tahoma" w:hAnsi="Tahoma" w:cs="Tahoma"/>
          <w:color w:val="000000"/>
          <w:spacing w:val="0"/>
          <w:w w:val="100"/>
          <w:position w:val="0"/>
          <w:sz w:val="16"/>
          <w:szCs w:val="16"/>
        </w:rPr>
        <w:t>100</w:t>
      </w:r>
      <w:r>
        <w:rPr>
          <w:color w:val="000000"/>
          <w:spacing w:val="0"/>
          <w:w w:val="100"/>
          <w:position w:val="0"/>
        </w:rPr>
        <w:t>元，发行总额</w:t>
      </w:r>
      <w:r>
        <w:rPr>
          <w:rFonts w:ascii="Tahoma" w:eastAsia="Tahoma" w:hAnsi="Tahoma" w:cs="Tahoma"/>
          <w:color w:val="000000"/>
          <w:spacing w:val="0"/>
          <w:w w:val="100"/>
          <w:position w:val="0"/>
          <w:sz w:val="16"/>
          <w:szCs w:val="16"/>
        </w:rPr>
        <w:t>28, 000</w:t>
      </w:r>
      <w:r>
        <w:rPr>
          <w:color w:val="000000"/>
          <w:spacing w:val="0"/>
          <w:w w:val="100"/>
          <w:position w:val="0"/>
        </w:rPr>
        <w:t>万元，期限</w:t>
      </w:r>
      <w:r>
        <w:rPr>
          <w:rFonts w:ascii="Tahoma" w:eastAsia="Tahoma" w:hAnsi="Tahoma" w:cs="Tahoma"/>
          <w:color w:val="000000"/>
          <w:spacing w:val="0"/>
          <w:w w:val="100"/>
          <w:position w:val="0"/>
          <w:sz w:val="16"/>
          <w:szCs w:val="16"/>
        </w:rPr>
        <w:t>6</w:t>
      </w:r>
      <w:r>
        <w:rPr>
          <w:color w:val="000000"/>
          <w:spacing w:val="0"/>
          <w:w w:val="100"/>
          <w:position w:val="0"/>
        </w:rPr>
        <w:t>年。经深圳证券交易所“深证上</w:t>
      </w:r>
      <w:r>
        <w:rPr>
          <w:rFonts w:ascii="Tahoma" w:eastAsia="Tahoma" w:hAnsi="Tahoma" w:cs="Tahoma"/>
          <w:color w:val="000000"/>
          <w:spacing w:val="0"/>
          <w:w w:val="100"/>
          <w:position w:val="0"/>
          <w:sz w:val="16"/>
          <w:szCs w:val="16"/>
        </w:rPr>
        <w:t>[2020]544</w:t>
      </w:r>
      <w:r>
        <w:rPr>
          <w:color w:val="000000"/>
          <w:spacing w:val="0"/>
          <w:w w:val="100"/>
          <w:position w:val="0"/>
        </w:rPr>
        <w:t>号”文同 意，本公司</w:t>
      </w:r>
      <w:r>
        <w:rPr>
          <w:rFonts w:ascii="Tahoma" w:eastAsia="Tahoma" w:hAnsi="Tahoma" w:cs="Tahoma"/>
          <w:color w:val="000000"/>
          <w:spacing w:val="0"/>
          <w:w w:val="100"/>
          <w:position w:val="0"/>
          <w:sz w:val="16"/>
          <w:szCs w:val="16"/>
        </w:rPr>
        <w:t>28, 000</w:t>
      </w:r>
      <w:r>
        <w:rPr>
          <w:color w:val="000000"/>
          <w:spacing w:val="0"/>
          <w:w w:val="100"/>
          <w:position w:val="0"/>
        </w:rPr>
        <w:t>万元可转换公司债券于</w:t>
      </w:r>
      <w:r>
        <w:rPr>
          <w:rFonts w:ascii="Tahoma" w:eastAsia="Tahoma" w:hAnsi="Tahoma" w:cs="Tahoma"/>
          <w:color w:val="000000"/>
          <w:spacing w:val="0"/>
          <w:w w:val="100"/>
          <w:position w:val="0"/>
          <w:sz w:val="16"/>
          <w:szCs w:val="16"/>
        </w:rPr>
        <w:t>2020</w:t>
      </w:r>
      <w:r>
        <w:rPr>
          <w:color w:val="000000"/>
          <w:spacing w:val="0"/>
          <w:w w:val="100"/>
          <w:position w:val="0"/>
        </w:rPr>
        <w:t>年</w:t>
      </w:r>
      <w:r>
        <w:rPr>
          <w:rFonts w:ascii="Tahoma" w:eastAsia="Tahoma" w:hAnsi="Tahoma" w:cs="Tahoma"/>
          <w:color w:val="000000"/>
          <w:spacing w:val="0"/>
          <w:w w:val="100"/>
          <w:position w:val="0"/>
          <w:sz w:val="16"/>
          <w:szCs w:val="16"/>
        </w:rPr>
        <w:t>6</w:t>
      </w:r>
      <w:r>
        <w:rPr>
          <w:color w:val="000000"/>
          <w:spacing w:val="0"/>
          <w:w w:val="100"/>
          <w:position w:val="0"/>
        </w:rPr>
        <w:t>月</w:t>
      </w:r>
      <w:r>
        <w:rPr>
          <w:rFonts w:ascii="Tahoma" w:eastAsia="Tahoma" w:hAnsi="Tahoma" w:cs="Tahoma"/>
          <w:color w:val="000000"/>
          <w:spacing w:val="0"/>
          <w:w w:val="100"/>
          <w:position w:val="0"/>
          <w:sz w:val="16"/>
          <w:szCs w:val="16"/>
        </w:rPr>
        <w:t>30</w:t>
      </w:r>
      <w:r>
        <w:rPr>
          <w:color w:val="000000"/>
          <w:spacing w:val="0"/>
          <w:w w:val="100"/>
          <w:position w:val="0"/>
        </w:rPr>
        <w:t xml:space="preserve">日起在深交所挂牌交易，债券简称“今天转债”，债券代码 </w:t>
      </w:r>
      <w:r>
        <w:rPr>
          <w:rFonts w:ascii="Tahoma" w:eastAsia="Tahoma" w:hAnsi="Tahoma" w:cs="Tahoma"/>
          <w:color w:val="000000"/>
          <w:spacing w:val="0"/>
          <w:w w:val="100"/>
          <w:position w:val="0"/>
          <w:sz w:val="16"/>
          <w:szCs w:val="16"/>
        </w:rPr>
        <w:t>“123051”</w:t>
      </w:r>
      <w:r>
        <w:rPr>
          <w:color w:val="000000"/>
          <w:spacing w:val="0"/>
          <w:w w:val="100"/>
          <w:position w:val="0"/>
          <w:sz w:val="20"/>
          <w:szCs w:val="20"/>
        </w:rPr>
        <w:t>，</w:t>
      </w:r>
      <w:r>
        <w:rPr>
          <w:color w:val="000000"/>
          <w:spacing w:val="0"/>
          <w:w w:val="100"/>
          <w:position w:val="0"/>
        </w:rPr>
        <w:t>并于</w:t>
      </w:r>
      <w:r>
        <w:rPr>
          <w:rFonts w:ascii="Tahoma" w:eastAsia="Tahoma" w:hAnsi="Tahoma" w:cs="Tahoma"/>
          <w:color w:val="000000"/>
          <w:spacing w:val="0"/>
          <w:w w:val="100"/>
          <w:position w:val="0"/>
          <w:sz w:val="16"/>
          <w:szCs w:val="16"/>
        </w:rPr>
        <w:t>2020</w:t>
      </w:r>
      <w:r>
        <w:rPr>
          <w:color w:val="000000"/>
          <w:spacing w:val="0"/>
          <w:w w:val="100"/>
          <w:position w:val="0"/>
        </w:rPr>
        <w:t>年</w:t>
      </w:r>
      <w:r>
        <w:rPr>
          <w:rFonts w:ascii="Tahoma" w:eastAsia="Tahoma" w:hAnsi="Tahoma" w:cs="Tahoma"/>
          <w:color w:val="000000"/>
          <w:spacing w:val="0"/>
          <w:w w:val="100"/>
          <w:position w:val="0"/>
          <w:sz w:val="16"/>
          <w:szCs w:val="16"/>
        </w:rPr>
        <w:t>12</w:t>
      </w:r>
      <w:r>
        <w:rPr>
          <w:color w:val="000000"/>
          <w:spacing w:val="0"/>
          <w:w w:val="100"/>
          <w:position w:val="0"/>
        </w:rPr>
        <w:t>月</w:t>
      </w:r>
      <w:r>
        <w:rPr>
          <w:rFonts w:ascii="Tahoma" w:eastAsia="Tahoma" w:hAnsi="Tahoma" w:cs="Tahoma"/>
          <w:color w:val="000000"/>
          <w:spacing w:val="0"/>
          <w:w w:val="100"/>
          <w:position w:val="0"/>
          <w:sz w:val="16"/>
          <w:szCs w:val="16"/>
        </w:rPr>
        <w:t>10</w:t>
      </w:r>
      <w:r>
        <w:rPr>
          <w:color w:val="000000"/>
          <w:spacing w:val="0"/>
          <w:w w:val="100"/>
          <w:position w:val="0"/>
        </w:rPr>
        <w:t>日起进入转股期。转股期自发行结束之日起</w:t>
      </w:r>
      <w:r>
        <w:rPr>
          <w:rFonts w:ascii="Tahoma" w:eastAsia="Tahoma" w:hAnsi="Tahoma" w:cs="Tahoma"/>
          <w:color w:val="000000"/>
          <w:spacing w:val="0"/>
          <w:w w:val="100"/>
          <w:position w:val="0"/>
          <w:sz w:val="16"/>
          <w:szCs w:val="16"/>
        </w:rPr>
        <w:t>（2020</w:t>
      </w:r>
      <w:r>
        <w:rPr>
          <w:color w:val="000000"/>
          <w:spacing w:val="0"/>
          <w:w w:val="100"/>
          <w:position w:val="0"/>
        </w:rPr>
        <w:t>年</w:t>
      </w:r>
      <w:r>
        <w:rPr>
          <w:rFonts w:ascii="Tahoma" w:eastAsia="Tahoma" w:hAnsi="Tahoma" w:cs="Tahoma"/>
          <w:color w:val="000000"/>
          <w:spacing w:val="0"/>
          <w:w w:val="100"/>
          <w:position w:val="0"/>
          <w:sz w:val="16"/>
          <w:szCs w:val="16"/>
        </w:rPr>
        <w:t>6</w:t>
      </w:r>
      <w:r>
        <w:rPr>
          <w:color w:val="000000"/>
          <w:spacing w:val="0"/>
          <w:w w:val="100"/>
          <w:position w:val="0"/>
        </w:rPr>
        <w:t>月</w:t>
      </w:r>
      <w:r>
        <w:rPr>
          <w:rFonts w:ascii="Tahoma" w:eastAsia="Tahoma" w:hAnsi="Tahoma" w:cs="Tahoma"/>
          <w:color w:val="000000"/>
          <w:spacing w:val="0"/>
          <w:w w:val="100"/>
          <w:position w:val="0"/>
          <w:sz w:val="16"/>
          <w:szCs w:val="16"/>
        </w:rPr>
        <w:t>10</w:t>
      </w:r>
      <w:r>
        <w:rPr>
          <w:color w:val="000000"/>
          <w:spacing w:val="0"/>
          <w:w w:val="100"/>
          <w:position w:val="0"/>
        </w:rPr>
        <w:t>日）满六个月后的第一个 交易日</w:t>
      </w:r>
      <w:r>
        <w:rPr>
          <w:color w:val="000000"/>
          <w:spacing w:val="0"/>
          <w:w w:val="100"/>
          <w:position w:val="0"/>
          <w:sz w:val="20"/>
          <w:szCs w:val="20"/>
        </w:rPr>
        <w:t>（</w:t>
      </w:r>
      <w:r>
        <w:rPr>
          <w:rFonts w:ascii="Tahoma" w:eastAsia="Tahoma" w:hAnsi="Tahoma" w:cs="Tahoma"/>
          <w:color w:val="000000"/>
          <w:spacing w:val="0"/>
          <w:w w:val="100"/>
          <w:position w:val="0"/>
          <w:sz w:val="16"/>
          <w:szCs w:val="16"/>
        </w:rPr>
        <w:t>2020</w:t>
      </w:r>
      <w:r>
        <w:rPr>
          <w:color w:val="000000"/>
          <w:spacing w:val="0"/>
          <w:w w:val="100"/>
          <w:position w:val="0"/>
        </w:rPr>
        <w:t>年</w:t>
      </w:r>
      <w:r>
        <w:rPr>
          <w:rFonts w:ascii="Tahoma" w:eastAsia="Tahoma" w:hAnsi="Tahoma" w:cs="Tahoma"/>
          <w:color w:val="000000"/>
          <w:spacing w:val="0"/>
          <w:w w:val="100"/>
          <w:position w:val="0"/>
          <w:sz w:val="16"/>
          <w:szCs w:val="16"/>
        </w:rPr>
        <w:t>12</w:t>
      </w:r>
      <w:r>
        <w:rPr>
          <w:color w:val="000000"/>
          <w:spacing w:val="0"/>
          <w:w w:val="100"/>
          <w:position w:val="0"/>
        </w:rPr>
        <w:t>月</w:t>
      </w:r>
      <w:r>
        <w:rPr>
          <w:rFonts w:ascii="Tahoma" w:eastAsia="Tahoma" w:hAnsi="Tahoma" w:cs="Tahoma"/>
          <w:color w:val="000000"/>
          <w:spacing w:val="0"/>
          <w:w w:val="100"/>
          <w:position w:val="0"/>
          <w:sz w:val="16"/>
          <w:szCs w:val="16"/>
        </w:rPr>
        <w:t>10</w:t>
      </w:r>
      <w:r>
        <w:rPr>
          <w:color w:val="000000"/>
          <w:spacing w:val="0"/>
          <w:w w:val="100"/>
          <w:position w:val="0"/>
        </w:rPr>
        <w:t>日）起，至可转换公司债券到期日</w:t>
      </w:r>
      <w:r>
        <w:rPr>
          <w:color w:val="000000"/>
          <w:spacing w:val="0"/>
          <w:w w:val="100"/>
          <w:position w:val="0"/>
          <w:sz w:val="20"/>
          <w:szCs w:val="20"/>
        </w:rPr>
        <w:t>（</w:t>
      </w:r>
      <w:r>
        <w:rPr>
          <w:rFonts w:ascii="Tahoma" w:eastAsia="Tahoma" w:hAnsi="Tahoma" w:cs="Tahoma"/>
          <w:color w:val="000000"/>
          <w:spacing w:val="0"/>
          <w:w w:val="100"/>
          <w:position w:val="0"/>
          <w:sz w:val="16"/>
          <w:szCs w:val="16"/>
        </w:rPr>
        <w:t>2026</w:t>
      </w:r>
      <w:r>
        <w:rPr>
          <w:color w:val="000000"/>
          <w:spacing w:val="0"/>
          <w:w w:val="100"/>
          <w:position w:val="0"/>
        </w:rPr>
        <w:t>年</w:t>
      </w:r>
      <w:r>
        <w:rPr>
          <w:rFonts w:ascii="Tahoma" w:eastAsia="Tahoma" w:hAnsi="Tahoma" w:cs="Tahoma"/>
          <w:color w:val="000000"/>
          <w:spacing w:val="0"/>
          <w:w w:val="100"/>
          <w:position w:val="0"/>
          <w:sz w:val="16"/>
          <w:szCs w:val="16"/>
        </w:rPr>
        <w:t>6</w:t>
      </w:r>
      <w:r>
        <w:rPr>
          <w:color w:val="000000"/>
          <w:spacing w:val="0"/>
          <w:w w:val="100"/>
          <w:position w:val="0"/>
        </w:rPr>
        <w:t>月</w:t>
      </w:r>
      <w:r>
        <w:rPr>
          <w:rFonts w:ascii="Tahoma" w:eastAsia="Tahoma" w:hAnsi="Tahoma" w:cs="Tahoma"/>
          <w:color w:val="000000"/>
          <w:spacing w:val="0"/>
          <w:w w:val="100"/>
          <w:position w:val="0"/>
          <w:sz w:val="16"/>
          <w:szCs w:val="16"/>
        </w:rPr>
        <w:t>3</w:t>
      </w:r>
      <w:r>
        <w:rPr>
          <w:color w:val="000000"/>
          <w:spacing w:val="0"/>
          <w:w w:val="100"/>
          <w:position w:val="0"/>
        </w:rPr>
        <w:t>日）止。持有人可在转股期内申请转股。可转换公 司债券发行时的初始转股价格为每股人民币</w:t>
      </w:r>
      <w:r>
        <w:rPr>
          <w:rFonts w:ascii="Tahoma" w:eastAsia="Tahoma" w:hAnsi="Tahoma" w:cs="Tahoma"/>
          <w:color w:val="000000"/>
          <w:spacing w:val="0"/>
          <w:w w:val="100"/>
          <w:position w:val="0"/>
          <w:sz w:val="16"/>
          <w:szCs w:val="16"/>
        </w:rPr>
        <w:t>8.80</w:t>
      </w:r>
      <w:r>
        <w:rPr>
          <w:color w:val="000000"/>
          <w:spacing w:val="0"/>
          <w:w w:val="100"/>
          <w:position w:val="0"/>
        </w:rPr>
        <w:t>元。</w:t>
      </w:r>
      <w:r>
        <w:rPr>
          <w:rFonts w:ascii="Tahoma" w:eastAsia="Tahoma" w:hAnsi="Tahoma" w:cs="Tahoma"/>
          <w:color w:val="000000"/>
          <w:spacing w:val="0"/>
          <w:w w:val="100"/>
          <w:position w:val="0"/>
          <w:sz w:val="16"/>
          <w:szCs w:val="16"/>
        </w:rPr>
        <w:t>2021</w:t>
      </w:r>
      <w:r>
        <w:rPr>
          <w:color w:val="000000"/>
          <w:spacing w:val="0"/>
          <w:w w:val="100"/>
          <w:position w:val="0"/>
        </w:rPr>
        <w:t>年</w:t>
      </w:r>
      <w:r>
        <w:rPr>
          <w:rFonts w:ascii="Tahoma" w:eastAsia="Tahoma" w:hAnsi="Tahoma" w:cs="Tahoma"/>
          <w:color w:val="000000"/>
          <w:spacing w:val="0"/>
          <w:w w:val="100"/>
          <w:position w:val="0"/>
          <w:sz w:val="16"/>
          <w:szCs w:val="16"/>
        </w:rPr>
        <w:t>9</w:t>
      </w:r>
      <w:r>
        <w:rPr>
          <w:color w:val="000000"/>
          <w:spacing w:val="0"/>
          <w:w w:val="100"/>
          <w:position w:val="0"/>
        </w:rPr>
        <w:t>月</w:t>
      </w:r>
      <w:r>
        <w:rPr>
          <w:rFonts w:ascii="Tahoma" w:eastAsia="Tahoma" w:hAnsi="Tahoma" w:cs="Tahoma"/>
          <w:color w:val="000000"/>
          <w:spacing w:val="0"/>
          <w:w w:val="100"/>
          <w:position w:val="0"/>
          <w:sz w:val="16"/>
          <w:szCs w:val="16"/>
        </w:rPr>
        <w:t>16</w:t>
      </w:r>
      <w:r>
        <w:rPr>
          <w:color w:val="000000"/>
          <w:spacing w:val="0"/>
          <w:w w:val="100"/>
          <w:position w:val="0"/>
        </w:rPr>
        <w:t>日，公司召开第四届董事会第十五次会议决议，审 议通过了《关于提前赎回“今天转债”的议案》，决定行使“今天转债”有条件赎回权，以本次可转债面值加当期应计利息 的价格</w:t>
      </w:r>
      <w:r>
        <w:rPr>
          <w:color w:val="000000"/>
          <w:spacing w:val="0"/>
          <w:w w:val="100"/>
          <w:position w:val="0"/>
          <w:sz w:val="20"/>
          <w:szCs w:val="20"/>
        </w:rPr>
        <w:t>（</w:t>
      </w:r>
      <w:r>
        <w:rPr>
          <w:rFonts w:ascii="Tahoma" w:eastAsia="Tahoma" w:hAnsi="Tahoma" w:cs="Tahoma"/>
          <w:color w:val="000000"/>
          <w:spacing w:val="0"/>
          <w:w w:val="100"/>
          <w:position w:val="0"/>
          <w:sz w:val="16"/>
          <w:szCs w:val="16"/>
        </w:rPr>
        <w:t>100.29</w:t>
      </w:r>
      <w:r>
        <w:rPr>
          <w:color w:val="000000"/>
          <w:spacing w:val="0"/>
          <w:w w:val="100"/>
          <w:position w:val="0"/>
        </w:rPr>
        <w:t>元/张）赎回在赎回登记日</w:t>
      </w:r>
      <w:r>
        <w:rPr>
          <w:color w:val="000000"/>
          <w:spacing w:val="0"/>
          <w:w w:val="100"/>
          <w:position w:val="0"/>
          <w:sz w:val="20"/>
          <w:szCs w:val="20"/>
        </w:rPr>
        <w:t>（</w:t>
      </w:r>
      <w:r>
        <w:rPr>
          <w:rFonts w:ascii="Tahoma" w:eastAsia="Tahoma" w:hAnsi="Tahoma" w:cs="Tahoma"/>
          <w:color w:val="000000"/>
          <w:spacing w:val="0"/>
          <w:w w:val="100"/>
          <w:position w:val="0"/>
          <w:sz w:val="16"/>
          <w:szCs w:val="16"/>
        </w:rPr>
        <w:t>2021</w:t>
      </w:r>
      <w:r>
        <w:rPr>
          <w:color w:val="000000"/>
          <w:spacing w:val="0"/>
          <w:w w:val="100"/>
          <w:position w:val="0"/>
        </w:rPr>
        <w:t>年</w:t>
      </w:r>
      <w:r>
        <w:rPr>
          <w:rFonts w:ascii="Tahoma" w:eastAsia="Tahoma" w:hAnsi="Tahoma" w:cs="Tahoma"/>
          <w:color w:val="000000"/>
          <w:spacing w:val="0"/>
          <w:w w:val="100"/>
          <w:position w:val="0"/>
          <w:sz w:val="16"/>
          <w:szCs w:val="16"/>
        </w:rPr>
        <w:t>10</w:t>
      </w:r>
      <w:r>
        <w:rPr>
          <w:color w:val="000000"/>
          <w:spacing w:val="0"/>
          <w:w w:val="100"/>
          <w:position w:val="0"/>
        </w:rPr>
        <w:t>月</w:t>
      </w:r>
      <w:r>
        <w:rPr>
          <w:rFonts w:ascii="Tahoma" w:eastAsia="Tahoma" w:hAnsi="Tahoma" w:cs="Tahoma"/>
          <w:color w:val="000000"/>
          <w:spacing w:val="0"/>
          <w:w w:val="100"/>
          <w:position w:val="0"/>
          <w:sz w:val="16"/>
          <w:szCs w:val="16"/>
        </w:rPr>
        <w:t>14</w:t>
      </w:r>
      <w:r>
        <w:rPr>
          <w:color w:val="000000"/>
          <w:spacing w:val="0"/>
          <w:w w:val="100"/>
          <w:position w:val="0"/>
        </w:rPr>
        <w:t>日）登记在册的全部“今天转债”。</w:t>
      </w:r>
      <w:r>
        <w:rPr>
          <w:rFonts w:ascii="Tahoma" w:eastAsia="Tahoma" w:hAnsi="Tahoma" w:cs="Tahoma"/>
          <w:color w:val="000000"/>
          <w:spacing w:val="0"/>
          <w:w w:val="100"/>
          <w:position w:val="0"/>
          <w:sz w:val="16"/>
          <w:szCs w:val="16"/>
        </w:rPr>
        <w:t>2021</w:t>
      </w:r>
      <w:r>
        <w:rPr>
          <w:color w:val="000000"/>
          <w:spacing w:val="0"/>
          <w:w w:val="100"/>
          <w:position w:val="0"/>
        </w:rPr>
        <w:t>年</w:t>
      </w:r>
      <w:r>
        <w:rPr>
          <w:rFonts w:ascii="Tahoma" w:eastAsia="Tahoma" w:hAnsi="Tahoma" w:cs="Tahoma"/>
          <w:color w:val="000000"/>
          <w:spacing w:val="0"/>
          <w:w w:val="100"/>
          <w:position w:val="0"/>
          <w:sz w:val="16"/>
          <w:szCs w:val="16"/>
        </w:rPr>
        <w:t>10</w:t>
      </w:r>
      <w:r>
        <w:rPr>
          <w:color w:val="000000"/>
          <w:spacing w:val="0"/>
          <w:w w:val="100"/>
          <w:position w:val="0"/>
        </w:rPr>
        <w:t>月</w:t>
      </w:r>
      <w:r>
        <w:rPr>
          <w:rFonts w:ascii="Tahoma" w:eastAsia="Tahoma" w:hAnsi="Tahoma" w:cs="Tahoma"/>
          <w:color w:val="000000"/>
          <w:spacing w:val="0"/>
          <w:w w:val="100"/>
          <w:position w:val="0"/>
          <w:sz w:val="16"/>
          <w:szCs w:val="16"/>
        </w:rPr>
        <w:t>15</w:t>
      </w:r>
      <w:r>
        <w:rPr>
          <w:color w:val="000000"/>
          <w:spacing w:val="0"/>
          <w:w w:val="100"/>
          <w:position w:val="0"/>
        </w:rPr>
        <w:t>日 为“今天转债”赎回日。公司全额赎回截至赎回登记日</w:t>
      </w:r>
      <w:r>
        <w:rPr>
          <w:color w:val="000000"/>
          <w:spacing w:val="0"/>
          <w:w w:val="100"/>
          <w:position w:val="0"/>
          <w:sz w:val="20"/>
          <w:szCs w:val="20"/>
        </w:rPr>
        <w:t>（</w:t>
      </w:r>
      <w:r>
        <w:rPr>
          <w:rFonts w:ascii="Tahoma" w:eastAsia="Tahoma" w:hAnsi="Tahoma" w:cs="Tahoma"/>
          <w:color w:val="000000"/>
          <w:spacing w:val="0"/>
          <w:w w:val="100"/>
          <w:position w:val="0"/>
          <w:sz w:val="16"/>
          <w:szCs w:val="16"/>
        </w:rPr>
        <w:t>2021</w:t>
      </w:r>
      <w:r>
        <w:rPr>
          <w:color w:val="000000"/>
          <w:spacing w:val="0"/>
          <w:w w:val="100"/>
          <w:position w:val="0"/>
        </w:rPr>
        <w:t>年</w:t>
      </w:r>
      <w:r>
        <w:rPr>
          <w:rFonts w:ascii="Tahoma" w:eastAsia="Tahoma" w:hAnsi="Tahoma" w:cs="Tahoma"/>
          <w:color w:val="000000"/>
          <w:spacing w:val="0"/>
          <w:w w:val="100"/>
          <w:position w:val="0"/>
          <w:sz w:val="16"/>
          <w:szCs w:val="16"/>
        </w:rPr>
        <w:t>10</w:t>
      </w:r>
      <w:r>
        <w:rPr>
          <w:color w:val="000000"/>
          <w:spacing w:val="0"/>
          <w:w w:val="100"/>
          <w:position w:val="0"/>
        </w:rPr>
        <w:t>月</w:t>
      </w:r>
      <w:r>
        <w:rPr>
          <w:rFonts w:ascii="Tahoma" w:eastAsia="Tahoma" w:hAnsi="Tahoma" w:cs="Tahoma"/>
          <w:color w:val="000000"/>
          <w:spacing w:val="0"/>
          <w:w w:val="100"/>
          <w:position w:val="0"/>
          <w:sz w:val="16"/>
          <w:szCs w:val="16"/>
        </w:rPr>
        <w:t>14</w:t>
      </w:r>
      <w:r>
        <w:rPr>
          <w:color w:val="000000"/>
          <w:spacing w:val="0"/>
          <w:w w:val="100"/>
          <w:position w:val="0"/>
        </w:rPr>
        <w:t>日）收市后在中国证券登记结算有限责任公司 登记在册的“今天转债”。本次提前赎回完成后，“今天转债”将在深交所摘牌。“今天转债”自</w:t>
      </w:r>
      <w:r>
        <w:rPr>
          <w:rFonts w:ascii="Tahoma" w:eastAsia="Tahoma" w:hAnsi="Tahoma" w:cs="Tahoma"/>
          <w:color w:val="000000"/>
          <w:spacing w:val="0"/>
          <w:w w:val="100"/>
          <w:position w:val="0"/>
          <w:sz w:val="16"/>
          <w:szCs w:val="16"/>
        </w:rPr>
        <w:t>2021</w:t>
      </w:r>
      <w:r>
        <w:rPr>
          <w:color w:val="000000"/>
          <w:spacing w:val="0"/>
          <w:w w:val="100"/>
          <w:position w:val="0"/>
        </w:rPr>
        <w:t>年</w:t>
      </w:r>
      <w:r>
        <w:rPr>
          <w:rFonts w:ascii="Tahoma" w:eastAsia="Tahoma" w:hAnsi="Tahoma" w:cs="Tahoma"/>
          <w:color w:val="000000"/>
          <w:spacing w:val="0"/>
          <w:w w:val="100"/>
          <w:position w:val="0"/>
          <w:sz w:val="16"/>
          <w:szCs w:val="16"/>
        </w:rPr>
        <w:t>10</w:t>
      </w:r>
      <w:r>
        <w:rPr>
          <w:color w:val="000000"/>
          <w:spacing w:val="0"/>
          <w:w w:val="100"/>
          <w:position w:val="0"/>
        </w:rPr>
        <w:t>月</w:t>
      </w:r>
      <w:r>
        <w:rPr>
          <w:rFonts w:ascii="Tahoma" w:eastAsia="Tahoma" w:hAnsi="Tahoma" w:cs="Tahoma"/>
          <w:color w:val="000000"/>
          <w:spacing w:val="0"/>
          <w:w w:val="100"/>
          <w:position w:val="0"/>
          <w:sz w:val="16"/>
          <w:szCs w:val="16"/>
        </w:rPr>
        <w:t>15</w:t>
      </w:r>
      <w:r>
        <w:rPr>
          <w:color w:val="000000"/>
          <w:spacing w:val="0"/>
          <w:w w:val="100"/>
          <w:position w:val="0"/>
        </w:rPr>
        <w:t>日起停 止交易和停止转股。</w:t>
      </w:r>
    </w:p>
    <w:p>
      <w:pPr>
        <w:pStyle w:val="Style29"/>
        <w:keepNext/>
        <w:keepLines/>
        <w:widowControl w:val="0"/>
        <w:shd w:val="clear" w:color="auto" w:fill="auto"/>
        <w:bidi w:val="0"/>
        <w:spacing w:before="0" w:after="400" w:line="240" w:lineRule="auto"/>
        <w:ind w:left="0" w:right="0" w:firstLine="0"/>
        <w:jc w:val="both"/>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2</w:t>
      </w:r>
      <w:bookmarkEnd w:id="1359"/>
      <w:r>
        <w:rPr>
          <w:rFonts w:ascii="Times New Roman" w:eastAsia="Times New Roman" w:hAnsi="Times New Roman" w:cs="Times New Roman"/>
          <w:color w:val="000000"/>
          <w:spacing w:val="0"/>
          <w:w w:val="100"/>
          <w:position w:val="0"/>
        </w:rPr>
        <w:t>7</w:t>
      </w:r>
      <w:r>
        <w:rPr>
          <w:color w:val="000000"/>
          <w:spacing w:val="0"/>
          <w:w w:val="100"/>
          <w:position w:val="0"/>
        </w:rPr>
        <w:t>、预计负债</w:t>
      </w:r>
      <w:bookmarkEnd w:id="1357"/>
      <w:bookmarkEnd w:id="1358"/>
      <w:bookmarkEnd w:id="1360"/>
    </w:p>
    <w:p>
      <w:pPr>
        <w:pStyle w:val="Style20"/>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自动化物流系统质保费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36,825,500.82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30,670,021.27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预提完工项目质保费</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36,825,500.82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30,670,021.27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0"/>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其他说明，包括重要预计负债的相关重要假设、估计说明:</w:t>
      </w:r>
    </w:p>
    <w:p>
      <w:pPr>
        <w:pStyle w:val="Style29"/>
        <w:keepNext/>
        <w:keepLines/>
        <w:widowControl w:val="0"/>
        <w:shd w:val="clear" w:color="auto" w:fill="auto"/>
        <w:bidi w:val="0"/>
        <w:spacing w:before="0" w:after="400" w:line="240" w:lineRule="auto"/>
        <w:ind w:left="0" w:right="0" w:firstLine="0"/>
        <w:jc w:val="both"/>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2</w:t>
      </w:r>
      <w:bookmarkEnd w:id="1363"/>
      <w:r>
        <w:rPr>
          <w:rFonts w:ascii="Times New Roman" w:eastAsia="Times New Roman" w:hAnsi="Times New Roman" w:cs="Times New Roman"/>
          <w:color w:val="000000"/>
          <w:spacing w:val="0"/>
          <w:w w:val="100"/>
          <w:position w:val="0"/>
        </w:rPr>
        <w:t>8</w:t>
      </w:r>
      <w:r>
        <w:rPr>
          <w:color w:val="000000"/>
          <w:spacing w:val="0"/>
          <w:w w:val="100"/>
          <w:position w:val="0"/>
        </w:rPr>
        <w:t>、递延收益</w:t>
      </w:r>
      <w:bookmarkEnd w:id="1361"/>
      <w:bookmarkEnd w:id="1362"/>
      <w:bookmarkEnd w:id="1364"/>
    </w:p>
    <w:p>
      <w:pPr>
        <w:pStyle w:val="Style20"/>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1315"/>
        <w:gridCol w:w="1517"/>
        <w:gridCol w:w="1243"/>
        <w:gridCol w:w="1339"/>
        <w:gridCol w:w="1483"/>
        <w:gridCol w:w="26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13,822,012.83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1,464,490.05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12,357,522.78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与资产相关的政府补助</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13,822,012.83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1,464,490.05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12,357,522.78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20"/>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本期新增</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本期计入</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营业外收</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本期计入</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本期冲减</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成本费用</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与资产相 关</w:t>
            </w:r>
            <w:r>
              <w:rPr>
                <w:color w:val="000000"/>
                <w:spacing w:val="0"/>
                <w:w w:val="100"/>
                <w:position w:val="0"/>
                <w:sz w:val="18"/>
                <w:szCs w:val="18"/>
              </w:rPr>
              <w:t>/</w:t>
            </w:r>
            <w:r>
              <w:rPr>
                <w:rFonts w:ascii="SimSun" w:eastAsia="SimSun" w:hAnsi="SimSun" w:cs="SimSun"/>
                <w:color w:val="000000"/>
                <w:spacing w:val="0"/>
                <w:w w:val="100"/>
                <w:position w:val="0"/>
                <w:sz w:val="17"/>
                <w:szCs w:val="17"/>
              </w:rPr>
              <w:t>与收益 相关</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自动搬运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机器人产</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业化项目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1,609,423.80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521,049.9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1,088,373.87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现代物流</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高频率移</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动拣选系 统研发项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3,252,849.19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426,943.3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2,825,905.87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上市公司</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本地改造</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提升项目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8,959,739.84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516,496.8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8,443,243.04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13,822,012.8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1,464,490.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12,357,522.7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29</w:t>
      </w:r>
      <w:r>
        <w:rPr>
          <w:color w:val="000000"/>
          <w:spacing w:val="0"/>
          <w:w w:val="100"/>
          <w:position w:val="0"/>
        </w:rPr>
        <w:t>、股本</w:t>
      </w:r>
      <w:bookmarkEnd w:id="1365"/>
      <w:bookmarkEnd w:id="1366"/>
      <w:bookmarkEnd w:id="1367"/>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411"/>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273,227,008.00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30,611,293.0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30,611,293.0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303,838,301.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pStyle w:val="Style20"/>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其他说明：截止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i/>
          <w:iCs/>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日，本公司发行的可转换债券“今天转债”在本报告期内共计转换成“今天国际”股票 </w:t>
      </w:r>
      <w:r>
        <w:rPr>
          <w:rFonts w:ascii="Times New Roman" w:eastAsia="Times New Roman" w:hAnsi="Times New Roman" w:cs="Times New Roman"/>
          <w:color w:val="000000"/>
          <w:spacing w:val="0"/>
          <w:w w:val="100"/>
          <w:position w:val="0"/>
          <w:sz w:val="18"/>
          <w:szCs w:val="18"/>
        </w:rPr>
        <w:t xml:space="preserve">30,611,293 </w:t>
      </w:r>
      <w:r>
        <w:rPr>
          <w:color w:val="000000"/>
          <w:spacing w:val="0"/>
          <w:w w:val="100"/>
          <w:position w:val="0"/>
        </w:rPr>
        <w:t>股。</w:t>
      </w:r>
    </w:p>
    <w:p>
      <w:pPr>
        <w:pStyle w:val="Style29"/>
        <w:keepNext/>
        <w:keepLines/>
        <w:widowControl w:val="0"/>
        <w:shd w:val="clear" w:color="auto" w:fill="auto"/>
        <w:bidi w:val="0"/>
        <w:spacing w:before="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3</w:t>
      </w:r>
      <w:bookmarkEnd w:id="1370"/>
      <w:r>
        <w:rPr>
          <w:rFonts w:ascii="Times New Roman" w:eastAsia="Times New Roman" w:hAnsi="Times New Roman" w:cs="Times New Roman"/>
          <w:color w:val="000000"/>
          <w:spacing w:val="0"/>
          <w:w w:val="100"/>
          <w:position w:val="0"/>
        </w:rPr>
        <w:t>0</w:t>
      </w:r>
      <w:r>
        <w:rPr>
          <w:color w:val="000000"/>
          <w:spacing w:val="0"/>
          <w:w w:val="100"/>
          <w:position w:val="0"/>
        </w:rPr>
        <w:t>、其他权益工具</w:t>
      </w:r>
      <w:bookmarkEnd w:id="1368"/>
      <w:bookmarkEnd w:id="1369"/>
      <w:bookmarkEnd w:id="1371"/>
    </w:p>
    <w:p>
      <w:pPr>
        <w:pStyle w:val="Style39"/>
        <w:keepNext/>
        <w:keepLines/>
        <w:widowControl w:val="0"/>
        <w:shd w:val="clear" w:color="auto" w:fill="auto"/>
        <w:bidi w:val="0"/>
        <w:spacing w:before="0" w:line="240" w:lineRule="auto"/>
        <w:ind w:left="0" w:right="0" w:firstLine="0"/>
        <w:jc w:val="left"/>
      </w:pPr>
      <w:bookmarkStart w:id="1372" w:name="bookmark1372"/>
      <w:bookmarkStart w:id="1373" w:name="bookmark1373"/>
      <w:bookmarkStart w:id="1374" w:name="bookmark13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）期末发行在外的优先股、永续债等金融工具变动情况表</w:t>
      </w:r>
      <w:bookmarkEnd w:id="1372"/>
      <w:bookmarkEnd w:id="1373"/>
      <w:bookmarkEnd w:id="1374"/>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发行在外</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的金融工</w:t>
            </w:r>
          </w:p>
          <w:p>
            <w:pPr>
              <w:pStyle w:val="Style2"/>
              <w:keepNext w:val="0"/>
              <w:keepLines w:val="0"/>
              <w:widowControl w:val="0"/>
              <w:shd w:val="clear" w:color="auto" w:fill="auto"/>
              <w:bidi w:val="0"/>
              <w:spacing w:before="0" w:after="100" w:line="240" w:lineRule="auto"/>
              <w:ind w:left="0" w:right="0" w:firstLine="440"/>
              <w:jc w:val="left"/>
              <w:rPr>
                <w:sz w:val="17"/>
                <w:szCs w:val="17"/>
              </w:rPr>
            </w:pPr>
            <w:r>
              <w:rPr>
                <w:rFonts w:ascii="SimSun" w:eastAsia="SimSun" w:hAnsi="SimSun" w:cs="SimSun"/>
                <w:color w:val="000000"/>
                <w:spacing w:val="0"/>
                <w:w w:val="100"/>
                <w:position w:val="0"/>
                <w:sz w:val="17"/>
                <w:szCs w:val="17"/>
              </w:rPr>
              <w:t>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可转换债 券权益成 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2,795,459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41,359,324</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2,795,459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41,359,324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2,795,459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41,359,324</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2,795,459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41,359,324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其他权益工具本期增减变动情况、变动原因说明，以及相关会计处理的依据:</w:t>
      </w:r>
    </w:p>
    <w:p>
      <w:pPr>
        <w:widowControl w:val="0"/>
        <w:spacing w:after="199" w:line="1" w:lineRule="exact"/>
      </w:pP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460" w:line="350" w:lineRule="exact"/>
        <w:ind w:left="0" w:right="0" w:firstLine="580"/>
        <w:jc w:val="both"/>
      </w:pPr>
      <w:r>
        <w:rPr>
          <w:color w:val="000000"/>
          <w:spacing w:val="0"/>
          <w:w w:val="100"/>
          <w:position w:val="0"/>
        </w:rPr>
        <w:t>本公司</w:t>
      </w:r>
      <w:r>
        <w:rPr>
          <w:rFonts w:ascii="Tahoma" w:eastAsia="Tahoma" w:hAnsi="Tahoma" w:cs="Tahoma"/>
          <w:color w:val="000000"/>
          <w:spacing w:val="0"/>
          <w:w w:val="100"/>
          <w:position w:val="0"/>
          <w:sz w:val="16"/>
          <w:szCs w:val="16"/>
        </w:rPr>
        <w:t>2020</w:t>
      </w:r>
      <w:r>
        <w:rPr>
          <w:color w:val="000000"/>
          <w:spacing w:val="0"/>
          <w:w w:val="100"/>
          <w:position w:val="0"/>
        </w:rPr>
        <w:t>年</w:t>
      </w:r>
      <w:r>
        <w:rPr>
          <w:rFonts w:ascii="Tahoma" w:eastAsia="Tahoma" w:hAnsi="Tahoma" w:cs="Tahoma"/>
          <w:color w:val="000000"/>
          <w:spacing w:val="0"/>
          <w:w w:val="100"/>
          <w:position w:val="0"/>
          <w:sz w:val="16"/>
          <w:szCs w:val="16"/>
        </w:rPr>
        <w:t>6</w:t>
      </w:r>
      <w:r>
        <w:rPr>
          <w:color w:val="000000"/>
          <w:spacing w:val="0"/>
          <w:w w:val="100"/>
          <w:position w:val="0"/>
        </w:rPr>
        <w:t>月发行的可转换债券为复合金融工具的，按照负债成分的公允价值确认为一项负债，按实际收到的 金额扣除负债成分的公允价值后的金额，确认为“其他权益工具”。发行可转换债券发生的交易费用，在负债成分和权益成 分之间按照各自占总发行价款的比例进行分摊。公司发行的可转换债券“今天转债”本报告期内因转股减少</w:t>
      </w:r>
      <w:r>
        <w:rPr>
          <w:rFonts w:ascii="Tahoma" w:eastAsia="Tahoma" w:hAnsi="Tahoma" w:cs="Tahoma"/>
          <w:color w:val="000000"/>
          <w:spacing w:val="0"/>
          <w:w w:val="100"/>
          <w:position w:val="0"/>
          <w:sz w:val="16"/>
          <w:szCs w:val="16"/>
        </w:rPr>
        <w:t xml:space="preserve">279, 545, </w:t>
      </w:r>
      <w:r>
        <w:rPr>
          <w:rFonts w:ascii="Tahoma" w:eastAsia="Tahoma" w:hAnsi="Tahoma" w:cs="Tahoma"/>
          <w:color w:val="000000"/>
          <w:spacing w:val="0"/>
          <w:w w:val="100"/>
          <w:position w:val="0"/>
          <w:sz w:val="16"/>
          <w:szCs w:val="16"/>
        </w:rPr>
        <w:t xml:space="preserve">900. </w:t>
      </w:r>
      <w:r>
        <w:rPr>
          <w:rFonts w:ascii="Tahoma" w:eastAsia="Tahoma" w:hAnsi="Tahoma" w:cs="Tahoma"/>
          <w:color w:val="000000"/>
          <w:spacing w:val="0"/>
          <w:w w:val="100"/>
          <w:position w:val="0"/>
          <w:sz w:val="16"/>
          <w:szCs w:val="16"/>
        </w:rPr>
        <w:t>00</w:t>
        <w:br w:type="page"/>
      </w:r>
      <w:r>
        <w:rPr>
          <w:rStyle w:val="CharStyle3"/>
          <w:rFonts w:ascii="SimSun" w:eastAsia="SimSun" w:hAnsi="SimSun" w:cs="SimSun"/>
          <w:sz w:val="17"/>
          <w:szCs w:val="17"/>
        </w:rPr>
        <w:t>元人民币（即</w:t>
      </w:r>
      <w:r>
        <w:rPr>
          <w:rStyle w:val="CharStyle3"/>
          <w:rFonts w:ascii="Tahoma" w:eastAsia="Tahoma" w:hAnsi="Tahoma" w:cs="Tahoma"/>
          <w:sz w:val="16"/>
          <w:szCs w:val="16"/>
        </w:rPr>
        <w:t>2,795, 459</w:t>
      </w:r>
      <w:r>
        <w:rPr>
          <w:rStyle w:val="CharStyle3"/>
          <w:rFonts w:ascii="SimSun" w:eastAsia="SimSun" w:hAnsi="SimSun" w:cs="SimSun"/>
          <w:sz w:val="17"/>
          <w:szCs w:val="17"/>
        </w:rPr>
        <w:t>张</w:t>
      </w:r>
      <w:r>
        <w:rPr>
          <w:rStyle w:val="CharStyle3"/>
          <w:rFonts w:ascii="SimSun" w:eastAsia="SimSun" w:hAnsi="SimSun" w:cs="SimSun"/>
          <w:sz w:val="20"/>
          <w:szCs w:val="20"/>
        </w:rPr>
        <w:t>），</w:t>
      </w:r>
      <w:r>
        <w:rPr>
          <w:rStyle w:val="CharStyle3"/>
          <w:rFonts w:ascii="SimSun" w:eastAsia="SimSun" w:hAnsi="SimSun" w:cs="SimSun"/>
          <w:sz w:val="17"/>
          <w:szCs w:val="17"/>
        </w:rPr>
        <w:t>减少的权益成分共计</w:t>
      </w:r>
      <w:r>
        <w:rPr>
          <w:rStyle w:val="CharStyle3"/>
          <w:rFonts w:ascii="Tahoma" w:eastAsia="Tahoma" w:hAnsi="Tahoma" w:cs="Tahoma"/>
          <w:sz w:val="16"/>
          <w:szCs w:val="16"/>
        </w:rPr>
        <w:t xml:space="preserve">41,359,324. </w:t>
      </w:r>
      <w:r>
        <w:rPr>
          <w:rStyle w:val="CharStyle3"/>
          <w:rFonts w:ascii="Tahoma" w:eastAsia="Tahoma" w:hAnsi="Tahoma" w:cs="Tahoma"/>
          <w:sz w:val="16"/>
          <w:szCs w:val="16"/>
        </w:rPr>
        <w:t>75</w:t>
      </w:r>
      <w:r>
        <w:rPr>
          <w:rStyle w:val="CharStyle3"/>
          <w:rFonts w:ascii="SimSun" w:eastAsia="SimSun" w:hAnsi="SimSun" w:cs="SimSun"/>
          <w:sz w:val="17"/>
          <w:szCs w:val="17"/>
        </w:rPr>
        <w:t>元。</w:t>
      </w:r>
    </w:p>
    <w:p>
      <w:pPr>
        <w:pStyle w:val="Style29"/>
        <w:keepNext/>
        <w:keepLines/>
        <w:widowControl w:val="0"/>
        <w:shd w:val="clear" w:color="auto" w:fill="auto"/>
        <w:bidi w:val="0"/>
        <w:spacing w:before="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3</w:t>
      </w:r>
      <w:bookmarkEnd w:id="1377"/>
      <w:r>
        <w:rPr>
          <w:rFonts w:ascii="Times New Roman" w:eastAsia="Times New Roman" w:hAnsi="Times New Roman" w:cs="Times New Roman"/>
          <w:color w:val="000000"/>
          <w:spacing w:val="0"/>
          <w:w w:val="100"/>
          <w:position w:val="0"/>
        </w:rPr>
        <w:t>1</w:t>
      </w:r>
      <w:r>
        <w:rPr>
          <w:color w:val="000000"/>
          <w:spacing w:val="0"/>
          <w:w w:val="100"/>
          <w:position w:val="0"/>
        </w:rPr>
        <w:t>、资本公积</w:t>
      </w:r>
      <w:bookmarkEnd w:id="1375"/>
      <w:bookmarkEnd w:id="1376"/>
      <w:bookmarkEnd w:id="137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184,131,781.50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243,854,243.28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427,986,024.78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941,592.16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941,592.16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185,073,373.66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243,854,243.28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428,927,616.94</w:t>
            </w:r>
          </w:p>
        </w:tc>
      </w:tr>
    </w:tbl>
    <w:p>
      <w:pPr>
        <w:pStyle w:val="Style20"/>
        <w:keepNext w:val="0"/>
        <w:keepLines w:val="0"/>
        <w:widowControl w:val="0"/>
        <w:shd w:val="clear" w:color="auto" w:fill="auto"/>
        <w:bidi w:val="0"/>
        <w:spacing w:before="0" w:after="700" w:line="384" w:lineRule="exact"/>
        <w:ind w:left="0" w:right="0" w:firstLine="0"/>
        <w:jc w:val="left"/>
      </w:pPr>
      <w:r>
        <w:rPr>
          <w:color w:val="000000"/>
          <w:spacing w:val="0"/>
          <w:w w:val="100"/>
          <w:position w:val="0"/>
        </w:rPr>
        <w:t>其他说明，包括本期增减变动情况、变动原因说明：本期公司发行的可转换债券“今天转债”因转股增加资本公积（股本溢 价）</w:t>
      </w:r>
      <w:r>
        <w:rPr>
          <w:rFonts w:ascii="Tahoma" w:eastAsia="Tahoma" w:hAnsi="Tahoma" w:cs="Tahoma"/>
          <w:color w:val="000000"/>
          <w:spacing w:val="0"/>
          <w:w w:val="100"/>
          <w:position w:val="0"/>
          <w:sz w:val="16"/>
          <w:szCs w:val="16"/>
        </w:rPr>
        <w:t xml:space="preserve">243, 854, </w:t>
      </w:r>
      <w:r>
        <w:rPr>
          <w:rFonts w:ascii="Tahoma" w:eastAsia="Tahoma" w:hAnsi="Tahoma" w:cs="Tahoma"/>
          <w:color w:val="000000"/>
          <w:spacing w:val="0"/>
          <w:w w:val="100"/>
          <w:position w:val="0"/>
          <w:sz w:val="16"/>
          <w:szCs w:val="16"/>
        </w:rPr>
        <w:t xml:space="preserve">243. </w:t>
      </w:r>
      <w:r>
        <w:rPr>
          <w:rFonts w:ascii="Tahoma" w:eastAsia="Tahoma" w:hAnsi="Tahoma" w:cs="Tahoma"/>
          <w:color w:val="000000"/>
          <w:spacing w:val="0"/>
          <w:w w:val="100"/>
          <w:position w:val="0"/>
          <w:sz w:val="16"/>
          <w:szCs w:val="16"/>
        </w:rPr>
        <w:t xml:space="preserve">28 </w:t>
      </w:r>
      <w:r>
        <w:rPr>
          <w:color w:val="000000"/>
          <w:spacing w:val="0"/>
          <w:w w:val="100"/>
          <w:position w:val="0"/>
        </w:rPr>
        <w:t>元。</w:t>
      </w:r>
    </w:p>
    <w:p>
      <w:pPr>
        <w:pStyle w:val="Style29"/>
        <w:keepNext/>
        <w:keepLines/>
        <w:widowControl w:val="0"/>
        <w:shd w:val="clear" w:color="auto" w:fill="auto"/>
        <w:bidi w:val="0"/>
        <w:spacing w:before="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3</w:t>
      </w:r>
      <w:bookmarkEnd w:id="1381"/>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379"/>
      <w:bookmarkEnd w:id="1380"/>
      <w:bookmarkEnd w:id="1382"/>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余额</w:t>
            </w:r>
          </w:p>
        </w:tc>
      </w:tr>
      <w:tr>
        <w:trPr>
          <w:trHeight w:val="227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本期所</w:t>
            </w:r>
          </w:p>
          <w:p>
            <w:pPr>
              <w:pStyle w:val="Style2"/>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得税前</w:t>
            </w:r>
          </w:p>
          <w:p>
            <w:pPr>
              <w:pStyle w:val="Style2"/>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center"/>
              <w:rPr>
                <w:sz w:val="17"/>
                <w:szCs w:val="17"/>
              </w:rPr>
            </w:pPr>
            <w:r>
              <w:rPr>
                <w:rFonts w:ascii="SimSun" w:eastAsia="SimSun" w:hAnsi="SimSun" w:cs="SimSun"/>
                <w:color w:val="000000"/>
                <w:spacing w:val="0"/>
                <w:w w:val="100"/>
                <w:position w:val="0"/>
                <w:sz w:val="17"/>
                <w:szCs w:val="17"/>
              </w:rPr>
              <w:t>减：前期计 入其他综 合收益当 期转入损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减:前期 计入其 他综合 收益当 期转入 留存收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税后归 属于母 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税后归 属于少 数股东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-353,285.</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-245,07</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-245,07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-598,3</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57.83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-353,285.</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-245,07</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-245,07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-598,3</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57.83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-353,285.</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-245,07</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-245,07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-598,3</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57.83</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9"/>
        <w:keepNext/>
        <w:keepLines/>
        <w:widowControl w:val="0"/>
        <w:shd w:val="clear" w:color="auto" w:fill="auto"/>
        <w:bidi w:val="0"/>
        <w:spacing w:before="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3</w:t>
      </w:r>
      <w:bookmarkEnd w:id="1385"/>
      <w:r>
        <w:rPr>
          <w:rFonts w:ascii="Times New Roman" w:eastAsia="Times New Roman" w:hAnsi="Times New Roman" w:cs="Times New Roman"/>
          <w:color w:val="000000"/>
          <w:spacing w:val="0"/>
          <w:w w:val="100"/>
          <w:position w:val="0"/>
        </w:rPr>
        <w:t>3</w:t>
      </w:r>
      <w:r>
        <w:rPr>
          <w:color w:val="000000"/>
          <w:spacing w:val="0"/>
          <w:w w:val="100"/>
          <w:position w:val="0"/>
        </w:rPr>
        <w:t>、盈余公积</w:t>
      </w:r>
      <w:bookmarkEnd w:id="1383"/>
      <w:bookmarkEnd w:id="1384"/>
      <w:bookmarkEnd w:id="138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51,835,266.66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5,485,494.10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57,320,760.76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51,835,266.66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5,485,494.10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57,320,760.76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pStyle w:val="Style29"/>
        <w:keepNext/>
        <w:keepLines/>
        <w:widowControl w:val="0"/>
        <w:shd w:val="clear" w:color="auto" w:fill="auto"/>
        <w:bidi w:val="0"/>
        <w:spacing w:before="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3</w:t>
      </w:r>
      <w:bookmarkEnd w:id="1389"/>
      <w:r>
        <w:rPr>
          <w:rFonts w:ascii="Times New Roman" w:eastAsia="Times New Roman" w:hAnsi="Times New Roman" w:cs="Times New Roman"/>
          <w:color w:val="000000"/>
          <w:spacing w:val="0"/>
          <w:w w:val="100"/>
          <w:position w:val="0"/>
        </w:rPr>
        <w:t>4</w:t>
      </w:r>
      <w:r>
        <w:rPr>
          <w:color w:val="000000"/>
          <w:spacing w:val="0"/>
          <w:w w:val="100"/>
          <w:position w:val="0"/>
        </w:rPr>
        <w:t>、未分配利润</w:t>
      </w:r>
      <w:bookmarkEnd w:id="1387"/>
      <w:bookmarkEnd w:id="1388"/>
      <w:bookmarkEnd w:id="1390"/>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306,673,783.89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266,953,625.01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306,673,783.89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266,953,625.01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91,661,261.04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60,493,146.82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5,485,494.10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4,382,462.98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27,322,598.08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16,390,524.96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365,526,952.75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306,673,783.89</w:t>
            </w:r>
          </w:p>
        </w:tc>
      </w:tr>
    </w:tbl>
    <w:p>
      <w:pPr>
        <w:widowControl w:val="0"/>
        <w:spacing w:after="7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20"/>
        <w:keepNext w:val="0"/>
        <w:keepLines w:val="0"/>
        <w:widowControl w:val="0"/>
        <w:shd w:val="clear" w:color="auto" w:fill="auto"/>
        <w:tabs>
          <w:tab w:pos="330" w:val="left"/>
        </w:tabs>
        <w:bidi w:val="0"/>
        <w:spacing w:before="0" w:line="240" w:lineRule="auto"/>
        <w:ind w:left="0" w:right="0" w:firstLine="0"/>
        <w:jc w:val="left"/>
      </w:pPr>
      <w:bookmarkStart w:id="1391" w:name="bookmark1391"/>
      <w:r>
        <w:rPr>
          <w:rFonts w:ascii="Times New Roman" w:eastAsia="Times New Roman" w:hAnsi="Times New Roman" w:cs="Times New Roman"/>
          <w:color w:val="000000"/>
          <w:spacing w:val="0"/>
          <w:w w:val="100"/>
          <w:position w:val="0"/>
          <w:sz w:val="18"/>
          <w:szCs w:val="18"/>
        </w:rPr>
        <w:t>1</w:t>
      </w:r>
      <w:bookmarkEnd w:id="139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0"/>
        <w:keepNext w:val="0"/>
        <w:keepLines w:val="0"/>
        <w:widowControl w:val="0"/>
        <w:shd w:val="clear" w:color="auto" w:fill="auto"/>
        <w:tabs>
          <w:tab w:pos="349" w:val="left"/>
        </w:tabs>
        <w:bidi w:val="0"/>
        <w:spacing w:before="0" w:line="240" w:lineRule="auto"/>
        <w:ind w:left="0" w:right="0" w:firstLine="0"/>
        <w:jc w:val="left"/>
      </w:pPr>
      <w:bookmarkStart w:id="1392" w:name="bookmark1392"/>
      <w:r>
        <w:rPr>
          <w:rFonts w:ascii="Times New Roman" w:eastAsia="Times New Roman" w:hAnsi="Times New Roman" w:cs="Times New Roman"/>
          <w:color w:val="000000"/>
          <w:spacing w:val="0"/>
          <w:w w:val="100"/>
          <w:position w:val="0"/>
          <w:sz w:val="18"/>
          <w:szCs w:val="18"/>
        </w:rPr>
        <w:t>2</w:t>
      </w:r>
      <w:bookmarkEnd w:id="139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0"/>
        <w:keepNext w:val="0"/>
        <w:keepLines w:val="0"/>
        <w:widowControl w:val="0"/>
        <w:shd w:val="clear" w:color="auto" w:fill="auto"/>
        <w:tabs>
          <w:tab w:pos="349" w:val="left"/>
        </w:tabs>
        <w:bidi w:val="0"/>
        <w:spacing w:before="0" w:line="240" w:lineRule="auto"/>
        <w:ind w:left="0" w:right="0" w:firstLine="0"/>
        <w:jc w:val="left"/>
      </w:pPr>
      <w:bookmarkStart w:id="1393" w:name="bookmark1393"/>
      <w:r>
        <w:rPr>
          <w:rFonts w:ascii="Times New Roman" w:eastAsia="Times New Roman" w:hAnsi="Times New Roman" w:cs="Times New Roman"/>
          <w:color w:val="000000"/>
          <w:spacing w:val="0"/>
          <w:w w:val="100"/>
          <w:position w:val="0"/>
          <w:sz w:val="18"/>
          <w:szCs w:val="18"/>
        </w:rPr>
        <w:t>3</w:t>
      </w:r>
      <w:bookmarkEnd w:id="139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0"/>
        <w:keepNext w:val="0"/>
        <w:keepLines w:val="0"/>
        <w:widowControl w:val="0"/>
        <w:shd w:val="clear" w:color="auto" w:fill="auto"/>
        <w:tabs>
          <w:tab w:pos="349" w:val="left"/>
        </w:tabs>
        <w:bidi w:val="0"/>
        <w:spacing w:before="0" w:line="240" w:lineRule="auto"/>
        <w:ind w:left="0" w:right="0" w:firstLine="0"/>
        <w:jc w:val="left"/>
      </w:pPr>
      <w:bookmarkStart w:id="1394" w:name="bookmark1394"/>
      <w:r>
        <w:rPr>
          <w:rFonts w:ascii="Times New Roman" w:eastAsia="Times New Roman" w:hAnsi="Times New Roman" w:cs="Times New Roman"/>
          <w:color w:val="000000"/>
          <w:spacing w:val="0"/>
          <w:w w:val="100"/>
          <w:position w:val="0"/>
          <w:sz w:val="18"/>
          <w:szCs w:val="18"/>
        </w:rPr>
        <w:t>4</w:t>
      </w:r>
      <w:bookmarkEnd w:id="139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0"/>
        <w:keepNext w:val="0"/>
        <w:keepLines w:val="0"/>
        <w:widowControl w:val="0"/>
        <w:shd w:val="clear" w:color="auto" w:fill="auto"/>
        <w:tabs>
          <w:tab w:pos="349" w:val="left"/>
        </w:tabs>
        <w:bidi w:val="0"/>
        <w:spacing w:before="0" w:after="380" w:line="240" w:lineRule="auto"/>
        <w:ind w:left="0" w:right="0" w:firstLine="0"/>
        <w:jc w:val="left"/>
      </w:pPr>
      <w:bookmarkStart w:id="1395" w:name="bookmark1395"/>
      <w:r>
        <w:rPr>
          <w:rFonts w:ascii="Times New Roman" w:eastAsia="Times New Roman" w:hAnsi="Times New Roman" w:cs="Times New Roman"/>
          <w:color w:val="000000"/>
          <w:spacing w:val="0"/>
          <w:w w:val="100"/>
          <w:position w:val="0"/>
          <w:sz w:val="18"/>
          <w:szCs w:val="18"/>
        </w:rPr>
        <w:t>5</w:t>
      </w:r>
      <w:bookmarkEnd w:id="139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3</w:t>
      </w:r>
      <w:bookmarkEnd w:id="1398"/>
      <w:r>
        <w:rPr>
          <w:rFonts w:ascii="Times New Roman" w:eastAsia="Times New Roman" w:hAnsi="Times New Roman" w:cs="Times New Roman"/>
          <w:color w:val="000000"/>
          <w:spacing w:val="0"/>
          <w:w w:val="100"/>
          <w:position w:val="0"/>
        </w:rPr>
        <w:t>5</w:t>
      </w:r>
      <w:r>
        <w:rPr>
          <w:color w:val="000000"/>
          <w:spacing w:val="0"/>
          <w:w w:val="100"/>
          <w:position w:val="0"/>
        </w:rPr>
        <w:t>、营业收入和营业成本</w:t>
      </w:r>
      <w:bookmarkEnd w:id="1396"/>
      <w:bookmarkEnd w:id="1397"/>
      <w:bookmarkEnd w:id="1399"/>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1,597,124,087.48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1,207,941,761.86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928,866,064.26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654,979,443.65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876,001.88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1,551,376.70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899,523.40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1,368,852.33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1,598,000,089.36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1,209,493,138.56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929,765,587.66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656,348,295.98</w:t>
            </w:r>
          </w:p>
        </w:tc>
      </w:tr>
    </w:tbl>
    <w:p>
      <w:pPr>
        <w:widowControl w:val="0"/>
        <w:spacing w:after="7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是"否</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 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p>
    <w:p>
      <w:pPr>
        <w:pStyle w:val="Style2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26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3</w:t>
      </w:r>
      <w:bookmarkEnd w:id="1402"/>
      <w:r>
        <w:rPr>
          <w:rFonts w:ascii="Times New Roman" w:eastAsia="Times New Roman" w:hAnsi="Times New Roman" w:cs="Times New Roman"/>
          <w:color w:val="000000"/>
          <w:spacing w:val="0"/>
          <w:w w:val="100"/>
          <w:position w:val="0"/>
        </w:rPr>
        <w:t>6</w:t>
      </w:r>
      <w:r>
        <w:rPr>
          <w:color w:val="000000"/>
          <w:spacing w:val="0"/>
          <w:w w:val="100"/>
          <w:position w:val="0"/>
        </w:rPr>
        <w:t>、税金及附加</w:t>
      </w:r>
      <w:bookmarkEnd w:id="1400"/>
      <w:bookmarkEnd w:id="1401"/>
      <w:bookmarkEnd w:id="1403"/>
    </w:p>
    <w:p>
      <w:pPr>
        <w:pStyle w:val="Style20"/>
        <w:keepNext w:val="0"/>
        <w:keepLines w:val="0"/>
        <w:widowControl w:val="0"/>
        <w:shd w:val="clear" w:color="auto" w:fill="auto"/>
        <w:bidi w:val="0"/>
        <w:spacing w:before="0" w:line="317" w:lineRule="exact"/>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3,273,448.96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1,174,105.23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2,338,860.81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838,646.60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478,185.66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378,835.44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56,254.29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42,399.48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21,660.00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1,899,628.10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786,701.17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8,068,037.82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3,239,187.92</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3</w:t>
      </w:r>
      <w:bookmarkEnd w:id="1406"/>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404"/>
      <w:bookmarkEnd w:id="1405"/>
      <w:bookmarkEnd w:id="1407"/>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23,555,466.29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11,058,722.75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109,114.42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122,056.24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5,380,418.13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5,423,885.18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343,868.12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238,953.99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19,460,257.23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12,680,329.89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2,536,869.68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1,979,817.53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18,568,045.82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8,203,235.04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38,430.72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173,882.24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咨询顾问费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5,698,791.64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5,969,316.86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1,600,959.48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404,260.96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77,292,221.53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46,254,460.68</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3</w:t>
      </w:r>
      <w:bookmarkEnd w:id="1410"/>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408"/>
      <w:bookmarkEnd w:id="1409"/>
      <w:bookmarkEnd w:id="1411"/>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66,184,629.29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40,241,841.74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1,498,204.11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1,962,298.57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1,706,673.54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1,801,650.22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11,007,321.53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10,187,318.54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车辆费用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657,143.28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873,020.83</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办公及电话费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2,377,736.04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1,890,880.49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租金物管费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5,826,049.94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4,918,688.71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低值易耗品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605,633.52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918,727.92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4,853,679.84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2,837,067.39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2,805,422.90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1,563,752.37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97,522,493.99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67,195,246.78</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3</w:t>
      </w:r>
      <w:bookmarkEnd w:id="1414"/>
      <w:r>
        <w:rPr>
          <w:rFonts w:ascii="Times New Roman" w:eastAsia="Times New Roman" w:hAnsi="Times New Roman" w:cs="Times New Roman"/>
          <w:color w:val="000000"/>
          <w:spacing w:val="0"/>
          <w:w w:val="100"/>
          <w:position w:val="0"/>
        </w:rPr>
        <w:t>9</w:t>
      </w:r>
      <w:r>
        <w:rPr>
          <w:color w:val="000000"/>
          <w:spacing w:val="0"/>
          <w:w w:val="100"/>
          <w:position w:val="0"/>
        </w:rPr>
        <w:t>、研发费用</w:t>
      </w:r>
      <w:bookmarkEnd w:id="1412"/>
      <w:bookmarkEnd w:id="1413"/>
      <w:bookmarkEnd w:id="1415"/>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69,831,940.25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42,230,407.19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5,539,525.22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3,914,919.97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5,109,079.73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2,793,371.10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办公及电话费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219,918.91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50,309.27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租金物管费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469,013.96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643,713.25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4,060,857.64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4,495,770.74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研发外购材料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5,945,528.69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5,791,778.84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91,175,864.40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59,920,270.36</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4</w:t>
      </w:r>
      <w:bookmarkEnd w:id="1418"/>
      <w:r>
        <w:rPr>
          <w:rFonts w:ascii="Times New Roman" w:eastAsia="Times New Roman" w:hAnsi="Times New Roman" w:cs="Times New Roman"/>
          <w:color w:val="000000"/>
          <w:spacing w:val="0"/>
          <w:w w:val="100"/>
          <w:position w:val="0"/>
        </w:rPr>
        <w:t>0</w:t>
      </w:r>
      <w:r>
        <w:rPr>
          <w:color w:val="000000"/>
          <w:spacing w:val="0"/>
          <w:w w:val="100"/>
          <w:position w:val="0"/>
        </w:rPr>
        <w:t>、财务费用</w:t>
      </w:r>
      <w:bookmarkEnd w:id="1416"/>
      <w:bookmarkEnd w:id="1417"/>
      <w:bookmarkEnd w:id="1419"/>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9,534,991.12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8,910,899.60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5,082,586.52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3,529,894.10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-559,789.55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1,940,781.68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1,651,488.70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898,894.12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5,544,103.75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8,220,681.30</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4</w:t>
      </w:r>
      <w:bookmarkEnd w:id="1422"/>
      <w:r>
        <w:rPr>
          <w:rFonts w:ascii="Times New Roman" w:eastAsia="Times New Roman" w:hAnsi="Times New Roman" w:cs="Times New Roman"/>
          <w:color w:val="000000"/>
          <w:spacing w:val="0"/>
          <w:w w:val="100"/>
          <w:position w:val="0"/>
        </w:rPr>
        <w:t>1</w:t>
      </w:r>
      <w:r>
        <w:rPr>
          <w:color w:val="000000"/>
          <w:spacing w:val="0"/>
          <w:w w:val="100"/>
          <w:position w:val="0"/>
        </w:rPr>
        <w:t>、其他收益</w:t>
      </w:r>
      <w:bookmarkEnd w:id="1420"/>
      <w:bookmarkEnd w:id="1421"/>
      <w:bookmarkEnd w:id="1423"/>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2,984,652.98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7,499,621.78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代扣个人所得税手续费返还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119,818.89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155,883.58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3,104,471.87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7,655,505.36</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both"/>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4</w:t>
      </w:r>
      <w:bookmarkEnd w:id="1426"/>
      <w:r>
        <w:rPr>
          <w:rFonts w:ascii="Times New Roman" w:eastAsia="Times New Roman" w:hAnsi="Times New Roman" w:cs="Times New Roman"/>
          <w:color w:val="000000"/>
          <w:spacing w:val="0"/>
          <w:w w:val="100"/>
          <w:position w:val="0"/>
        </w:rPr>
        <w:t>2</w:t>
      </w:r>
      <w:r>
        <w:rPr>
          <w:color w:val="000000"/>
          <w:spacing w:val="0"/>
          <w:w w:val="100"/>
          <w:position w:val="0"/>
        </w:rPr>
        <w:t>、投资收益</w:t>
      </w:r>
      <w:bookmarkEnd w:id="1424"/>
      <w:bookmarkEnd w:id="1425"/>
      <w:bookmarkEnd w:id="1427"/>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-1,998,725.87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-5,007,766.73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购买短期理财产品收益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7,080,938.04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6,140,763.59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7,080,938.04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-865,729.01</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4</w:t>
      </w:r>
      <w:bookmarkEnd w:id="1430"/>
      <w:r>
        <w:rPr>
          <w:rFonts w:ascii="Times New Roman" w:eastAsia="Times New Roman" w:hAnsi="Times New Roman" w:cs="Times New Roman"/>
          <w:color w:val="000000"/>
          <w:spacing w:val="0"/>
          <w:w w:val="100"/>
          <w:position w:val="0"/>
        </w:rPr>
        <w:t>3</w:t>
      </w:r>
      <w:r>
        <w:rPr>
          <w:color w:val="000000"/>
          <w:spacing w:val="0"/>
          <w:w w:val="100"/>
          <w:position w:val="0"/>
        </w:rPr>
        <w:t>、信用减值损失</w:t>
      </w:r>
      <w:bookmarkEnd w:id="1428"/>
      <w:bookmarkEnd w:id="1429"/>
      <w:bookmarkEnd w:id="1431"/>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-1,861,326.94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-3,950,524.48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164,441.32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-700,640.30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-879,180.76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127,484.42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-5,200,480.36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-11,123,186.46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-7,776,546.74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-15,646,866.82</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4</w:t>
      </w:r>
      <w:bookmarkEnd w:id="1434"/>
      <w:r>
        <w:rPr>
          <w:rFonts w:ascii="Times New Roman" w:eastAsia="Times New Roman" w:hAnsi="Times New Roman" w:cs="Times New Roman"/>
          <w:color w:val="000000"/>
          <w:spacing w:val="0"/>
          <w:w w:val="100"/>
          <w:position w:val="0"/>
        </w:rPr>
        <w:t>4</w:t>
      </w:r>
      <w:r>
        <w:rPr>
          <w:color w:val="000000"/>
          <w:spacing w:val="0"/>
          <w:w w:val="100"/>
          <w:position w:val="0"/>
        </w:rPr>
        <w:t>、资产减值损失</w:t>
      </w:r>
      <w:bookmarkEnd w:id="1432"/>
      <w:bookmarkEnd w:id="1433"/>
      <w:bookmarkEnd w:id="1435"/>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-2,317,273.44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-8,198,061.23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-14,708,189.36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1,081,906.83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-14,708,189.36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-9,433,427.84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4</w:t>
      </w:r>
      <w:bookmarkEnd w:id="1438"/>
      <w:r>
        <w:rPr>
          <w:rFonts w:ascii="Times New Roman" w:eastAsia="Times New Roman" w:hAnsi="Times New Roman" w:cs="Times New Roman"/>
          <w:color w:val="000000"/>
          <w:spacing w:val="0"/>
          <w:w w:val="100"/>
          <w:position w:val="0"/>
        </w:rPr>
        <w:t>5</w:t>
      </w:r>
      <w:r>
        <w:rPr>
          <w:color w:val="000000"/>
          <w:spacing w:val="0"/>
          <w:w w:val="100"/>
          <w:position w:val="0"/>
        </w:rPr>
        <w:t>、资产处置收益</w:t>
      </w:r>
      <w:bookmarkEnd w:id="1436"/>
      <w:bookmarkEnd w:id="1437"/>
      <w:bookmarkEnd w:id="1439"/>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非流动资产处置收益合计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612,969.62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color w:val="000000"/>
                <w:spacing w:val="0"/>
                <w:w w:val="100"/>
                <w:position w:val="0"/>
              </w:rPr>
              <w:t>-45,237.29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612,969.62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color w:val="000000"/>
                <w:spacing w:val="0"/>
                <w:w w:val="100"/>
                <w:position w:val="0"/>
              </w:rPr>
              <w:t>-45,237.29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612,969.62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color w:val="000000"/>
                <w:spacing w:val="0"/>
                <w:w w:val="100"/>
                <w:position w:val="0"/>
              </w:rPr>
              <w:t>-45,237.29</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4</w:t>
      </w:r>
      <w:bookmarkEnd w:id="1442"/>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440"/>
      <w:bookmarkEnd w:id="1441"/>
      <w:bookmarkEnd w:id="1443"/>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1,460.04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1,125,386.98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71,634.53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1,125,386.98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1,126,847.02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71,811.52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1,126,847.02</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4</w:t>
      </w:r>
      <w:bookmarkEnd w:id="1446"/>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1444"/>
      <w:bookmarkEnd w:id="1445"/>
      <w:bookmarkEnd w:id="1447"/>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盘亏损失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4,514.93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163,900.91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4,514.93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43,325.38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43,325.38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283,970.33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840,529.56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283,970.33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431,810.64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2,511,854.63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431,810.64</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4</w:t>
      </w:r>
      <w:bookmarkEnd w:id="1450"/>
      <w:r>
        <w:rPr>
          <w:rFonts w:ascii="Times New Roman" w:eastAsia="Times New Roman" w:hAnsi="Times New Roman" w:cs="Times New Roman"/>
          <w:color w:val="000000"/>
          <w:spacing w:val="0"/>
          <w:w w:val="100"/>
          <w:position w:val="0"/>
        </w:rPr>
        <w:t>8</w:t>
      </w:r>
      <w:r>
        <w:rPr>
          <w:color w:val="000000"/>
          <w:spacing w:val="0"/>
          <w:w w:val="100"/>
          <w:position w:val="0"/>
        </w:rPr>
        <w:t>、所得税费用</w:t>
      </w:r>
      <w:bookmarkEnd w:id="1448"/>
      <w:bookmarkEnd w:id="1449"/>
      <w:bookmarkEnd w:id="1451"/>
    </w:p>
    <w:p>
      <w:pPr>
        <w:pStyle w:val="Style39"/>
        <w:keepNext/>
        <w:keepLines/>
        <w:widowControl w:val="0"/>
        <w:shd w:val="clear" w:color="auto" w:fill="auto"/>
        <w:bidi w:val="0"/>
        <w:spacing w:before="0" w:after="320" w:line="240" w:lineRule="auto"/>
        <w:ind w:left="0" w:right="0" w:firstLine="0"/>
        <w:jc w:val="left"/>
      </w:pPr>
      <w:bookmarkStart w:id="1452" w:name="bookmark1452"/>
      <w:bookmarkStart w:id="1453" w:name="bookmark1453"/>
      <w:bookmarkStart w:id="1454" w:name="bookmark14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52"/>
      <w:bookmarkEnd w:id="1453"/>
      <w:bookmarkEnd w:id="1454"/>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11,017,847.91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9,302,614.74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-5,488,059.44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-1,893,876.51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前期所得税差异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721,859.61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color w:val="000000"/>
                <w:spacing w:val="0"/>
                <w:w w:val="100"/>
                <w:position w:val="0"/>
              </w:rPr>
              <w:t>-90,239.12</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6,251,648.08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7,318,499.11</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455" w:name="bookmark1455"/>
      <w:bookmarkStart w:id="1456" w:name="bookmark1456"/>
      <w:bookmarkStart w:id="1457" w:name="bookmark14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55"/>
      <w:bookmarkEnd w:id="1456"/>
      <w:bookmarkEnd w:id="1457"/>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97,912,909.12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14,686,936.37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49,384.18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721,859.61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1,887,511.54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103,670.51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-566,685.04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技术开发费加计扣除的影响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-10,254,277.77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-376,751.35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6,251,648.08</w:t>
            </w:r>
          </w:p>
        </w:tc>
      </w:tr>
    </w:tbl>
    <w:p>
      <w:pPr>
        <w:widowControl w:val="0"/>
        <w:spacing w:after="9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83" w:val="left"/>
        </w:tabs>
        <w:bidi w:val="0"/>
        <w:spacing w:before="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4</w:t>
      </w:r>
      <w:bookmarkEnd w:id="1460"/>
      <w:r>
        <w:rPr>
          <w:rFonts w:ascii="Times New Roman" w:eastAsia="Times New Roman" w:hAnsi="Times New Roman" w:cs="Times New Roman"/>
          <w:color w:val="000000"/>
          <w:spacing w:val="0"/>
          <w:w w:val="100"/>
          <w:position w:val="0"/>
        </w:rPr>
        <w:t>9</w:t>
      </w:r>
      <w:r>
        <w:rPr>
          <w:color w:val="000000"/>
          <w:spacing w:val="0"/>
          <w:w w:val="100"/>
          <w:position w:val="0"/>
        </w:rPr>
        <w:t>、</w:t>
        <w:tab/>
        <w:t>其他综合收益</w:t>
      </w:r>
      <w:bookmarkEnd w:id="1458"/>
      <w:bookmarkEnd w:id="1459"/>
      <w:bookmarkEnd w:id="1461"/>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w:t>
      </w:r>
    </w:p>
    <w:p>
      <w:pPr>
        <w:pStyle w:val="Style29"/>
        <w:keepNext/>
        <w:keepLines/>
        <w:widowControl w:val="0"/>
        <w:shd w:val="clear" w:color="auto" w:fill="auto"/>
        <w:tabs>
          <w:tab w:pos="483" w:val="left"/>
        </w:tabs>
        <w:bidi w:val="0"/>
        <w:spacing w:before="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5</w:t>
      </w:r>
      <w:bookmarkEnd w:id="1464"/>
      <w:r>
        <w:rPr>
          <w:rFonts w:ascii="Times New Roman" w:eastAsia="Times New Roman" w:hAnsi="Times New Roman" w:cs="Times New Roman"/>
          <w:color w:val="000000"/>
          <w:spacing w:val="0"/>
          <w:w w:val="100"/>
          <w:position w:val="0"/>
        </w:rPr>
        <w:t>0</w:t>
      </w:r>
      <w:r>
        <w:rPr>
          <w:color w:val="000000"/>
          <w:spacing w:val="0"/>
          <w:w w:val="100"/>
          <w:position w:val="0"/>
        </w:rPr>
        <w:t>、</w:t>
        <w:tab/>
        <w:t>现金流量表项目</w:t>
      </w:r>
      <w:bookmarkEnd w:id="1462"/>
      <w:bookmarkEnd w:id="1463"/>
      <w:bookmarkEnd w:id="1465"/>
    </w:p>
    <w:p>
      <w:pPr>
        <w:pStyle w:val="Style39"/>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68" w:name="bookmark14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66"/>
      <w:bookmarkEnd w:id="1467"/>
      <w:bookmarkEnd w:id="1468"/>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84,087,354.84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42,269,762.08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收回往来款项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1,319,315.68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收到利息收入及政府补贴等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17,625,680.36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10,843,834.41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101,713,035.20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54,432,912.17</w:t>
            </w:r>
          </w:p>
        </w:tc>
      </w:tr>
    </w:tbl>
    <w:p>
      <w:pPr>
        <w:widowControl w:val="0"/>
        <w:spacing w:after="9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9"/>
        <w:keepNext/>
        <w:keepLines/>
        <w:widowControl w:val="0"/>
        <w:shd w:val="clear" w:color="auto" w:fill="auto"/>
        <w:bidi w:val="0"/>
        <w:spacing w:before="0" w:line="240" w:lineRule="auto"/>
        <w:ind w:left="0" w:right="0" w:firstLine="0"/>
        <w:jc w:val="left"/>
      </w:pPr>
      <w:bookmarkStart w:id="1469" w:name="bookmark1469"/>
      <w:bookmarkStart w:id="1470" w:name="bookmark1470"/>
      <w:bookmarkStart w:id="1471" w:name="bookmark14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69"/>
      <w:bookmarkEnd w:id="1470"/>
      <w:bookmarkEnd w:id="1471"/>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89,726,055.85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51,626,296.00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支付往来款项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303,145.22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支付的期间费用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94,033,918.40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82,543,312.05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支付的政府补助返还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9,573,900.00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193,333,874.25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134,472,753.27</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29"/>
        <w:keepNext/>
        <w:keepLines/>
        <w:widowControl w:val="0"/>
        <w:shd w:val="clear" w:color="auto" w:fill="auto"/>
        <w:bidi w:val="0"/>
        <w:spacing w:before="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5</w:t>
      </w:r>
      <w:bookmarkEnd w:id="1474"/>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72"/>
      <w:bookmarkEnd w:id="1473"/>
      <w:bookmarkEnd w:id="1475"/>
    </w:p>
    <w:p>
      <w:pPr>
        <w:pStyle w:val="Style39"/>
        <w:keepNext/>
        <w:keepLines/>
        <w:widowControl w:val="0"/>
        <w:shd w:val="clear" w:color="auto" w:fill="auto"/>
        <w:bidi w:val="0"/>
        <w:spacing w:before="0" w:line="240" w:lineRule="auto"/>
        <w:ind w:left="0" w:right="0" w:firstLine="0"/>
        <w:jc w:val="left"/>
      </w:pPr>
      <w:bookmarkStart w:id="1476" w:name="bookmark1476"/>
      <w:bookmarkStart w:id="1477" w:name="bookmark1477"/>
      <w:bookmarkStart w:id="1478" w:name="bookmark14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76"/>
      <w:bookmarkEnd w:id="1477"/>
      <w:bookmarkEnd w:id="1478"/>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91,661,261.04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60,493,146.82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22,484,736.10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25,080,294.66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840"/>
              <w:jc w:val="both"/>
              <w:rPr>
                <w:sz w:val="17"/>
                <w:szCs w:val="17"/>
              </w:rPr>
            </w:pPr>
            <w:r>
              <w:rPr>
                <w:rFonts w:ascii="SimSun" w:eastAsia="SimSun" w:hAnsi="SimSun" w:cs="SimSun"/>
                <w:color w:val="000000"/>
                <w:spacing w:val="0"/>
                <w:w w:val="100"/>
                <w:position w:val="0"/>
                <w:sz w:val="17"/>
                <w:szCs w:val="17"/>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12,980,190.94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13,147,543.73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4,102,160.99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1,718,229.55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405,052.24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231,231.73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rPr>
                <w:sz w:val="17"/>
                <w:szCs w:val="17"/>
              </w:rPr>
            </w:pPr>
            <w:r>
              <w:rPr>
                <w:rFonts w:ascii="SimSun" w:eastAsia="SimSun" w:hAnsi="SimSun" w:cs="SimSun"/>
                <w:color w:val="000000"/>
                <w:spacing w:val="0"/>
                <w:w w:val="100"/>
                <w:position w:val="0"/>
                <w:sz w:val="17"/>
                <w:szCs w:val="17"/>
              </w:rPr>
              <w:t>处置固定资产、无形资产和其 他长期资产的损失（收益以“一”号填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-612,969.62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45,237.29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840"/>
              <w:jc w:val="both"/>
              <w:rPr>
                <w:sz w:val="17"/>
                <w:szCs w:val="17"/>
              </w:rPr>
            </w:pPr>
            <w:r>
              <w:rPr>
                <w:rFonts w:ascii="SimSun" w:eastAsia="SimSun" w:hAnsi="SimSun" w:cs="SimSun"/>
                <w:color w:val="000000"/>
                <w:spacing w:val="0"/>
                <w:w w:val="100"/>
                <w:position w:val="0"/>
                <w:sz w:val="17"/>
                <w:szCs w:val="17"/>
              </w:rPr>
              <w:t>固定资产报废损失（收益以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43,325.38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7,247.17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both"/>
              <w:rPr>
                <w:sz w:val="17"/>
                <w:szCs w:val="17"/>
              </w:rPr>
            </w:pPr>
            <w:r>
              <w:rPr>
                <w:rFonts w:ascii="SimSun" w:eastAsia="SimSun" w:hAnsi="SimSun" w:cs="SimSun"/>
                <w:color w:val="000000"/>
                <w:spacing w:val="0"/>
                <w:w w:val="100"/>
                <w:position w:val="0"/>
                <w:sz w:val="17"/>
                <w:szCs w:val="17"/>
              </w:rPr>
              <w:t>公允价值变动损失（收益以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rPr>
                <w:sz w:val="17"/>
                <w:szCs w:val="17"/>
              </w:rPr>
            </w:pPr>
            <w:r>
              <w:rPr>
                <w:rFonts w:ascii="SimSun" w:eastAsia="SimSun" w:hAnsi="SimSun" w:cs="SimSun"/>
                <w:color w:val="000000"/>
                <w:spacing w:val="0"/>
                <w:w w:val="100"/>
                <w:position w:val="0"/>
                <w:sz w:val="17"/>
                <w:szCs w:val="17"/>
              </w:rPr>
              <w:t>财务费用（收益以“一”号填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9,534,991.12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8,910,899.60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rPr>
                <w:sz w:val="17"/>
                <w:szCs w:val="17"/>
              </w:rPr>
            </w:pPr>
            <w:r>
              <w:rPr>
                <w:rFonts w:ascii="SimSun" w:eastAsia="SimSun" w:hAnsi="SimSun" w:cs="SimSun"/>
                <w:color w:val="000000"/>
                <w:spacing w:val="0"/>
                <w:w w:val="100"/>
                <w:position w:val="0"/>
                <w:sz w:val="17"/>
                <w:szCs w:val="17"/>
              </w:rPr>
              <w:t>投资损失（收益以“一”号填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-7,080,938.04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865,729.01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840"/>
              <w:jc w:val="both"/>
              <w:rPr>
                <w:sz w:val="17"/>
                <w:szCs w:val="17"/>
              </w:rPr>
            </w:pPr>
            <w:r>
              <w:rPr>
                <w:rFonts w:ascii="SimSun" w:eastAsia="SimSun" w:hAnsi="SimSun" w:cs="SimSun"/>
                <w:color w:val="000000"/>
                <w:spacing w:val="0"/>
                <w:w w:val="100"/>
                <w:position w:val="0"/>
                <w:sz w:val="17"/>
                <w:szCs w:val="17"/>
              </w:rPr>
              <w:t>递延所得税资产减少（增加以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-5,107,727.59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-1,873,049.38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both"/>
              <w:rPr>
                <w:sz w:val="17"/>
                <w:szCs w:val="17"/>
              </w:rPr>
            </w:pPr>
            <w:r>
              <w:rPr>
                <w:rFonts w:ascii="SimSun" w:eastAsia="SimSun" w:hAnsi="SimSun" w:cs="SimSun"/>
                <w:color w:val="000000"/>
                <w:spacing w:val="0"/>
                <w:w w:val="100"/>
                <w:position w:val="0"/>
                <w:sz w:val="17"/>
                <w:szCs w:val="17"/>
              </w:rPr>
              <w:t>递延所得税负债增加（减少以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-380,331.85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-20,827.13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40"/>
              <w:jc w:val="both"/>
              <w:rPr>
                <w:sz w:val="17"/>
                <w:szCs w:val="17"/>
              </w:rPr>
            </w:pPr>
            <w:r>
              <w:rPr>
                <w:rFonts w:ascii="SimSun" w:eastAsia="SimSun" w:hAnsi="SimSun" w:cs="SimSun"/>
                <w:color w:val="000000"/>
                <w:spacing w:val="0"/>
                <w:w w:val="100"/>
                <w:position w:val="0"/>
                <w:sz w:val="17"/>
                <w:szCs w:val="17"/>
              </w:rPr>
              <w:t>存货的减少（增加以“一”号 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-155,843,491.70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-115,689,723.28</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840"/>
              <w:jc w:val="left"/>
              <w:rPr>
                <w:sz w:val="17"/>
                <w:szCs w:val="17"/>
              </w:rPr>
            </w:pPr>
            <w:r>
              <w:rPr>
                <w:rFonts w:ascii="SimSun" w:eastAsia="SimSun" w:hAnsi="SimSun" w:cs="SimSun"/>
                <w:color w:val="000000"/>
                <w:spacing w:val="0"/>
                <w:w w:val="100"/>
                <w:position w:val="0"/>
                <w:sz w:val="17"/>
                <w:szCs w:val="17"/>
              </w:rPr>
              <w:t>经营性应收项目的减少（增加 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-344,538,252.86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-3,016,889.04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40"/>
              <w:jc w:val="left"/>
              <w:rPr>
                <w:sz w:val="17"/>
                <w:szCs w:val="17"/>
              </w:rPr>
            </w:pPr>
            <w:r>
              <w:rPr>
                <w:rFonts w:ascii="SimSun" w:eastAsia="SimSun" w:hAnsi="SimSun" w:cs="SimSun"/>
                <w:color w:val="000000"/>
                <w:spacing w:val="0"/>
                <w:w w:val="100"/>
                <w:position w:val="0"/>
                <w:sz w:val="17"/>
                <w:szCs w:val="17"/>
              </w:rPr>
              <w:t>经营性应付项目的增加（减少 以</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235,131,636.85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82,769,952.48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-137,220,357.00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72,669,023.21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480,500,308.10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763,233,524.99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763,233,524.99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439,088,802.07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-282,733,216.89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324,144,722.92</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479" w:name="bookmark1479"/>
      <w:bookmarkStart w:id="1480" w:name="bookmark1480"/>
      <w:bookmarkStart w:id="1481" w:name="bookmark14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479"/>
      <w:bookmarkEnd w:id="1480"/>
      <w:bookmarkEnd w:id="1481"/>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480,500,308.10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763,233,524.99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64,801.54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211,307.84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480,435,506.56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763,022,217.15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480,500,308.10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763,233,524.99</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5</w:t>
      </w:r>
      <w:bookmarkEnd w:id="1484"/>
      <w:r>
        <w:rPr>
          <w:rFonts w:ascii="Times New Roman" w:eastAsia="Times New Roman" w:hAnsi="Times New Roman" w:cs="Times New Roman"/>
          <w:color w:val="000000"/>
          <w:spacing w:val="0"/>
          <w:w w:val="100"/>
          <w:position w:val="0"/>
        </w:rPr>
        <w:t>2</w:t>
      </w:r>
      <w:r>
        <w:rPr>
          <w:color w:val="000000"/>
          <w:spacing w:val="0"/>
          <w:w w:val="100"/>
          <w:position w:val="0"/>
        </w:rPr>
        <w:t>、所有权或使用权受到限制的资产</w:t>
      </w:r>
      <w:bookmarkEnd w:id="1482"/>
      <w:bookmarkEnd w:id="1483"/>
      <w:bookmarkEnd w:id="1485"/>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43"/>
        <w:gridCol w:w="2338"/>
        <w:gridCol w:w="480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58,085,540.67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银行保函保证金、信用证保证金、银行承兑汇票保证金存 款、存放在境外且资金汇回受到限制的款项</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58,085,540.67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5</w:t>
      </w:r>
      <w:bookmarkEnd w:id="1488"/>
      <w:r>
        <w:rPr>
          <w:rFonts w:ascii="Times New Roman" w:eastAsia="Times New Roman" w:hAnsi="Times New Roman" w:cs="Times New Roman"/>
          <w:color w:val="000000"/>
          <w:spacing w:val="0"/>
          <w:w w:val="100"/>
          <w:position w:val="0"/>
        </w:rPr>
        <w:t>3</w:t>
      </w:r>
      <w:r>
        <w:rPr>
          <w:color w:val="000000"/>
          <w:spacing w:val="0"/>
          <w:w w:val="100"/>
          <w:position w:val="0"/>
        </w:rPr>
        <w:t>、外币货币性项目</w:t>
      </w:r>
      <w:bookmarkEnd w:id="1486"/>
      <w:bookmarkEnd w:id="1487"/>
      <w:bookmarkEnd w:id="1489"/>
    </w:p>
    <w:p>
      <w:pPr>
        <w:pStyle w:val="Style39"/>
        <w:keepNext/>
        <w:keepLines/>
        <w:widowControl w:val="0"/>
        <w:shd w:val="clear" w:color="auto" w:fill="auto"/>
        <w:bidi w:val="0"/>
        <w:spacing w:before="0" w:line="240" w:lineRule="auto"/>
        <w:ind w:left="0" w:right="0" w:firstLine="0"/>
        <w:jc w:val="left"/>
      </w:pPr>
      <w:bookmarkStart w:id="1490" w:name="bookmark1490"/>
      <w:bookmarkStart w:id="1491" w:name="bookmark1491"/>
      <w:bookmarkStart w:id="1492" w:name="bookmark14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90"/>
      <w:bookmarkEnd w:id="1491"/>
      <w:bookmarkEnd w:id="1492"/>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18,373,599.63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2,283,442.72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14,558,545.75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217,218.50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1,568,252.40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2,748,036.18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2,246,794.38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98,429.08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31,878.50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1,201,274.00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66,550.58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13,981,763.43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1,936,612.80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7.2197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13,981,763.43</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5</w:t>
      </w:r>
      <w:bookmarkEnd w:id="1495"/>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1493"/>
      <w:bookmarkEnd w:id="1494"/>
      <w:bookmarkEnd w:id="1496"/>
    </w:p>
    <w:p>
      <w:pPr>
        <w:pStyle w:val="Style39"/>
        <w:keepNext/>
        <w:keepLines/>
        <w:widowControl w:val="0"/>
        <w:shd w:val="clear" w:color="auto" w:fill="auto"/>
        <w:bidi w:val="0"/>
        <w:spacing w:before="0" w:line="240" w:lineRule="auto"/>
        <w:ind w:left="0" w:right="0" w:firstLine="0"/>
        <w:jc w:val="left"/>
      </w:pPr>
      <w:bookmarkStart w:id="1497" w:name="bookmark1497"/>
      <w:bookmarkStart w:id="1498" w:name="bookmark1498"/>
      <w:bookmarkStart w:id="1499" w:name="bookmark14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497"/>
      <w:bookmarkEnd w:id="1498"/>
      <w:bookmarkEnd w:id="1499"/>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622"/>
        <w:gridCol w:w="1363"/>
        <w:gridCol w:w="1709"/>
        <w:gridCol w:w="18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（一）与资产相关的政府补助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深圳市仓储智能化工程技术研究开发中心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r>
              <w:rPr>
                <w:color w:val="000000"/>
                <w:spacing w:val="0"/>
                <w:w w:val="100"/>
                <w:position w:val="0"/>
                <w:sz w:val="18"/>
                <w:szCs w:val="18"/>
              </w:rPr>
              <w:t>/</w:t>
            </w: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-361,133.20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现代物流高频率移动拣选系统研发项目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r>
              <w:rPr>
                <w:color w:val="000000"/>
                <w:spacing w:val="0"/>
                <w:w w:val="100"/>
                <w:position w:val="0"/>
                <w:sz w:val="18"/>
                <w:szCs w:val="18"/>
              </w:rPr>
              <w:t>/</w:t>
            </w: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426,943.32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自动搬运机器人产业化项目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r>
              <w:rPr>
                <w:color w:val="000000"/>
                <w:spacing w:val="0"/>
                <w:w w:val="100"/>
                <w:position w:val="0"/>
                <w:sz w:val="18"/>
                <w:szCs w:val="18"/>
              </w:rPr>
              <w:t>/</w:t>
            </w: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521,049.93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上市公司本地改造提升项目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r>
              <w:rPr>
                <w:color w:val="000000"/>
                <w:spacing w:val="0"/>
                <w:w w:val="100"/>
                <w:position w:val="0"/>
                <w:sz w:val="18"/>
                <w:szCs w:val="18"/>
              </w:rPr>
              <w:t>/</w:t>
            </w: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516,496.80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技术研发中心及产品试验基地建设项目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r>
              <w:rPr>
                <w:color w:val="000000"/>
                <w:spacing w:val="0"/>
                <w:w w:val="100"/>
                <w:position w:val="0"/>
                <w:sz w:val="18"/>
                <w:szCs w:val="18"/>
              </w:rPr>
              <w:t>/</w:t>
            </w: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（二）与收益相关的政府补助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622"/>
        <w:gridCol w:w="1363"/>
        <w:gridCol w:w="1709"/>
        <w:gridCol w:w="1891"/>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2,787,167.38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2,787,167.38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深圳市科技创新委员会企业研究开发政府补贴款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676,000.00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41,502.45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41,502.45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技术型物流企业奖励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深圳市罗湖区工业和信息化局政府补贴款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1,970,000.00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重点物流企业贴息款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1,525,900.00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1,525,900.00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合肥市蜀山区中小微企业就业风险储备金补贴款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5,448.81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深圳市交通运输局</w:t>
            </w:r>
            <w:r>
              <w:rPr>
                <w:color w:val="000000"/>
                <w:spacing w:val="0"/>
                <w:w w:val="100"/>
                <w:position w:val="0"/>
                <w:sz w:val="18"/>
                <w:szCs w:val="18"/>
              </w:rPr>
              <w:t>2020</w:t>
            </w:r>
            <w:r>
              <w:rPr>
                <w:rFonts w:ascii="SimSun" w:eastAsia="SimSun" w:hAnsi="SimSun" w:cs="SimSun"/>
                <w:color w:val="000000"/>
                <w:spacing w:val="0"/>
                <w:w w:val="100"/>
                <w:position w:val="0"/>
                <w:sz w:val="17"/>
                <w:szCs w:val="17"/>
              </w:rPr>
              <w:t>年物博会展位费资助政府补贴款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深圳市信息行业协会展位补贴款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深圳市科技创新委员会</w:t>
            </w:r>
            <w:r>
              <w:rPr>
                <w:color w:val="000000"/>
                <w:spacing w:val="0"/>
                <w:w w:val="100"/>
                <w:position w:val="0"/>
                <w:sz w:val="18"/>
                <w:szCs w:val="18"/>
              </w:rPr>
              <w:t>2020</w:t>
            </w:r>
            <w:r>
              <w:rPr>
                <w:rFonts w:ascii="SimSun" w:eastAsia="SimSun" w:hAnsi="SimSun" w:cs="SimSun"/>
                <w:color w:val="000000"/>
                <w:spacing w:val="0"/>
                <w:w w:val="100"/>
                <w:position w:val="0"/>
                <w:sz w:val="17"/>
                <w:szCs w:val="17"/>
              </w:rPr>
              <w:t>年企业研究开发资助补贴款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392,000.00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深圳市罗湖区财政局知识产权贯标扶持补贴款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收深圳市市场监督管理局政府知识产权补贴款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16,277.49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16,277.49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深圳市罗湖区科技创新局研发资助补贴款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深圳市科技创新委员会政府补贴款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198,000.00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罗湖区产业转型升级专项资金</w:t>
            </w:r>
            <w:r>
              <w:rPr>
                <w:color w:val="000000"/>
                <w:spacing w:val="0"/>
                <w:w w:val="100"/>
                <w:position w:val="0"/>
                <w:sz w:val="18"/>
                <w:szCs w:val="18"/>
              </w:rPr>
              <w:t>2017</w:t>
            </w:r>
            <w:r>
              <w:rPr>
                <w:rFonts w:ascii="SimSun" w:eastAsia="SimSun" w:hAnsi="SimSun" w:cs="SimSun"/>
                <w:color w:val="000000"/>
                <w:spacing w:val="0"/>
                <w:w w:val="100"/>
                <w:position w:val="0"/>
                <w:sz w:val="17"/>
                <w:szCs w:val="17"/>
              </w:rPr>
              <w:t>年第四批拟扶持项目 重点纳税企业管理团队补助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罗湖区产业转型升级专项资金</w:t>
            </w:r>
            <w:r>
              <w:rPr>
                <w:color w:val="000000"/>
                <w:spacing w:val="0"/>
                <w:w w:val="100"/>
                <w:position w:val="0"/>
                <w:sz w:val="18"/>
                <w:szCs w:val="18"/>
              </w:rPr>
              <w:t>2017</w:t>
            </w:r>
            <w:r>
              <w:rPr>
                <w:rFonts w:ascii="SimSun" w:eastAsia="SimSun" w:hAnsi="SimSun" w:cs="SimSun"/>
                <w:color w:val="000000"/>
                <w:spacing w:val="0"/>
                <w:w w:val="100"/>
                <w:position w:val="0"/>
                <w:sz w:val="17"/>
                <w:szCs w:val="17"/>
              </w:rPr>
              <w:t>年第二批拟扶持项目 技术创新扶持补助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-1,000,000.00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深圳市罗湖区产业转型升级专项资金</w:t>
            </w:r>
            <w:r>
              <w:rPr>
                <w:color w:val="000000"/>
                <w:spacing w:val="0"/>
                <w:w w:val="100"/>
                <w:position w:val="0"/>
                <w:sz w:val="18"/>
                <w:szCs w:val="18"/>
              </w:rPr>
              <w:t>2017</w:t>
            </w:r>
            <w:r>
              <w:rPr>
                <w:rFonts w:ascii="SimSun" w:eastAsia="SimSun" w:hAnsi="SimSun" w:cs="SimSun"/>
                <w:color w:val="000000"/>
                <w:spacing w:val="0"/>
                <w:w w:val="100"/>
                <w:position w:val="0"/>
                <w:sz w:val="17"/>
                <w:szCs w:val="17"/>
              </w:rPr>
              <w:t>年第六批拟扶 持项目（配套扶持）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-2,200,000.00</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500" w:name="bookmark1500"/>
      <w:bookmarkStart w:id="1501" w:name="bookmark1501"/>
      <w:bookmarkStart w:id="1502" w:name="bookmark15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500"/>
      <w:bookmarkEnd w:id="1501"/>
      <w:bookmarkEnd w:id="1502"/>
    </w:p>
    <w:p>
      <w:pPr>
        <w:pStyle w:val="Style20"/>
        <w:keepNext w:val="0"/>
        <w:keepLines w:val="0"/>
        <w:widowControl w:val="0"/>
        <w:shd w:val="clear" w:color="auto" w:fill="auto"/>
        <w:bidi w:val="0"/>
        <w:spacing w:before="0" w:after="160" w:line="240" w:lineRule="auto"/>
        <w:ind w:left="0" w:right="0" w:firstLine="0"/>
        <w:jc w:val="left"/>
      </w:pPr>
      <w:r>
        <w:rPr>
          <w:rFonts w:ascii="Tahoma" w:eastAsia="Tahoma" w:hAnsi="Tahoma" w:cs="Tahoma"/>
          <w:color w:val="000000"/>
          <w:spacing w:val="0"/>
          <w:w w:val="100"/>
          <w:position w:val="0"/>
          <w:sz w:val="16"/>
          <w:szCs w:val="16"/>
        </w:rPr>
        <w:t>V</w:t>
      </w:r>
      <w:r>
        <w:rPr>
          <w:color w:val="000000"/>
          <w:spacing w:val="0"/>
          <w:w w:val="100"/>
          <w:position w:val="0"/>
        </w:rPr>
        <w:t>适用口不适用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6"/>
        <w:gridCol w:w="198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深圳市仓储智能化工程技术研究开发中心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361,133.20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项目资金节余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深圳市罗湖区科技创新局研发资助补贴款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公司注册地迁移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罗湖区产业转型升级专项资金</w:t>
            </w:r>
            <w:r>
              <w:rPr>
                <w:color w:val="000000"/>
                <w:spacing w:val="0"/>
                <w:w w:val="100"/>
                <w:position w:val="0"/>
                <w:sz w:val="18"/>
                <w:szCs w:val="18"/>
              </w:rPr>
              <w:t>2017</w:t>
            </w:r>
            <w:r>
              <w:rPr>
                <w:rFonts w:ascii="SimSun" w:eastAsia="SimSun" w:hAnsi="SimSun" w:cs="SimSun"/>
                <w:color w:val="000000"/>
                <w:spacing w:val="0"/>
                <w:w w:val="100"/>
                <w:position w:val="0"/>
                <w:sz w:val="17"/>
                <w:szCs w:val="17"/>
              </w:rPr>
              <w:t>年第四批拟扶持 项目重点纳税企业管理团队补助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公司注册地迁移</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罗湖区产业转型升级专项资金</w:t>
            </w:r>
            <w:r>
              <w:rPr>
                <w:color w:val="000000"/>
                <w:spacing w:val="0"/>
                <w:w w:val="100"/>
                <w:position w:val="0"/>
                <w:sz w:val="18"/>
                <w:szCs w:val="18"/>
              </w:rPr>
              <w:t>2017</w:t>
            </w:r>
            <w:r>
              <w:rPr>
                <w:rFonts w:ascii="SimSun" w:eastAsia="SimSun" w:hAnsi="SimSun" w:cs="SimSun"/>
                <w:color w:val="000000"/>
                <w:spacing w:val="0"/>
                <w:w w:val="100"/>
                <w:position w:val="0"/>
                <w:sz w:val="17"/>
                <w:szCs w:val="17"/>
              </w:rPr>
              <w:t>年第二批拟扶持 项目技术创新扶持补助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公司注册地迁移</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深圳市罗湖区产业转型升级专项资金</w:t>
            </w:r>
            <w:r>
              <w:rPr>
                <w:color w:val="000000"/>
                <w:spacing w:val="0"/>
                <w:w w:val="100"/>
                <w:position w:val="0"/>
                <w:sz w:val="18"/>
                <w:szCs w:val="18"/>
              </w:rPr>
              <w:t>2017</w:t>
            </w:r>
            <w:r>
              <w:rPr>
                <w:rFonts w:ascii="SimSun" w:eastAsia="SimSun" w:hAnsi="SimSun" w:cs="SimSun"/>
                <w:color w:val="000000"/>
                <w:spacing w:val="0"/>
                <w:w w:val="100"/>
                <w:position w:val="0"/>
                <w:sz w:val="17"/>
                <w:szCs w:val="17"/>
              </w:rPr>
              <w:t>年第六批 拟扶持项目（配套扶持）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公司注册地迁移</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440" w:line="355" w:lineRule="exact"/>
        <w:ind w:left="0" w:right="0" w:firstLine="360"/>
        <w:jc w:val="both"/>
      </w:pPr>
      <w:r>
        <w:rPr>
          <w:color w:val="000000"/>
          <w:spacing w:val="0"/>
          <w:w w:val="100"/>
          <w:position w:val="0"/>
        </w:rPr>
        <w:t>公司及软件子公司分别于</w:t>
      </w:r>
      <w:r>
        <w:rPr>
          <w:rFonts w:ascii="Tahoma" w:eastAsia="Tahoma" w:hAnsi="Tahoma" w:cs="Tahoma"/>
          <w:color w:val="000000"/>
          <w:spacing w:val="0"/>
          <w:w w:val="100"/>
          <w:position w:val="0"/>
          <w:sz w:val="16"/>
          <w:szCs w:val="16"/>
        </w:rPr>
        <w:t>2020</w:t>
      </w:r>
      <w:r>
        <w:rPr>
          <w:color w:val="000000"/>
          <w:spacing w:val="0"/>
          <w:w w:val="100"/>
          <w:position w:val="0"/>
        </w:rPr>
        <w:t>年</w:t>
      </w:r>
      <w:r>
        <w:rPr>
          <w:rFonts w:ascii="Tahoma" w:eastAsia="Tahoma" w:hAnsi="Tahoma" w:cs="Tahoma"/>
          <w:color w:val="000000"/>
          <w:spacing w:val="0"/>
          <w:w w:val="100"/>
          <w:position w:val="0"/>
          <w:sz w:val="16"/>
          <w:szCs w:val="16"/>
        </w:rPr>
        <w:t>12</w:t>
      </w:r>
      <w:r>
        <w:rPr>
          <w:color w:val="000000"/>
          <w:spacing w:val="0"/>
          <w:w w:val="100"/>
          <w:position w:val="0"/>
        </w:rPr>
        <w:t>月</w:t>
      </w:r>
      <w:r>
        <w:rPr>
          <w:rFonts w:ascii="Tahoma" w:eastAsia="Tahoma" w:hAnsi="Tahoma" w:cs="Tahoma"/>
          <w:color w:val="000000"/>
          <w:spacing w:val="0"/>
          <w:w w:val="100"/>
          <w:position w:val="0"/>
          <w:sz w:val="16"/>
          <w:szCs w:val="16"/>
        </w:rPr>
        <w:t>25</w:t>
      </w:r>
      <w:r>
        <w:rPr>
          <w:color w:val="000000"/>
          <w:spacing w:val="0"/>
          <w:w w:val="100"/>
          <w:position w:val="0"/>
        </w:rPr>
        <w:t>日、</w:t>
      </w:r>
      <w:r>
        <w:rPr>
          <w:rFonts w:ascii="Tahoma" w:eastAsia="Tahoma" w:hAnsi="Tahoma" w:cs="Tahoma"/>
          <w:color w:val="000000"/>
          <w:spacing w:val="0"/>
          <w:w w:val="100"/>
          <w:position w:val="0"/>
          <w:sz w:val="16"/>
          <w:szCs w:val="16"/>
        </w:rPr>
        <w:t>2021</w:t>
      </w:r>
      <w:r>
        <w:rPr>
          <w:color w:val="000000"/>
          <w:spacing w:val="0"/>
          <w:w w:val="100"/>
          <w:position w:val="0"/>
        </w:rPr>
        <w:t>年</w:t>
      </w:r>
      <w:r>
        <w:rPr>
          <w:rFonts w:ascii="Tahoma" w:eastAsia="Tahoma" w:hAnsi="Tahoma" w:cs="Tahoma"/>
          <w:color w:val="000000"/>
          <w:spacing w:val="0"/>
          <w:w w:val="100"/>
          <w:position w:val="0"/>
          <w:sz w:val="16"/>
          <w:szCs w:val="16"/>
        </w:rPr>
        <w:t>10</w:t>
      </w:r>
      <w:r>
        <w:rPr>
          <w:color w:val="000000"/>
          <w:spacing w:val="0"/>
          <w:w w:val="100"/>
          <w:position w:val="0"/>
        </w:rPr>
        <w:t>月</w:t>
      </w:r>
      <w:r>
        <w:rPr>
          <w:rFonts w:ascii="Tahoma" w:eastAsia="Tahoma" w:hAnsi="Tahoma" w:cs="Tahoma"/>
          <w:color w:val="000000"/>
          <w:spacing w:val="0"/>
          <w:w w:val="100"/>
          <w:position w:val="0"/>
          <w:sz w:val="16"/>
          <w:szCs w:val="16"/>
        </w:rPr>
        <w:t>11</w:t>
      </w:r>
      <w:r>
        <w:rPr>
          <w:color w:val="000000"/>
          <w:spacing w:val="0"/>
          <w:w w:val="100"/>
          <w:position w:val="0"/>
        </w:rPr>
        <w:t>日将注册地由深圳市罗湖区迁移至深圳市龙岗区，根据 罗湖区相关产业政策要求及罗湖区产业转型升级专项资金管理领导小组</w:t>
      </w:r>
      <w:r>
        <w:rPr>
          <w:rFonts w:ascii="Tahoma" w:eastAsia="Tahoma" w:hAnsi="Tahoma" w:cs="Tahoma"/>
          <w:color w:val="000000"/>
          <w:spacing w:val="0"/>
          <w:w w:val="100"/>
          <w:position w:val="0"/>
          <w:sz w:val="16"/>
          <w:szCs w:val="16"/>
        </w:rPr>
        <w:t>2021</w:t>
      </w:r>
      <w:r>
        <w:rPr>
          <w:color w:val="000000"/>
          <w:spacing w:val="0"/>
          <w:w w:val="100"/>
          <w:position w:val="0"/>
        </w:rPr>
        <w:t xml:space="preserve">年度第四次联席会议精神，公司需退还 </w:t>
      </w:r>
      <w:r>
        <w:rPr>
          <w:rFonts w:ascii="Tahoma" w:eastAsia="Tahoma" w:hAnsi="Tahoma" w:cs="Tahoma"/>
          <w:color w:val="000000"/>
          <w:spacing w:val="0"/>
          <w:w w:val="100"/>
          <w:position w:val="0"/>
          <w:sz w:val="16"/>
          <w:szCs w:val="16"/>
        </w:rPr>
        <w:t>2017-2020</w:t>
      </w:r>
      <w:r>
        <w:rPr>
          <w:color w:val="000000"/>
          <w:spacing w:val="0"/>
          <w:w w:val="100"/>
          <w:position w:val="0"/>
        </w:rPr>
        <w:t>年的罗湖区产业扶持资金。公司已于</w:t>
      </w:r>
      <w:r>
        <w:rPr>
          <w:rFonts w:ascii="Tahoma" w:eastAsia="Tahoma" w:hAnsi="Tahoma" w:cs="Tahoma"/>
          <w:color w:val="000000"/>
          <w:spacing w:val="0"/>
          <w:w w:val="100"/>
          <w:position w:val="0"/>
          <w:sz w:val="16"/>
          <w:szCs w:val="16"/>
        </w:rPr>
        <w:t>2021</w:t>
      </w:r>
      <w:r>
        <w:rPr>
          <w:color w:val="000000"/>
          <w:spacing w:val="0"/>
          <w:w w:val="100"/>
          <w:position w:val="0"/>
        </w:rPr>
        <w:t>年</w:t>
      </w:r>
      <w:r>
        <w:rPr>
          <w:rFonts w:ascii="Tahoma" w:eastAsia="Tahoma" w:hAnsi="Tahoma" w:cs="Tahoma"/>
          <w:color w:val="000000"/>
          <w:spacing w:val="0"/>
          <w:w w:val="100"/>
          <w:position w:val="0"/>
          <w:sz w:val="16"/>
          <w:szCs w:val="16"/>
        </w:rPr>
        <w:t>12</w:t>
      </w:r>
      <w:r>
        <w:rPr>
          <w:color w:val="000000"/>
          <w:spacing w:val="0"/>
          <w:w w:val="100"/>
          <w:position w:val="0"/>
        </w:rPr>
        <w:t>月</w:t>
      </w:r>
      <w:r>
        <w:rPr>
          <w:rFonts w:ascii="Tahoma" w:eastAsia="Tahoma" w:hAnsi="Tahoma" w:cs="Tahoma"/>
          <w:color w:val="000000"/>
          <w:spacing w:val="0"/>
          <w:w w:val="100"/>
          <w:position w:val="0"/>
          <w:sz w:val="16"/>
          <w:szCs w:val="16"/>
        </w:rPr>
        <w:t>28</w:t>
      </w:r>
      <w:r>
        <w:rPr>
          <w:color w:val="000000"/>
          <w:spacing w:val="0"/>
          <w:w w:val="100"/>
          <w:position w:val="0"/>
        </w:rPr>
        <w:t>日将上述政府补助资金足额退回至深圳市罗湖区科技创新 局账户。</w:t>
      </w:r>
    </w:p>
    <w:p>
      <w:pPr>
        <w:pStyle w:val="Style24"/>
        <w:keepNext/>
        <w:keepLines/>
        <w:widowControl w:val="0"/>
        <w:shd w:val="clear" w:color="auto" w:fill="auto"/>
        <w:tabs>
          <w:tab w:pos="517" w:val="left"/>
        </w:tabs>
        <w:bidi w:val="0"/>
        <w:spacing w:before="0" w:line="240" w:lineRule="auto"/>
        <w:ind w:left="0" w:right="0" w:firstLine="0"/>
        <w:jc w:val="left"/>
      </w:pPr>
      <w:bookmarkStart w:id="1503" w:name="bookmark1503"/>
      <w:bookmarkStart w:id="1504" w:name="bookmark1504"/>
      <w:bookmarkStart w:id="1505" w:name="bookmark1505"/>
      <w:bookmarkStart w:id="1506" w:name="bookmark1506"/>
      <w:r>
        <w:rPr>
          <w:color w:val="000000"/>
          <w:spacing w:val="0"/>
          <w:w w:val="100"/>
          <w:position w:val="0"/>
          <w:sz w:val="24"/>
          <w:szCs w:val="24"/>
        </w:rPr>
        <w:t>八</w:t>
      </w:r>
      <w:bookmarkEnd w:id="1505"/>
      <w:r>
        <w:rPr>
          <w:color w:val="000000"/>
          <w:spacing w:val="0"/>
          <w:w w:val="100"/>
          <w:position w:val="0"/>
          <w:sz w:val="24"/>
          <w:szCs w:val="24"/>
        </w:rPr>
        <w:t>、</w:t>
        <w:tab/>
        <w:t>合并范围的变更</w:t>
      </w:r>
      <w:bookmarkEnd w:id="1503"/>
      <w:bookmarkEnd w:id="1504"/>
      <w:bookmarkEnd w:id="1506"/>
    </w:p>
    <w:p>
      <w:pPr>
        <w:pStyle w:val="Style29"/>
        <w:keepNext/>
        <w:keepLines/>
        <w:widowControl w:val="0"/>
        <w:shd w:val="clear" w:color="auto" w:fill="auto"/>
        <w:bidi w:val="0"/>
        <w:spacing w:before="0" w:after="360" w:line="240" w:lineRule="auto"/>
        <w:ind w:left="0" w:right="0" w:firstLine="0"/>
        <w:jc w:val="left"/>
      </w:pPr>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507"/>
      <w:bookmarkEnd w:id="1508"/>
      <w:bookmarkEnd w:id="1509"/>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0"/>
        <w:keepNext w:val="0"/>
        <w:keepLines w:val="0"/>
        <w:widowControl w:val="0"/>
        <w:shd w:val="clear" w:color="auto" w:fill="auto"/>
        <w:bidi w:val="0"/>
        <w:spacing w:before="0" w:after="440" w:line="352" w:lineRule="exact"/>
        <w:ind w:left="0" w:right="0" w:firstLine="420"/>
        <w:jc w:val="both"/>
      </w:pPr>
      <w:r>
        <w:rPr>
          <w:color w:val="000000"/>
          <w:spacing w:val="0"/>
          <w:w w:val="100"/>
          <w:position w:val="0"/>
        </w:rPr>
        <w:t>公司为进一步优化公司管理架构，提高运营效率，降低管理成本，深圳市今天国际物流技术股份有限公司吸收合并全资 子公司北京今天华迅智能技术有限公司。</w:t>
      </w:r>
      <w:r>
        <w:rPr>
          <w:rFonts w:ascii="Tahoma" w:eastAsia="Tahoma" w:hAnsi="Tahoma" w:cs="Tahoma"/>
          <w:color w:val="000000"/>
          <w:spacing w:val="0"/>
          <w:w w:val="100"/>
          <w:position w:val="0"/>
          <w:sz w:val="16"/>
          <w:szCs w:val="16"/>
        </w:rPr>
        <w:t>2021</w:t>
      </w:r>
      <w:r>
        <w:rPr>
          <w:color w:val="000000"/>
          <w:spacing w:val="0"/>
          <w:w w:val="100"/>
          <w:position w:val="0"/>
        </w:rPr>
        <w:t>年</w:t>
      </w:r>
      <w:r>
        <w:rPr>
          <w:rFonts w:ascii="Tahoma" w:eastAsia="Tahoma" w:hAnsi="Tahoma" w:cs="Tahoma"/>
          <w:color w:val="000000"/>
          <w:spacing w:val="0"/>
          <w:w w:val="100"/>
          <w:position w:val="0"/>
          <w:sz w:val="16"/>
          <w:szCs w:val="16"/>
        </w:rPr>
        <w:t>10</w:t>
      </w:r>
      <w:r>
        <w:rPr>
          <w:color w:val="000000"/>
          <w:spacing w:val="0"/>
          <w:w w:val="100"/>
          <w:position w:val="0"/>
        </w:rPr>
        <w:t>月</w:t>
      </w:r>
      <w:r>
        <w:rPr>
          <w:rFonts w:ascii="Tahoma" w:eastAsia="Tahoma" w:hAnsi="Tahoma" w:cs="Tahoma"/>
          <w:color w:val="000000"/>
          <w:spacing w:val="0"/>
          <w:w w:val="100"/>
          <w:position w:val="0"/>
          <w:sz w:val="16"/>
          <w:szCs w:val="16"/>
        </w:rPr>
        <w:t>28</w:t>
      </w:r>
      <w:r>
        <w:rPr>
          <w:color w:val="000000"/>
          <w:spacing w:val="0"/>
          <w:w w:val="100"/>
          <w:position w:val="0"/>
        </w:rPr>
        <w:t>日，完成了今天华迅公司的工商注销，并取得北京市海淀区市场 监督管理局出具的《准予注销登记通知书》、《注销核准通知书》，北京子公司的独立法人资格被注销，其全部资产、债权债 务及其他一切权利和义务均由母公司依法承继。</w:t>
      </w:r>
    </w:p>
    <w:p>
      <w:pPr>
        <w:pStyle w:val="Style24"/>
        <w:keepNext/>
        <w:keepLines/>
        <w:widowControl w:val="0"/>
        <w:shd w:val="clear" w:color="auto" w:fill="auto"/>
        <w:tabs>
          <w:tab w:pos="517" w:val="left"/>
        </w:tabs>
        <w:bidi w:val="0"/>
        <w:spacing w:before="0" w:line="240" w:lineRule="auto"/>
        <w:ind w:left="0" w:right="0" w:firstLine="0"/>
        <w:jc w:val="left"/>
      </w:pPr>
      <w:bookmarkStart w:id="1510" w:name="bookmark1510"/>
      <w:bookmarkStart w:id="1511" w:name="bookmark1511"/>
      <w:bookmarkStart w:id="1512" w:name="bookmark1512"/>
      <w:bookmarkStart w:id="1513" w:name="bookmark1513"/>
      <w:r>
        <w:rPr>
          <w:color w:val="000000"/>
          <w:spacing w:val="0"/>
          <w:w w:val="100"/>
          <w:position w:val="0"/>
          <w:sz w:val="24"/>
          <w:szCs w:val="24"/>
        </w:rPr>
        <w:t>九</w:t>
      </w:r>
      <w:bookmarkEnd w:id="1512"/>
      <w:r>
        <w:rPr>
          <w:color w:val="000000"/>
          <w:spacing w:val="0"/>
          <w:w w:val="100"/>
          <w:position w:val="0"/>
          <w:sz w:val="24"/>
          <w:szCs w:val="24"/>
        </w:rPr>
        <w:t>、</w:t>
        <w:tab/>
        <w:t>在其他主体中的权益</w:t>
      </w:r>
      <w:bookmarkEnd w:id="1510"/>
      <w:bookmarkEnd w:id="1511"/>
      <w:bookmarkEnd w:id="1513"/>
    </w:p>
    <w:p>
      <w:pPr>
        <w:pStyle w:val="Style29"/>
        <w:keepNext/>
        <w:keepLines/>
        <w:widowControl w:val="0"/>
        <w:shd w:val="clear" w:color="auto" w:fill="auto"/>
        <w:bidi w:val="0"/>
        <w:spacing w:before="0" w:after="360" w:line="240" w:lineRule="auto"/>
        <w:ind w:left="0" w:right="0" w:firstLine="0"/>
        <w:jc w:val="left"/>
      </w:pPr>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14"/>
      <w:bookmarkEnd w:id="1515"/>
      <w:bookmarkEnd w:id="1516"/>
    </w:p>
    <w:p>
      <w:pPr>
        <w:pStyle w:val="Style39"/>
        <w:keepNext/>
        <w:keepLines/>
        <w:widowControl w:val="0"/>
        <w:shd w:val="clear" w:color="auto" w:fill="auto"/>
        <w:bidi w:val="0"/>
        <w:spacing w:before="0" w:after="360" w:line="240" w:lineRule="auto"/>
        <w:ind w:left="0" w:right="0" w:firstLine="0"/>
        <w:jc w:val="left"/>
      </w:pPr>
      <w:bookmarkStart w:id="1517" w:name="bookmark1517"/>
      <w:bookmarkStart w:id="1518" w:name="bookmark1518"/>
      <w:bookmarkStart w:id="1519" w:name="bookmark15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17"/>
      <w:bookmarkEnd w:id="1518"/>
      <w:bookmarkEnd w:id="1519"/>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深圳市今天国 际软件技术有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今天国际物流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贸易、物流技 术咨询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同一控制企业 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深圳市今天国 际智能机器人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上海今天华峰 智能系统有限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智能系统集成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bl>
    <w:p>
      <w:pPr>
        <w:widowControl w:val="0"/>
        <w:spacing w:after="99" w:line="1" w:lineRule="exact"/>
      </w:pP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在子公司的持股比例不同于表决权比例的说明：</w:t>
      </w: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对于纳入合并范围的重要的结构化主体，控制的依据：</w:t>
      </w: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确定公司是代理人还是委托人的依据：</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160" w:line="240" w:lineRule="auto"/>
        <w:ind w:left="0" w:right="0" w:firstLine="0"/>
        <w:jc w:val="left"/>
      </w:pPr>
      <w:bookmarkStart w:id="1520" w:name="bookmark1520"/>
      <w:bookmarkStart w:id="1521" w:name="bookmark1521"/>
      <w:bookmarkStart w:id="1522" w:name="bookmark1522"/>
      <w:r>
        <w:rPr>
          <w:color w:val="000000"/>
          <w:spacing w:val="0"/>
          <w:w w:val="100"/>
          <w:position w:val="0"/>
          <w:sz w:val="24"/>
          <w:szCs w:val="24"/>
        </w:rPr>
        <w:t>十、与金融工具相关的风险</w:t>
      </w:r>
      <w:bookmarkEnd w:id="1520"/>
      <w:bookmarkEnd w:id="1521"/>
      <w:bookmarkEnd w:id="1522"/>
    </w:p>
    <w:p>
      <w:pPr>
        <w:pStyle w:val="Style20"/>
        <w:keepNext w:val="0"/>
        <w:keepLines w:val="0"/>
        <w:widowControl w:val="0"/>
        <w:shd w:val="clear" w:color="auto" w:fill="auto"/>
        <w:bidi w:val="0"/>
        <w:spacing w:before="0" w:after="0" w:line="351" w:lineRule="exact"/>
        <w:ind w:left="0" w:right="0" w:firstLine="420"/>
        <w:jc w:val="both"/>
      </w:pPr>
      <w:r>
        <w:rPr>
          <w:color w:val="000000"/>
          <w:spacing w:val="0"/>
          <w:w w:val="100"/>
          <w:position w:val="0"/>
        </w:rPr>
        <w:t>本公司在经营过程中面临各种金融风险：信用风险、流动性风险和市场风险（包括汇率风险、利率风险和其他价格风险）。 上述金融风险以及本公司为降低这些风险所采取的风险管理政策如下所述：</w:t>
      </w:r>
    </w:p>
    <w:p>
      <w:pPr>
        <w:pStyle w:val="Style20"/>
        <w:keepNext w:val="0"/>
        <w:keepLines w:val="0"/>
        <w:widowControl w:val="0"/>
        <w:shd w:val="clear" w:color="auto" w:fill="auto"/>
        <w:bidi w:val="0"/>
        <w:spacing w:before="0" w:after="0" w:line="351" w:lineRule="exact"/>
        <w:ind w:left="0" w:right="0" w:firstLine="420"/>
        <w:jc w:val="both"/>
      </w:pPr>
      <w:r>
        <w:rPr>
          <w:color w:val="000000"/>
          <w:spacing w:val="0"/>
          <w:w w:val="100"/>
          <w:position w:val="0"/>
        </w:rPr>
        <w:t>董事会负责规划并建立本公司的风险管理架构，制定本公司的风险管理政策和相关指引并监督风险管理措施的执行情 况。本公司已制定风险管理政策以识别和分析本公司所面临的风险，这些风险管理政策对特定风险进行了明确规定，涵盖了 市场风险、信用风险和流动性风险管理等诸多方面。本公司定期评估市场环境及本公司经营活动的变化以决定是否对风险管 理政策及系统进行更新。本公司的风险管理由风险管理委员会按照董事会批准的政策开展。风险管理委员会通过与本公司其 他业务部门的紧密合作来识别、评价和规避相关风险。本公司内部审计部门就风险管理控制及程序进行定期的审核，并将审 核结果上报本公司的审计委员会。</w:t>
      </w:r>
    </w:p>
    <w:p>
      <w:pPr>
        <w:pStyle w:val="Style20"/>
        <w:keepNext w:val="0"/>
        <w:keepLines w:val="0"/>
        <w:widowControl w:val="0"/>
        <w:shd w:val="clear" w:color="auto" w:fill="auto"/>
        <w:bidi w:val="0"/>
        <w:spacing w:before="0" w:after="480" w:line="351" w:lineRule="exact"/>
        <w:ind w:left="0" w:right="0" w:firstLine="420"/>
        <w:jc w:val="left"/>
      </w:pPr>
      <w:r>
        <w:rPr>
          <w:color w:val="000000"/>
          <w:spacing w:val="0"/>
          <w:w w:val="100"/>
          <w:position w:val="0"/>
        </w:rPr>
        <w:t>本公司通过适当的多样化投资及业务组合来分散金融工具风险，并通过制定相应的风险管理政策减少集中于单一行业、 特定地区或特定交易对手的风险。</w:t>
      </w:r>
    </w:p>
    <w:p>
      <w:pPr>
        <w:pStyle w:val="Style49"/>
        <w:keepNext w:val="0"/>
        <w:keepLines w:val="0"/>
        <w:widowControl w:val="0"/>
        <w:shd w:val="clear" w:color="auto" w:fill="auto"/>
        <w:tabs>
          <w:tab w:pos="315" w:val="left"/>
        </w:tabs>
        <w:bidi w:val="0"/>
        <w:spacing w:before="0" w:after="0" w:line="240" w:lineRule="auto"/>
        <w:ind w:left="0" w:right="0" w:firstLine="0"/>
        <w:jc w:val="left"/>
      </w:pPr>
      <w:bookmarkStart w:id="1523" w:name="bookmark1523"/>
      <w:r>
        <w:rPr>
          <w:rFonts w:ascii="Times New Roman" w:eastAsia="Times New Roman" w:hAnsi="Times New Roman" w:cs="Times New Roman"/>
          <w:color w:val="000000"/>
          <w:spacing w:val="0"/>
          <w:w w:val="100"/>
          <w:position w:val="0"/>
        </w:rPr>
        <w:t>1</w:t>
      </w:r>
      <w:bookmarkEnd w:id="1523"/>
      <w:r>
        <w:rPr>
          <w:color w:val="000000"/>
          <w:spacing w:val="0"/>
          <w:w w:val="100"/>
          <w:position w:val="0"/>
        </w:rPr>
        <w:t>、</w:t>
        <w:tab/>
        <w:t>信用风险</w:t>
      </w:r>
    </w:p>
    <w:p>
      <w:pPr>
        <w:pStyle w:val="Style20"/>
        <w:keepNext w:val="0"/>
        <w:keepLines w:val="0"/>
        <w:widowControl w:val="0"/>
        <w:shd w:val="clear" w:color="auto" w:fill="auto"/>
        <w:bidi w:val="0"/>
        <w:spacing w:before="0" w:after="0" w:line="350" w:lineRule="exact"/>
        <w:ind w:left="0" w:right="0" w:firstLine="420"/>
        <w:jc w:val="left"/>
      </w:pPr>
      <w:r>
        <w:rPr>
          <w:color w:val="000000"/>
          <w:spacing w:val="0"/>
          <w:w w:val="100"/>
          <w:position w:val="0"/>
        </w:rPr>
        <w:t>信用风险是指交易对手未能履行合同义务而导致本公司发生财务损失的风险。</w:t>
      </w:r>
    </w:p>
    <w:p>
      <w:pPr>
        <w:pStyle w:val="Style20"/>
        <w:keepNext w:val="0"/>
        <w:keepLines w:val="0"/>
        <w:widowControl w:val="0"/>
        <w:shd w:val="clear" w:color="auto" w:fill="auto"/>
        <w:bidi w:val="0"/>
        <w:spacing w:before="0" w:after="340" w:line="350" w:lineRule="exact"/>
        <w:ind w:left="0" w:right="0" w:firstLine="420"/>
        <w:jc w:val="both"/>
      </w:pPr>
      <w:r>
        <w:rPr>
          <w:color w:val="000000"/>
          <w:spacing w:val="0"/>
          <w:w w:val="100"/>
          <w:position w:val="0"/>
        </w:rPr>
        <w:t>本公司信用风险主要产生于货币资金、应收票据、应收账款、应收款项融资、其他应收款、债权投资、其他债权投资和 财务担保合同等，以及未纳入减值评估范围的以公允价值计量且其变动计入当期损益的债务工具投资和衍生金融资产等。</w:t>
      </w:r>
    </w:p>
    <w:p>
      <w:pPr>
        <w:pStyle w:val="Style20"/>
        <w:keepNext w:val="0"/>
        <w:keepLines w:val="0"/>
        <w:widowControl w:val="0"/>
        <w:shd w:val="clear" w:color="auto" w:fill="auto"/>
        <w:bidi w:val="0"/>
        <w:spacing w:before="0" w:after="0" w:line="350" w:lineRule="exact"/>
        <w:ind w:left="0" w:right="0" w:firstLine="420"/>
        <w:jc w:val="both"/>
      </w:pPr>
      <w:r>
        <w:rPr>
          <w:color w:val="000000"/>
          <w:spacing w:val="0"/>
          <w:w w:val="100"/>
          <w:position w:val="0"/>
        </w:rPr>
        <w:t>本公司货币资金主要为存放于声誉良好并拥有较高信用评级的国有银行和其他大中型上市银行的银行存款，本公司认为 其不存在重大的信用风险，几乎不会产生因银行违约而导致的重大损失。</w:t>
      </w:r>
    </w:p>
    <w:p>
      <w:pPr>
        <w:pStyle w:val="Style20"/>
        <w:keepNext w:val="0"/>
        <w:keepLines w:val="0"/>
        <w:widowControl w:val="0"/>
        <w:shd w:val="clear" w:color="auto" w:fill="auto"/>
        <w:bidi w:val="0"/>
        <w:spacing w:before="0" w:after="480" w:line="350" w:lineRule="exact"/>
        <w:ind w:left="0" w:right="0" w:firstLine="420"/>
        <w:jc w:val="both"/>
      </w:pPr>
      <w:r>
        <w:rPr>
          <w:color w:val="000000"/>
          <w:spacing w:val="0"/>
          <w:w w:val="100"/>
          <w:position w:val="0"/>
        </w:rPr>
        <w:t>此外，对于应收票据、应收账款、应收款项融资和其他应收款等，本公司设定相关政策以控制信用风险敞口。本公司基 于对客户的财务状况、从第三方获取担保的可能性、信用记录及其他因素诸如目前市场状况等评估客户的信用资质并设置相 应信用期。本公司会定期对客户信用记录进行监控，对于信用记录不良的客户，本公司会采用书面催款、缩短信用期或取消 信用期等方式，以确保本公司的整体信用风险在可控的范围内。</w:t>
      </w:r>
    </w:p>
    <w:p>
      <w:pPr>
        <w:pStyle w:val="Style49"/>
        <w:keepNext w:val="0"/>
        <w:keepLines w:val="0"/>
        <w:widowControl w:val="0"/>
        <w:shd w:val="clear" w:color="auto" w:fill="auto"/>
        <w:tabs>
          <w:tab w:pos="330" w:val="left"/>
        </w:tabs>
        <w:bidi w:val="0"/>
        <w:spacing w:before="0" w:after="0" w:line="240" w:lineRule="auto"/>
        <w:ind w:left="0" w:right="0" w:firstLine="0"/>
        <w:jc w:val="left"/>
      </w:pPr>
      <w:bookmarkStart w:id="1524" w:name="bookmark1524"/>
      <w:r>
        <w:rPr>
          <w:rFonts w:ascii="Times New Roman" w:eastAsia="Times New Roman" w:hAnsi="Times New Roman" w:cs="Times New Roman"/>
          <w:color w:val="000000"/>
          <w:spacing w:val="0"/>
          <w:w w:val="100"/>
          <w:position w:val="0"/>
        </w:rPr>
        <w:t>2</w:t>
      </w:r>
      <w:bookmarkEnd w:id="1524"/>
      <w:r>
        <w:rPr>
          <w:color w:val="000000"/>
          <w:spacing w:val="0"/>
          <w:w w:val="100"/>
          <w:position w:val="0"/>
        </w:rPr>
        <w:t>、</w:t>
        <w:tab/>
        <w:t>流动性风险</w:t>
      </w:r>
    </w:p>
    <w:p>
      <w:pPr>
        <w:pStyle w:val="Style20"/>
        <w:keepNext w:val="0"/>
        <w:keepLines w:val="0"/>
        <w:widowControl w:val="0"/>
        <w:shd w:val="clear" w:color="auto" w:fill="auto"/>
        <w:bidi w:val="0"/>
        <w:spacing w:before="0" w:after="0" w:line="352" w:lineRule="exact"/>
        <w:ind w:left="0" w:right="0" w:firstLine="420"/>
        <w:jc w:val="left"/>
      </w:pPr>
      <w:r>
        <w:rPr>
          <w:color w:val="000000"/>
          <w:spacing w:val="0"/>
          <w:w w:val="100"/>
          <w:position w:val="0"/>
        </w:rPr>
        <w:t>流动性风险是指企业在履行以交付现金或其他金融资产的方式结算的义务时发生资金短缺的风险。</w:t>
      </w:r>
    </w:p>
    <w:p>
      <w:pPr>
        <w:pStyle w:val="Style20"/>
        <w:keepNext w:val="0"/>
        <w:keepLines w:val="0"/>
        <w:widowControl w:val="0"/>
        <w:shd w:val="clear" w:color="auto" w:fill="auto"/>
        <w:bidi w:val="0"/>
        <w:spacing w:before="0" w:after="120" w:line="352" w:lineRule="exact"/>
        <w:ind w:left="0" w:right="0" w:firstLine="420"/>
        <w:jc w:val="both"/>
      </w:pPr>
      <w:r>
        <w:rPr>
          <w:color w:val="000000"/>
          <w:spacing w:val="0"/>
          <w:w w:val="100"/>
          <w:position w:val="0"/>
        </w:rPr>
        <w:t>本公司的政策是确保拥有充足的现金以偿还到期债务。流动性风险由本公司的财务部门集中控制。财务部门通过监控现 金余额、可随时变现的有价证券以及对未来</w:t>
      </w:r>
      <w:r>
        <w:rPr>
          <w:rFonts w:ascii="Tahoma" w:eastAsia="Tahoma" w:hAnsi="Tahoma" w:cs="Tahoma"/>
          <w:color w:val="000000"/>
          <w:spacing w:val="0"/>
          <w:w w:val="100"/>
          <w:position w:val="0"/>
          <w:sz w:val="16"/>
          <w:szCs w:val="16"/>
        </w:rPr>
        <w:t>12</w:t>
      </w:r>
      <w:r>
        <w:rPr>
          <w:color w:val="000000"/>
          <w:spacing w:val="0"/>
          <w:w w:val="100"/>
          <w:position w:val="0"/>
        </w:rPr>
        <w:t>个月现金流量的滚动预测，确保公司在所有合理预测的情况下拥有充足的资 金偿还债务。同时持续监控公司是否符合借款协议的规定，从主要金融机构获得提供足够备用资金的承诺，以满足短期和长 期的资金需求。</w:t>
      </w:r>
    </w:p>
    <w:p>
      <w:pPr>
        <w:pStyle w:val="Style26"/>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本公司各项金融负债以未折现的合同现金流量按到期日列示如下:</w:t>
      </w:r>
    </w:p>
    <w:tbl>
      <w:tblPr>
        <w:tblOverlap w:val="never"/>
        <w:jc w:val="center"/>
        <w:tblLayout w:type="fixed"/>
      </w:tblPr>
      <w:tblGrid>
        <w:gridCol w:w="3552"/>
        <w:gridCol w:w="1694"/>
        <w:gridCol w:w="1632"/>
        <w:gridCol w:w="1531"/>
        <w:gridCol w:w="164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6"/>
                <w:szCs w:val="16"/>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ahoma" w:eastAsia="Tahoma" w:hAnsi="Tahoma" w:cs="Tahoma"/>
                <w:color w:val="000000"/>
                <w:spacing w:val="0"/>
                <w:w w:val="100"/>
                <w:position w:val="0"/>
                <w:sz w:val="16"/>
                <w:szCs w:val="16"/>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ahoma" w:eastAsia="Tahoma" w:hAnsi="Tahoma" w:cs="Tahoma"/>
                <w:color w:val="000000"/>
                <w:spacing w:val="0"/>
                <w:w w:val="100"/>
                <w:position w:val="0"/>
                <w:sz w:val="16"/>
                <w:szCs w:val="16"/>
              </w:rPr>
              <w:t>2</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Tahoma" w:eastAsia="Tahoma" w:hAnsi="Tahoma" w:cs="Tahoma"/>
                <w:color w:val="000000"/>
                <w:spacing w:val="0"/>
                <w:w w:val="100"/>
                <w:position w:val="0"/>
                <w:sz w:val="16"/>
                <w:szCs w:val="16"/>
              </w:rPr>
              <w:t xml:space="preserve">162,292, </w:t>
            </w:r>
            <w:r>
              <w:rPr>
                <w:rFonts w:ascii="Tahoma" w:eastAsia="Tahoma" w:hAnsi="Tahoma" w:cs="Tahoma"/>
                <w:color w:val="000000"/>
                <w:spacing w:val="0"/>
                <w:w w:val="100"/>
                <w:position w:val="0"/>
                <w:sz w:val="16"/>
                <w:szCs w:val="16"/>
              </w:rPr>
              <w:t xml:space="preserve">430. </w:t>
            </w:r>
            <w:r>
              <w:rPr>
                <w:rFonts w:ascii="Tahoma" w:eastAsia="Tahoma" w:hAnsi="Tahoma" w:cs="Tahoma"/>
                <w:color w:val="000000"/>
                <w:spacing w:val="0"/>
                <w:w w:val="100"/>
                <w:position w:val="0"/>
                <w:sz w:val="16"/>
                <w:szCs w:val="16"/>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rFonts w:ascii="Tahoma" w:eastAsia="Tahoma" w:hAnsi="Tahoma" w:cs="Tahoma"/>
                <w:color w:val="000000"/>
                <w:spacing w:val="0"/>
                <w:w w:val="100"/>
                <w:position w:val="0"/>
                <w:sz w:val="16"/>
                <w:szCs w:val="16"/>
              </w:rPr>
              <w:t>162,292,430.38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Tahoma" w:eastAsia="Tahoma" w:hAnsi="Tahoma" w:cs="Tahoma"/>
                <w:color w:val="000000"/>
                <w:spacing w:val="0"/>
                <w:w w:val="100"/>
                <w:position w:val="0"/>
                <w:sz w:val="16"/>
                <w:szCs w:val="16"/>
              </w:rPr>
              <w:t xml:space="preserve">501,105,851. </w:t>
            </w:r>
            <w:r>
              <w:rPr>
                <w:rFonts w:ascii="Tahoma" w:eastAsia="Tahoma" w:hAnsi="Tahoma" w:cs="Tahoma"/>
                <w:color w:val="000000"/>
                <w:spacing w:val="0"/>
                <w:w w:val="100"/>
                <w:position w:val="0"/>
                <w:sz w:val="16"/>
                <w:szCs w:val="16"/>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rFonts w:ascii="Tahoma" w:eastAsia="Tahoma" w:hAnsi="Tahoma" w:cs="Tahoma"/>
                <w:color w:val="000000"/>
                <w:spacing w:val="0"/>
                <w:w w:val="100"/>
                <w:position w:val="0"/>
                <w:sz w:val="16"/>
                <w:szCs w:val="16"/>
              </w:rPr>
              <w:t xml:space="preserve">501, 105, </w:t>
            </w:r>
            <w:r>
              <w:rPr>
                <w:rFonts w:ascii="Tahoma" w:eastAsia="Tahoma" w:hAnsi="Tahoma" w:cs="Tahoma"/>
                <w:color w:val="000000"/>
                <w:spacing w:val="0"/>
                <w:w w:val="100"/>
                <w:position w:val="0"/>
                <w:sz w:val="16"/>
                <w:szCs w:val="16"/>
              </w:rPr>
              <w:t xml:space="preserve">851. </w:t>
            </w:r>
            <w:r>
              <w:rPr>
                <w:rFonts w:ascii="Tahoma" w:eastAsia="Tahoma" w:hAnsi="Tahoma" w:cs="Tahoma"/>
                <w:color w:val="000000"/>
                <w:spacing w:val="0"/>
                <w:w w:val="100"/>
                <w:position w:val="0"/>
                <w:sz w:val="16"/>
                <w:szCs w:val="16"/>
              </w:rPr>
              <w:t>96</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Tahoma" w:eastAsia="Tahoma" w:hAnsi="Tahoma" w:cs="Tahoma"/>
                <w:color w:val="000000"/>
                <w:spacing w:val="0"/>
                <w:w w:val="100"/>
                <w:position w:val="0"/>
                <w:sz w:val="16"/>
                <w:szCs w:val="16"/>
              </w:rPr>
              <w:t xml:space="preserve">663,398,282. </w:t>
            </w:r>
            <w:r>
              <w:rPr>
                <w:rFonts w:ascii="Tahoma" w:eastAsia="Tahoma" w:hAnsi="Tahoma" w:cs="Tahoma"/>
                <w:color w:val="000000"/>
                <w:spacing w:val="0"/>
                <w:w w:val="100"/>
                <w:position w:val="0"/>
                <w:sz w:val="16"/>
                <w:szCs w:val="16"/>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ahoma" w:eastAsia="Tahoma" w:hAnsi="Tahoma" w:cs="Tahoma"/>
                <w:color w:val="000000"/>
                <w:spacing w:val="0"/>
                <w:w w:val="100"/>
                <w:position w:val="0"/>
                <w:sz w:val="16"/>
                <w:szCs w:val="16"/>
              </w:rPr>
              <w:t>663,398,282.34</w:t>
            </w:r>
          </w:p>
        </w:tc>
      </w:tr>
      <w:tr>
        <w:trPr>
          <w:trHeight w:val="36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52"/>
        <w:gridCol w:w="1694"/>
        <w:gridCol w:w="1632"/>
        <w:gridCol w:w="1531"/>
        <w:gridCol w:w="164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Tahoma" w:eastAsia="Tahoma" w:hAnsi="Tahoma" w:cs="Tahoma"/>
                <w:color w:val="000000"/>
                <w:spacing w:val="0"/>
                <w:w w:val="100"/>
                <w:position w:val="0"/>
                <w:sz w:val="16"/>
                <w:szCs w:val="16"/>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ahoma" w:eastAsia="Tahoma" w:hAnsi="Tahoma" w:cs="Tahoma"/>
                <w:color w:val="000000"/>
                <w:spacing w:val="0"/>
                <w:w w:val="100"/>
                <w:position w:val="0"/>
                <w:sz w:val="16"/>
                <w:szCs w:val="16"/>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ahoma" w:eastAsia="Tahoma" w:hAnsi="Tahoma" w:cs="Tahoma"/>
                <w:color w:val="000000"/>
                <w:spacing w:val="0"/>
                <w:w w:val="100"/>
                <w:position w:val="0"/>
                <w:sz w:val="16"/>
                <w:szCs w:val="16"/>
              </w:rPr>
              <w:t>2</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Tahoma" w:eastAsia="Tahoma" w:hAnsi="Tahoma" w:cs="Tahoma"/>
                <w:color w:val="000000"/>
                <w:spacing w:val="0"/>
                <w:w w:val="100"/>
                <w:position w:val="0"/>
                <w:sz w:val="16"/>
                <w:szCs w:val="16"/>
              </w:rPr>
              <w:t xml:space="preserve">70,100, </w:t>
            </w:r>
            <w:r>
              <w:rPr>
                <w:rFonts w:ascii="Tahoma" w:eastAsia="Tahoma" w:hAnsi="Tahoma" w:cs="Tahoma"/>
                <w:color w:val="000000"/>
                <w:spacing w:val="0"/>
                <w:w w:val="100"/>
                <w:position w:val="0"/>
                <w:sz w:val="16"/>
                <w:szCs w:val="16"/>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Tahoma" w:eastAsia="Tahoma" w:hAnsi="Tahoma" w:cs="Tahoma"/>
                <w:color w:val="000000"/>
                <w:spacing w:val="0"/>
                <w:w w:val="100"/>
                <w:position w:val="0"/>
                <w:sz w:val="16"/>
                <w:szCs w:val="16"/>
              </w:rPr>
              <w:t xml:space="preserve">70, 100, </w:t>
            </w:r>
            <w:r>
              <w:rPr>
                <w:rFonts w:ascii="Tahoma" w:eastAsia="Tahoma" w:hAnsi="Tahoma" w:cs="Tahoma"/>
                <w:color w:val="000000"/>
                <w:spacing w:val="0"/>
                <w:w w:val="100"/>
                <w:position w:val="0"/>
                <w:sz w:val="16"/>
                <w:szCs w:val="16"/>
              </w:rPr>
              <w:t xml:space="preserve">000. </w:t>
            </w:r>
            <w:r>
              <w:rPr>
                <w:rFonts w:ascii="Tahoma" w:eastAsia="Tahoma" w:hAnsi="Tahoma" w:cs="Tahoma"/>
                <w:color w:val="000000"/>
                <w:spacing w:val="0"/>
                <w:w w:val="100"/>
                <w:position w:val="0"/>
                <w:sz w:val="16"/>
                <w:szCs w:val="16"/>
              </w:rPr>
              <w:t>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Tahoma" w:eastAsia="Tahoma" w:hAnsi="Tahoma" w:cs="Tahoma"/>
                <w:color w:val="000000"/>
                <w:spacing w:val="0"/>
                <w:w w:val="100"/>
                <w:position w:val="0"/>
                <w:sz w:val="16"/>
                <w:szCs w:val="16"/>
              </w:rPr>
              <w:t>31,416,359.08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Tahoma" w:eastAsia="Tahoma" w:hAnsi="Tahoma" w:cs="Tahoma"/>
                <w:color w:val="000000"/>
                <w:spacing w:val="0"/>
                <w:w w:val="100"/>
                <w:position w:val="0"/>
                <w:sz w:val="16"/>
                <w:szCs w:val="16"/>
              </w:rPr>
              <w:t xml:space="preserve">31,416,359. </w:t>
            </w:r>
            <w:r>
              <w:rPr>
                <w:rFonts w:ascii="Tahoma" w:eastAsia="Tahoma" w:hAnsi="Tahoma" w:cs="Tahoma"/>
                <w:color w:val="000000"/>
                <w:spacing w:val="0"/>
                <w:w w:val="100"/>
                <w:position w:val="0"/>
                <w:sz w:val="16"/>
                <w:szCs w:val="16"/>
              </w:rPr>
              <w:t>08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461,081,016.37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rFonts w:ascii="Tahoma" w:eastAsia="Tahoma" w:hAnsi="Tahoma" w:cs="Tahoma"/>
                <w:color w:val="000000"/>
                <w:spacing w:val="0"/>
                <w:w w:val="100"/>
                <w:position w:val="0"/>
                <w:sz w:val="16"/>
                <w:szCs w:val="16"/>
              </w:rPr>
              <w:t>461,081,016.37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237,841,910.52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rFonts w:ascii="Tahoma" w:eastAsia="Tahoma" w:hAnsi="Tahoma" w:cs="Tahoma"/>
                <w:color w:val="000000"/>
                <w:spacing w:val="0"/>
                <w:w w:val="100"/>
                <w:position w:val="0"/>
                <w:sz w:val="16"/>
                <w:szCs w:val="16"/>
              </w:rPr>
              <w:t xml:space="preserve">237, </w:t>
            </w:r>
            <w:r>
              <w:rPr>
                <w:rFonts w:ascii="Tahoma" w:eastAsia="Tahoma" w:hAnsi="Tahoma" w:cs="Tahoma"/>
                <w:color w:val="000000"/>
                <w:spacing w:val="0"/>
                <w:w w:val="100"/>
                <w:position w:val="0"/>
                <w:sz w:val="16"/>
                <w:szCs w:val="16"/>
              </w:rPr>
              <w:t>841,910.52</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562,597,375.45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237,841,910.52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rFonts w:ascii="Tahoma" w:eastAsia="Tahoma" w:hAnsi="Tahoma" w:cs="Tahoma"/>
                <w:color w:val="000000"/>
                <w:spacing w:val="0"/>
                <w:w w:val="100"/>
                <w:position w:val="0"/>
                <w:sz w:val="16"/>
                <w:szCs w:val="16"/>
              </w:rPr>
              <w:t xml:space="preserve">800, 439, </w:t>
            </w:r>
            <w:r>
              <w:rPr>
                <w:rFonts w:ascii="Tahoma" w:eastAsia="Tahoma" w:hAnsi="Tahoma" w:cs="Tahoma"/>
                <w:color w:val="000000"/>
                <w:spacing w:val="0"/>
                <w:w w:val="100"/>
                <w:position w:val="0"/>
                <w:sz w:val="16"/>
                <w:szCs w:val="16"/>
              </w:rPr>
              <w:t xml:space="preserve">285. </w:t>
            </w:r>
            <w:r>
              <w:rPr>
                <w:rFonts w:ascii="Tahoma" w:eastAsia="Tahoma" w:hAnsi="Tahoma" w:cs="Tahoma"/>
                <w:color w:val="000000"/>
                <w:spacing w:val="0"/>
                <w:w w:val="100"/>
                <w:position w:val="0"/>
                <w:sz w:val="16"/>
                <w:szCs w:val="16"/>
              </w:rPr>
              <w:t>97</w:t>
            </w:r>
          </w:p>
        </w:tc>
      </w:tr>
    </w:tbl>
    <w:p>
      <w:pPr>
        <w:widowControl w:val="0"/>
        <w:spacing w:after="339" w:line="1" w:lineRule="exact"/>
      </w:pPr>
    </w:p>
    <w:p>
      <w:pPr>
        <w:pStyle w:val="Style49"/>
        <w:keepNext w:val="0"/>
        <w:keepLines w:val="0"/>
        <w:widowControl w:val="0"/>
        <w:shd w:val="clear" w:color="auto" w:fill="auto"/>
        <w:tabs>
          <w:tab w:pos="368" w:val="left"/>
        </w:tabs>
        <w:bidi w:val="0"/>
        <w:spacing w:before="0" w:after="0" w:line="240" w:lineRule="auto"/>
        <w:ind w:left="0" w:right="0" w:firstLine="0"/>
        <w:jc w:val="left"/>
      </w:pPr>
      <w:bookmarkStart w:id="1525" w:name="bookmark1525"/>
      <w:r>
        <w:rPr>
          <w:rFonts w:ascii="Times New Roman" w:eastAsia="Times New Roman" w:hAnsi="Times New Roman" w:cs="Times New Roman"/>
          <w:color w:val="000000"/>
          <w:spacing w:val="0"/>
          <w:w w:val="100"/>
          <w:position w:val="0"/>
        </w:rPr>
        <w:t>3</w:t>
      </w:r>
      <w:bookmarkEnd w:id="1525"/>
      <w:r>
        <w:rPr>
          <w:color w:val="000000"/>
          <w:spacing w:val="0"/>
          <w:w w:val="100"/>
          <w:position w:val="0"/>
        </w:rPr>
        <w:t>、</w:t>
        <w:tab/>
        <w:t>市场风险</w:t>
      </w:r>
    </w:p>
    <w:p>
      <w:pPr>
        <w:pStyle w:val="Style20"/>
        <w:keepNext w:val="0"/>
        <w:keepLines w:val="0"/>
        <w:widowControl w:val="0"/>
        <w:shd w:val="clear" w:color="auto" w:fill="auto"/>
        <w:bidi w:val="0"/>
        <w:spacing w:before="0" w:line="350" w:lineRule="exact"/>
        <w:ind w:left="0" w:right="0" w:firstLine="420"/>
        <w:jc w:val="left"/>
      </w:pPr>
      <w:r>
        <w:rPr>
          <w:color w:val="000000"/>
          <w:spacing w:val="0"/>
          <w:w w:val="100"/>
          <w:position w:val="0"/>
        </w:rPr>
        <w:t>金融工具的市场风险是指金融工具的公允价值或未来现金流量因市场价格变动而发生波动的风险，包括汇率风险、利率 风险和其他价格风险。</w:t>
      </w:r>
    </w:p>
    <w:p>
      <w:pPr>
        <w:pStyle w:val="Style49"/>
        <w:keepNext w:val="0"/>
        <w:keepLines w:val="0"/>
        <w:widowControl w:val="0"/>
        <w:shd w:val="clear" w:color="auto" w:fill="auto"/>
        <w:tabs>
          <w:tab w:pos="378" w:val="left"/>
        </w:tabs>
        <w:bidi w:val="0"/>
        <w:spacing w:before="0" w:after="0" w:line="240" w:lineRule="auto"/>
        <w:ind w:left="0" w:right="0" w:firstLine="0"/>
        <w:jc w:val="left"/>
      </w:pPr>
      <w:bookmarkStart w:id="1526" w:name="bookmark1526"/>
      <w:r>
        <w:rPr>
          <w:rFonts w:ascii="Times New Roman" w:eastAsia="Times New Roman" w:hAnsi="Times New Roman" w:cs="Times New Roman"/>
          <w:color w:val="000000"/>
          <w:spacing w:val="0"/>
          <w:w w:val="100"/>
          <w:position w:val="0"/>
        </w:rPr>
        <w:t>4</w:t>
      </w:r>
      <w:bookmarkEnd w:id="1526"/>
      <w:r>
        <w:rPr>
          <w:color w:val="000000"/>
          <w:spacing w:val="0"/>
          <w:w w:val="100"/>
          <w:position w:val="0"/>
        </w:rPr>
        <w:t>、</w:t>
        <w:tab/>
        <w:t>利率风险</w:t>
      </w:r>
    </w:p>
    <w:p>
      <w:pPr>
        <w:pStyle w:val="Style20"/>
        <w:keepNext w:val="0"/>
        <w:keepLines w:val="0"/>
        <w:widowControl w:val="0"/>
        <w:shd w:val="clear" w:color="auto" w:fill="auto"/>
        <w:bidi w:val="0"/>
        <w:spacing w:before="0" w:after="0" w:line="348" w:lineRule="exact"/>
        <w:ind w:left="0" w:right="0" w:firstLine="420"/>
        <w:jc w:val="left"/>
      </w:pPr>
      <w:r>
        <w:rPr>
          <w:color w:val="000000"/>
          <w:spacing w:val="0"/>
          <w:w w:val="100"/>
          <w:position w:val="0"/>
        </w:rPr>
        <w:t>利率风险是指金融工具的公允价值或未来现金流量因市场利率变动而发生波动的风险。</w:t>
      </w:r>
    </w:p>
    <w:p>
      <w:pPr>
        <w:pStyle w:val="Style20"/>
        <w:keepNext w:val="0"/>
        <w:keepLines w:val="0"/>
        <w:widowControl w:val="0"/>
        <w:shd w:val="clear" w:color="auto" w:fill="auto"/>
        <w:bidi w:val="0"/>
        <w:spacing w:before="0" w:after="480" w:line="348" w:lineRule="exact"/>
        <w:ind w:left="0" w:right="0" w:firstLine="420"/>
        <w:jc w:val="left"/>
      </w:pPr>
      <w:r>
        <w:rPr>
          <w:color w:val="000000"/>
          <w:spacing w:val="0"/>
          <w:w w:val="100"/>
          <w:position w:val="0"/>
        </w:rPr>
        <w:t>固定利率和浮动利率的带息金融工具分别使本公司面临公允价值利率风险及现金流量利率风险。本公司根据市场环境来 决定固定利率与浮动利率工具的比例，并通过定期审阅与监察维持适当的固定和浮动利率工具组合。必要时，本公司会采用 利率互换工具来对冲利率风险。</w:t>
      </w:r>
    </w:p>
    <w:p>
      <w:pPr>
        <w:pStyle w:val="Style49"/>
        <w:keepNext w:val="0"/>
        <w:keepLines w:val="0"/>
        <w:widowControl w:val="0"/>
        <w:shd w:val="clear" w:color="auto" w:fill="auto"/>
        <w:tabs>
          <w:tab w:pos="378" w:val="left"/>
        </w:tabs>
        <w:bidi w:val="0"/>
        <w:spacing w:before="0" w:after="0" w:line="240" w:lineRule="auto"/>
        <w:ind w:left="0" w:right="0" w:firstLine="0"/>
        <w:jc w:val="left"/>
      </w:pPr>
      <w:bookmarkStart w:id="1527" w:name="bookmark1527"/>
      <w:r>
        <w:rPr>
          <w:rFonts w:ascii="Times New Roman" w:eastAsia="Times New Roman" w:hAnsi="Times New Roman" w:cs="Times New Roman"/>
          <w:color w:val="000000"/>
          <w:spacing w:val="0"/>
          <w:w w:val="100"/>
          <w:position w:val="0"/>
        </w:rPr>
        <w:t>5</w:t>
      </w:r>
      <w:bookmarkEnd w:id="1527"/>
      <w:r>
        <w:rPr>
          <w:color w:val="000000"/>
          <w:spacing w:val="0"/>
          <w:w w:val="100"/>
          <w:position w:val="0"/>
        </w:rPr>
        <w:t>、</w:t>
        <w:tab/>
        <w:t>汇率风险</w:t>
      </w:r>
    </w:p>
    <w:p>
      <w:pPr>
        <w:pStyle w:val="Style20"/>
        <w:keepNext w:val="0"/>
        <w:keepLines w:val="0"/>
        <w:widowControl w:val="0"/>
        <w:shd w:val="clear" w:color="auto" w:fill="auto"/>
        <w:bidi w:val="0"/>
        <w:spacing w:before="0" w:after="0" w:line="346" w:lineRule="exact"/>
        <w:ind w:left="0" w:right="0" w:firstLine="420"/>
        <w:jc w:val="left"/>
      </w:pPr>
      <w:r>
        <w:rPr>
          <w:color w:val="000000"/>
          <w:spacing w:val="0"/>
          <w:w w:val="100"/>
          <w:position w:val="0"/>
        </w:rPr>
        <w:t>汇率风险是指金融工具的公允价值或未来现金流量因外汇汇率变动而发生波动的风险。</w:t>
      </w:r>
    </w:p>
    <w:p>
      <w:pPr>
        <w:pStyle w:val="Style20"/>
        <w:keepNext w:val="0"/>
        <w:keepLines w:val="0"/>
        <w:widowControl w:val="0"/>
        <w:shd w:val="clear" w:color="auto" w:fill="auto"/>
        <w:bidi w:val="0"/>
        <w:spacing w:before="0" w:after="0" w:line="346" w:lineRule="exact"/>
        <w:ind w:left="0" w:right="0" w:firstLine="420"/>
        <w:jc w:val="left"/>
      </w:pPr>
      <w:r>
        <w:rPr>
          <w:color w:val="000000"/>
          <w:spacing w:val="0"/>
          <w:w w:val="100"/>
          <w:position w:val="0"/>
        </w:rPr>
        <w:t>本公司持续监控外币交易和外币资产及负债的规模，以最大程度降低面临的外汇风险。此外，公司还可能签署远期外汇 合约或货币互换合约以达到规避汇率风险的目的。于本期及上期，本公司未签署任何远期外汇合约或货币互换合约。</w:t>
      </w:r>
    </w:p>
    <w:p>
      <w:pPr>
        <w:pStyle w:val="Style20"/>
        <w:keepNext w:val="0"/>
        <w:keepLines w:val="0"/>
        <w:widowControl w:val="0"/>
        <w:shd w:val="clear" w:color="auto" w:fill="auto"/>
        <w:bidi w:val="0"/>
        <w:spacing w:before="0" w:line="346" w:lineRule="exact"/>
        <w:ind w:left="0" w:right="0" w:firstLine="420"/>
        <w:jc w:val="left"/>
      </w:pPr>
      <w:r>
        <w:rPr>
          <w:color w:val="000000"/>
          <w:spacing w:val="0"/>
          <w:w w:val="100"/>
          <w:position w:val="0"/>
        </w:rPr>
        <w:t>本公司面临的汇率风险主要来源于以美元计价的金融资产和金融负债，外币金融资产和外币金融负债折算成人民币的金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额列示如下:</w:t>
      </w:r>
    </w:p>
    <w:tbl>
      <w:tblPr>
        <w:tblOverlap w:val="never"/>
        <w:jc w:val="center"/>
        <w:tblLayout w:type="fixed"/>
      </w:tblPr>
      <w:tblGrid>
        <w:gridCol w:w="1027"/>
        <w:gridCol w:w="1373"/>
        <w:gridCol w:w="1229"/>
        <w:gridCol w:w="1133"/>
        <w:gridCol w:w="1224"/>
        <w:gridCol w:w="1133"/>
        <w:gridCol w:w="1229"/>
        <w:gridCol w:w="1234"/>
      </w:tblGrid>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上年年末余额</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20"/>
                <w:szCs w:val="20"/>
              </w:rPr>
            </w:pPr>
            <w:r>
              <w:rPr>
                <w:rFonts w:ascii="SimSun" w:eastAsia="SimSun" w:hAnsi="SimSun" w:cs="SimSun"/>
                <w:color w:val="000000"/>
                <w:spacing w:val="0"/>
                <w:w w:val="100"/>
                <w:position w:val="0"/>
                <w:sz w:val="20"/>
                <w:szCs w:val="20"/>
              </w:rPr>
              <w:t>其他外币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其他外币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SimSun" w:eastAsia="SimSun" w:hAnsi="SimSun" w:cs="SimSun"/>
                <w:color w:val="000000"/>
                <w:spacing w:val="0"/>
                <w:w w:val="100"/>
                <w:position w:val="0"/>
                <w:sz w:val="20"/>
                <w:szCs w:val="20"/>
              </w:rPr>
              <w:t>合计</w:t>
            </w:r>
          </w:p>
        </w:tc>
      </w:tr>
      <w:tr>
        <w:trPr>
          <w:trHeight w:val="60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14,558,545.75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1,568,252.40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2,246,801.47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18,373,599.63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1,558,546.65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7,457,042.77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9,015,589.42</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31,878.50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66,550.58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98,429.08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5,582,810.03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5,582,810.03</w:t>
            </w:r>
          </w:p>
        </w:tc>
      </w:tr>
      <w:tr>
        <w:trPr>
          <w:trHeight w:val="6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48,936.75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48,936.75</w:t>
            </w:r>
          </w:p>
        </w:tc>
      </w:tr>
      <w:tr>
        <w:trPr>
          <w:trHeight w:val="6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14,590,424.25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1,568,252.40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2,313,352.05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18,472,028.71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1,558,546.65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13,088,789.55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14,647,336.20</w:t>
            </w:r>
          </w:p>
        </w:tc>
      </w:tr>
      <w:tr>
        <w:trPr>
          <w:trHeight w:val="60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13,981,763.43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13,981,763.43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9,981,425.02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13,057.68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9,994,482.70</w:t>
            </w:r>
          </w:p>
        </w:tc>
      </w:tr>
      <w:tr>
        <w:trPr>
          <w:trHeight w:val="3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13,981,763.43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13,981,763.43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9,981,425.02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13,057.68</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9,994,482.70</w:t>
            </w:r>
          </w:p>
        </w:tc>
      </w:tr>
    </w:tbl>
    <w:p>
      <w:pPr>
        <w:widowControl w:val="0"/>
        <w:spacing w:after="139" w:line="1" w:lineRule="exact"/>
      </w:pPr>
    </w:p>
    <w:p>
      <w:pPr>
        <w:pStyle w:val="Style20"/>
        <w:keepNext w:val="0"/>
        <w:keepLines w:val="0"/>
        <w:widowControl w:val="0"/>
        <w:shd w:val="clear" w:color="auto" w:fill="auto"/>
        <w:bidi w:val="0"/>
        <w:spacing w:before="0" w:line="355" w:lineRule="exact"/>
        <w:ind w:left="0" w:right="0" w:firstLine="420"/>
        <w:jc w:val="left"/>
      </w:pPr>
      <w:r>
        <w:rPr>
          <w:color w:val="000000"/>
          <w:spacing w:val="0"/>
          <w:w w:val="100"/>
          <w:position w:val="0"/>
        </w:rPr>
        <w:t>于</w:t>
      </w:r>
      <w:r>
        <w:rPr>
          <w:rFonts w:ascii="Tahoma" w:eastAsia="Tahoma" w:hAnsi="Tahoma" w:cs="Tahoma"/>
          <w:color w:val="000000"/>
          <w:spacing w:val="0"/>
          <w:w w:val="100"/>
          <w:position w:val="0"/>
          <w:sz w:val="16"/>
          <w:szCs w:val="16"/>
        </w:rPr>
        <w:t>2021</w:t>
      </w:r>
      <w:r>
        <w:rPr>
          <w:color w:val="000000"/>
          <w:spacing w:val="0"/>
          <w:w w:val="100"/>
          <w:position w:val="0"/>
        </w:rPr>
        <w:t>年</w:t>
      </w:r>
      <w:r>
        <w:rPr>
          <w:rFonts w:ascii="Tahoma" w:eastAsia="Tahoma" w:hAnsi="Tahoma" w:cs="Tahoma"/>
          <w:color w:val="000000"/>
          <w:spacing w:val="0"/>
          <w:w w:val="100"/>
          <w:position w:val="0"/>
          <w:sz w:val="16"/>
          <w:szCs w:val="16"/>
        </w:rPr>
        <w:t>12</w:t>
      </w:r>
      <w:r>
        <w:rPr>
          <w:color w:val="000000"/>
          <w:spacing w:val="0"/>
          <w:w w:val="100"/>
          <w:position w:val="0"/>
        </w:rPr>
        <w:t>月</w:t>
      </w:r>
      <w:r>
        <w:rPr>
          <w:rFonts w:ascii="Tahoma" w:eastAsia="Tahoma" w:hAnsi="Tahoma" w:cs="Tahoma"/>
          <w:color w:val="000000"/>
          <w:spacing w:val="0"/>
          <w:w w:val="100"/>
          <w:position w:val="0"/>
          <w:sz w:val="16"/>
          <w:szCs w:val="16"/>
        </w:rPr>
        <w:t>31</w:t>
      </w:r>
      <w:r>
        <w:rPr>
          <w:color w:val="000000"/>
          <w:spacing w:val="0"/>
          <w:w w:val="100"/>
          <w:position w:val="0"/>
        </w:rPr>
        <w:t>日，在所有其他变量保持不变的情况下，如果人民币对美元和其他外币升值或贬值</w:t>
      </w:r>
      <w:r>
        <w:rPr>
          <w:rFonts w:ascii="Tahoma" w:eastAsia="Tahoma" w:hAnsi="Tahoma" w:cs="Tahoma"/>
          <w:color w:val="000000"/>
          <w:spacing w:val="0"/>
          <w:w w:val="100"/>
          <w:position w:val="0"/>
          <w:sz w:val="16"/>
          <w:szCs w:val="16"/>
        </w:rPr>
        <w:t>10%</w:t>
      </w:r>
      <w:r>
        <w:rPr>
          <w:color w:val="000000"/>
          <w:spacing w:val="0"/>
          <w:w w:val="100"/>
          <w:position w:val="0"/>
        </w:rPr>
        <w:t>，则公司将 减少或增加净利润</w:t>
      </w:r>
      <w:r>
        <w:rPr>
          <w:rFonts w:ascii="Tahoma" w:eastAsia="Tahoma" w:hAnsi="Tahoma" w:cs="Tahoma"/>
          <w:color w:val="000000"/>
          <w:spacing w:val="0"/>
          <w:w w:val="100"/>
          <w:position w:val="0"/>
          <w:sz w:val="16"/>
          <w:szCs w:val="16"/>
        </w:rPr>
        <w:t>381,672.55</w:t>
      </w:r>
      <w:r>
        <w:rPr>
          <w:color w:val="000000"/>
          <w:spacing w:val="0"/>
          <w:w w:val="100"/>
          <w:position w:val="0"/>
        </w:rPr>
        <w:t>元（</w:t>
      </w:r>
      <w:r>
        <w:rPr>
          <w:rFonts w:ascii="Tahoma" w:eastAsia="Tahoma" w:hAnsi="Tahoma" w:cs="Tahoma"/>
          <w:color w:val="000000"/>
          <w:spacing w:val="0"/>
          <w:w w:val="100"/>
          <w:position w:val="0"/>
          <w:sz w:val="16"/>
          <w:szCs w:val="16"/>
        </w:rPr>
        <w:t>2020</w:t>
      </w:r>
      <w:r>
        <w:rPr>
          <w:color w:val="000000"/>
          <w:spacing w:val="0"/>
          <w:w w:val="100"/>
          <w:position w:val="0"/>
        </w:rPr>
        <w:t>年</w:t>
      </w:r>
      <w:r>
        <w:rPr>
          <w:rFonts w:ascii="Tahoma" w:eastAsia="Tahoma" w:hAnsi="Tahoma" w:cs="Tahoma"/>
          <w:color w:val="000000"/>
          <w:spacing w:val="0"/>
          <w:w w:val="100"/>
          <w:position w:val="0"/>
          <w:sz w:val="16"/>
          <w:szCs w:val="16"/>
        </w:rPr>
        <w:t>12</w:t>
      </w:r>
      <w:r>
        <w:rPr>
          <w:color w:val="000000"/>
          <w:spacing w:val="0"/>
          <w:w w:val="100"/>
          <w:position w:val="0"/>
        </w:rPr>
        <w:t>月</w:t>
      </w:r>
      <w:r>
        <w:rPr>
          <w:rFonts w:ascii="Tahoma" w:eastAsia="Tahoma" w:hAnsi="Tahoma" w:cs="Tahoma"/>
          <w:color w:val="000000"/>
          <w:spacing w:val="0"/>
          <w:w w:val="100"/>
          <w:position w:val="0"/>
          <w:sz w:val="16"/>
          <w:szCs w:val="16"/>
        </w:rPr>
        <w:t>31</w:t>
      </w:r>
      <w:r>
        <w:rPr>
          <w:color w:val="000000"/>
          <w:spacing w:val="0"/>
          <w:w w:val="100"/>
          <w:position w:val="0"/>
        </w:rPr>
        <w:t>日：</w:t>
      </w:r>
      <w:r>
        <w:rPr>
          <w:rFonts w:ascii="Tahoma" w:eastAsia="Tahoma" w:hAnsi="Tahoma" w:cs="Tahoma"/>
          <w:color w:val="000000"/>
          <w:spacing w:val="0"/>
          <w:w w:val="100"/>
          <w:position w:val="0"/>
          <w:sz w:val="16"/>
          <w:szCs w:val="16"/>
        </w:rPr>
        <w:t>395,492.55</w:t>
      </w:r>
      <w:r>
        <w:rPr>
          <w:color w:val="000000"/>
          <w:spacing w:val="0"/>
          <w:w w:val="100"/>
          <w:position w:val="0"/>
        </w:rPr>
        <w:t>元）。管理层认为</w:t>
      </w:r>
      <w:r>
        <w:rPr>
          <w:rFonts w:ascii="Tahoma" w:eastAsia="Tahoma" w:hAnsi="Tahoma" w:cs="Tahoma"/>
          <w:color w:val="000000"/>
          <w:spacing w:val="0"/>
          <w:w w:val="100"/>
          <w:position w:val="0"/>
          <w:sz w:val="16"/>
          <w:szCs w:val="16"/>
        </w:rPr>
        <w:t>10%</w:t>
      </w:r>
      <w:r>
        <w:rPr>
          <w:color w:val="000000"/>
          <w:spacing w:val="0"/>
          <w:w w:val="100"/>
          <w:position w:val="0"/>
        </w:rPr>
        <w:t>合理反映了下一年度人民币对美 元和其他外币可能发生变动的合理范围。</w:t>
      </w:r>
    </w:p>
    <w:p>
      <w:pPr>
        <w:pStyle w:val="Style24"/>
        <w:keepNext/>
        <w:keepLines/>
        <w:widowControl w:val="0"/>
        <w:shd w:val="clear" w:color="auto" w:fill="auto"/>
        <w:bidi w:val="0"/>
        <w:spacing w:before="0" w:after="380" w:line="240" w:lineRule="auto"/>
        <w:ind w:left="0" w:right="0" w:firstLine="0"/>
        <w:jc w:val="left"/>
      </w:pPr>
      <w:bookmarkStart w:id="1528" w:name="bookmark1528"/>
      <w:bookmarkStart w:id="1529" w:name="bookmark1529"/>
      <w:bookmarkStart w:id="1530" w:name="bookmark1530"/>
      <w:r>
        <w:rPr>
          <w:color w:val="000000"/>
          <w:spacing w:val="0"/>
          <w:w w:val="100"/>
          <w:position w:val="0"/>
          <w:sz w:val="24"/>
          <w:szCs w:val="24"/>
        </w:rPr>
        <w:t>十一、关联方及关联交易</w:t>
      </w:r>
      <w:bookmarkEnd w:id="1528"/>
      <w:bookmarkEnd w:id="1529"/>
      <w:bookmarkEnd w:id="1530"/>
    </w:p>
    <w:p>
      <w:pPr>
        <w:pStyle w:val="Style29"/>
        <w:keepNext/>
        <w:keepLines/>
        <w:widowControl w:val="0"/>
        <w:shd w:val="clear" w:color="auto" w:fill="auto"/>
        <w:bidi w:val="0"/>
        <w:spacing w:before="0" w:after="320" w:line="240" w:lineRule="auto"/>
        <w:ind w:left="0" w:right="0" w:firstLine="0"/>
        <w:jc w:val="left"/>
      </w:pPr>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31"/>
      <w:bookmarkEnd w:id="1532"/>
      <w:bookmarkEnd w:id="1533"/>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 的持股比例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 的表决权比例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邵健伟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37.78%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20"/>
        <w:keepNext w:val="0"/>
        <w:keepLines w:val="0"/>
        <w:widowControl w:val="0"/>
        <w:shd w:val="clear" w:color="auto" w:fill="auto"/>
        <w:bidi w:val="0"/>
        <w:spacing w:before="0" w:after="80" w:line="350" w:lineRule="exact"/>
        <w:ind w:left="0" w:right="0" w:firstLine="420"/>
        <w:jc w:val="left"/>
      </w:pPr>
      <w:r>
        <w:rPr>
          <w:color w:val="000000"/>
          <w:spacing w:val="0"/>
          <w:w w:val="100"/>
          <w:position w:val="0"/>
        </w:rPr>
        <w:t>邵健伟先生直接持有公司</w:t>
      </w:r>
      <w:r>
        <w:rPr>
          <w:rFonts w:ascii="Tahoma" w:eastAsia="Tahoma" w:hAnsi="Tahoma" w:cs="Tahoma"/>
          <w:color w:val="000000"/>
          <w:spacing w:val="0"/>
          <w:w w:val="100"/>
          <w:position w:val="0"/>
          <w:sz w:val="16"/>
          <w:szCs w:val="16"/>
        </w:rPr>
        <w:t xml:space="preserve">35. </w:t>
      </w:r>
      <w:r>
        <w:rPr>
          <w:rFonts w:ascii="Tahoma" w:eastAsia="Tahoma" w:hAnsi="Tahoma" w:cs="Tahoma"/>
          <w:color w:val="000000"/>
          <w:spacing w:val="0"/>
          <w:w w:val="100"/>
          <w:position w:val="0"/>
          <w:sz w:val="16"/>
          <w:szCs w:val="16"/>
        </w:rPr>
        <w:t>84%%</w:t>
      </w:r>
      <w:r>
        <w:rPr>
          <w:color w:val="000000"/>
          <w:spacing w:val="0"/>
          <w:w w:val="100"/>
          <w:position w:val="0"/>
        </w:rPr>
        <w:t>股权，同时作为执行事务合伙人持有深圳市华锐丰投资合伙企业（有限合伙）</w:t>
      </w:r>
      <w:r>
        <w:rPr>
          <w:rFonts w:ascii="Tahoma" w:eastAsia="Tahoma" w:hAnsi="Tahoma" w:cs="Tahoma"/>
          <w:color w:val="000000"/>
          <w:spacing w:val="0"/>
          <w:w w:val="100"/>
          <w:position w:val="0"/>
          <w:sz w:val="16"/>
          <w:szCs w:val="16"/>
        </w:rPr>
        <w:t xml:space="preserve">68.8 </w:t>
      </w:r>
      <w:r>
        <w:rPr>
          <w:rFonts w:ascii="Tahoma" w:eastAsia="Tahoma" w:hAnsi="Tahoma" w:cs="Tahoma"/>
          <w:color w:val="000000"/>
          <w:spacing w:val="0"/>
          <w:w w:val="100"/>
          <w:position w:val="0"/>
          <w:sz w:val="16"/>
          <w:szCs w:val="16"/>
        </w:rPr>
        <w:t xml:space="preserve">% </w:t>
      </w:r>
      <w:r>
        <w:rPr>
          <w:color w:val="000000"/>
          <w:spacing w:val="0"/>
          <w:w w:val="100"/>
          <w:position w:val="0"/>
        </w:rPr>
        <w:t>的财产份额，深圳市华锐丰投资合伙企业（有限合伙）持有本公司</w:t>
      </w:r>
      <w:r>
        <w:rPr>
          <w:rFonts w:ascii="Tahoma" w:eastAsia="Tahoma" w:hAnsi="Tahoma" w:cs="Tahoma"/>
          <w:color w:val="000000"/>
          <w:spacing w:val="0"/>
          <w:w w:val="100"/>
          <w:position w:val="0"/>
          <w:sz w:val="16"/>
          <w:szCs w:val="16"/>
        </w:rPr>
        <w:t>2.82%</w:t>
      </w:r>
      <w:r>
        <w:rPr>
          <w:color w:val="000000"/>
          <w:spacing w:val="0"/>
          <w:w w:val="100"/>
          <w:position w:val="0"/>
        </w:rPr>
        <w:t>股权，由此，邵健伟合计持有本公司</w:t>
      </w:r>
      <w:r>
        <w:rPr>
          <w:rFonts w:ascii="Tahoma" w:eastAsia="Tahoma" w:hAnsi="Tahoma" w:cs="Tahoma"/>
          <w:color w:val="000000"/>
          <w:spacing w:val="0"/>
          <w:w w:val="100"/>
          <w:position w:val="0"/>
          <w:sz w:val="16"/>
          <w:szCs w:val="16"/>
        </w:rPr>
        <w:t xml:space="preserve">37.78 </w:t>
      </w:r>
      <w:r>
        <w:rPr>
          <w:rFonts w:ascii="Tahoma" w:eastAsia="Tahoma" w:hAnsi="Tahoma" w:cs="Tahoma"/>
          <w:color w:val="000000"/>
          <w:spacing w:val="0"/>
          <w:w w:val="100"/>
          <w:position w:val="0"/>
          <w:sz w:val="16"/>
          <w:szCs w:val="16"/>
        </w:rPr>
        <w:t>%</w:t>
      </w:r>
      <w:r>
        <w:rPr>
          <w:color w:val="000000"/>
          <w:spacing w:val="0"/>
          <w:w w:val="100"/>
          <w:position w:val="0"/>
        </w:rPr>
        <w:t>的股 权，对本公司的表决权比例为</w:t>
      </w:r>
      <w:r>
        <w:rPr>
          <w:rFonts w:ascii="Tahoma" w:eastAsia="Tahoma" w:hAnsi="Tahoma" w:cs="Tahoma"/>
          <w:color w:val="000000"/>
          <w:spacing w:val="0"/>
          <w:w w:val="100"/>
          <w:position w:val="0"/>
          <w:sz w:val="16"/>
          <w:szCs w:val="16"/>
        </w:rPr>
        <w:t xml:space="preserve">38. </w:t>
      </w:r>
      <w:r>
        <w:rPr>
          <w:rFonts w:ascii="Tahoma" w:eastAsia="Tahoma" w:hAnsi="Tahoma" w:cs="Tahoma"/>
          <w:color w:val="000000"/>
          <w:spacing w:val="0"/>
          <w:w w:val="100"/>
          <w:position w:val="0"/>
          <w:sz w:val="16"/>
          <w:szCs w:val="16"/>
        </w:rPr>
        <w:t>66%</w:t>
      </w:r>
      <w:r>
        <w:rPr>
          <w:color w:val="000000"/>
          <w:spacing w:val="0"/>
          <w:w w:val="100"/>
          <w:position w:val="0"/>
        </w:rPr>
        <w:t>。</w:t>
      </w:r>
    </w:p>
    <w:p>
      <w:pPr>
        <w:pStyle w:val="Style20"/>
        <w:keepNext w:val="0"/>
        <w:keepLines w:val="0"/>
        <w:widowControl w:val="0"/>
        <w:shd w:val="clear" w:color="auto" w:fill="auto"/>
        <w:bidi w:val="0"/>
        <w:spacing w:before="0" w:after="0" w:line="350" w:lineRule="exact"/>
        <w:ind w:left="0" w:right="0" w:firstLine="0"/>
        <w:jc w:val="left"/>
      </w:pPr>
      <w:r>
        <w:rPr>
          <w:color w:val="000000"/>
          <w:spacing w:val="0"/>
          <w:w w:val="100"/>
          <w:position w:val="0"/>
        </w:rPr>
        <w:t>本企业最终控制方是邵健伟。</w:t>
      </w:r>
    </w:p>
    <w:p>
      <w:pPr>
        <w:pStyle w:val="Style20"/>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after="24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2</w:t>
      </w:r>
      <w:bookmarkEnd w:id="1536"/>
      <w:r>
        <w:rPr>
          <w:color w:val="000000"/>
          <w:spacing w:val="0"/>
          <w:w w:val="100"/>
          <w:position w:val="0"/>
        </w:rPr>
        <w:t>、</w:t>
        <w:tab/>
        <w:t>本企业的子公司情况</w:t>
      </w:r>
      <w:bookmarkEnd w:id="1534"/>
      <w:bookmarkEnd w:id="1535"/>
      <w:bookmarkEnd w:id="1537"/>
    </w:p>
    <w:p>
      <w:pPr>
        <w:pStyle w:val="Style20"/>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本企业子公司的情况详见附注九、在其他主体中的权益。</w:t>
      </w:r>
    </w:p>
    <w:p>
      <w:pPr>
        <w:pStyle w:val="Style29"/>
        <w:keepNext/>
        <w:keepLines/>
        <w:widowControl w:val="0"/>
        <w:shd w:val="clear" w:color="auto" w:fill="auto"/>
        <w:tabs>
          <w:tab w:pos="378" w:val="left"/>
        </w:tabs>
        <w:bidi w:val="0"/>
        <w:spacing w:before="0" w:after="32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3</w:t>
      </w:r>
      <w:bookmarkEnd w:id="1540"/>
      <w:r>
        <w:rPr>
          <w:color w:val="000000"/>
          <w:spacing w:val="0"/>
          <w:w w:val="100"/>
          <w:position w:val="0"/>
        </w:rPr>
        <w:t>、</w:t>
        <w:tab/>
        <w:t>其他关联方情况</w:t>
      </w:r>
      <w:bookmarkEnd w:id="1538"/>
      <w:bookmarkEnd w:id="1539"/>
      <w:bookmarkEnd w:id="1541"/>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陈茂清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实际控制人邵健伟的母亲</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邵健锋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股东、实际控制人邵健伟的弟弟及公司关键管理人员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实际控制人邵健伟配偶</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邵建莲</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实际控制人邵健伟妹妹</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4</w:t>
      </w:r>
      <w:bookmarkEnd w:id="1544"/>
      <w:r>
        <w:rPr>
          <w:color w:val="000000"/>
          <w:spacing w:val="0"/>
          <w:w w:val="100"/>
          <w:position w:val="0"/>
        </w:rPr>
        <w:t>、关联交易情况</w:t>
      </w:r>
      <w:bookmarkEnd w:id="1542"/>
      <w:bookmarkEnd w:id="1543"/>
      <w:bookmarkEnd w:id="1545"/>
    </w:p>
    <w:p>
      <w:pPr>
        <w:pStyle w:val="Style39"/>
        <w:keepNext/>
        <w:keepLines/>
        <w:widowControl w:val="0"/>
        <w:shd w:val="clear" w:color="auto" w:fill="auto"/>
        <w:bidi w:val="0"/>
        <w:spacing w:before="0" w:line="240" w:lineRule="auto"/>
        <w:ind w:left="0" w:right="0" w:firstLine="0"/>
        <w:jc w:val="left"/>
      </w:pPr>
      <w:bookmarkStart w:id="1546" w:name="bookmark1546"/>
      <w:bookmarkStart w:id="1547" w:name="bookmark1547"/>
      <w:bookmarkStart w:id="1548" w:name="bookmark15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）关联租赁情况</w:t>
      </w:r>
      <w:bookmarkEnd w:id="1546"/>
      <w:bookmarkEnd w:id="1547"/>
      <w:bookmarkEnd w:id="1548"/>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本公司作为承租方：</w:t>
      </w:r>
    </w:p>
    <w:p>
      <w:pPr>
        <w:pStyle w:val="Style20"/>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上期确认的租赁费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陈茂清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368,000.00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邵健锋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276,000.00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邵建莲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103,500.00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pStyle w:val="Style20"/>
        <w:keepNext w:val="0"/>
        <w:keepLines w:val="0"/>
        <w:widowControl w:val="0"/>
        <w:shd w:val="clear" w:color="auto" w:fill="auto"/>
        <w:bidi w:val="0"/>
        <w:spacing w:before="0" w:after="320" w:line="346" w:lineRule="exact"/>
        <w:ind w:left="0" w:right="0" w:firstLine="420"/>
        <w:jc w:val="left"/>
      </w:pPr>
      <w:bookmarkStart w:id="1549" w:name="bookmark1549"/>
      <w:r>
        <w:rPr>
          <w:color w:val="000000"/>
          <w:spacing w:val="0"/>
          <w:w w:val="100"/>
          <w:position w:val="0"/>
          <w:sz w:val="20"/>
          <w:szCs w:val="20"/>
        </w:rPr>
        <w:t>（</w:t>
      </w:r>
      <w:bookmarkEnd w:id="1549"/>
      <w:r>
        <w:rPr>
          <w:rFonts w:ascii="Tahoma" w:eastAsia="Tahoma" w:hAnsi="Tahoma" w:cs="Tahoma"/>
          <w:color w:val="000000"/>
          <w:spacing w:val="0"/>
          <w:w w:val="100"/>
          <w:position w:val="0"/>
          <w:sz w:val="16"/>
          <w:szCs w:val="16"/>
        </w:rPr>
        <w:t>1</w:t>
      </w:r>
      <w:r>
        <w:rPr>
          <w:color w:val="000000"/>
          <w:spacing w:val="0"/>
          <w:w w:val="100"/>
          <w:position w:val="0"/>
          <w:sz w:val="20"/>
          <w:szCs w:val="20"/>
        </w:rPr>
        <w:t>）</w:t>
      </w:r>
      <w:r>
        <w:rPr>
          <w:color w:val="000000"/>
          <w:spacing w:val="0"/>
          <w:w w:val="100"/>
          <w:position w:val="0"/>
        </w:rPr>
        <w:t>本公司关联方陈茂清将其位于深圳市罗湖区笋岗东路宝安广场</w:t>
      </w:r>
      <w:r>
        <w:rPr>
          <w:rFonts w:ascii="Tahoma" w:eastAsia="Tahoma" w:hAnsi="Tahoma" w:cs="Tahoma"/>
          <w:color w:val="000000"/>
          <w:spacing w:val="0"/>
          <w:w w:val="100"/>
          <w:position w:val="0"/>
          <w:sz w:val="16"/>
          <w:szCs w:val="16"/>
        </w:rPr>
        <w:t>A</w:t>
      </w:r>
      <w:r>
        <w:rPr>
          <w:color w:val="000000"/>
          <w:spacing w:val="0"/>
          <w:w w:val="100"/>
          <w:position w:val="0"/>
        </w:rPr>
        <w:t>座</w:t>
      </w:r>
      <w:r>
        <w:rPr>
          <w:rFonts w:ascii="Tahoma" w:eastAsia="Tahoma" w:hAnsi="Tahoma" w:cs="Tahoma"/>
          <w:color w:val="000000"/>
          <w:spacing w:val="0"/>
          <w:w w:val="100"/>
          <w:position w:val="0"/>
          <w:sz w:val="16"/>
          <w:szCs w:val="16"/>
        </w:rPr>
        <w:t>10</w:t>
      </w:r>
      <w:r>
        <w:rPr>
          <w:color w:val="000000"/>
          <w:spacing w:val="0"/>
          <w:w w:val="100"/>
          <w:position w:val="0"/>
        </w:rPr>
        <w:t>楼</w:t>
      </w:r>
      <w:r>
        <w:rPr>
          <w:rFonts w:ascii="Tahoma" w:eastAsia="Tahoma" w:hAnsi="Tahoma" w:cs="Tahoma"/>
          <w:color w:val="000000"/>
          <w:spacing w:val="0"/>
          <w:w w:val="100"/>
          <w:position w:val="0"/>
          <w:sz w:val="16"/>
          <w:szCs w:val="16"/>
        </w:rPr>
        <w:t>E</w:t>
      </w:r>
      <w:r>
        <w:rPr>
          <w:color w:val="000000"/>
          <w:spacing w:val="0"/>
          <w:w w:val="100"/>
          <w:position w:val="0"/>
        </w:rPr>
        <w:t>室、</w:t>
      </w:r>
      <w:r>
        <w:rPr>
          <w:rFonts w:ascii="Tahoma" w:eastAsia="Tahoma" w:hAnsi="Tahoma" w:cs="Tahoma"/>
          <w:color w:val="000000"/>
          <w:spacing w:val="0"/>
          <w:w w:val="100"/>
          <w:position w:val="0"/>
          <w:sz w:val="16"/>
          <w:szCs w:val="16"/>
        </w:rPr>
        <w:t>F</w:t>
      </w:r>
      <w:r>
        <w:rPr>
          <w:color w:val="000000"/>
          <w:spacing w:val="0"/>
          <w:w w:val="100"/>
          <w:position w:val="0"/>
        </w:rPr>
        <w:t>室、</w:t>
      </w:r>
      <w:r>
        <w:rPr>
          <w:rFonts w:ascii="Tahoma" w:eastAsia="Tahoma" w:hAnsi="Tahoma" w:cs="Tahoma"/>
          <w:color w:val="000000"/>
          <w:spacing w:val="0"/>
          <w:w w:val="100"/>
          <w:position w:val="0"/>
          <w:sz w:val="16"/>
          <w:szCs w:val="16"/>
        </w:rPr>
        <w:t>G</w:t>
      </w:r>
      <w:r>
        <w:rPr>
          <w:color w:val="000000"/>
          <w:spacing w:val="0"/>
          <w:w w:val="100"/>
          <w:position w:val="0"/>
        </w:rPr>
        <w:t>室、</w:t>
      </w:r>
      <w:r>
        <w:rPr>
          <w:rFonts w:ascii="Tahoma" w:eastAsia="Tahoma" w:hAnsi="Tahoma" w:cs="Tahoma"/>
          <w:color w:val="000000"/>
          <w:spacing w:val="0"/>
          <w:w w:val="100"/>
          <w:position w:val="0"/>
          <w:sz w:val="16"/>
          <w:szCs w:val="16"/>
        </w:rPr>
        <w:t>H</w:t>
      </w:r>
      <w:r>
        <w:rPr>
          <w:color w:val="000000"/>
          <w:spacing w:val="0"/>
          <w:w w:val="100"/>
          <w:position w:val="0"/>
        </w:rPr>
        <w:t>室共计</w:t>
      </w:r>
      <w:r>
        <w:rPr>
          <w:rFonts w:ascii="Tahoma" w:eastAsia="Tahoma" w:hAnsi="Tahoma" w:cs="Tahoma"/>
          <w:color w:val="000000"/>
          <w:spacing w:val="0"/>
          <w:w w:val="100"/>
          <w:position w:val="0"/>
          <w:sz w:val="16"/>
          <w:szCs w:val="16"/>
        </w:rPr>
        <w:t xml:space="preserve">397. </w:t>
      </w:r>
      <w:r>
        <w:rPr>
          <w:rFonts w:ascii="Tahoma" w:eastAsia="Tahoma" w:hAnsi="Tahoma" w:cs="Tahoma"/>
          <w:color w:val="000000"/>
          <w:spacing w:val="0"/>
          <w:w w:val="100"/>
          <w:position w:val="0"/>
          <w:sz w:val="16"/>
          <w:szCs w:val="16"/>
        </w:rPr>
        <w:t>11</w:t>
      </w:r>
      <w:r>
        <w:rPr>
          <w:color w:val="000000"/>
          <w:spacing w:val="0"/>
          <w:w w:val="100"/>
          <w:position w:val="0"/>
        </w:rPr>
        <w:t>平方 米的房屋提供给公司办公使用，租赁价格每月</w:t>
      </w:r>
      <w:r>
        <w:rPr>
          <w:rFonts w:ascii="Tahoma" w:eastAsia="Tahoma" w:hAnsi="Tahoma" w:cs="Tahoma"/>
          <w:color w:val="000000"/>
          <w:spacing w:val="0"/>
          <w:w w:val="100"/>
          <w:position w:val="0"/>
          <w:sz w:val="16"/>
          <w:szCs w:val="16"/>
        </w:rPr>
        <w:t>32, 000</w:t>
      </w:r>
      <w:r>
        <w:rPr>
          <w:color w:val="000000"/>
          <w:spacing w:val="0"/>
          <w:w w:val="100"/>
          <w:position w:val="0"/>
        </w:rPr>
        <w:t>元，租赁期自</w:t>
      </w:r>
      <w:r>
        <w:rPr>
          <w:rFonts w:ascii="Tahoma" w:eastAsia="Tahoma" w:hAnsi="Tahoma" w:cs="Tahoma"/>
          <w:color w:val="000000"/>
          <w:spacing w:val="0"/>
          <w:w w:val="100"/>
          <w:position w:val="0"/>
          <w:sz w:val="16"/>
          <w:szCs w:val="16"/>
        </w:rPr>
        <w:t>2019</w:t>
      </w:r>
      <w:r>
        <w:rPr>
          <w:color w:val="000000"/>
          <w:spacing w:val="0"/>
          <w:w w:val="100"/>
          <w:position w:val="0"/>
        </w:rPr>
        <w:t>年</w:t>
      </w:r>
      <w:r>
        <w:rPr>
          <w:rFonts w:ascii="Tahoma" w:eastAsia="Tahoma" w:hAnsi="Tahoma" w:cs="Tahoma"/>
          <w:color w:val="000000"/>
          <w:spacing w:val="0"/>
          <w:w w:val="100"/>
          <w:position w:val="0"/>
          <w:sz w:val="16"/>
          <w:szCs w:val="16"/>
        </w:rPr>
        <w:t>6</w:t>
      </w:r>
      <w:r>
        <w:rPr>
          <w:color w:val="000000"/>
          <w:spacing w:val="0"/>
          <w:w w:val="100"/>
          <w:position w:val="0"/>
        </w:rPr>
        <w:t>月</w:t>
      </w:r>
      <w:r>
        <w:rPr>
          <w:rFonts w:ascii="Tahoma" w:eastAsia="Tahoma" w:hAnsi="Tahoma" w:cs="Tahoma"/>
          <w:color w:val="000000"/>
          <w:spacing w:val="0"/>
          <w:w w:val="100"/>
          <w:position w:val="0"/>
          <w:sz w:val="16"/>
          <w:szCs w:val="16"/>
        </w:rPr>
        <w:t>24</w:t>
      </w:r>
      <w:r>
        <w:rPr>
          <w:color w:val="000000"/>
          <w:spacing w:val="0"/>
          <w:w w:val="100"/>
          <w:position w:val="0"/>
        </w:rPr>
        <w:t>日至</w:t>
      </w:r>
      <w:r>
        <w:rPr>
          <w:rFonts w:ascii="Tahoma" w:eastAsia="Tahoma" w:hAnsi="Tahoma" w:cs="Tahoma"/>
          <w:color w:val="000000"/>
          <w:spacing w:val="0"/>
          <w:w w:val="100"/>
          <w:position w:val="0"/>
          <w:sz w:val="16"/>
          <w:szCs w:val="16"/>
        </w:rPr>
        <w:t>2022</w:t>
      </w:r>
      <w:r>
        <w:rPr>
          <w:color w:val="000000"/>
          <w:spacing w:val="0"/>
          <w:w w:val="100"/>
          <w:position w:val="0"/>
        </w:rPr>
        <w:t>年</w:t>
      </w:r>
      <w:r>
        <w:rPr>
          <w:rFonts w:ascii="Tahoma" w:eastAsia="Tahoma" w:hAnsi="Tahoma" w:cs="Tahoma"/>
          <w:color w:val="000000"/>
          <w:spacing w:val="0"/>
          <w:w w:val="100"/>
          <w:position w:val="0"/>
          <w:sz w:val="16"/>
          <w:szCs w:val="16"/>
        </w:rPr>
        <w:t>6</w:t>
      </w:r>
      <w:r>
        <w:rPr>
          <w:color w:val="000000"/>
          <w:spacing w:val="0"/>
          <w:w w:val="100"/>
          <w:position w:val="0"/>
        </w:rPr>
        <w:t>月</w:t>
      </w:r>
      <w:r>
        <w:rPr>
          <w:rFonts w:ascii="Tahoma" w:eastAsia="Tahoma" w:hAnsi="Tahoma" w:cs="Tahoma"/>
          <w:color w:val="000000"/>
          <w:spacing w:val="0"/>
          <w:w w:val="100"/>
          <w:position w:val="0"/>
          <w:sz w:val="16"/>
          <w:szCs w:val="16"/>
        </w:rPr>
        <w:t>23</w:t>
      </w:r>
      <w:r>
        <w:rPr>
          <w:color w:val="000000"/>
          <w:spacing w:val="0"/>
          <w:w w:val="100"/>
          <w:position w:val="0"/>
        </w:rPr>
        <w:t>日。</w:t>
      </w:r>
    </w:p>
    <w:p>
      <w:pPr>
        <w:pStyle w:val="Style20"/>
        <w:keepNext w:val="0"/>
        <w:keepLines w:val="0"/>
        <w:widowControl w:val="0"/>
        <w:shd w:val="clear" w:color="auto" w:fill="auto"/>
        <w:tabs>
          <w:tab w:pos="901" w:val="left"/>
        </w:tabs>
        <w:bidi w:val="0"/>
        <w:spacing w:before="0" w:after="0" w:line="346" w:lineRule="exact"/>
        <w:ind w:left="0" w:right="0" w:firstLine="420"/>
        <w:jc w:val="left"/>
      </w:pPr>
      <w:bookmarkStart w:id="1550" w:name="bookmark1550"/>
      <w:r>
        <w:rPr>
          <w:rFonts w:ascii="Tahoma" w:eastAsia="Tahoma" w:hAnsi="Tahoma" w:cs="Tahoma"/>
          <w:color w:val="000000"/>
          <w:spacing w:val="0"/>
          <w:w w:val="100"/>
          <w:position w:val="0"/>
          <w:sz w:val="16"/>
          <w:szCs w:val="16"/>
        </w:rPr>
        <w:t>（</w:t>
      </w:r>
      <w:bookmarkEnd w:id="1550"/>
      <w:r>
        <w:rPr>
          <w:rFonts w:ascii="Tahoma" w:eastAsia="Tahoma" w:hAnsi="Tahoma" w:cs="Tahoma"/>
          <w:color w:val="000000"/>
          <w:spacing w:val="0"/>
          <w:w w:val="100"/>
          <w:position w:val="0"/>
          <w:sz w:val="16"/>
          <w:szCs w:val="16"/>
        </w:rPr>
        <w:t>2）</w:t>
        <w:tab/>
      </w:r>
      <w:r>
        <w:rPr>
          <w:color w:val="000000"/>
          <w:spacing w:val="0"/>
          <w:w w:val="100"/>
          <w:position w:val="0"/>
        </w:rPr>
        <w:t>本公司关联方邵健锋将其其位于罗湖区笋岗东路宝安广场</w:t>
      </w:r>
      <w:r>
        <w:rPr>
          <w:rFonts w:ascii="Tahoma" w:eastAsia="Tahoma" w:hAnsi="Tahoma" w:cs="Tahoma"/>
          <w:color w:val="000000"/>
          <w:spacing w:val="0"/>
          <w:w w:val="100"/>
          <w:position w:val="0"/>
          <w:sz w:val="16"/>
          <w:szCs w:val="16"/>
        </w:rPr>
        <w:t>A</w:t>
      </w:r>
      <w:r>
        <w:rPr>
          <w:color w:val="000000"/>
          <w:spacing w:val="0"/>
          <w:w w:val="100"/>
          <w:position w:val="0"/>
        </w:rPr>
        <w:t>座</w:t>
      </w:r>
      <w:r>
        <w:rPr>
          <w:rFonts w:ascii="Tahoma" w:eastAsia="Tahoma" w:hAnsi="Tahoma" w:cs="Tahoma"/>
          <w:color w:val="000000"/>
          <w:spacing w:val="0"/>
          <w:w w:val="100"/>
          <w:position w:val="0"/>
          <w:sz w:val="16"/>
          <w:szCs w:val="16"/>
        </w:rPr>
        <w:t>10C\D</w:t>
      </w:r>
      <w:r>
        <w:rPr>
          <w:color w:val="000000"/>
          <w:spacing w:val="0"/>
          <w:w w:val="100"/>
          <w:position w:val="0"/>
        </w:rPr>
        <w:t>共计</w:t>
      </w:r>
      <w:r>
        <w:rPr>
          <w:rFonts w:ascii="Tahoma" w:eastAsia="Tahoma" w:hAnsi="Tahoma" w:cs="Tahoma"/>
          <w:color w:val="000000"/>
          <w:spacing w:val="0"/>
          <w:w w:val="100"/>
          <w:position w:val="0"/>
          <w:sz w:val="16"/>
          <w:szCs w:val="16"/>
        </w:rPr>
        <w:t>205.92</w:t>
      </w:r>
      <w:r>
        <w:rPr>
          <w:color w:val="000000"/>
          <w:spacing w:val="0"/>
          <w:w w:val="100"/>
          <w:position w:val="0"/>
        </w:rPr>
        <w:t>平方米的房屋提供给公司办公使 用，有效期至</w:t>
      </w:r>
      <w:r>
        <w:rPr>
          <w:rFonts w:ascii="Tahoma" w:eastAsia="Tahoma" w:hAnsi="Tahoma" w:cs="Tahoma"/>
          <w:color w:val="000000"/>
          <w:spacing w:val="0"/>
          <w:w w:val="100"/>
          <w:position w:val="0"/>
          <w:sz w:val="16"/>
          <w:szCs w:val="16"/>
        </w:rPr>
        <w:t>2022</w:t>
      </w:r>
      <w:r>
        <w:rPr>
          <w:color w:val="000000"/>
          <w:spacing w:val="0"/>
          <w:w w:val="100"/>
          <w:position w:val="0"/>
        </w:rPr>
        <w:t>年</w:t>
      </w:r>
      <w:r>
        <w:rPr>
          <w:rFonts w:ascii="Tahoma" w:eastAsia="Tahoma" w:hAnsi="Tahoma" w:cs="Tahoma"/>
          <w:color w:val="000000"/>
          <w:spacing w:val="0"/>
          <w:w w:val="100"/>
          <w:position w:val="0"/>
          <w:sz w:val="16"/>
          <w:szCs w:val="16"/>
        </w:rPr>
        <w:t>6</w:t>
      </w:r>
      <w:r>
        <w:rPr>
          <w:color w:val="000000"/>
          <w:spacing w:val="0"/>
          <w:w w:val="100"/>
          <w:position w:val="0"/>
        </w:rPr>
        <w:t>月</w:t>
      </w:r>
      <w:r>
        <w:rPr>
          <w:rFonts w:ascii="Tahoma" w:eastAsia="Tahoma" w:hAnsi="Tahoma" w:cs="Tahoma"/>
          <w:color w:val="000000"/>
          <w:spacing w:val="0"/>
          <w:w w:val="100"/>
          <w:position w:val="0"/>
          <w:sz w:val="16"/>
          <w:szCs w:val="16"/>
        </w:rPr>
        <w:t>23</w:t>
      </w:r>
      <w:r>
        <w:rPr>
          <w:color w:val="000000"/>
          <w:spacing w:val="0"/>
          <w:w w:val="100"/>
          <w:position w:val="0"/>
        </w:rPr>
        <w:t>日，租金</w:t>
      </w:r>
      <w:r>
        <w:rPr>
          <w:rFonts w:ascii="Tahoma" w:eastAsia="Tahoma" w:hAnsi="Tahoma" w:cs="Tahoma"/>
          <w:color w:val="000000"/>
          <w:spacing w:val="0"/>
          <w:w w:val="100"/>
          <w:position w:val="0"/>
          <w:sz w:val="16"/>
          <w:szCs w:val="16"/>
        </w:rPr>
        <w:t>16, 000</w:t>
      </w:r>
      <w:r>
        <w:rPr>
          <w:color w:val="000000"/>
          <w:spacing w:val="0"/>
          <w:w w:val="100"/>
          <w:position w:val="0"/>
        </w:rPr>
        <w:t>元/月。</w:t>
      </w:r>
    </w:p>
    <w:p>
      <w:pPr>
        <w:pStyle w:val="Style20"/>
        <w:keepNext w:val="0"/>
        <w:keepLines w:val="0"/>
        <w:widowControl w:val="0"/>
        <w:shd w:val="clear" w:color="auto" w:fill="auto"/>
        <w:tabs>
          <w:tab w:pos="901" w:val="left"/>
        </w:tabs>
        <w:bidi w:val="0"/>
        <w:spacing w:before="0" w:after="460" w:line="346" w:lineRule="exact"/>
        <w:ind w:left="0" w:right="0" w:firstLine="420"/>
        <w:jc w:val="left"/>
      </w:pPr>
      <w:bookmarkStart w:id="1551" w:name="bookmark1551"/>
      <w:r>
        <w:rPr>
          <w:color w:val="000000"/>
          <w:spacing w:val="0"/>
          <w:w w:val="100"/>
          <w:position w:val="0"/>
          <w:sz w:val="20"/>
          <w:szCs w:val="20"/>
        </w:rPr>
        <w:t>（</w:t>
      </w:r>
      <w:bookmarkEnd w:id="1551"/>
      <w:r>
        <w:rPr>
          <w:rFonts w:ascii="Tahoma" w:eastAsia="Tahoma" w:hAnsi="Tahoma" w:cs="Tahoma"/>
          <w:color w:val="000000"/>
          <w:spacing w:val="0"/>
          <w:w w:val="100"/>
          <w:position w:val="0"/>
          <w:sz w:val="16"/>
          <w:szCs w:val="16"/>
        </w:rPr>
        <w:t>3</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本公司关联方邵建莲将其位于深圳市罗湖区笋岗东路宝安广场</w:t>
      </w:r>
      <w:r>
        <w:rPr>
          <w:rFonts w:ascii="Tahoma" w:eastAsia="Tahoma" w:hAnsi="Tahoma" w:cs="Tahoma"/>
          <w:color w:val="000000"/>
          <w:spacing w:val="0"/>
          <w:w w:val="100"/>
          <w:position w:val="0"/>
          <w:sz w:val="16"/>
          <w:szCs w:val="16"/>
        </w:rPr>
        <w:t>A</w:t>
      </w:r>
      <w:r>
        <w:rPr>
          <w:color w:val="000000"/>
          <w:spacing w:val="0"/>
          <w:w w:val="100"/>
          <w:position w:val="0"/>
        </w:rPr>
        <w:t>栋</w:t>
      </w:r>
      <w:r>
        <w:rPr>
          <w:rFonts w:ascii="Tahoma" w:eastAsia="Tahoma" w:hAnsi="Tahoma" w:cs="Tahoma"/>
          <w:color w:val="000000"/>
          <w:spacing w:val="0"/>
          <w:w w:val="100"/>
          <w:position w:val="0"/>
          <w:sz w:val="16"/>
          <w:szCs w:val="16"/>
        </w:rPr>
        <w:t>23E</w:t>
      </w:r>
      <w:r>
        <w:rPr>
          <w:color w:val="000000"/>
          <w:spacing w:val="0"/>
          <w:w w:val="100"/>
          <w:position w:val="0"/>
        </w:rPr>
        <w:t>共计</w:t>
      </w:r>
      <w:r>
        <w:rPr>
          <w:rFonts w:ascii="Tahoma" w:eastAsia="Tahoma" w:hAnsi="Tahoma" w:cs="Tahoma"/>
          <w:color w:val="000000"/>
          <w:spacing w:val="0"/>
          <w:w w:val="100"/>
          <w:position w:val="0"/>
          <w:sz w:val="16"/>
          <w:szCs w:val="16"/>
        </w:rPr>
        <w:t xml:space="preserve">98. </w:t>
      </w:r>
      <w:r>
        <w:rPr>
          <w:rFonts w:ascii="Tahoma" w:eastAsia="Tahoma" w:hAnsi="Tahoma" w:cs="Tahoma"/>
          <w:color w:val="000000"/>
          <w:spacing w:val="0"/>
          <w:w w:val="100"/>
          <w:position w:val="0"/>
          <w:sz w:val="16"/>
          <w:szCs w:val="16"/>
        </w:rPr>
        <w:t>22</w:t>
      </w:r>
      <w:r>
        <w:rPr>
          <w:color w:val="000000"/>
          <w:spacing w:val="0"/>
          <w:w w:val="100"/>
          <w:position w:val="0"/>
        </w:rPr>
        <w:t>平方米的房屋提供给公司办公 使用，租赁价格每月</w:t>
      </w:r>
      <w:r>
        <w:rPr>
          <w:rFonts w:ascii="Tahoma" w:eastAsia="Tahoma" w:hAnsi="Tahoma" w:cs="Tahoma"/>
          <w:color w:val="000000"/>
          <w:spacing w:val="0"/>
          <w:w w:val="100"/>
          <w:position w:val="0"/>
          <w:sz w:val="16"/>
          <w:szCs w:val="16"/>
        </w:rPr>
        <w:t>9, 000</w:t>
      </w:r>
      <w:r>
        <w:rPr>
          <w:color w:val="000000"/>
          <w:spacing w:val="0"/>
          <w:w w:val="100"/>
          <w:position w:val="0"/>
        </w:rPr>
        <w:t>元，租赁期为</w:t>
      </w:r>
      <w:r>
        <w:rPr>
          <w:rFonts w:ascii="Tahoma" w:eastAsia="Tahoma" w:hAnsi="Tahoma" w:cs="Tahoma"/>
          <w:color w:val="000000"/>
          <w:spacing w:val="0"/>
          <w:w w:val="100"/>
          <w:position w:val="0"/>
          <w:sz w:val="16"/>
          <w:szCs w:val="16"/>
        </w:rPr>
        <w:t>2020</w:t>
      </w:r>
      <w:r>
        <w:rPr>
          <w:color w:val="000000"/>
          <w:spacing w:val="0"/>
          <w:w w:val="100"/>
          <w:position w:val="0"/>
        </w:rPr>
        <w:t>年</w:t>
      </w:r>
      <w:r>
        <w:rPr>
          <w:rFonts w:ascii="Tahoma" w:eastAsia="Tahoma" w:hAnsi="Tahoma" w:cs="Tahoma"/>
          <w:color w:val="000000"/>
          <w:spacing w:val="0"/>
          <w:w w:val="100"/>
          <w:position w:val="0"/>
          <w:sz w:val="16"/>
          <w:szCs w:val="16"/>
        </w:rPr>
        <w:t>2</w:t>
      </w:r>
      <w:r>
        <w:rPr>
          <w:color w:val="000000"/>
          <w:spacing w:val="0"/>
          <w:w w:val="100"/>
          <w:position w:val="0"/>
        </w:rPr>
        <w:t>月</w:t>
      </w:r>
      <w:r>
        <w:rPr>
          <w:rFonts w:ascii="Tahoma" w:eastAsia="Tahoma" w:hAnsi="Tahoma" w:cs="Tahoma"/>
          <w:color w:val="000000"/>
          <w:spacing w:val="0"/>
          <w:w w:val="100"/>
          <w:position w:val="0"/>
          <w:sz w:val="16"/>
          <w:szCs w:val="16"/>
        </w:rPr>
        <w:t>1</w:t>
      </w:r>
      <w:r>
        <w:rPr>
          <w:color w:val="000000"/>
          <w:spacing w:val="0"/>
          <w:w w:val="100"/>
          <w:position w:val="0"/>
        </w:rPr>
        <w:t>日至</w:t>
      </w:r>
      <w:r>
        <w:rPr>
          <w:rFonts w:ascii="Tahoma" w:eastAsia="Tahoma" w:hAnsi="Tahoma" w:cs="Tahoma"/>
          <w:color w:val="000000"/>
          <w:spacing w:val="0"/>
          <w:w w:val="100"/>
          <w:position w:val="0"/>
          <w:sz w:val="16"/>
          <w:szCs w:val="16"/>
        </w:rPr>
        <w:t>2021</w:t>
      </w:r>
      <w:r>
        <w:rPr>
          <w:color w:val="000000"/>
          <w:spacing w:val="0"/>
          <w:w w:val="100"/>
          <w:position w:val="0"/>
        </w:rPr>
        <w:t>年</w:t>
      </w:r>
      <w:r>
        <w:rPr>
          <w:rFonts w:ascii="Tahoma" w:eastAsia="Tahoma" w:hAnsi="Tahoma" w:cs="Tahoma"/>
          <w:color w:val="000000"/>
          <w:spacing w:val="0"/>
          <w:w w:val="100"/>
          <w:position w:val="0"/>
          <w:sz w:val="16"/>
          <w:szCs w:val="16"/>
        </w:rPr>
        <w:t>1</w:t>
      </w:r>
      <w:r>
        <w:rPr>
          <w:color w:val="000000"/>
          <w:spacing w:val="0"/>
          <w:w w:val="100"/>
          <w:position w:val="0"/>
        </w:rPr>
        <w:t>月</w:t>
      </w:r>
      <w:r>
        <w:rPr>
          <w:rFonts w:ascii="Tahoma" w:eastAsia="Tahoma" w:hAnsi="Tahoma" w:cs="Tahoma"/>
          <w:color w:val="000000"/>
          <w:spacing w:val="0"/>
          <w:w w:val="100"/>
          <w:position w:val="0"/>
          <w:sz w:val="16"/>
          <w:szCs w:val="16"/>
        </w:rPr>
        <w:t>31</w:t>
      </w:r>
      <w:r>
        <w:rPr>
          <w:color w:val="000000"/>
          <w:spacing w:val="0"/>
          <w:w w:val="100"/>
          <w:position w:val="0"/>
        </w:rPr>
        <w:t>日。</w:t>
      </w:r>
    </w:p>
    <w:p>
      <w:pPr>
        <w:pStyle w:val="Style39"/>
        <w:keepNext/>
        <w:keepLines/>
        <w:widowControl w:val="0"/>
        <w:shd w:val="clear" w:color="auto" w:fill="auto"/>
        <w:bidi w:val="0"/>
        <w:spacing w:before="0" w:after="260" w:line="240" w:lineRule="auto"/>
        <w:ind w:left="0" w:right="0" w:firstLine="0"/>
        <w:jc w:val="left"/>
      </w:pPr>
      <w:bookmarkStart w:id="1552" w:name="bookmark1552"/>
      <w:bookmarkStart w:id="1553" w:name="bookmark1553"/>
      <w:bookmarkStart w:id="1554" w:name="bookmark15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552"/>
      <w:bookmarkEnd w:id="1553"/>
      <w:bookmarkEnd w:id="1554"/>
    </w:p>
    <w:p>
      <w:pPr>
        <w:pStyle w:val="Style20"/>
        <w:keepNext w:val="0"/>
        <w:keepLines w:val="0"/>
        <w:widowControl w:val="0"/>
        <w:shd w:val="clear" w:color="auto" w:fill="auto"/>
        <w:bidi w:val="0"/>
        <w:spacing w:before="0" w:after="120" w:line="346" w:lineRule="exact"/>
        <w:ind w:left="0" w:right="0" w:firstLine="0"/>
        <w:jc w:val="left"/>
      </w:pPr>
      <w:r>
        <w:rPr>
          <w:color w:val="000000"/>
          <w:spacing w:val="0"/>
          <w:w w:val="100"/>
          <w:position w:val="0"/>
        </w:rPr>
        <w:t>本公司作为被担保方</w:t>
      </w:r>
    </w:p>
    <w:p>
      <w:pPr>
        <w:pStyle w:val="Style26"/>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担保是否已经履行完 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邵健伟、马琳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邵健伟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邵健伟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邵健伟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157,500,000.00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邵健伟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邵健伟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邵健伟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邵健伟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邵健伟、马琳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邵健伟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邵健伟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邵健伟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widowControl w:val="0"/>
        <w:spacing w:after="11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关联担保情况说明</w:t>
      </w:r>
    </w:p>
    <w:p>
      <w:pPr>
        <w:pStyle w:val="Style39"/>
        <w:keepNext/>
        <w:keepLines/>
        <w:widowControl w:val="0"/>
        <w:shd w:val="clear" w:color="auto" w:fill="auto"/>
        <w:bidi w:val="0"/>
        <w:spacing w:before="0" w:line="240" w:lineRule="auto"/>
        <w:ind w:left="0" w:right="0" w:firstLine="0"/>
        <w:jc w:val="left"/>
      </w:pPr>
      <w:bookmarkStart w:id="1555" w:name="bookmark1555"/>
      <w:bookmarkStart w:id="1556" w:name="bookmark1556"/>
      <w:bookmarkStart w:id="1557" w:name="bookmark1557"/>
      <w:bookmarkStart w:id="1558" w:name="bookmark1558"/>
      <w:r>
        <w:rPr>
          <w:color w:val="000000"/>
          <w:spacing w:val="0"/>
          <w:w w:val="100"/>
          <w:position w:val="0"/>
        </w:rPr>
        <w:t>（</w:t>
      </w:r>
      <w:bookmarkEnd w:id="1557"/>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555"/>
      <w:bookmarkEnd w:id="1556"/>
      <w:bookmarkEnd w:id="1558"/>
    </w:p>
    <w:p>
      <w:pPr>
        <w:pStyle w:val="Style20"/>
        <w:keepNext w:val="0"/>
        <w:keepLines w:val="0"/>
        <w:widowControl w:val="0"/>
        <w:shd w:val="clear" w:color="auto" w:fill="auto"/>
        <w:bidi w:val="0"/>
        <w:spacing w:before="0" w:after="120" w:line="240" w:lineRule="auto"/>
        <w:ind w:left="89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740.94</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559" w:name="bookmark1559"/>
      <w:bookmarkStart w:id="1560" w:name="bookmark1560"/>
      <w:bookmarkStart w:id="1561" w:name="bookmark1561"/>
      <w:r>
        <w:rPr>
          <w:color w:val="000000"/>
          <w:spacing w:val="0"/>
          <w:w w:val="100"/>
          <w:position w:val="0"/>
          <w:sz w:val="24"/>
          <w:szCs w:val="24"/>
        </w:rPr>
        <w:t>十二、股份支付</w:t>
      </w:r>
      <w:bookmarkEnd w:id="1559"/>
      <w:bookmarkEnd w:id="1560"/>
      <w:bookmarkEnd w:id="1561"/>
    </w:p>
    <w:p>
      <w:pPr>
        <w:pStyle w:val="Style29"/>
        <w:keepNext/>
        <w:keepLines/>
        <w:widowControl w:val="0"/>
        <w:shd w:val="clear" w:color="auto" w:fill="auto"/>
        <w:bidi w:val="0"/>
        <w:spacing w:before="0" w:line="240" w:lineRule="auto"/>
        <w:ind w:left="0" w:right="0" w:firstLine="0"/>
        <w:jc w:val="left"/>
      </w:pPr>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562"/>
      <w:bookmarkEnd w:id="1563"/>
      <w:bookmarkEnd w:id="1564"/>
    </w:p>
    <w:p>
      <w:pPr>
        <w:pStyle w:val="Style20"/>
        <w:keepNext w:val="0"/>
        <w:keepLines w:val="0"/>
        <w:widowControl w:val="0"/>
        <w:shd w:val="clear" w:color="auto" w:fill="auto"/>
        <w:bidi w:val="0"/>
        <w:spacing w:before="0" w:after="120" w:line="240" w:lineRule="auto"/>
        <w:ind w:left="0" w:right="0" w:firstLine="0"/>
        <w:jc w:val="left"/>
      </w:pPr>
      <w:r>
        <w:rPr>
          <w:rFonts w:ascii="Tahoma" w:eastAsia="Tahoma" w:hAnsi="Tahoma" w:cs="Tahoma"/>
          <w:color w:val="000000"/>
          <w:spacing w:val="0"/>
          <w:w w:val="100"/>
          <w:position w:val="0"/>
          <w:sz w:val="16"/>
          <w:szCs w:val="16"/>
        </w:rPr>
        <w:t>V</w:t>
      </w:r>
      <w:r>
        <w:rPr>
          <w:color w:val="000000"/>
          <w:spacing w:val="0"/>
          <w:w w:val="100"/>
          <w:position w:val="0"/>
        </w:rPr>
        <w:t>适用口不适用</w:t>
      </w:r>
    </w:p>
    <w:p>
      <w:pPr>
        <w:pStyle w:val="Style20"/>
        <w:keepNext w:val="0"/>
        <w:keepLines w:val="0"/>
        <w:widowControl w:val="0"/>
        <w:shd w:val="clear" w:color="auto" w:fill="auto"/>
        <w:bidi w:val="0"/>
        <w:spacing w:before="0" w:after="120" w:line="240" w:lineRule="auto"/>
        <w:ind w:left="8980" w:right="0" w:firstLine="0"/>
        <w:jc w:val="left"/>
      </w:pPr>
      <w:r>
        <w:rPr>
          <w:color w:val="000000"/>
          <w:spacing w:val="0"/>
          <w:w w:val="100"/>
          <w:position w:val="0"/>
        </w:rPr>
        <w:t>单位：元</w:t>
      </w:r>
    </w:p>
    <w:tbl>
      <w:tblPr>
        <w:tblOverlap w:val="never"/>
        <w:jc w:val="center"/>
        <w:tblLayout w:type="fixed"/>
      </w:tblPr>
      <w:tblGrid>
        <w:gridCol w:w="5462"/>
        <w:gridCol w:w="412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公司本期授予的各项权益工具总额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bl>
    <w:tbl>
      <w:tblPr>
        <w:tblOverlap w:val="never"/>
        <w:jc w:val="center"/>
        <w:tblLayout w:type="fixed"/>
      </w:tblPr>
      <w:tblGrid>
        <w:gridCol w:w="5462"/>
        <w:gridCol w:w="41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公司期末发行在外的股权期权行权价格的范围和合同剩余期限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授予价格：</w:t>
            </w:r>
            <w:r>
              <w:rPr>
                <w:color w:val="000000"/>
                <w:spacing w:val="0"/>
                <w:w w:val="100"/>
                <w:position w:val="0"/>
                <w:sz w:val="18"/>
                <w:szCs w:val="18"/>
              </w:rPr>
              <w:t>7.7</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股，合同剩余期限：</w:t>
            </w:r>
            <w:r>
              <w:rPr>
                <w:color w:val="000000"/>
                <w:spacing w:val="0"/>
                <w:w w:val="100"/>
                <w:position w:val="0"/>
                <w:sz w:val="18"/>
                <w:szCs w:val="18"/>
              </w:rPr>
              <w:t>53</w:t>
            </w:r>
            <w:r>
              <w:rPr>
                <w:rFonts w:ascii="SimSun" w:eastAsia="SimSun" w:hAnsi="SimSun" w:cs="SimSun"/>
                <w:color w:val="000000"/>
                <w:spacing w:val="0"/>
                <w:w w:val="100"/>
                <w:position w:val="0"/>
                <w:sz w:val="17"/>
                <w:szCs w:val="17"/>
              </w:rPr>
              <w:t>个月</w:t>
            </w:r>
          </w:p>
        </w:tc>
      </w:tr>
    </w:tbl>
    <w:p>
      <w:pPr>
        <w:widowControl w:val="0"/>
        <w:spacing w:after="43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565"/>
      <w:bookmarkEnd w:id="1566"/>
      <w:bookmarkEnd w:id="1567"/>
    </w:p>
    <w:p>
      <w:pPr>
        <w:pStyle w:val="Style20"/>
        <w:keepNext w:val="0"/>
        <w:keepLines w:val="0"/>
        <w:widowControl w:val="0"/>
        <w:shd w:val="clear" w:color="auto" w:fill="auto"/>
        <w:bidi w:val="0"/>
        <w:spacing w:before="0" w:after="160" w:line="240" w:lineRule="auto"/>
        <w:ind w:left="0" w:right="0" w:firstLine="0"/>
        <w:jc w:val="both"/>
      </w:pPr>
      <w:r>
        <w:rPr>
          <w:rFonts w:ascii="Tahoma" w:eastAsia="Tahoma" w:hAnsi="Tahoma" w:cs="Tahoma"/>
          <w:color w:val="000000"/>
          <w:spacing w:val="0"/>
          <w:w w:val="100"/>
          <w:position w:val="0"/>
          <w:sz w:val="16"/>
          <w:szCs w:val="16"/>
        </w:rPr>
        <w:t>V</w:t>
      </w:r>
      <w:r>
        <w:rPr>
          <w:color w:val="000000"/>
          <w:spacing w:val="0"/>
          <w:w w:val="100"/>
          <w:position w:val="0"/>
        </w:rPr>
        <w:t>适用口不适用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09"/>
        <w:gridCol w:w="547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授予日公司股票的公允价值减去授予价格的金额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根据最新统计的可行权人数变动、业绩指标完成情况等后续信息， 修正预计可行权及限制性股票数量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439" w:line="1" w:lineRule="exact"/>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0" w:line="350" w:lineRule="exact"/>
        <w:ind w:left="0" w:right="0"/>
        <w:jc w:val="both"/>
      </w:pPr>
      <w:r>
        <w:rPr>
          <w:rFonts w:ascii="Tahoma" w:eastAsia="Tahoma" w:hAnsi="Tahoma" w:cs="Tahoma"/>
          <w:color w:val="000000"/>
          <w:spacing w:val="0"/>
          <w:w w:val="100"/>
          <w:position w:val="0"/>
          <w:sz w:val="16"/>
          <w:szCs w:val="16"/>
        </w:rPr>
        <w:t>2021</w:t>
      </w:r>
      <w:r>
        <w:rPr>
          <w:color w:val="000000"/>
          <w:spacing w:val="0"/>
          <w:w w:val="100"/>
          <w:position w:val="0"/>
        </w:rPr>
        <w:t>年</w:t>
      </w:r>
      <w:r>
        <w:rPr>
          <w:rFonts w:ascii="Tahoma" w:eastAsia="Tahoma" w:hAnsi="Tahoma" w:cs="Tahoma"/>
          <w:color w:val="000000"/>
          <w:spacing w:val="0"/>
          <w:w w:val="100"/>
          <w:position w:val="0"/>
          <w:sz w:val="16"/>
          <w:szCs w:val="16"/>
        </w:rPr>
        <w:t>5</w:t>
      </w:r>
      <w:r>
        <w:rPr>
          <w:color w:val="000000"/>
          <w:spacing w:val="0"/>
          <w:w w:val="100"/>
          <w:position w:val="0"/>
        </w:rPr>
        <w:t>月</w:t>
      </w:r>
      <w:r>
        <w:rPr>
          <w:rFonts w:ascii="Tahoma" w:eastAsia="Tahoma" w:hAnsi="Tahoma" w:cs="Tahoma"/>
          <w:color w:val="000000"/>
          <w:spacing w:val="0"/>
          <w:w w:val="100"/>
          <w:position w:val="0"/>
          <w:sz w:val="16"/>
          <w:szCs w:val="16"/>
        </w:rPr>
        <w:t>13</w:t>
      </w:r>
      <w:r>
        <w:rPr>
          <w:color w:val="000000"/>
          <w:spacing w:val="0"/>
          <w:w w:val="100"/>
          <w:position w:val="0"/>
        </w:rPr>
        <w:t>日，公司根据</w:t>
      </w:r>
      <w:r>
        <w:rPr>
          <w:rFonts w:ascii="Tahoma" w:eastAsia="Tahoma" w:hAnsi="Tahoma" w:cs="Tahoma"/>
          <w:color w:val="000000"/>
          <w:spacing w:val="0"/>
          <w:w w:val="100"/>
          <w:position w:val="0"/>
          <w:sz w:val="16"/>
          <w:szCs w:val="16"/>
        </w:rPr>
        <w:t>2021</w:t>
      </w:r>
      <w:r>
        <w:rPr>
          <w:color w:val="000000"/>
          <w:spacing w:val="0"/>
          <w:w w:val="100"/>
          <w:position w:val="0"/>
        </w:rPr>
        <w:t>年第一次临时股东大会的授权，于</w:t>
      </w:r>
      <w:r>
        <w:rPr>
          <w:rFonts w:ascii="Tahoma" w:eastAsia="Tahoma" w:hAnsi="Tahoma" w:cs="Tahoma"/>
          <w:color w:val="000000"/>
          <w:spacing w:val="0"/>
          <w:w w:val="100"/>
          <w:position w:val="0"/>
          <w:sz w:val="16"/>
          <w:szCs w:val="16"/>
        </w:rPr>
        <w:t>2021</w:t>
      </w:r>
      <w:r>
        <w:rPr>
          <w:color w:val="000000"/>
          <w:spacing w:val="0"/>
          <w:w w:val="100"/>
          <w:position w:val="0"/>
        </w:rPr>
        <w:t>年</w:t>
      </w:r>
      <w:r>
        <w:rPr>
          <w:rFonts w:ascii="Tahoma" w:eastAsia="Tahoma" w:hAnsi="Tahoma" w:cs="Tahoma"/>
          <w:color w:val="000000"/>
          <w:spacing w:val="0"/>
          <w:w w:val="100"/>
          <w:position w:val="0"/>
          <w:sz w:val="16"/>
          <w:szCs w:val="16"/>
        </w:rPr>
        <w:t>5</w:t>
      </w:r>
      <w:r>
        <w:rPr>
          <w:color w:val="000000"/>
          <w:spacing w:val="0"/>
          <w:w w:val="100"/>
          <w:position w:val="0"/>
        </w:rPr>
        <w:t>月</w:t>
      </w:r>
      <w:r>
        <w:rPr>
          <w:rFonts w:ascii="Tahoma" w:eastAsia="Tahoma" w:hAnsi="Tahoma" w:cs="Tahoma"/>
          <w:color w:val="000000"/>
          <w:spacing w:val="0"/>
          <w:w w:val="100"/>
          <w:position w:val="0"/>
          <w:sz w:val="16"/>
          <w:szCs w:val="16"/>
        </w:rPr>
        <w:t>13</w:t>
      </w:r>
      <w:r>
        <w:rPr>
          <w:color w:val="000000"/>
          <w:spacing w:val="0"/>
          <w:w w:val="100"/>
          <w:position w:val="0"/>
        </w:rPr>
        <w:t>日召开了第四届董事会第 十二次会议和第四届监事会第十次会议，审议通过了《关于向</w:t>
      </w:r>
      <w:r>
        <w:rPr>
          <w:rFonts w:ascii="Tahoma" w:eastAsia="Tahoma" w:hAnsi="Tahoma" w:cs="Tahoma"/>
          <w:color w:val="000000"/>
          <w:spacing w:val="0"/>
          <w:w w:val="100"/>
          <w:position w:val="0"/>
          <w:sz w:val="16"/>
          <w:szCs w:val="16"/>
        </w:rPr>
        <w:t>2021</w:t>
      </w:r>
      <w:r>
        <w:rPr>
          <w:color w:val="000000"/>
          <w:spacing w:val="0"/>
          <w:w w:val="100"/>
          <w:position w:val="0"/>
        </w:rPr>
        <w:t>年限制性股票激励计划激励对象首次授予限制性股票的 议案》，董事会认为公司</w:t>
      </w:r>
      <w:r>
        <w:rPr>
          <w:rFonts w:ascii="Tahoma" w:eastAsia="Tahoma" w:hAnsi="Tahoma" w:cs="Tahoma"/>
          <w:color w:val="000000"/>
          <w:spacing w:val="0"/>
          <w:w w:val="100"/>
          <w:position w:val="0"/>
          <w:sz w:val="16"/>
          <w:szCs w:val="16"/>
        </w:rPr>
        <w:t>2021</w:t>
      </w:r>
      <w:r>
        <w:rPr>
          <w:color w:val="000000"/>
          <w:spacing w:val="0"/>
          <w:w w:val="100"/>
          <w:position w:val="0"/>
        </w:rPr>
        <w:t>年限制性股票激励计划（以下简称“本激励计划”、“本次激励计划”或“本次股权激励计划”） 规定的首次授予条件已经成就，同意以</w:t>
      </w:r>
      <w:r>
        <w:rPr>
          <w:rFonts w:ascii="Tahoma" w:eastAsia="Tahoma" w:hAnsi="Tahoma" w:cs="Tahoma"/>
          <w:color w:val="000000"/>
          <w:spacing w:val="0"/>
          <w:w w:val="100"/>
          <w:position w:val="0"/>
          <w:sz w:val="16"/>
          <w:szCs w:val="16"/>
        </w:rPr>
        <w:t>2021</w:t>
      </w:r>
      <w:r>
        <w:rPr>
          <w:color w:val="000000"/>
          <w:spacing w:val="0"/>
          <w:w w:val="100"/>
          <w:position w:val="0"/>
        </w:rPr>
        <w:t>年</w:t>
      </w:r>
      <w:r>
        <w:rPr>
          <w:rFonts w:ascii="Tahoma" w:eastAsia="Tahoma" w:hAnsi="Tahoma" w:cs="Tahoma"/>
          <w:color w:val="000000"/>
          <w:spacing w:val="0"/>
          <w:w w:val="100"/>
          <w:position w:val="0"/>
          <w:sz w:val="16"/>
          <w:szCs w:val="16"/>
        </w:rPr>
        <w:t>5</w:t>
      </w:r>
      <w:r>
        <w:rPr>
          <w:color w:val="000000"/>
          <w:spacing w:val="0"/>
          <w:w w:val="100"/>
          <w:position w:val="0"/>
        </w:rPr>
        <w:t>月</w:t>
      </w:r>
      <w:r>
        <w:rPr>
          <w:rFonts w:ascii="Tahoma" w:eastAsia="Tahoma" w:hAnsi="Tahoma" w:cs="Tahoma"/>
          <w:color w:val="000000"/>
          <w:spacing w:val="0"/>
          <w:w w:val="100"/>
          <w:position w:val="0"/>
          <w:sz w:val="16"/>
          <w:szCs w:val="16"/>
        </w:rPr>
        <w:t>13</w:t>
      </w:r>
      <w:r>
        <w:rPr>
          <w:color w:val="000000"/>
          <w:spacing w:val="0"/>
          <w:w w:val="100"/>
          <w:position w:val="0"/>
        </w:rPr>
        <w:t>日为授予日，按照</w:t>
      </w:r>
      <w:r>
        <w:rPr>
          <w:rFonts w:ascii="Tahoma" w:eastAsia="Tahoma" w:hAnsi="Tahoma" w:cs="Tahoma"/>
          <w:color w:val="000000"/>
          <w:spacing w:val="0"/>
          <w:w w:val="100"/>
          <w:position w:val="0"/>
          <w:sz w:val="16"/>
          <w:szCs w:val="16"/>
        </w:rPr>
        <w:t>7.70</w:t>
      </w:r>
      <w:r>
        <w:rPr>
          <w:color w:val="000000"/>
          <w:spacing w:val="0"/>
          <w:w w:val="100"/>
          <w:position w:val="0"/>
        </w:rPr>
        <w:t>元/股的价格向</w:t>
      </w:r>
      <w:r>
        <w:rPr>
          <w:rFonts w:ascii="Tahoma" w:eastAsia="Tahoma" w:hAnsi="Tahoma" w:cs="Tahoma"/>
          <w:color w:val="000000"/>
          <w:spacing w:val="0"/>
          <w:w w:val="100"/>
          <w:position w:val="0"/>
          <w:sz w:val="16"/>
          <w:szCs w:val="16"/>
        </w:rPr>
        <w:t>23</w:t>
      </w:r>
      <w:r>
        <w:rPr>
          <w:color w:val="000000"/>
          <w:spacing w:val="0"/>
          <w:w w:val="100"/>
          <w:position w:val="0"/>
        </w:rPr>
        <w:t>名激励对象授予</w:t>
      </w:r>
      <w:r>
        <w:rPr>
          <w:rFonts w:ascii="Tahoma" w:eastAsia="Tahoma" w:hAnsi="Tahoma" w:cs="Tahoma"/>
          <w:color w:val="000000"/>
          <w:spacing w:val="0"/>
          <w:w w:val="100"/>
          <w:position w:val="0"/>
          <w:sz w:val="16"/>
          <w:szCs w:val="16"/>
        </w:rPr>
        <w:t xml:space="preserve">800 </w:t>
      </w:r>
      <w:r>
        <w:rPr>
          <w:color w:val="000000"/>
          <w:spacing w:val="0"/>
          <w:w w:val="100"/>
          <w:position w:val="0"/>
        </w:rPr>
        <w:t>万股限制性股票。</w:t>
      </w:r>
    </w:p>
    <w:p>
      <w:pPr>
        <w:pStyle w:val="Style20"/>
        <w:keepNext w:val="0"/>
        <w:keepLines w:val="0"/>
        <w:widowControl w:val="0"/>
        <w:shd w:val="clear" w:color="auto" w:fill="auto"/>
        <w:bidi w:val="0"/>
        <w:spacing w:before="0" w:after="440" w:line="350" w:lineRule="exact"/>
        <w:ind w:left="0" w:right="0"/>
        <w:jc w:val="both"/>
      </w:pPr>
      <w:r>
        <w:rPr>
          <w:rFonts w:ascii="Tahoma" w:eastAsia="Tahoma" w:hAnsi="Tahoma" w:cs="Tahoma"/>
          <w:color w:val="000000"/>
          <w:spacing w:val="0"/>
          <w:w w:val="100"/>
          <w:position w:val="0"/>
          <w:sz w:val="16"/>
          <w:szCs w:val="16"/>
        </w:rPr>
        <w:t>2021</w:t>
      </w:r>
      <w:r>
        <w:rPr>
          <w:color w:val="000000"/>
          <w:spacing w:val="0"/>
          <w:w w:val="100"/>
          <w:position w:val="0"/>
        </w:rPr>
        <w:t>年</w:t>
      </w:r>
      <w:r>
        <w:rPr>
          <w:rFonts w:ascii="Tahoma" w:eastAsia="Tahoma" w:hAnsi="Tahoma" w:cs="Tahoma"/>
          <w:color w:val="000000"/>
          <w:spacing w:val="0"/>
          <w:w w:val="100"/>
          <w:position w:val="0"/>
          <w:sz w:val="16"/>
          <w:szCs w:val="16"/>
        </w:rPr>
        <w:t>12</w:t>
      </w:r>
      <w:r>
        <w:rPr>
          <w:color w:val="000000"/>
          <w:spacing w:val="0"/>
          <w:w w:val="100"/>
          <w:position w:val="0"/>
        </w:rPr>
        <w:t>月</w:t>
      </w:r>
      <w:r>
        <w:rPr>
          <w:rFonts w:ascii="Tahoma" w:eastAsia="Tahoma" w:hAnsi="Tahoma" w:cs="Tahoma"/>
          <w:color w:val="000000"/>
          <w:spacing w:val="0"/>
          <w:w w:val="100"/>
          <w:position w:val="0"/>
          <w:sz w:val="16"/>
          <w:szCs w:val="16"/>
        </w:rPr>
        <w:t>27</w:t>
      </w:r>
      <w:r>
        <w:rPr>
          <w:color w:val="000000"/>
          <w:spacing w:val="0"/>
          <w:w w:val="100"/>
          <w:position w:val="0"/>
        </w:rPr>
        <w:t>日召开了第四届董事会第十七次会议和第四届监事会第十五次会议，审议通过了《关于向</w:t>
      </w:r>
      <w:r>
        <w:rPr>
          <w:rFonts w:ascii="Tahoma" w:eastAsia="Tahoma" w:hAnsi="Tahoma" w:cs="Tahoma"/>
          <w:color w:val="000000"/>
          <w:spacing w:val="0"/>
          <w:w w:val="100"/>
          <w:position w:val="0"/>
          <w:sz w:val="16"/>
          <w:szCs w:val="16"/>
        </w:rPr>
        <w:t>2021</w:t>
      </w:r>
      <w:r>
        <w:rPr>
          <w:color w:val="000000"/>
          <w:spacing w:val="0"/>
          <w:w w:val="100"/>
          <w:position w:val="0"/>
        </w:rPr>
        <w:t>年限 制性股票激励计划激励对象授予预留限制性股票的议案》，董事会认为公司</w:t>
      </w:r>
      <w:r>
        <w:rPr>
          <w:rFonts w:ascii="Tahoma" w:eastAsia="Tahoma" w:hAnsi="Tahoma" w:cs="Tahoma"/>
          <w:color w:val="000000"/>
          <w:spacing w:val="0"/>
          <w:w w:val="100"/>
          <w:position w:val="0"/>
          <w:sz w:val="16"/>
          <w:szCs w:val="16"/>
        </w:rPr>
        <w:t>2021</w:t>
      </w:r>
      <w:r>
        <w:rPr>
          <w:color w:val="000000"/>
          <w:spacing w:val="0"/>
          <w:w w:val="100"/>
          <w:position w:val="0"/>
        </w:rPr>
        <w:t>年限制性股票激励计划（以下简称“本激 励计划”、“本次激励计划”或“本次股权激励计划”）规定的预留授予条件已经成就，同意以</w:t>
      </w:r>
      <w:r>
        <w:rPr>
          <w:rFonts w:ascii="Tahoma" w:eastAsia="Tahoma" w:hAnsi="Tahoma" w:cs="Tahoma"/>
          <w:color w:val="000000"/>
          <w:spacing w:val="0"/>
          <w:w w:val="100"/>
          <w:position w:val="0"/>
          <w:sz w:val="16"/>
          <w:szCs w:val="16"/>
        </w:rPr>
        <w:t>2021</w:t>
      </w:r>
      <w:r>
        <w:rPr>
          <w:color w:val="000000"/>
          <w:spacing w:val="0"/>
          <w:w w:val="100"/>
          <w:position w:val="0"/>
        </w:rPr>
        <w:t>年</w:t>
      </w:r>
      <w:r>
        <w:rPr>
          <w:rFonts w:ascii="Tahoma" w:eastAsia="Tahoma" w:hAnsi="Tahoma" w:cs="Tahoma"/>
          <w:color w:val="000000"/>
          <w:spacing w:val="0"/>
          <w:w w:val="100"/>
          <w:position w:val="0"/>
          <w:sz w:val="16"/>
          <w:szCs w:val="16"/>
        </w:rPr>
        <w:t>12</w:t>
      </w:r>
      <w:r>
        <w:rPr>
          <w:color w:val="000000"/>
          <w:spacing w:val="0"/>
          <w:w w:val="100"/>
          <w:position w:val="0"/>
        </w:rPr>
        <w:t>月</w:t>
      </w:r>
      <w:r>
        <w:rPr>
          <w:rFonts w:ascii="Tahoma" w:eastAsia="Tahoma" w:hAnsi="Tahoma" w:cs="Tahoma"/>
          <w:color w:val="000000"/>
          <w:spacing w:val="0"/>
          <w:w w:val="100"/>
          <w:position w:val="0"/>
          <w:sz w:val="16"/>
          <w:szCs w:val="16"/>
        </w:rPr>
        <w:t>27</w:t>
      </w:r>
      <w:r>
        <w:rPr>
          <w:color w:val="000000"/>
          <w:spacing w:val="0"/>
          <w:w w:val="100"/>
          <w:position w:val="0"/>
        </w:rPr>
        <w:t>日为授予日， 按照</w:t>
      </w:r>
      <w:r>
        <w:rPr>
          <w:rFonts w:ascii="Tahoma" w:eastAsia="Tahoma" w:hAnsi="Tahoma" w:cs="Tahoma"/>
          <w:color w:val="000000"/>
          <w:spacing w:val="0"/>
          <w:w w:val="100"/>
          <w:position w:val="0"/>
          <w:sz w:val="16"/>
          <w:szCs w:val="16"/>
        </w:rPr>
        <w:t>7.70</w:t>
      </w:r>
      <w:r>
        <w:rPr>
          <w:color w:val="000000"/>
          <w:spacing w:val="0"/>
          <w:w w:val="100"/>
          <w:position w:val="0"/>
        </w:rPr>
        <w:t>元/股的价格向</w:t>
      </w:r>
      <w:r>
        <w:rPr>
          <w:rFonts w:ascii="Tahoma" w:eastAsia="Tahoma" w:hAnsi="Tahoma" w:cs="Tahoma"/>
          <w:color w:val="000000"/>
          <w:spacing w:val="0"/>
          <w:w w:val="100"/>
          <w:position w:val="0"/>
          <w:sz w:val="16"/>
          <w:szCs w:val="16"/>
        </w:rPr>
        <w:t>19</w:t>
      </w:r>
      <w:r>
        <w:rPr>
          <w:color w:val="000000"/>
          <w:spacing w:val="0"/>
          <w:w w:val="100"/>
          <w:position w:val="0"/>
        </w:rPr>
        <w:t>名激励对象授予</w:t>
      </w:r>
      <w:r>
        <w:rPr>
          <w:rFonts w:ascii="Tahoma" w:eastAsia="Tahoma" w:hAnsi="Tahoma" w:cs="Tahoma"/>
          <w:color w:val="000000"/>
          <w:spacing w:val="0"/>
          <w:w w:val="100"/>
          <w:position w:val="0"/>
          <w:sz w:val="16"/>
          <w:szCs w:val="16"/>
        </w:rPr>
        <w:t>200</w:t>
      </w:r>
      <w:r>
        <w:rPr>
          <w:color w:val="000000"/>
          <w:spacing w:val="0"/>
          <w:w w:val="100"/>
          <w:position w:val="0"/>
        </w:rPr>
        <w:t>万股预留限制性股票。</w:t>
      </w:r>
    </w:p>
    <w:p>
      <w:pPr>
        <w:pStyle w:val="Style24"/>
        <w:keepNext/>
        <w:keepLines/>
        <w:widowControl w:val="0"/>
        <w:shd w:val="clear" w:color="auto" w:fill="auto"/>
        <w:bidi w:val="0"/>
        <w:spacing w:before="0" w:after="380" w:line="240" w:lineRule="auto"/>
        <w:ind w:left="0" w:right="0" w:firstLine="0"/>
        <w:jc w:val="left"/>
      </w:pPr>
      <w:bookmarkStart w:id="1568" w:name="bookmark1568"/>
      <w:bookmarkStart w:id="1569" w:name="bookmark1569"/>
      <w:bookmarkStart w:id="1570" w:name="bookmark1570"/>
      <w:r>
        <w:rPr>
          <w:color w:val="000000"/>
          <w:spacing w:val="0"/>
          <w:w w:val="100"/>
          <w:position w:val="0"/>
          <w:sz w:val="24"/>
          <w:szCs w:val="24"/>
        </w:rPr>
        <w:t>十三、承诺及或有事项</w:t>
      </w:r>
      <w:bookmarkEnd w:id="1568"/>
      <w:bookmarkEnd w:id="1569"/>
      <w:bookmarkEnd w:id="1570"/>
    </w:p>
    <w:p>
      <w:pPr>
        <w:pStyle w:val="Style29"/>
        <w:keepNext/>
        <w:keepLines/>
        <w:widowControl w:val="0"/>
        <w:shd w:val="clear" w:color="auto" w:fill="auto"/>
        <w:tabs>
          <w:tab w:pos="368" w:val="left"/>
        </w:tabs>
        <w:bidi w:val="0"/>
        <w:spacing w:before="0" w:after="220" w:line="240" w:lineRule="auto"/>
        <w:ind w:left="0" w:right="0" w:firstLine="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1</w:t>
      </w:r>
      <w:bookmarkEnd w:id="1573"/>
      <w:r>
        <w:rPr>
          <w:color w:val="000000"/>
          <w:spacing w:val="0"/>
          <w:w w:val="100"/>
          <w:position w:val="0"/>
        </w:rPr>
        <w:t>、</w:t>
        <w:tab/>
        <w:t>重要承诺事项</w:t>
      </w:r>
      <w:bookmarkEnd w:id="1571"/>
      <w:bookmarkEnd w:id="1572"/>
      <w:bookmarkEnd w:id="1574"/>
    </w:p>
    <w:p>
      <w:pPr>
        <w:pStyle w:val="Style20"/>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22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2</w:t>
      </w:r>
      <w:bookmarkEnd w:id="1577"/>
      <w:r>
        <w:rPr>
          <w:color w:val="000000"/>
          <w:spacing w:val="0"/>
          <w:w w:val="100"/>
          <w:position w:val="0"/>
        </w:rPr>
        <w:t>、</w:t>
        <w:tab/>
        <w:t>或有事项</w:t>
      </w:r>
      <w:bookmarkEnd w:id="1575"/>
      <w:bookmarkEnd w:id="1576"/>
      <w:bookmarkEnd w:id="1578"/>
    </w:p>
    <w:p>
      <w:pPr>
        <w:pStyle w:val="Style20"/>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公司不存在需要披露的重要或有事项。</w:t>
      </w:r>
    </w:p>
    <w:p>
      <w:pPr>
        <w:pStyle w:val="Style29"/>
        <w:keepNext/>
        <w:keepLines/>
        <w:widowControl w:val="0"/>
        <w:shd w:val="clear" w:color="auto" w:fill="auto"/>
        <w:bidi w:val="0"/>
        <w:spacing w:before="0" w:after="360" w:line="240" w:lineRule="auto"/>
        <w:ind w:left="0" w:right="0" w:firstLine="0"/>
        <w:jc w:val="both"/>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3</w:t>
      </w:r>
      <w:bookmarkEnd w:id="1581"/>
      <w:r>
        <w:rPr>
          <w:color w:val="000000"/>
          <w:spacing w:val="0"/>
          <w:w w:val="100"/>
          <w:position w:val="0"/>
        </w:rPr>
        <w:t>、其他</w:t>
      </w:r>
      <w:bookmarkEnd w:id="1579"/>
      <w:bookmarkEnd w:id="1580"/>
      <w:bookmarkEnd w:id="1582"/>
    </w:p>
    <w:p>
      <w:pPr>
        <w:pStyle w:val="Style20"/>
        <w:keepNext w:val="0"/>
        <w:keepLines w:val="0"/>
        <w:widowControl w:val="0"/>
        <w:shd w:val="clear" w:color="auto" w:fill="auto"/>
        <w:bidi w:val="0"/>
        <w:spacing w:before="0" w:after="360" w:line="350" w:lineRule="exact"/>
        <w:ind w:left="0" w:right="0" w:firstLine="0"/>
        <w:jc w:val="both"/>
      </w:pPr>
      <w:r>
        <w:rPr>
          <w:color w:val="000000"/>
          <w:spacing w:val="0"/>
          <w:w w:val="100"/>
          <w:position w:val="0"/>
        </w:rPr>
        <w:t>无。</w:t>
      </w:r>
    </w:p>
    <w:p>
      <w:pPr>
        <w:pStyle w:val="Style24"/>
        <w:keepNext/>
        <w:keepLines/>
        <w:widowControl w:val="0"/>
        <w:shd w:val="clear" w:color="auto" w:fill="auto"/>
        <w:bidi w:val="0"/>
        <w:spacing w:before="0" w:line="240" w:lineRule="auto"/>
        <w:ind w:left="0" w:right="0" w:firstLine="0"/>
        <w:jc w:val="both"/>
      </w:pPr>
      <w:bookmarkStart w:id="1583" w:name="bookmark1583"/>
      <w:bookmarkStart w:id="1584" w:name="bookmark1584"/>
      <w:bookmarkStart w:id="1585" w:name="bookmark1585"/>
      <w:r>
        <w:rPr>
          <w:color w:val="000000"/>
          <w:spacing w:val="0"/>
          <w:w w:val="100"/>
          <w:position w:val="0"/>
          <w:sz w:val="24"/>
          <w:szCs w:val="24"/>
        </w:rPr>
        <w:t>十四、资产负债表日后事项</w:t>
      </w:r>
      <w:bookmarkEnd w:id="1583"/>
      <w:bookmarkEnd w:id="1584"/>
      <w:bookmarkEnd w:id="1585"/>
    </w:p>
    <w:p>
      <w:pPr>
        <w:pStyle w:val="Style29"/>
        <w:keepNext/>
        <w:keepLines/>
        <w:widowControl w:val="0"/>
        <w:shd w:val="clear" w:color="auto" w:fill="auto"/>
        <w:bidi w:val="0"/>
        <w:spacing w:before="0" w:after="180" w:line="240" w:lineRule="auto"/>
        <w:ind w:left="0" w:right="0" w:firstLine="0"/>
        <w:jc w:val="both"/>
      </w:pPr>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586"/>
      <w:bookmarkEnd w:id="1587"/>
      <w:bookmarkEnd w:id="1588"/>
    </w:p>
    <w:p>
      <w:pPr>
        <w:pStyle w:val="Style20"/>
        <w:keepNext w:val="0"/>
        <w:keepLines w:val="0"/>
        <w:widowControl w:val="0"/>
        <w:shd w:val="clear" w:color="auto" w:fill="auto"/>
        <w:bidi w:val="0"/>
        <w:spacing w:before="0" w:after="0" w:line="350" w:lineRule="exact"/>
        <w:ind w:left="0" w:right="0"/>
        <w:jc w:val="both"/>
      </w:pPr>
      <w:r>
        <w:rPr>
          <w:rFonts w:ascii="Tahoma" w:eastAsia="Tahoma" w:hAnsi="Tahoma" w:cs="Tahoma"/>
          <w:color w:val="000000"/>
          <w:spacing w:val="0"/>
          <w:w w:val="100"/>
          <w:position w:val="0"/>
          <w:sz w:val="16"/>
          <w:szCs w:val="16"/>
        </w:rPr>
        <w:t>2022</w:t>
      </w:r>
      <w:r>
        <w:rPr>
          <w:color w:val="000000"/>
          <w:spacing w:val="0"/>
          <w:w w:val="100"/>
          <w:position w:val="0"/>
        </w:rPr>
        <w:t>年</w:t>
      </w:r>
      <w:r>
        <w:rPr>
          <w:rFonts w:ascii="Tahoma" w:eastAsia="Tahoma" w:hAnsi="Tahoma" w:cs="Tahoma"/>
          <w:color w:val="000000"/>
          <w:spacing w:val="0"/>
          <w:w w:val="100"/>
          <w:position w:val="0"/>
          <w:sz w:val="16"/>
          <w:szCs w:val="16"/>
        </w:rPr>
        <w:t>4</w:t>
      </w:r>
      <w:r>
        <w:rPr>
          <w:color w:val="000000"/>
          <w:spacing w:val="0"/>
          <w:w w:val="100"/>
          <w:position w:val="0"/>
        </w:rPr>
        <w:t>月</w:t>
      </w:r>
      <w:r>
        <w:rPr>
          <w:rFonts w:ascii="Tahoma" w:eastAsia="Tahoma" w:hAnsi="Tahoma" w:cs="Tahoma"/>
          <w:color w:val="000000"/>
          <w:spacing w:val="0"/>
          <w:w w:val="100"/>
          <w:position w:val="0"/>
          <w:sz w:val="16"/>
          <w:szCs w:val="16"/>
        </w:rPr>
        <w:t>15</w:t>
      </w:r>
      <w:r>
        <w:rPr>
          <w:color w:val="000000"/>
          <w:spacing w:val="0"/>
          <w:w w:val="100"/>
          <w:position w:val="0"/>
        </w:rPr>
        <w:t>日，经本公司第四届董事会第十八次会议审议通过的利润分配预案为：公司</w:t>
      </w:r>
      <w:r>
        <w:rPr>
          <w:rFonts w:ascii="Tahoma" w:eastAsia="Tahoma" w:hAnsi="Tahoma" w:cs="Tahoma"/>
          <w:color w:val="000000"/>
          <w:spacing w:val="0"/>
          <w:w w:val="100"/>
          <w:position w:val="0"/>
          <w:sz w:val="16"/>
          <w:szCs w:val="16"/>
        </w:rPr>
        <w:t>2021</w:t>
      </w:r>
      <w:r>
        <w:rPr>
          <w:color w:val="000000"/>
          <w:spacing w:val="0"/>
          <w:w w:val="100"/>
          <w:position w:val="0"/>
        </w:rPr>
        <w:t>年度利润分配拟以截 至</w:t>
      </w:r>
      <w:r>
        <w:rPr>
          <w:rFonts w:ascii="Tahoma" w:eastAsia="Tahoma" w:hAnsi="Tahoma" w:cs="Tahoma"/>
          <w:color w:val="000000"/>
          <w:spacing w:val="0"/>
          <w:w w:val="100"/>
          <w:position w:val="0"/>
          <w:sz w:val="16"/>
          <w:szCs w:val="16"/>
        </w:rPr>
        <w:t>2021</w:t>
      </w:r>
      <w:r>
        <w:rPr>
          <w:color w:val="000000"/>
          <w:spacing w:val="0"/>
          <w:w w:val="100"/>
          <w:position w:val="0"/>
        </w:rPr>
        <w:t>年</w:t>
      </w:r>
      <w:r>
        <w:rPr>
          <w:rFonts w:ascii="Tahoma" w:eastAsia="Tahoma" w:hAnsi="Tahoma" w:cs="Tahoma"/>
          <w:color w:val="000000"/>
          <w:spacing w:val="0"/>
          <w:w w:val="100"/>
          <w:position w:val="0"/>
          <w:sz w:val="16"/>
          <w:szCs w:val="16"/>
        </w:rPr>
        <w:t>12</w:t>
      </w:r>
      <w:r>
        <w:rPr>
          <w:color w:val="000000"/>
          <w:spacing w:val="0"/>
          <w:w w:val="100"/>
          <w:position w:val="0"/>
        </w:rPr>
        <w:t>月</w:t>
      </w:r>
      <w:r>
        <w:rPr>
          <w:rFonts w:ascii="Tahoma" w:eastAsia="Tahoma" w:hAnsi="Tahoma" w:cs="Tahoma"/>
          <w:color w:val="000000"/>
          <w:spacing w:val="0"/>
          <w:w w:val="100"/>
          <w:position w:val="0"/>
          <w:sz w:val="16"/>
          <w:szCs w:val="16"/>
        </w:rPr>
        <w:t>31</w:t>
      </w:r>
      <w:r>
        <w:rPr>
          <w:color w:val="000000"/>
          <w:spacing w:val="0"/>
          <w:w w:val="100"/>
          <w:position w:val="0"/>
        </w:rPr>
        <w:t>日公司股本总数</w:t>
      </w:r>
      <w:r>
        <w:rPr>
          <w:rFonts w:ascii="Tahoma" w:eastAsia="Tahoma" w:hAnsi="Tahoma" w:cs="Tahoma"/>
          <w:color w:val="000000"/>
          <w:spacing w:val="0"/>
          <w:w w:val="100"/>
          <w:position w:val="0"/>
          <w:sz w:val="16"/>
          <w:szCs w:val="16"/>
        </w:rPr>
        <w:t>303,838,301</w:t>
      </w:r>
      <w:r>
        <w:rPr>
          <w:color w:val="000000"/>
          <w:spacing w:val="0"/>
          <w:w w:val="100"/>
          <w:position w:val="0"/>
        </w:rPr>
        <w:t>股为基数，向全体股东每</w:t>
      </w:r>
      <w:r>
        <w:rPr>
          <w:rFonts w:ascii="Tahoma" w:eastAsia="Tahoma" w:hAnsi="Tahoma" w:cs="Tahoma"/>
          <w:color w:val="000000"/>
          <w:spacing w:val="0"/>
          <w:w w:val="100"/>
          <w:position w:val="0"/>
          <w:sz w:val="16"/>
          <w:szCs w:val="16"/>
        </w:rPr>
        <w:t>10</w:t>
      </w:r>
      <w:r>
        <w:rPr>
          <w:color w:val="000000"/>
          <w:spacing w:val="0"/>
          <w:w w:val="100"/>
          <w:position w:val="0"/>
        </w:rPr>
        <w:t>股派送现金股利人民币</w:t>
      </w:r>
      <w:r>
        <w:rPr>
          <w:rFonts w:ascii="Tahoma" w:eastAsia="Tahoma" w:hAnsi="Tahoma" w:cs="Tahoma"/>
          <w:color w:val="000000"/>
          <w:spacing w:val="0"/>
          <w:w w:val="100"/>
          <w:position w:val="0"/>
          <w:sz w:val="16"/>
          <w:szCs w:val="16"/>
        </w:rPr>
        <w:t>1.20</w:t>
      </w:r>
      <w:r>
        <w:rPr>
          <w:color w:val="000000"/>
          <w:spacing w:val="0"/>
          <w:w w:val="100"/>
          <w:position w:val="0"/>
        </w:rPr>
        <w:t>元（含税），合计 派发现金股利</w:t>
      </w:r>
      <w:r>
        <w:rPr>
          <w:rFonts w:ascii="Tahoma" w:eastAsia="Tahoma" w:hAnsi="Tahoma" w:cs="Tahoma"/>
          <w:color w:val="000000"/>
          <w:spacing w:val="0"/>
          <w:w w:val="100"/>
          <w:position w:val="0"/>
          <w:sz w:val="16"/>
          <w:szCs w:val="16"/>
        </w:rPr>
        <w:t xml:space="preserve">36, 460, </w:t>
      </w:r>
      <w:r>
        <w:rPr>
          <w:rFonts w:ascii="Tahoma" w:eastAsia="Tahoma" w:hAnsi="Tahoma" w:cs="Tahoma"/>
          <w:color w:val="000000"/>
          <w:spacing w:val="0"/>
          <w:w w:val="100"/>
          <w:position w:val="0"/>
          <w:sz w:val="16"/>
          <w:szCs w:val="16"/>
        </w:rPr>
        <w:t xml:space="preserve">596. </w:t>
      </w:r>
      <w:r>
        <w:rPr>
          <w:rFonts w:ascii="Tahoma" w:eastAsia="Tahoma" w:hAnsi="Tahoma" w:cs="Tahoma"/>
          <w:color w:val="000000"/>
          <w:spacing w:val="0"/>
          <w:w w:val="100"/>
          <w:position w:val="0"/>
          <w:sz w:val="16"/>
          <w:szCs w:val="16"/>
        </w:rPr>
        <w:t>12</w:t>
      </w:r>
      <w:r>
        <w:rPr>
          <w:color w:val="000000"/>
          <w:spacing w:val="0"/>
          <w:w w:val="100"/>
          <w:position w:val="0"/>
        </w:rPr>
        <w:t>元（含税</w:t>
      </w:r>
      <w:r>
        <w:rPr>
          <w:color w:val="000000"/>
          <w:spacing w:val="0"/>
          <w:w w:val="100"/>
          <w:position w:val="0"/>
          <w:sz w:val="20"/>
          <w:szCs w:val="20"/>
        </w:rPr>
        <w:t>），</w:t>
      </w:r>
      <w:r>
        <w:rPr>
          <w:color w:val="000000"/>
          <w:spacing w:val="0"/>
          <w:w w:val="100"/>
          <w:position w:val="0"/>
        </w:rPr>
        <w:t>剩余未分配利润结转以后年度。本年度不转增股本，不送红股。</w:t>
      </w:r>
    </w:p>
    <w:p>
      <w:pPr>
        <w:pStyle w:val="Style20"/>
        <w:keepNext w:val="0"/>
        <w:keepLines w:val="0"/>
        <w:widowControl w:val="0"/>
        <w:shd w:val="clear" w:color="auto" w:fill="auto"/>
        <w:bidi w:val="0"/>
        <w:spacing w:before="0" w:after="120" w:line="350" w:lineRule="exact"/>
        <w:ind w:left="0" w:right="0"/>
        <w:jc w:val="both"/>
      </w:pPr>
      <w:r>
        <w:rPr>
          <w:color w:val="000000"/>
          <w:spacing w:val="0"/>
          <w:w w:val="100"/>
          <w:position w:val="0"/>
        </w:rPr>
        <w:t>此议案尚需本公司股东大会审议通过后实施。</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36,460,596.12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639" w:line="1" w:lineRule="exact"/>
      </w:pPr>
    </w:p>
    <w:p>
      <w:pPr>
        <w:pStyle w:val="Style29"/>
        <w:keepNext/>
        <w:keepLines/>
        <w:widowControl w:val="0"/>
        <w:shd w:val="clear" w:color="auto" w:fill="auto"/>
        <w:bidi w:val="0"/>
        <w:spacing w:before="0" w:after="360" w:line="240" w:lineRule="auto"/>
        <w:ind w:left="0" w:right="0" w:firstLine="0"/>
        <w:jc w:val="left"/>
      </w:pPr>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589"/>
      <w:bookmarkEnd w:id="1590"/>
      <w:bookmarkEnd w:id="1591"/>
    </w:p>
    <w:p>
      <w:pPr>
        <w:pStyle w:val="Style24"/>
        <w:keepNext/>
        <w:keepLines/>
        <w:widowControl w:val="0"/>
        <w:shd w:val="clear" w:color="auto" w:fill="auto"/>
        <w:bidi w:val="0"/>
        <w:spacing w:before="0" w:line="240" w:lineRule="auto"/>
        <w:ind w:left="0" w:right="0" w:firstLine="0"/>
        <w:jc w:val="left"/>
      </w:pPr>
      <w:bookmarkStart w:id="1592" w:name="bookmark1592"/>
      <w:bookmarkStart w:id="1593" w:name="bookmark1593"/>
      <w:bookmarkStart w:id="1594" w:name="bookmark1594"/>
      <w:r>
        <w:rPr>
          <w:color w:val="000000"/>
          <w:spacing w:val="0"/>
          <w:w w:val="100"/>
          <w:position w:val="0"/>
          <w:sz w:val="24"/>
          <w:szCs w:val="24"/>
        </w:rPr>
        <w:t>十五、母公司财务报表主要项目注释</w:t>
      </w:r>
      <w:bookmarkEnd w:id="1592"/>
      <w:bookmarkEnd w:id="1593"/>
      <w:bookmarkEnd w:id="1594"/>
    </w:p>
    <w:p>
      <w:pPr>
        <w:pStyle w:val="Style29"/>
        <w:keepNext/>
        <w:keepLines/>
        <w:widowControl w:val="0"/>
        <w:shd w:val="clear" w:color="auto" w:fill="auto"/>
        <w:bidi w:val="0"/>
        <w:spacing w:before="0" w:after="360" w:line="240" w:lineRule="auto"/>
        <w:ind w:left="0" w:right="0" w:firstLine="0"/>
        <w:jc w:val="left"/>
      </w:pPr>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95"/>
      <w:bookmarkEnd w:id="1596"/>
      <w:bookmarkEnd w:id="1597"/>
    </w:p>
    <w:p>
      <w:pPr>
        <w:pStyle w:val="Style39"/>
        <w:keepNext/>
        <w:keepLines/>
        <w:widowControl w:val="0"/>
        <w:shd w:val="clear" w:color="auto" w:fill="auto"/>
        <w:bidi w:val="0"/>
        <w:spacing w:before="0" w:after="360" w:line="240" w:lineRule="auto"/>
        <w:ind w:left="0" w:right="0" w:firstLine="0"/>
        <w:jc w:val="left"/>
      </w:pPr>
      <w:bookmarkStart w:id="1598" w:name="bookmark1598"/>
      <w:bookmarkStart w:id="1599" w:name="bookmark1599"/>
      <w:bookmarkStart w:id="1600" w:name="bookmark16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98"/>
      <w:bookmarkEnd w:id="1599"/>
      <w:bookmarkEnd w:id="1600"/>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4,752,7</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4,752,7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4,913,6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4,913,6</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单项金额虽不重 大但单项计提坏 账准备的其他应 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4,752,7</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4,752,7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4,913,6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4,913,6</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309,43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3,762.3</w:t>
            </w:r>
          </w:p>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98.49</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33,326,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10.77</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276,10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7,174.9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251,29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9,668.0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28,016,</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035.67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223,283,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合并范围内关联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118,83</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3,449,7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3,449,70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信用期内应收账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74,649,</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700.10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23.76</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2,314,1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82,339,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2,552,5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逾期应收账款（逾 期账龄组合）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234,66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5,226.3</w:t>
            </w:r>
          </w:p>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74.69</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31,012,</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446.62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203,65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2,779.7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165,51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0,066.3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25,463,</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140,046,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567.44</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314,18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6,560.8</w:t>
            </w:r>
          </w:p>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38,079,</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385.88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276,10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7,174.9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256,21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3,317.0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32,929,</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684.67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223,283,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632.37</w:t>
            </w:r>
          </w:p>
        </w:tc>
      </w:tr>
    </w:tbl>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4,752,798.56</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4,752,798.56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4,752,798.56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4,752,798.56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4,752,798.56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0</w:t>
      </w:r>
    </w:p>
    <w:p>
      <w:pPr>
        <w:widowControl w:val="0"/>
        <w:spacing w:after="99" w:line="1" w:lineRule="exact"/>
      </w:pPr>
    </w:p>
    <w:p>
      <w:pPr>
        <w:pStyle w:val="Style2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118,835.83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118,835.83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45"/>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sz w:val="17"/>
          <w:szCs w:val="17"/>
        </w:rPr>
        <w:t>按组合计提坏账准备：</w:t>
      </w:r>
      <w:r>
        <w:rPr>
          <w:color w:val="000000"/>
          <w:spacing w:val="0"/>
          <w:w w:val="100"/>
          <w:position w:val="0"/>
        </w:rPr>
        <w:t>33,326,587.32</w:t>
      </w:r>
    </w:p>
    <w:p>
      <w:pPr>
        <w:pStyle w:val="Style2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信用期内应收账款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74,649,700.10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2,314,140.70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逾期应收账款（逾期账龄组 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234,665,226.37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31,012,446.62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309,314,926.47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33,326,587.32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47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r>
        <w:br w:type="page"/>
      </w:r>
    </w:p>
    <w:p>
      <w:pPr>
        <w:pStyle w:val="Style2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合并范围内关联方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118,835.83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信用期内应收款项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74,649,700.10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逾期应收款项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color w:val="000000"/>
                <w:spacing w:val="0"/>
                <w:w w:val="100"/>
                <w:position w:val="0"/>
              </w:rPr>
              <w:t>239,418,024.93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其中：</w:t>
            </w:r>
            <w:r>
              <w:rPr>
                <w:rFonts w:ascii="Tahoma" w:eastAsia="Tahoma" w:hAnsi="Tahoma" w:cs="Tahoma"/>
                <w:color w:val="000000"/>
                <w:spacing w:val="0"/>
                <w:w w:val="100"/>
                <w:position w:val="0"/>
                <w:sz w:val="16"/>
                <w:szCs w:val="16"/>
              </w:rPr>
              <w:t>1</w:t>
            </w:r>
            <w:r>
              <w:rPr>
                <w:rFonts w:ascii="SimSun" w:eastAsia="SimSun" w:hAnsi="SimSun" w:cs="SimSun"/>
                <w:color w:val="000000"/>
                <w:spacing w:val="0"/>
                <w:w w:val="100"/>
                <w:position w:val="0"/>
                <w:sz w:val="17"/>
                <w:szCs w:val="17"/>
              </w:rPr>
              <w:t>年以内（含</w:t>
            </w:r>
            <w:r>
              <w:rPr>
                <w:rFonts w:ascii="Tahoma" w:eastAsia="Tahoma" w:hAnsi="Tahoma" w:cs="Tahoma"/>
                <w:color w:val="000000"/>
                <w:spacing w:val="0"/>
                <w:w w:val="100"/>
                <w:position w:val="0"/>
                <w:sz w:val="16"/>
                <w:szCs w:val="16"/>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color w:val="000000"/>
                <w:spacing w:val="0"/>
                <w:w w:val="100"/>
                <w:position w:val="0"/>
              </w:rPr>
              <w:t>175,477,489.98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Tahoma" w:eastAsia="Tahoma" w:hAnsi="Tahoma" w:cs="Tahoma"/>
                <w:color w:val="000000"/>
                <w:spacing w:val="0"/>
                <w:w w:val="100"/>
                <w:position w:val="0"/>
                <w:sz w:val="16"/>
                <w:szCs w:val="16"/>
              </w:rPr>
              <w:t>1</w:t>
            </w:r>
            <w:r>
              <w:rPr>
                <w:rFonts w:ascii="SimSun" w:eastAsia="SimSun" w:hAnsi="SimSun" w:cs="SimSun"/>
                <w:color w:val="000000"/>
                <w:spacing w:val="0"/>
                <w:w w:val="100"/>
                <w:position w:val="0"/>
                <w:sz w:val="17"/>
                <w:szCs w:val="17"/>
              </w:rPr>
              <w:t>至</w:t>
            </w:r>
            <w:r>
              <w:rPr>
                <w:rFonts w:ascii="Tahoma" w:eastAsia="Tahoma" w:hAnsi="Tahoma" w:cs="Tahoma"/>
                <w:color w:val="000000"/>
                <w:spacing w:val="0"/>
                <w:w w:val="100"/>
                <w:position w:val="0"/>
                <w:sz w:val="16"/>
                <w:szCs w:val="16"/>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30,728,414.35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Tahoma" w:eastAsia="Tahoma" w:hAnsi="Tahoma" w:cs="Tahoma"/>
                <w:color w:val="000000"/>
                <w:spacing w:val="0"/>
                <w:w w:val="100"/>
                <w:position w:val="0"/>
                <w:sz w:val="16"/>
                <w:szCs w:val="16"/>
              </w:rPr>
              <w:t>2</w:t>
            </w:r>
            <w:r>
              <w:rPr>
                <w:rFonts w:ascii="SimSun" w:eastAsia="SimSun" w:hAnsi="SimSun" w:cs="SimSun"/>
                <w:color w:val="000000"/>
                <w:spacing w:val="0"/>
                <w:w w:val="100"/>
                <w:position w:val="0"/>
                <w:sz w:val="17"/>
                <w:szCs w:val="17"/>
              </w:rPr>
              <w:t>至</w:t>
            </w:r>
            <w:r>
              <w:rPr>
                <w:rFonts w:ascii="Tahoma" w:eastAsia="Tahoma" w:hAnsi="Tahoma" w:cs="Tahoma"/>
                <w:color w:val="000000"/>
                <w:spacing w:val="0"/>
                <w:w w:val="100"/>
                <w:position w:val="0"/>
                <w:sz w:val="16"/>
                <w:szCs w:val="16"/>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16,451,295.36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Tahoma" w:eastAsia="Tahoma" w:hAnsi="Tahoma" w:cs="Tahoma"/>
                <w:color w:val="000000"/>
                <w:spacing w:val="0"/>
                <w:w w:val="100"/>
                <w:position w:val="0"/>
                <w:sz w:val="16"/>
                <w:szCs w:val="16"/>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16,760,825.24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60" w:right="0" w:firstLine="0"/>
              <w:jc w:val="left"/>
              <w:rPr>
                <w:sz w:val="17"/>
                <w:szCs w:val="17"/>
              </w:rPr>
            </w:pPr>
            <w:r>
              <w:rPr>
                <w:rFonts w:ascii="Tahoma" w:eastAsia="Tahoma" w:hAnsi="Tahoma" w:cs="Tahoma"/>
                <w:color w:val="000000"/>
                <w:spacing w:val="0"/>
                <w:w w:val="100"/>
                <w:position w:val="0"/>
                <w:sz w:val="16"/>
                <w:szCs w:val="16"/>
              </w:rPr>
              <w:t>3</w:t>
            </w:r>
            <w:r>
              <w:rPr>
                <w:rFonts w:ascii="SimSun" w:eastAsia="SimSun" w:hAnsi="SimSun" w:cs="SimSun"/>
                <w:color w:val="000000"/>
                <w:spacing w:val="0"/>
                <w:w w:val="100"/>
                <w:position w:val="0"/>
                <w:sz w:val="17"/>
                <w:szCs w:val="17"/>
              </w:rPr>
              <w:t>至</w:t>
            </w:r>
            <w:r>
              <w:rPr>
                <w:rFonts w:ascii="Tahoma" w:eastAsia="Tahoma" w:hAnsi="Tahoma" w:cs="Tahoma"/>
                <w:color w:val="000000"/>
                <w:spacing w:val="0"/>
                <w:w w:val="100"/>
                <w:position w:val="0"/>
                <w:sz w:val="16"/>
                <w:szCs w:val="16"/>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363,121.70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60" w:right="0" w:firstLine="0"/>
              <w:jc w:val="left"/>
              <w:rPr>
                <w:sz w:val="17"/>
                <w:szCs w:val="17"/>
              </w:rPr>
            </w:pPr>
            <w:r>
              <w:rPr>
                <w:rFonts w:ascii="Tahoma" w:eastAsia="Tahoma" w:hAnsi="Tahoma" w:cs="Tahoma"/>
                <w:color w:val="000000"/>
                <w:spacing w:val="0"/>
                <w:w w:val="100"/>
                <w:position w:val="0"/>
                <w:sz w:val="16"/>
                <w:szCs w:val="16"/>
              </w:rPr>
              <w:t>4</w:t>
            </w:r>
            <w:r>
              <w:rPr>
                <w:rFonts w:ascii="SimSun" w:eastAsia="SimSun" w:hAnsi="SimSun" w:cs="SimSun"/>
                <w:color w:val="000000"/>
                <w:spacing w:val="0"/>
                <w:w w:val="100"/>
                <w:position w:val="0"/>
                <w:sz w:val="17"/>
                <w:szCs w:val="17"/>
              </w:rPr>
              <w:t>至</w:t>
            </w:r>
            <w:r>
              <w:rPr>
                <w:rFonts w:ascii="Tahoma" w:eastAsia="Tahoma" w:hAnsi="Tahoma" w:cs="Tahoma"/>
                <w:color w:val="000000"/>
                <w:spacing w:val="0"/>
                <w:w w:val="100"/>
                <w:position w:val="0"/>
                <w:sz w:val="16"/>
                <w:szCs w:val="16"/>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6,492,218.84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60" w:right="0" w:firstLine="0"/>
              <w:jc w:val="left"/>
              <w:rPr>
                <w:sz w:val="17"/>
                <w:szCs w:val="17"/>
              </w:rPr>
            </w:pPr>
            <w:r>
              <w:rPr>
                <w:rFonts w:ascii="Tahoma" w:eastAsia="Tahoma" w:hAnsi="Tahoma" w:cs="Tahoma"/>
                <w:color w:val="000000"/>
                <w:spacing w:val="0"/>
                <w:w w:val="100"/>
                <w:position w:val="0"/>
                <w:sz w:val="16"/>
                <w:szCs w:val="16"/>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9,905,484.70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color w:val="000000"/>
                <w:spacing w:val="0"/>
                <w:w w:val="100"/>
                <w:position w:val="0"/>
              </w:rPr>
              <w:t>314,186,560.86</w:t>
            </w:r>
          </w:p>
        </w:tc>
      </w:tr>
    </w:tbl>
    <w:p>
      <w:pPr>
        <w:widowControl w:val="0"/>
        <w:spacing w:after="679" w:line="1" w:lineRule="exact"/>
      </w:pPr>
    </w:p>
    <w:p>
      <w:pPr>
        <w:pStyle w:val="Style39"/>
        <w:keepNext/>
        <w:keepLines/>
        <w:widowControl w:val="0"/>
        <w:shd w:val="clear" w:color="auto" w:fill="auto"/>
        <w:bidi w:val="0"/>
        <w:spacing w:before="0" w:line="240" w:lineRule="auto"/>
        <w:ind w:left="0" w:right="0" w:firstLine="0"/>
        <w:jc w:val="left"/>
      </w:pPr>
      <w:bookmarkStart w:id="1601" w:name="bookmark1601"/>
      <w:bookmarkStart w:id="1602" w:name="bookmark1602"/>
      <w:bookmarkStart w:id="1603" w:name="bookmark16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01"/>
      <w:bookmarkEnd w:id="1602"/>
      <w:bookmarkEnd w:id="1603"/>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32,929,684.67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5,149,701.21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38,079,385.88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32,929,684.67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5,149,701.21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38,079,385.88</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604" w:name="bookmark1604"/>
      <w:bookmarkStart w:id="1605" w:name="bookmark1605"/>
      <w:bookmarkStart w:id="1606" w:name="bookmark1606"/>
      <w:bookmarkStart w:id="1607" w:name="bookmark1607"/>
      <w:r>
        <w:rPr>
          <w:color w:val="000000"/>
          <w:spacing w:val="0"/>
          <w:w w:val="100"/>
          <w:position w:val="0"/>
        </w:rPr>
        <w:t>（</w:t>
      </w:r>
      <w:bookmarkEnd w:id="1606"/>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604"/>
      <w:bookmarkEnd w:id="1605"/>
      <w:bookmarkEnd w:id="1607"/>
    </w:p>
    <w:p>
      <w:pPr>
        <w:pStyle w:val="Style2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043"/>
        <w:gridCol w:w="1747"/>
        <w:gridCol w:w="3038"/>
        <w:gridCol w:w="175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占应收账款期末余额合计数的比例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东莞怡合达自动化股份有限公司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32,225,000.00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998,975.00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南京市欣旺达新能源有限公司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31,046,600.00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pPr>
            <w:r>
              <w:rPr>
                <w:color w:val="000000"/>
                <w:spacing w:val="0"/>
                <w:w w:val="100"/>
                <w:position w:val="0"/>
              </w:rPr>
              <w:t>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1,490,058.30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太原比亚迪汽车有限公司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17,370,256.40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pPr>
            <w:r>
              <w:rPr>
                <w:color w:val="000000"/>
                <w:spacing w:val="0"/>
                <w:w w:val="100"/>
                <w:position w:val="0"/>
              </w:rPr>
              <w:t>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2,670,676.92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青海弗迪电池有限公司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15,349,080.39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pPr>
            <w:r>
              <w:rPr>
                <w:color w:val="000000"/>
                <w:spacing w:val="0"/>
                <w:w w:val="100"/>
                <w:position w:val="0"/>
              </w:rPr>
              <w:t>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567,454.42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宁德时代新能源科技股份有限公司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13,954,383.79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pPr>
            <w:r>
              <w:rPr>
                <w:color w:val="000000"/>
                <w:spacing w:val="0"/>
                <w:w w:val="100"/>
                <w:position w:val="0"/>
              </w:rPr>
              <w:t>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985,614.37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109,945,320.58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29"/>
        <w:keepNext/>
        <w:keepLines/>
        <w:widowControl w:val="0"/>
        <w:shd w:val="clear" w:color="auto" w:fill="auto"/>
        <w:bidi w:val="0"/>
        <w:spacing w:before="0" w:after="360" w:line="240" w:lineRule="auto"/>
        <w:ind w:left="0" w:right="0" w:firstLine="0"/>
        <w:jc w:val="left"/>
      </w:pPr>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08"/>
      <w:bookmarkEnd w:id="1609"/>
      <w:bookmarkEnd w:id="1610"/>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96,596,259.62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74,527,311.15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96,596,259.62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74,527,311.15</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611" w:name="bookmark1611"/>
      <w:bookmarkStart w:id="1612" w:name="bookmark1612"/>
      <w:bookmarkStart w:id="1613" w:name="bookmark16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611"/>
      <w:bookmarkEnd w:id="1612"/>
      <w:bookmarkEnd w:id="1613"/>
    </w:p>
    <w:p>
      <w:pPr>
        <w:pStyle w:val="Style66"/>
        <w:keepNext/>
        <w:keepLines/>
        <w:widowControl w:val="0"/>
        <w:shd w:val="clear" w:color="auto" w:fill="auto"/>
        <w:bidi w:val="0"/>
        <w:spacing w:before="0" w:after="360" w:line="240" w:lineRule="auto"/>
        <w:ind w:left="0" w:right="0" w:firstLine="0"/>
        <w:jc w:val="left"/>
      </w:pPr>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614"/>
      <w:bookmarkEnd w:id="1615"/>
      <w:bookmarkEnd w:id="1616"/>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42,225,014.79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32,928,954.52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员工备用金及代扣代缴款项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2,901,025.00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2,862,825.26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49,579,886.01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39,905,833.32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7,862,778.91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2,962,732.18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102,568,704.71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78,660,345.28</w:t>
            </w:r>
          </w:p>
        </w:tc>
      </w:tr>
    </w:tbl>
    <w:p>
      <w:pPr>
        <w:widowControl w:val="0"/>
        <w:spacing w:after="359" w:line="1" w:lineRule="exact"/>
      </w:pPr>
    </w:p>
    <w:p>
      <w:pPr>
        <w:pStyle w:val="Style66"/>
        <w:keepNext/>
        <w:keepLines/>
        <w:widowControl w:val="0"/>
        <w:shd w:val="clear" w:color="auto" w:fill="auto"/>
        <w:bidi w:val="0"/>
        <w:spacing w:before="0" w:after="36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2</w:t>
      </w:r>
      <w:bookmarkEnd w:id="1619"/>
      <w:r>
        <w:rPr>
          <w:color w:val="000000"/>
          <w:spacing w:val="0"/>
          <w:w w:val="100"/>
          <w:position w:val="0"/>
        </w:rPr>
        <w:t>）坏账准备计提情况</w:t>
      </w:r>
      <w:bookmarkEnd w:id="1617"/>
      <w:bookmarkEnd w:id="1618"/>
      <w:bookmarkEnd w:id="1620"/>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2,929,245.13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1,203,789.00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4,133,034.13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2,639,410.96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2,639,410.96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5,568,656.09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403,789.00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5,972,445.09</w:t>
            </w:r>
          </w:p>
        </w:tc>
      </w:tr>
    </w:tbl>
    <w:p>
      <w:pPr>
        <w:widowControl w:val="0"/>
        <w:spacing w:after="79" w:line="1" w:lineRule="exact"/>
      </w:pP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70,214,616.66</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12,383,842.31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991,257.68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18,978,988.06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18,308,789.00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601,179.06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102,568,704.71</w:t>
            </w:r>
          </w:p>
        </w:tc>
      </w:tr>
    </w:tbl>
    <w:p>
      <w:pPr>
        <w:widowControl w:val="0"/>
        <w:spacing w:after="319" w:line="1" w:lineRule="exact"/>
      </w:pPr>
    </w:p>
    <w:p>
      <w:pPr>
        <w:pStyle w:val="Style66"/>
        <w:keepNext/>
        <w:keepLines/>
        <w:widowControl w:val="0"/>
        <w:shd w:val="clear" w:color="auto" w:fill="auto"/>
        <w:bidi w:val="0"/>
        <w:spacing w:before="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3</w:t>
      </w:r>
      <w:bookmarkEnd w:id="1623"/>
      <w:r>
        <w:rPr>
          <w:color w:val="000000"/>
          <w:spacing w:val="0"/>
          <w:w w:val="100"/>
          <w:position w:val="0"/>
        </w:rPr>
        <w:t>）本期计提、收回或转回的坏账准备情况</w:t>
      </w:r>
      <w:bookmarkEnd w:id="1621"/>
      <w:bookmarkEnd w:id="1622"/>
      <w:bookmarkEnd w:id="1624"/>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4,133,034.1</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1,839,410.96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5,972,445.09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4,133,034.1</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1,839,410.96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5,972,445.09</w:t>
            </w:r>
          </w:p>
        </w:tc>
      </w:tr>
    </w:tbl>
    <w:p>
      <w:pPr>
        <w:widowControl w:val="0"/>
        <w:spacing w:after="319" w:line="1" w:lineRule="exact"/>
      </w:pPr>
    </w:p>
    <w:p>
      <w:pPr>
        <w:pStyle w:val="Style66"/>
        <w:keepNext/>
        <w:keepLines/>
        <w:widowControl w:val="0"/>
        <w:shd w:val="clear" w:color="auto" w:fill="auto"/>
        <w:bidi w:val="0"/>
        <w:spacing w:before="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4</w:t>
      </w:r>
      <w:bookmarkEnd w:id="1627"/>
      <w:r>
        <w:rPr>
          <w:color w:val="000000"/>
          <w:spacing w:val="0"/>
          <w:w w:val="100"/>
          <w:position w:val="0"/>
        </w:rPr>
        <w:t>）按欠款方归集的期末余额前五名的其他应收款情况</w:t>
      </w:r>
      <w:bookmarkEnd w:id="1625"/>
      <w:bookmarkEnd w:id="1626"/>
      <w:bookmarkEnd w:id="1628"/>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666"/>
        <w:gridCol w:w="1354"/>
        <w:gridCol w:w="1589"/>
        <w:gridCol w:w="1786"/>
        <w:gridCol w:w="127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坏账准备期 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深圳市今天国际智能 机器人有限公司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合并范围内关联方 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37,285,362.38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年以内及</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36.35%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华润万家生活超市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18,136,789.00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4,595,862.33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今天国际物流科技有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合并范围内关联方 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12,155,861.72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年以内及</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11.85%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陕西中烟工业有限责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7,453,092.77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年以内及</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128,938.50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瑞浦能源有限公司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42,731.00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77,501,105.87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75.56%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4,767,531.83</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3</w:t>
      </w:r>
      <w:bookmarkEnd w:id="1631"/>
      <w:r>
        <w:rPr>
          <w:color w:val="000000"/>
          <w:spacing w:val="0"/>
          <w:w w:val="100"/>
          <w:position w:val="0"/>
        </w:rPr>
        <w:t>、长期股权投资</w:t>
      </w:r>
      <w:bookmarkEnd w:id="1629"/>
      <w:bookmarkEnd w:id="1630"/>
      <w:bookmarkEnd w:id="1632"/>
    </w:p>
    <w:p>
      <w:pPr>
        <w:pStyle w:val="Style20"/>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134,588,029.73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134,588,029.73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81,588,029.73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81,588,029.73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对联营、合营 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8,198,061.23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8,198,061.23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8,198,061.23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8,198,061.23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142,786,090.96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8,198,061.23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134,588,029.73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89,786,090.96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8,198,061.23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81,588,029.73</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1633" w:name="bookmark1633"/>
      <w:bookmarkStart w:id="1634" w:name="bookmark1634"/>
      <w:bookmarkStart w:id="1635" w:name="bookmark16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33"/>
      <w:bookmarkEnd w:id="1634"/>
      <w:bookmarkEnd w:id="163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减值准备期 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计提减值准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深圳市今天 国际软件技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50,000,000.0</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今天国际物</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流科技有限</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7,588,029.73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7,588,029.73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深圳市今天 国际智能机 器人有限公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50,000,000.0</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北京今天华</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迅智能技术</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上海今天华</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峰智能系统</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15,000,000.0</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81,588,029.7</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57,000,000.0</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134,588,029.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1636" w:name="bookmark1636"/>
      <w:bookmarkStart w:id="1637" w:name="bookmark1637"/>
      <w:bookmarkStart w:id="1638" w:name="bookmark16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36"/>
      <w:bookmarkEnd w:id="1637"/>
      <w:bookmarkEnd w:id="163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期初余 额</w:t>
            </w:r>
            <w:r>
              <w:rPr>
                <w:color w:val="000000"/>
                <w:spacing w:val="0"/>
                <w:w w:val="100"/>
                <w:position w:val="0"/>
              </w:rPr>
              <w:t>（</w:t>
            </w:r>
            <w:r>
              <w:rPr>
                <w:rFonts w:ascii="SimSun" w:eastAsia="SimSun" w:hAnsi="SimSun" w:cs="SimSun"/>
                <w:color w:val="000000"/>
                <w:spacing w:val="0"/>
                <w:w w:val="100"/>
                <w:position w:val="0"/>
                <w:sz w:val="17"/>
                <w:szCs w:val="17"/>
              </w:rPr>
              <w:t>账 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期末余 额</w:t>
            </w:r>
            <w:r>
              <w:rPr>
                <w:color w:val="000000"/>
                <w:spacing w:val="0"/>
                <w:w w:val="100"/>
                <w:position w:val="0"/>
              </w:rPr>
              <w:t>（</w:t>
            </w:r>
            <w:r>
              <w:rPr>
                <w:rFonts w:ascii="SimSun" w:eastAsia="SimSun" w:hAnsi="SimSun" w:cs="SimSun"/>
                <w:color w:val="000000"/>
                <w:spacing w:val="0"/>
                <w:w w:val="100"/>
                <w:position w:val="0"/>
                <w:sz w:val="17"/>
                <w:szCs w:val="17"/>
              </w:rPr>
              <w:t>账 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减值准</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备期末</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余额</w:t>
            </w:r>
          </w:p>
        </w:tc>
      </w:tr>
      <w:tr>
        <w:trPr>
          <w:trHeight w:val="134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追加投 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减少投 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 下确认 的投资 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调整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其他权</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宣告发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放现金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股利或</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计提减</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 科佛科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8,198,0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8,198,0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8,198,0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61.23</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4</w:t>
      </w:r>
      <w:bookmarkEnd w:id="1641"/>
      <w:r>
        <w:rPr>
          <w:color w:val="000000"/>
          <w:spacing w:val="0"/>
          <w:w w:val="100"/>
          <w:position w:val="0"/>
        </w:rPr>
        <w:t>、营业收入和营业成本</w:t>
      </w:r>
      <w:bookmarkEnd w:id="1639"/>
      <w:bookmarkEnd w:id="1640"/>
      <w:bookmarkEnd w:id="164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1,566,772,775.63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1,269,647,248.08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918,856,264.14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694,958,362.97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1,564,340.90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2,242,744.46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1,300,430.45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1,962,560.11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1,568,337,116.53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1,271,889,992.54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920,156,694.59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696,920,923.08</w:t>
            </w:r>
          </w:p>
        </w:tc>
      </w:tr>
    </w:tbl>
    <w:p>
      <w:pPr>
        <w:widowControl w:val="0"/>
        <w:spacing w:after="319" w:line="1" w:lineRule="exact"/>
      </w:pP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 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p>
    <w:p>
      <w:pPr>
        <w:pStyle w:val="Style2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5</w:t>
      </w:r>
      <w:bookmarkEnd w:id="1645"/>
      <w:r>
        <w:rPr>
          <w:color w:val="000000"/>
          <w:spacing w:val="0"/>
          <w:w w:val="100"/>
          <w:position w:val="0"/>
        </w:rPr>
        <w:t>、投资收益</w:t>
      </w:r>
      <w:bookmarkEnd w:id="1643"/>
      <w:bookmarkEnd w:id="1644"/>
      <w:bookmarkEnd w:id="1646"/>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-1,998,725.87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-5,007,766.73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购买短期理财产品收益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6,391,146.26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5,987,078.66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6,391,146.26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-1,019,413.94</w:t>
            </w:r>
          </w:p>
        </w:tc>
      </w:tr>
    </w:tbl>
    <w:p>
      <w:pPr>
        <w:spacing w:lineRule="exact" w:line="1"/>
        <w:rPr>
          <w:sz w:val="2"/>
          <w:szCs w:val="2"/>
        </w:rPr>
      </w:pPr>
      <w:r>
        <w:br w:type="page"/>
      </w:r>
    </w:p>
    <w:p>
      <w:pPr>
        <w:pStyle w:val="Style24"/>
        <w:keepNext/>
        <w:keepLines/>
        <w:widowControl w:val="0"/>
        <w:shd w:val="clear" w:color="auto" w:fill="auto"/>
        <w:bidi w:val="0"/>
        <w:spacing w:before="0" w:after="340" w:line="240" w:lineRule="auto"/>
        <w:ind w:left="0" w:right="0" w:firstLine="0"/>
        <w:jc w:val="both"/>
      </w:pPr>
      <w:bookmarkStart w:id="1647" w:name="bookmark1647"/>
      <w:bookmarkStart w:id="1648" w:name="bookmark1648"/>
      <w:bookmarkStart w:id="1649" w:name="bookmark1649"/>
      <w:r>
        <w:rPr>
          <w:color w:val="000000"/>
          <w:spacing w:val="0"/>
          <w:w w:val="100"/>
          <w:position w:val="0"/>
          <w:sz w:val="24"/>
          <w:szCs w:val="24"/>
        </w:rPr>
        <w:t>十六、补充资料</w:t>
      </w:r>
      <w:bookmarkEnd w:id="1647"/>
      <w:bookmarkEnd w:id="1648"/>
      <w:bookmarkEnd w:id="1649"/>
    </w:p>
    <w:p>
      <w:pPr>
        <w:pStyle w:val="Style29"/>
        <w:keepNext/>
        <w:keepLines/>
        <w:widowControl w:val="0"/>
        <w:shd w:val="clear" w:color="auto" w:fill="auto"/>
        <w:bidi w:val="0"/>
        <w:spacing w:before="0" w:line="240" w:lineRule="auto"/>
        <w:ind w:left="0" w:right="0" w:firstLine="0"/>
        <w:jc w:val="both"/>
      </w:pPr>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50"/>
      <w:bookmarkEnd w:id="1651"/>
      <w:bookmarkEnd w:id="1652"/>
    </w:p>
    <w:p>
      <w:pPr>
        <w:pStyle w:val="Style20"/>
        <w:keepNext w:val="0"/>
        <w:keepLines w:val="0"/>
        <w:widowControl w:val="0"/>
        <w:shd w:val="clear" w:color="auto" w:fill="auto"/>
        <w:bidi w:val="0"/>
        <w:spacing w:before="0" w:after="160" w:line="240" w:lineRule="auto"/>
        <w:ind w:left="0" w:right="0" w:firstLine="0"/>
        <w:jc w:val="both"/>
      </w:pPr>
      <w:r>
        <w:rPr>
          <w:rFonts w:ascii="Tahoma" w:eastAsia="Tahoma" w:hAnsi="Tahoma" w:cs="Tahoma"/>
          <w:color w:val="000000"/>
          <w:spacing w:val="0"/>
          <w:w w:val="100"/>
          <w:position w:val="0"/>
          <w:sz w:val="16"/>
          <w:szCs w:val="16"/>
        </w:rPr>
        <w:t>V</w:t>
      </w:r>
      <w:r>
        <w:rPr>
          <w:color w:val="000000"/>
          <w:spacing w:val="0"/>
          <w:w w:val="100"/>
          <w:position w:val="0"/>
        </w:rPr>
        <w:t>适用口不适用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606"/>
        <w:gridCol w:w="2429"/>
        <w:gridCol w:w="155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571,104.28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计入当期损益的政府补助（与公司正常经营业务密切相关，符合国家 政策规定、按照一定标准定额或定量持续享受的政府补助除外）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1,843,204.49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除同公司正常经营业务相关的有效套期保值业务外，持有交易性金融 资产、交易性金融负债产生的公允价值变动损益，以及处置交易性金 融资产交易性金融负债和可供出售金融资产取得的投资收益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7,080,938.04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理财产品收益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单独进行减值测试的应收款项减值准备转回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736,901.72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1,654,822.28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9,377,326.25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其他符合非经常性损益定义的损益项目的具体情况：</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40" w:line="240" w:lineRule="auto"/>
        <w:ind w:left="0" w:right="0" w:firstLine="0"/>
        <w:jc w:val="left"/>
      </w:pPr>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53"/>
      <w:bookmarkEnd w:id="1654"/>
      <w:bookmarkEnd w:id="1655"/>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 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r>
    </w:tbl>
    <w:sectPr>
      <w:footnotePr>
        <w:pos w:val="pageBottom"/>
        <w:numFmt w:val="decimal"/>
        <w:numRestart w:val="continuous"/>
      </w:footnotePr>
      <w:pgSz w:w="11900" w:h="16840"/>
      <w:pgMar w:top="1287" w:right="887" w:bottom="1460" w:left="9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6"/>
        <w:szCs w:val="16"/>
        <w:u w:val="none"/>
        <w:shd w:val="clear" w:color="auto" w:fill="auto"/>
      </w:rPr>
    </w:lvl>
  </w:abstractNum>
  <w:abstractNum w:abstractNumId="16">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6"/>
        <w:szCs w:val="16"/>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lowerRoman"/>
      <w:lvlText w:val="%1."/>
      <w:rPr>
        <w:rFonts w:ascii="Tahoma" w:eastAsia="Tahoma" w:hAnsi="Tahoma" w:cs="Tahoma"/>
        <w:b w:val="0"/>
        <w:bCs w:val="0"/>
        <w:i w:val="0"/>
        <w:iCs w:val="0"/>
        <w:smallCaps w:val="0"/>
        <w:strike w:val="0"/>
        <w:color w:val="000000"/>
        <w:spacing w:val="0"/>
        <w:w w:val="100"/>
        <w:position w:val="0"/>
        <w:sz w:val="16"/>
        <w:szCs w:val="16"/>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6"/>
        <w:szCs w:val="16"/>
        <w:u w:val="none"/>
        <w:shd w:val="clear" w:color="auto" w:fill="auto"/>
      </w:rPr>
    </w:lvl>
  </w:abstractNum>
  <w:abstractNum w:abstractNumId="26">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6"/>
        <w:szCs w:val="16"/>
        <w:u w:val="none"/>
        <w:shd w:val="clear" w:color="auto" w:fill="auto"/>
      </w:rPr>
    </w:lvl>
  </w:abstractNum>
  <w:abstractNum w:abstractNumId="28">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2">
    <w:name w:val="Heading #1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Body text (2)_"/>
    <w:basedOn w:val="DefaultParagraphFont"/>
    <w:link w:val="Style13"/>
    <w:rPr>
      <w:rFonts w:ascii="SimSun" w:eastAsia="SimSun" w:hAnsi="SimSun" w:cs="SimSun"/>
      <w:b/>
      <w:bCs/>
      <w:i w:val="0"/>
      <w:iCs w:val="0"/>
      <w:smallCaps w:val="0"/>
      <w:strike w:val="0"/>
      <w:sz w:val="26"/>
      <w:szCs w:val="26"/>
      <w:u w:val="none"/>
      <w:shd w:val="clear" w:color="auto" w:fill="auto"/>
    </w:rPr>
  </w:style>
  <w:style w:type="character" w:customStyle="1" w:styleId="CharStyle18">
    <w:name w:val="Table of contents_"/>
    <w:basedOn w:val="DefaultParagraphFont"/>
    <w:link w:val="Style17"/>
    <w:rPr>
      <w:rFonts w:ascii="SimSun" w:eastAsia="SimSun" w:hAnsi="SimSun" w:cs="SimSun"/>
      <w:b/>
      <w:bCs/>
      <w:i w:val="0"/>
      <w:iCs w:val="0"/>
      <w:smallCaps w:val="0"/>
      <w:strike w:val="0"/>
      <w:u w:val="none"/>
      <w:shd w:val="clear" w:color="auto" w:fill="auto"/>
    </w:rPr>
  </w:style>
  <w:style w:type="character" w:customStyle="1" w:styleId="CharStyle21">
    <w:name w:val="Body text_"/>
    <w:basedOn w:val="DefaultParagraphFont"/>
    <w:link w:val="Style20"/>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Heading #2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Table caption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Heading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40">
    <w:name w:val="Heading #4_"/>
    <w:basedOn w:val="DefaultParagraphFont"/>
    <w:link w:val="Style39"/>
    <w:rPr>
      <w:rFonts w:ascii="SimSun" w:eastAsia="SimSun" w:hAnsi="SimSun" w:cs="SimSun"/>
      <w:b/>
      <w:bCs/>
      <w:i w:val="0"/>
      <w:iCs w:val="0"/>
      <w:smallCaps w:val="0"/>
      <w:strike w:val="0"/>
      <w:sz w:val="20"/>
      <w:szCs w:val="20"/>
      <w:u w:val="none"/>
      <w:shd w:val="clear" w:color="auto" w:fill="auto"/>
    </w:rPr>
  </w:style>
  <w:style w:type="character" w:customStyle="1" w:styleId="CharStyle46">
    <w:name w:val="Body text (5)_"/>
    <w:basedOn w:val="DefaultParagraphFont"/>
    <w:link w:val="Style4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0">
    <w:name w:val="Body text (7)_"/>
    <w:basedOn w:val="DefaultParagraphFont"/>
    <w:link w:val="Style49"/>
    <w:rPr>
      <w:rFonts w:ascii="SimSun" w:eastAsia="SimSun" w:hAnsi="SimSun" w:cs="SimSun"/>
      <w:b/>
      <w:bCs/>
      <w:i w:val="0"/>
      <w:iCs w:val="0"/>
      <w:smallCaps w:val="0"/>
      <w:strike w:val="0"/>
      <w:sz w:val="20"/>
      <w:szCs w:val="20"/>
      <w:u w:val="none"/>
      <w:shd w:val="clear" w:color="auto" w:fill="auto"/>
    </w:rPr>
  </w:style>
  <w:style w:type="character" w:customStyle="1" w:styleId="CharStyle55">
    <w:name w:val="Body text (8)_"/>
    <w:basedOn w:val="DefaultParagraphFont"/>
    <w:link w:val="Style54"/>
    <w:rPr>
      <w:rFonts w:ascii="SimSun" w:eastAsia="SimSun" w:hAnsi="SimSun" w:cs="SimSun"/>
      <w:b/>
      <w:bCs/>
      <w:i w:val="0"/>
      <w:iCs w:val="0"/>
      <w:smallCaps w:val="0"/>
      <w:strike w:val="0"/>
      <w:sz w:val="36"/>
      <w:szCs w:val="36"/>
      <w:u w:val="none"/>
      <w:shd w:val="clear" w:color="auto" w:fill="auto"/>
    </w:rPr>
  </w:style>
  <w:style w:type="character" w:customStyle="1" w:styleId="CharStyle57">
    <w:name w:val="Body text (6)_"/>
    <w:basedOn w:val="DefaultParagraphFont"/>
    <w:link w:val="Style5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7">
    <w:name w:val="Heading #5_"/>
    <w:basedOn w:val="DefaultParagraphFont"/>
    <w:link w:val="Style66"/>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1">
    <w:name w:val="Heading #1"/>
    <w:basedOn w:val="Normal"/>
    <w:link w:val="CharStyle12"/>
    <w:pPr>
      <w:widowControl w:val="0"/>
      <w:shd w:val="clear" w:color="auto" w:fill="auto"/>
      <w:spacing w:before="40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3">
    <w:name w:val="Body text (2)"/>
    <w:basedOn w:val="Normal"/>
    <w:link w:val="CharStyle14"/>
    <w:pPr>
      <w:widowControl w:val="0"/>
      <w:shd w:val="clear" w:color="auto" w:fill="auto"/>
      <w:spacing w:after="100" w:line="626"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7">
    <w:name w:val="Table of contents"/>
    <w:basedOn w:val="Normal"/>
    <w:link w:val="CharStyle18"/>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styleId="Style20">
    <w:name w:val="Body text"/>
    <w:basedOn w:val="Normal"/>
    <w:link w:val="CharStyle21"/>
    <w:qFormat/>
    <w:pPr>
      <w:widowControl w:val="0"/>
      <w:shd w:val="clear" w:color="auto" w:fill="auto"/>
      <w:spacing w:after="140" w:line="48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Heading #2"/>
    <w:basedOn w:val="Normal"/>
    <w:link w:val="CharStyle25"/>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6">
    <w:name w:val="Table caption"/>
    <w:basedOn w:val="Normal"/>
    <w:link w:val="CharStyle2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Heading #3"/>
    <w:basedOn w:val="Normal"/>
    <w:link w:val="CharStyle30"/>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9">
    <w:name w:val="Heading #4"/>
    <w:basedOn w:val="Normal"/>
    <w:link w:val="CharStyle40"/>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5">
    <w:name w:val="Body text (5)"/>
    <w:basedOn w:val="Normal"/>
    <w:link w:val="CharStyle46"/>
    <w:pPr>
      <w:widowControl w:val="0"/>
      <w:shd w:val="clear" w:color="auto" w:fill="auto"/>
      <w:spacing w:line="466" w:lineRule="auto"/>
      <w:ind w:firstLine="38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9">
    <w:name w:val="Body text (7)"/>
    <w:basedOn w:val="Normal"/>
    <w:link w:val="CharStyle50"/>
    <w:pPr>
      <w:widowControl w:val="0"/>
      <w:shd w:val="clear" w:color="auto" w:fill="auto"/>
      <w:spacing w:after="380"/>
    </w:pPr>
    <w:rPr>
      <w:rFonts w:ascii="SimSun" w:eastAsia="SimSun" w:hAnsi="SimSun" w:cs="SimSun"/>
      <w:b/>
      <w:bCs/>
      <w:i w:val="0"/>
      <w:iCs w:val="0"/>
      <w:smallCaps w:val="0"/>
      <w:strike w:val="0"/>
      <w:sz w:val="20"/>
      <w:szCs w:val="20"/>
      <w:u w:val="none"/>
      <w:shd w:val="clear" w:color="auto" w:fill="auto"/>
    </w:rPr>
  </w:style>
  <w:style w:type="paragraph" w:customStyle="1" w:styleId="Style54">
    <w:name w:val="Body text (8)"/>
    <w:basedOn w:val="Normal"/>
    <w:link w:val="CharStyle55"/>
    <w:pPr>
      <w:widowControl w:val="0"/>
      <w:shd w:val="clear" w:color="auto" w:fill="auto"/>
      <w:spacing w:after="740"/>
      <w:jc w:val="center"/>
    </w:pPr>
    <w:rPr>
      <w:rFonts w:ascii="SimSun" w:eastAsia="SimSun" w:hAnsi="SimSun" w:cs="SimSun"/>
      <w:b/>
      <w:bCs/>
      <w:i w:val="0"/>
      <w:iCs w:val="0"/>
      <w:smallCaps w:val="0"/>
      <w:strike w:val="0"/>
      <w:sz w:val="36"/>
      <w:szCs w:val="36"/>
      <w:u w:val="none"/>
      <w:shd w:val="clear" w:color="auto" w:fill="auto"/>
    </w:rPr>
  </w:style>
  <w:style w:type="paragraph" w:customStyle="1" w:styleId="Style56">
    <w:name w:val="Body text (6)"/>
    <w:basedOn w:val="Normal"/>
    <w:link w:val="CharStyle57"/>
    <w:pPr>
      <w:widowControl w:val="0"/>
      <w:shd w:val="clear" w:color="auto" w:fill="auto"/>
      <w:spacing w:after="600"/>
      <w:jc w:val="right"/>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6">
    <w:name w:val="Heading #5"/>
    <w:basedOn w:val="Normal"/>
    <w:link w:val="CharStyle67"/>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
  <dc:subject/>
  <dc:creator>chenghaiyan</dc:creator>
  <cp:keywords/>
</cp:coreProperties>
</file>