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1459" w:line="1" w:lineRule="exact"/>
      </w:pPr>
    </w:p>
    <w:p>
      <w:pPr>
        <w:widowControl w:val="0"/>
        <w:jc w:val="center"/>
        <w:rPr>
          <w:sz w:val="2"/>
          <w:szCs w:val="2"/>
        </w:rPr>
      </w:pPr>
      <w:r>
        <w:drawing>
          <wp:inline>
            <wp:extent cx="1414145" cy="8166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14145" cy="816610"/>
                    </a:xfrm>
                    <a:prstGeom prst="rect"/>
                  </pic:spPr>
                </pic:pic>
              </a:graphicData>
            </a:graphic>
          </wp:inline>
        </w:drawing>
      </w:r>
    </w:p>
    <w:p>
      <w:pPr>
        <w:widowControl w:val="0"/>
        <w:spacing w:after="799" w:line="1" w:lineRule="exact"/>
      </w:pPr>
    </w:p>
    <w:p>
      <w:pPr>
        <w:pStyle w:val="Style6"/>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深圳市今天国际物流技术股份有限公司</w:t>
      </w:r>
      <w:bookmarkEnd w:id="0"/>
      <w:bookmarkEnd w:id="1"/>
      <w:bookmarkEnd w:id="2"/>
    </w:p>
    <w:p>
      <w:pPr>
        <w:pStyle w:val="Style8"/>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2020</w:t>
      </w:r>
      <w:r>
        <w:rPr>
          <w:color w:val="000000"/>
          <w:spacing w:val="0"/>
          <w:w w:val="100"/>
          <w:position w:val="0"/>
        </w:rPr>
        <w:t>年年度报告</w:t>
      </w:r>
      <w:bookmarkEnd w:id="3"/>
      <w:bookmarkEnd w:id="4"/>
      <w:bookmarkEnd w:id="5"/>
    </w:p>
    <w:p>
      <w:pPr>
        <w:pStyle w:val="Style11"/>
        <w:keepNext w:val="0"/>
        <w:keepLines w:val="0"/>
        <w:widowControl w:val="0"/>
        <w:shd w:val="clear" w:color="auto" w:fill="auto"/>
        <w:bidi w:val="0"/>
        <w:spacing w:before="0" w:line="240" w:lineRule="auto"/>
        <w:ind w:left="0" w:right="0" w:firstLine="0"/>
        <w:jc w:val="center"/>
      </w:pPr>
      <w:r>
        <w:rPr>
          <w:rFonts w:ascii="SimSun" w:eastAsia="SimSun" w:hAnsi="SimSun" w:cs="SimSun"/>
          <w:color w:val="000000"/>
          <w:spacing w:val="0"/>
          <w:w w:val="100"/>
          <w:position w:val="0"/>
          <w:sz w:val="24"/>
          <w:szCs w:val="24"/>
        </w:rPr>
        <w:t>公告编号：</w:t>
      </w:r>
      <w:r>
        <w:rPr>
          <w:color w:val="000000"/>
          <w:spacing w:val="0"/>
          <w:w w:val="100"/>
          <w:position w:val="0"/>
          <w:sz w:val="24"/>
          <w:szCs w:val="24"/>
        </w:rPr>
        <w:t>2021-008</w:t>
      </w:r>
    </w:p>
    <w:p>
      <w:pPr>
        <w:pStyle w:val="Style14"/>
        <w:keepNext/>
        <w:keepLines/>
        <w:widowControl w:val="0"/>
        <w:shd w:val="clear" w:color="auto" w:fill="auto"/>
        <w:bidi w:val="0"/>
        <w:spacing w:before="0" w:after="620" w:line="240" w:lineRule="auto"/>
        <w:ind w:left="0" w:right="0" w:firstLine="0"/>
        <w:jc w:val="cente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bookmarkEnd w:id="6"/>
      <w:bookmarkEnd w:id="7"/>
      <w:bookmarkEnd w:id="8"/>
    </w:p>
    <w:p>
      <w:pPr>
        <w:pStyle w:val="Style14"/>
        <w:keepNext/>
        <w:keepLines/>
        <w:widowControl w:val="0"/>
        <w:shd w:val="clear" w:color="auto" w:fill="auto"/>
        <w:bidi w:val="0"/>
        <w:spacing w:before="0" w:after="36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17"/>
        <w:keepNext w:val="0"/>
        <w:keepLines w:val="0"/>
        <w:widowControl w:val="0"/>
        <w:shd w:val="clear" w:color="auto" w:fill="auto"/>
        <w:bidi w:val="0"/>
        <w:spacing w:before="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7"/>
        <w:keepNext w:val="0"/>
        <w:keepLines w:val="0"/>
        <w:widowControl w:val="0"/>
        <w:shd w:val="clear" w:color="auto" w:fill="auto"/>
        <w:bidi w:val="0"/>
        <w:spacing w:before="0" w:line="624" w:lineRule="exact"/>
        <w:ind w:left="0" w:right="0"/>
        <w:jc w:val="both"/>
      </w:pPr>
      <w:r>
        <w:rPr>
          <w:color w:val="000000"/>
          <w:spacing w:val="0"/>
          <w:w w:val="100"/>
          <w:position w:val="0"/>
        </w:rPr>
        <w:t>公司负责人邵健伟、主管会计工作负责人张慧及会计机构负责人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蓝国斌声明：保证本年度报告中财务报告的真实、准确、完整。</w:t>
      </w:r>
    </w:p>
    <w:p>
      <w:pPr>
        <w:pStyle w:val="Style17"/>
        <w:keepNext w:val="0"/>
        <w:keepLines w:val="0"/>
        <w:widowControl w:val="0"/>
        <w:shd w:val="clear" w:color="auto" w:fill="auto"/>
        <w:bidi w:val="0"/>
        <w:spacing w:before="0" w:after="360" w:line="630" w:lineRule="exact"/>
        <w:ind w:left="0" w:right="0"/>
        <w:jc w:val="left"/>
      </w:pPr>
      <w:r>
        <w:rPr>
          <w:color w:val="000000"/>
          <w:spacing w:val="0"/>
          <w:w w:val="100"/>
          <w:position w:val="0"/>
        </w:rPr>
        <w:t>所有董事均已出席了审议本报告的董事会会议。</w:t>
      </w:r>
    </w:p>
    <w:p>
      <w:pPr>
        <w:pStyle w:val="Style17"/>
        <w:keepNext w:val="0"/>
        <w:keepLines w:val="0"/>
        <w:widowControl w:val="0"/>
        <w:shd w:val="clear" w:color="auto" w:fill="auto"/>
        <w:tabs>
          <w:tab w:pos="998" w:val="left"/>
        </w:tabs>
        <w:bidi w:val="0"/>
        <w:spacing w:before="0" w:after="0" w:line="470" w:lineRule="auto"/>
        <w:ind w:left="0" w:right="0"/>
        <w:jc w:val="both"/>
      </w:pPr>
      <w:bookmarkStart w:id="12" w:name="bookmark12"/>
      <w:r>
        <w:rPr>
          <w:rFonts w:ascii="Times New Roman" w:eastAsia="Times New Roman" w:hAnsi="Times New Roman" w:cs="Times New Roman"/>
          <w:color w:val="000000"/>
          <w:spacing w:val="0"/>
          <w:w w:val="100"/>
          <w:position w:val="0"/>
        </w:rPr>
        <w:t>1</w:t>
      </w:r>
      <w:bookmarkEnd w:id="12"/>
      <w:r>
        <w:rPr>
          <w:color w:val="000000"/>
          <w:spacing w:val="0"/>
          <w:w w:val="100"/>
          <w:position w:val="0"/>
        </w:rPr>
        <w:t>、</w:t>
        <w:tab/>
        <w:t>经营业绩波动的风险</w:t>
      </w:r>
    </w:p>
    <w:p>
      <w:pPr>
        <w:pStyle w:val="Style17"/>
        <w:keepNext w:val="0"/>
        <w:keepLines w:val="0"/>
        <w:widowControl w:val="0"/>
        <w:shd w:val="clear" w:color="auto" w:fill="auto"/>
        <w:bidi w:val="0"/>
        <w:spacing w:before="0" w:after="360" w:line="634" w:lineRule="exact"/>
        <w:ind w:left="0" w:right="0"/>
        <w:jc w:val="both"/>
      </w:pPr>
      <w:r>
        <w:rPr>
          <w:color w:val="000000"/>
          <w:spacing w:val="0"/>
          <w:w w:val="100"/>
          <w:position w:val="0"/>
        </w:rPr>
        <w:t>公司单个项目金额较高、实施周期较长，大项目的收入确认对当期营业收 入影响较大；若受到客户修改规划设计方案或土建、通风、供电、消防等工程 未能如期完工的影响，项目的收入确认时点具有不确定性。因此，公司可能出 现某个季度由于可确认收入项目数量较少、金额较小而产生亏损；或者某个季 度可确认收入项目数量较多、金额较大而使当季度业绩大幅提升等情形。</w:t>
      </w:r>
    </w:p>
    <w:p>
      <w:pPr>
        <w:pStyle w:val="Style17"/>
        <w:keepNext w:val="0"/>
        <w:keepLines w:val="0"/>
        <w:widowControl w:val="0"/>
        <w:shd w:val="clear" w:color="auto" w:fill="auto"/>
        <w:tabs>
          <w:tab w:pos="1015" w:val="left"/>
        </w:tabs>
        <w:bidi w:val="0"/>
        <w:spacing w:before="0" w:after="0" w:line="470" w:lineRule="auto"/>
        <w:ind w:left="0" w:right="0"/>
        <w:jc w:val="both"/>
      </w:pPr>
      <w:bookmarkStart w:id="13" w:name="bookmark13"/>
      <w:r>
        <w:rPr>
          <w:rFonts w:ascii="Times New Roman" w:eastAsia="Times New Roman" w:hAnsi="Times New Roman" w:cs="Times New Roman"/>
          <w:color w:val="000000"/>
          <w:spacing w:val="0"/>
          <w:w w:val="100"/>
          <w:position w:val="0"/>
        </w:rPr>
        <w:t>2</w:t>
      </w:r>
      <w:bookmarkEnd w:id="13"/>
      <w:r>
        <w:rPr>
          <w:color w:val="000000"/>
          <w:spacing w:val="0"/>
          <w:w w:val="100"/>
          <w:position w:val="0"/>
        </w:rPr>
        <w:t>、</w:t>
        <w:tab/>
        <w:t>毛利率下滑的风险</w:t>
      </w:r>
    </w:p>
    <w:p>
      <w:pPr>
        <w:pStyle w:val="Style17"/>
        <w:keepNext w:val="0"/>
        <w:keepLines w:val="0"/>
        <w:widowControl w:val="0"/>
        <w:shd w:val="clear" w:color="auto" w:fill="auto"/>
        <w:bidi w:val="0"/>
        <w:spacing w:before="0" w:after="360" w:line="630"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2018-2020</w:t>
      </w:r>
      <w:r>
        <w:rPr>
          <w:color w:val="000000"/>
          <w:spacing w:val="0"/>
          <w:w w:val="100"/>
          <w:position w:val="0"/>
        </w:rPr>
        <w:t>年综合毛利率分别为</w:t>
      </w:r>
      <w:r>
        <w:rPr>
          <w:rFonts w:ascii="Times New Roman" w:eastAsia="Times New Roman" w:hAnsi="Times New Roman" w:cs="Times New Roman"/>
          <w:color w:val="000000"/>
          <w:spacing w:val="0"/>
          <w:w w:val="100"/>
          <w:position w:val="0"/>
        </w:rPr>
        <w:t>34.54%</w:t>
      </w:r>
      <w:r>
        <w:rPr>
          <w:color w:val="000000"/>
          <w:spacing w:val="0"/>
          <w:w w:val="100"/>
          <w:position w:val="0"/>
        </w:rPr>
        <w:t>、</w:t>
      </w:r>
      <w:r>
        <w:rPr>
          <w:rFonts w:ascii="Times New Roman" w:eastAsia="Times New Roman" w:hAnsi="Times New Roman" w:cs="Times New Roman"/>
          <w:color w:val="000000"/>
          <w:spacing w:val="0"/>
          <w:w w:val="100"/>
          <w:position w:val="0"/>
        </w:rPr>
        <w:t>28.96%</w:t>
      </w:r>
      <w:r>
        <w:rPr>
          <w:color w:val="000000"/>
          <w:spacing w:val="0"/>
          <w:w w:val="100"/>
          <w:position w:val="0"/>
        </w:rPr>
        <w:t>、</w:t>
      </w:r>
      <w:r>
        <w:rPr>
          <w:rFonts w:ascii="Times New Roman" w:eastAsia="Times New Roman" w:hAnsi="Times New Roman" w:cs="Times New Roman"/>
          <w:color w:val="000000"/>
          <w:spacing w:val="0"/>
          <w:w w:val="100"/>
          <w:position w:val="0"/>
        </w:rPr>
        <w:t>29.41%</w:t>
      </w:r>
      <w:r>
        <w:rPr>
          <w:color w:val="000000"/>
          <w:spacing w:val="0"/>
          <w:w w:val="100"/>
          <w:position w:val="0"/>
        </w:rPr>
        <w:t>，公司毛利 率水平主要受原材料价格、员工薪酬水平、客户预算、项目投标竞争态势等影 响，随着智慧物流和智能制造系统行业竞争加剧，以及公司不断向其他下游应 用行业拓展，不同行业、不同客户的项目毛利率水平相差较大，加上公司单个 项目金额一般较大，公司综合毛利率有一定下滑风险。</w:t>
      </w:r>
    </w:p>
    <w:p>
      <w:pPr>
        <w:pStyle w:val="Style17"/>
        <w:keepNext w:val="0"/>
        <w:keepLines w:val="0"/>
        <w:widowControl w:val="0"/>
        <w:shd w:val="clear" w:color="auto" w:fill="auto"/>
        <w:bidi w:val="0"/>
        <w:spacing w:before="0"/>
        <w:ind w:left="0" w:right="0"/>
        <w:jc w:val="both"/>
      </w:pPr>
      <w:bookmarkStart w:id="14" w:name="bookmark14"/>
      <w:r>
        <w:rPr>
          <w:rFonts w:ascii="Times New Roman" w:eastAsia="Times New Roman" w:hAnsi="Times New Roman" w:cs="Times New Roman"/>
          <w:color w:val="000000"/>
          <w:spacing w:val="0"/>
          <w:w w:val="100"/>
          <w:position w:val="0"/>
        </w:rPr>
        <w:t>3</w:t>
      </w:r>
      <w:bookmarkEnd w:id="14"/>
      <w:r>
        <w:rPr>
          <w:color w:val="000000"/>
          <w:spacing w:val="0"/>
          <w:w w:val="100"/>
          <w:position w:val="0"/>
        </w:rPr>
        <w:t>、应收账款回收风险</w:t>
      </w:r>
    </w:p>
    <w:p>
      <w:pPr>
        <w:pStyle w:val="Style17"/>
        <w:keepNext w:val="0"/>
        <w:keepLines w:val="0"/>
        <w:widowControl w:val="0"/>
        <w:shd w:val="clear" w:color="auto" w:fill="auto"/>
        <w:bidi w:val="0"/>
        <w:spacing w:before="0"/>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2018-2020</w:t>
      </w:r>
      <w:r>
        <w:rPr>
          <w:color w:val="000000"/>
          <w:spacing w:val="0"/>
          <w:w w:val="100"/>
          <w:position w:val="0"/>
        </w:rPr>
        <w:t>年应收账款（含合同资产）余额较大，分别是</w:t>
      </w:r>
      <w:r>
        <w:rPr>
          <w:rFonts w:ascii="Times New Roman" w:eastAsia="Times New Roman" w:hAnsi="Times New Roman" w:cs="Times New Roman"/>
          <w:color w:val="000000"/>
          <w:spacing w:val="0"/>
          <w:w w:val="100"/>
          <w:position w:val="0"/>
        </w:rPr>
        <w:t>48,523.32</w:t>
      </w:r>
      <w:r>
        <w:rPr>
          <w:color w:val="000000"/>
          <w:spacing w:val="0"/>
          <w:w w:val="100"/>
          <w:position w:val="0"/>
        </w:rPr>
        <w:t>万 元、</w:t>
      </w:r>
      <w:r>
        <w:rPr>
          <w:rFonts w:ascii="Times New Roman" w:eastAsia="Times New Roman" w:hAnsi="Times New Roman" w:cs="Times New Roman"/>
          <w:color w:val="000000"/>
          <w:spacing w:val="0"/>
          <w:w w:val="100"/>
          <w:position w:val="0"/>
        </w:rPr>
        <w:t>51,320.81</w:t>
      </w:r>
      <w:r>
        <w:rPr>
          <w:color w:val="000000"/>
          <w:spacing w:val="0"/>
          <w:w w:val="100"/>
          <w:position w:val="0"/>
        </w:rPr>
        <w:t>万元、</w:t>
      </w:r>
      <w:r>
        <w:rPr>
          <w:rFonts w:ascii="Times New Roman" w:eastAsia="Times New Roman" w:hAnsi="Times New Roman" w:cs="Times New Roman"/>
          <w:color w:val="000000"/>
          <w:spacing w:val="0"/>
          <w:w w:val="100"/>
          <w:position w:val="0"/>
        </w:rPr>
        <w:t>49,300.18</w:t>
      </w:r>
      <w:r>
        <w:rPr>
          <w:color w:val="000000"/>
          <w:spacing w:val="0"/>
          <w:w w:val="100"/>
          <w:position w:val="0"/>
        </w:rPr>
        <w:t>万元，占总资产比例分别为</w:t>
      </w:r>
      <w:r>
        <w:rPr>
          <w:rFonts w:ascii="Times New Roman" w:eastAsia="Times New Roman" w:hAnsi="Times New Roman" w:cs="Times New Roman"/>
          <w:color w:val="000000"/>
          <w:spacing w:val="0"/>
          <w:w w:val="100"/>
          <w:position w:val="0"/>
        </w:rPr>
        <w:t>32.11%</w:t>
      </w:r>
      <w:r>
        <w:rPr>
          <w:color w:val="000000"/>
          <w:spacing w:val="0"/>
          <w:w w:val="100"/>
          <w:position w:val="0"/>
        </w:rPr>
        <w:t>、</w:t>
      </w:r>
      <w:r>
        <w:rPr>
          <w:rFonts w:ascii="Times New Roman" w:eastAsia="Times New Roman" w:hAnsi="Times New Roman" w:cs="Times New Roman"/>
          <w:color w:val="000000"/>
          <w:spacing w:val="0"/>
          <w:w w:val="100"/>
          <w:position w:val="0"/>
        </w:rPr>
        <w:t>29.75%</w:t>
      </w:r>
      <w:r>
        <w:rPr>
          <w:color w:val="000000"/>
          <w:spacing w:val="0"/>
          <w:w w:val="100"/>
          <w:position w:val="0"/>
        </w:rPr>
        <w:t xml:space="preserve">、 </w:t>
      </w:r>
      <w:r>
        <w:rPr>
          <w:rFonts w:ascii="Times New Roman" w:eastAsia="Times New Roman" w:hAnsi="Times New Roman" w:cs="Times New Roman"/>
          <w:color w:val="000000"/>
          <w:spacing w:val="0"/>
          <w:w w:val="100"/>
          <w:position w:val="0"/>
        </w:rPr>
        <w:t>22.93%</w:t>
      </w:r>
      <w:r>
        <w:rPr>
          <w:color w:val="000000"/>
          <w:spacing w:val="0"/>
          <w:w w:val="100"/>
          <w:position w:val="0"/>
        </w:rPr>
        <w:t>。应收账款（含合同资产）余额较大，主要与公司智能系统集成项目分 阶段收款模式相关。按主要合同约定的收款模式，在项目确认收入时，公司通 常已累计收取合同金额</w:t>
      </w:r>
      <w:r>
        <w:rPr>
          <w:rFonts w:ascii="Times New Roman" w:eastAsia="Times New Roman" w:hAnsi="Times New Roman" w:cs="Times New Roman"/>
          <w:color w:val="000000"/>
          <w:spacing w:val="0"/>
          <w:w w:val="100"/>
          <w:position w:val="0"/>
        </w:rPr>
        <w:t>60%-75%</w:t>
      </w:r>
      <w:r>
        <w:rPr>
          <w:color w:val="000000"/>
          <w:spacing w:val="0"/>
          <w:w w:val="100"/>
          <w:position w:val="0"/>
        </w:rPr>
        <w:t>款项。因此，公司智能系统项目确认收入后， 尚有</w:t>
      </w:r>
      <w:r>
        <w:rPr>
          <w:rFonts w:ascii="Times New Roman" w:eastAsia="Times New Roman" w:hAnsi="Times New Roman" w:cs="Times New Roman"/>
          <w:color w:val="000000"/>
          <w:spacing w:val="0"/>
          <w:w w:val="100"/>
          <w:position w:val="0"/>
        </w:rPr>
        <w:t>20%-30%</w:t>
      </w:r>
      <w:r>
        <w:rPr>
          <w:color w:val="000000"/>
          <w:spacing w:val="0"/>
          <w:w w:val="100"/>
          <w:position w:val="0"/>
        </w:rPr>
        <w:t>左右的款项待项目终验后向客户收取。智能系统项目的商业运行 时间通常为</w:t>
      </w:r>
      <w:r>
        <w:rPr>
          <w:rFonts w:ascii="Times New Roman" w:eastAsia="Times New Roman" w:hAnsi="Times New Roman" w:cs="Times New Roman"/>
          <w:color w:val="000000"/>
          <w:spacing w:val="0"/>
          <w:w w:val="100"/>
          <w:position w:val="0"/>
        </w:rPr>
        <w:t>3-6</w:t>
      </w:r>
      <w:r>
        <w:rPr>
          <w:color w:val="000000"/>
          <w:spacing w:val="0"/>
          <w:w w:val="100"/>
          <w:position w:val="0"/>
        </w:rPr>
        <w:t>个月，且下游客户对外付款时需履行较严格的付款审批流程， 导致期末应收账款余额较大。此外，项目终验后，客户仍保留合同金额</w:t>
      </w:r>
      <w:r>
        <w:rPr>
          <w:rFonts w:ascii="Times New Roman" w:eastAsia="Times New Roman" w:hAnsi="Times New Roman" w:cs="Times New Roman"/>
          <w:color w:val="000000"/>
          <w:spacing w:val="0"/>
          <w:w w:val="100"/>
          <w:position w:val="0"/>
        </w:rPr>
        <w:t>10%</w:t>
      </w:r>
      <w:r>
        <w:rPr>
          <w:color w:val="000000"/>
          <w:spacing w:val="0"/>
          <w:w w:val="100"/>
          <w:position w:val="0"/>
        </w:rPr>
        <w:t>左 右的款项作为质保金，于项目质保期（质保期通常</w:t>
      </w:r>
      <w:r>
        <w:rPr>
          <w:rFonts w:ascii="Times New Roman" w:eastAsia="Times New Roman" w:hAnsi="Times New Roman" w:cs="Times New Roman"/>
          <w:color w:val="000000"/>
          <w:spacing w:val="0"/>
          <w:w w:val="100"/>
          <w:position w:val="0"/>
        </w:rPr>
        <w:t>1-2</w:t>
      </w:r>
      <w:r>
        <w:rPr>
          <w:color w:val="000000"/>
          <w:spacing w:val="0"/>
          <w:w w:val="100"/>
          <w:position w:val="0"/>
        </w:rPr>
        <w:t>年）结束后支付，亦形 成了公司应收账款。一方面，虽然公司的主要客户来自知名大中型企业，存在 坏账的可能性较小，但由于受到客户终验进度、客户审计、预算以及经营情况 的影响，可能会使账期延长。另一方面公司近年来积极向其他行业拓展，各行 业的收款模式也存在多样化，新拓展行业的终验前期收款比例有所下降，而应 收账款比例也会相应增长。</w:t>
      </w:r>
    </w:p>
    <w:p>
      <w:pPr>
        <w:pStyle w:val="Style17"/>
        <w:keepNext w:val="0"/>
        <w:keepLines w:val="0"/>
        <w:widowControl w:val="0"/>
        <w:shd w:val="clear" w:color="auto" w:fill="auto"/>
        <w:bidi w:val="0"/>
        <w:spacing w:before="0" w:line="622" w:lineRule="exact"/>
        <w:ind w:left="0" w:right="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249" w:right="1046" w:bottom="2319" w:left="1076" w:header="0" w:footer="3" w:gutter="0"/>
          <w:pgNumType w:start="1"/>
          <w:cols w:space="720"/>
          <w:noEndnote/>
          <w:titlePg/>
          <w:rtlGutter w:val="0"/>
          <w:docGrid w:linePitch="360"/>
        </w:sectPr>
      </w:pPr>
      <w:r>
        <w:rPr>
          <w:color w:val="000000"/>
          <w:spacing w:val="0"/>
          <w:w w:val="100"/>
          <w:position w:val="0"/>
        </w:rPr>
        <w:t>公司经本次董事会审议通过的利润分配预案为：以截至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公司总股本</w:t>
      </w:r>
      <w:r>
        <w:rPr>
          <w:rFonts w:ascii="Times New Roman" w:eastAsia="Times New Roman" w:hAnsi="Times New Roman" w:cs="Times New Roman"/>
          <w:color w:val="000000"/>
          <w:spacing w:val="0"/>
          <w:w w:val="100"/>
          <w:position w:val="0"/>
        </w:rPr>
        <w:t>273,227,008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w:t>
      </w:r>
      <w:r>
        <w:rPr>
          <w:color w:val="000000"/>
          <w:spacing w:val="0"/>
          <w:w w:val="100"/>
          <w:position w:val="0"/>
        </w:rPr>
        <w:t>元（含 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0"/>
        <w:keepNext/>
        <w:keepLines/>
        <w:widowControl w:val="0"/>
        <w:shd w:val="clear" w:color="auto" w:fill="auto"/>
        <w:bidi w:val="0"/>
        <w:spacing w:before="120" w:after="620" w:line="240" w:lineRule="auto"/>
        <w:ind w:left="0" w:right="0" w:firstLine="0"/>
        <w:jc w:val="center"/>
      </w:pPr>
      <w:bookmarkStart w:id="15" w:name="bookmark15"/>
      <w:bookmarkStart w:id="16" w:name="bookmark16"/>
      <w:bookmarkStart w:id="17" w:name="bookmark17"/>
      <w:r>
        <w:rPr>
          <w:color w:val="000000"/>
          <w:spacing w:val="0"/>
          <w:w w:val="100"/>
          <w:position w:val="0"/>
        </w:rPr>
        <w:t>目录</w:t>
      </w:r>
      <w:bookmarkEnd w:id="15"/>
      <w:bookmarkEnd w:id="16"/>
      <w:bookmarkEnd w:id="17"/>
    </w:p>
    <w:p>
      <w:pPr>
        <w:pStyle w:val="Style22"/>
        <w:keepNext w:val="0"/>
        <w:keepLines w:val="0"/>
        <w:widowControl w:val="0"/>
        <w:shd w:val="clear" w:color="auto" w:fill="auto"/>
        <w:tabs>
          <w:tab w:leader="dot" w:pos="9624" w:val="right"/>
        </w:tabs>
        <w:bidi w:val="0"/>
        <w:spacing w:before="0" w:line="240" w:lineRule="auto"/>
        <w:ind w:left="0" w:right="0" w:firstLine="0"/>
        <w:jc w:val="both"/>
      </w:pPr>
      <w:r>
        <w:fldChar w:fldCharType="begin"/>
        <w:instrText xml:space="preserve"> TOC \o "1-5" \h \z </w:instrText>
        <w:fldChar w:fldCharType="separate"/>
      </w:r>
      <w:hyperlink w:anchor="bookmark10"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2"/>
        <w:keepNext w:val="0"/>
        <w:keepLines w:val="0"/>
        <w:widowControl w:val="0"/>
        <w:shd w:val="clear" w:color="auto" w:fill="auto"/>
        <w:tabs>
          <w:tab w:leader="dot" w:pos="9624" w:val="right"/>
        </w:tabs>
        <w:bidi w:val="0"/>
        <w:spacing w:before="0" w:line="240" w:lineRule="auto"/>
        <w:ind w:left="0" w:right="0" w:firstLine="0"/>
        <w:jc w:val="both"/>
      </w:pPr>
      <w:hyperlink w:anchor="bookmark22"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22"/>
        <w:keepNext w:val="0"/>
        <w:keepLines w:val="0"/>
        <w:widowControl w:val="0"/>
        <w:shd w:val="clear" w:color="auto" w:fill="auto"/>
        <w:tabs>
          <w:tab w:leader="dot" w:pos="9624" w:val="right"/>
        </w:tabs>
        <w:bidi w:val="0"/>
        <w:spacing w:before="0" w:line="240" w:lineRule="auto"/>
        <w:ind w:left="0" w:right="0" w:firstLine="0"/>
        <w:jc w:val="both"/>
      </w:pPr>
      <w:hyperlink w:anchor="bookmark64"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22"/>
        <w:keepNext w:val="0"/>
        <w:keepLines w:val="0"/>
        <w:widowControl w:val="0"/>
        <w:shd w:val="clear" w:color="auto" w:fill="auto"/>
        <w:tabs>
          <w:tab w:leader="dot" w:pos="9624" w:val="right"/>
        </w:tabs>
        <w:bidi w:val="0"/>
        <w:spacing w:before="0" w:line="240" w:lineRule="auto"/>
        <w:ind w:left="0" w:right="0" w:firstLine="0"/>
        <w:jc w:val="both"/>
      </w:pPr>
      <w:hyperlink w:anchor="bookmark95"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22"/>
        <w:keepNext w:val="0"/>
        <w:keepLines w:val="0"/>
        <w:widowControl w:val="0"/>
        <w:shd w:val="clear" w:color="auto" w:fill="auto"/>
        <w:tabs>
          <w:tab w:leader="dot" w:pos="9624" w:val="right"/>
        </w:tabs>
        <w:bidi w:val="0"/>
        <w:spacing w:before="0" w:line="240" w:lineRule="auto"/>
        <w:ind w:left="0" w:right="0" w:firstLine="0"/>
        <w:jc w:val="both"/>
      </w:pPr>
      <w:hyperlink w:anchor="bookmark263"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34</w:t>
        </w:r>
      </w:hyperlink>
    </w:p>
    <w:p>
      <w:pPr>
        <w:pStyle w:val="Style22"/>
        <w:keepNext w:val="0"/>
        <w:keepLines w:val="0"/>
        <w:widowControl w:val="0"/>
        <w:shd w:val="clear" w:color="auto" w:fill="auto"/>
        <w:tabs>
          <w:tab w:leader="dot" w:pos="9624" w:val="right"/>
        </w:tabs>
        <w:bidi w:val="0"/>
        <w:spacing w:before="0" w:line="240" w:lineRule="auto"/>
        <w:ind w:left="0" w:right="0" w:firstLine="0"/>
        <w:jc w:val="both"/>
      </w:pPr>
      <w:hyperlink w:anchor="bookmark431"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53</w:t>
        </w:r>
      </w:hyperlink>
    </w:p>
    <w:p>
      <w:pPr>
        <w:pStyle w:val="Style22"/>
        <w:keepNext w:val="0"/>
        <w:keepLines w:val="0"/>
        <w:widowControl w:val="0"/>
        <w:shd w:val="clear" w:color="auto" w:fill="auto"/>
        <w:tabs>
          <w:tab w:leader="dot" w:pos="9624" w:val="right"/>
        </w:tabs>
        <w:bidi w:val="0"/>
        <w:spacing w:before="0" w:line="240" w:lineRule="auto"/>
        <w:ind w:left="0" w:right="0" w:firstLine="0"/>
        <w:jc w:val="both"/>
      </w:pPr>
      <w:hyperlink w:anchor="bookmark486"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22"/>
        <w:keepNext w:val="0"/>
        <w:keepLines w:val="0"/>
        <w:widowControl w:val="0"/>
        <w:shd w:val="clear" w:color="auto" w:fill="auto"/>
        <w:tabs>
          <w:tab w:leader="dot" w:pos="9624" w:val="right"/>
        </w:tabs>
        <w:bidi w:val="0"/>
        <w:spacing w:before="0" w:line="240" w:lineRule="auto"/>
        <w:ind w:left="0" w:right="0" w:firstLine="0"/>
        <w:jc w:val="both"/>
      </w:pPr>
      <w:hyperlink w:anchor="bookmark489"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22"/>
        <w:keepNext w:val="0"/>
        <w:keepLines w:val="0"/>
        <w:widowControl w:val="0"/>
        <w:shd w:val="clear" w:color="auto" w:fill="auto"/>
        <w:tabs>
          <w:tab w:leader="dot" w:pos="9624" w:val="right"/>
        </w:tabs>
        <w:bidi w:val="0"/>
        <w:spacing w:before="0" w:line="240" w:lineRule="auto"/>
        <w:ind w:left="0" w:right="0" w:firstLine="0"/>
        <w:jc w:val="both"/>
      </w:pPr>
      <w:hyperlink w:anchor="bookmark512"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65</w:t>
        </w:r>
      </w:hyperlink>
    </w:p>
    <w:p>
      <w:pPr>
        <w:pStyle w:val="Style22"/>
        <w:keepNext w:val="0"/>
        <w:keepLines w:val="0"/>
        <w:widowControl w:val="0"/>
        <w:shd w:val="clear" w:color="auto" w:fill="auto"/>
        <w:tabs>
          <w:tab w:leader="dot" w:pos="9624" w:val="right"/>
        </w:tabs>
        <w:bidi w:val="0"/>
        <w:spacing w:before="0" w:line="240" w:lineRule="auto"/>
        <w:ind w:left="0" w:right="0" w:firstLine="0"/>
        <w:jc w:val="both"/>
      </w:pPr>
      <w:hyperlink w:anchor="bookmark553" w:tooltip="Current Document">
        <w:r>
          <w:rPr>
            <w:color w:val="000000"/>
            <w:spacing w:val="0"/>
            <w:w w:val="100"/>
            <w:position w:val="0"/>
            <w:sz w:val="24"/>
            <w:szCs w:val="24"/>
          </w:rPr>
          <w:t>第十节 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73</w:t>
        </w:r>
      </w:hyperlink>
    </w:p>
    <w:p>
      <w:pPr>
        <w:pStyle w:val="Style22"/>
        <w:keepNext w:val="0"/>
        <w:keepLines w:val="0"/>
        <w:widowControl w:val="0"/>
        <w:shd w:val="clear" w:color="auto" w:fill="auto"/>
        <w:tabs>
          <w:tab w:leader="dot" w:pos="9624" w:val="right"/>
        </w:tabs>
        <w:bidi w:val="0"/>
        <w:spacing w:before="0" w:line="240" w:lineRule="auto"/>
        <w:ind w:left="0" w:right="0" w:firstLine="0"/>
        <w:jc w:val="both"/>
      </w:pPr>
      <w:hyperlink w:anchor="bookmark634"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79</w:t>
        </w:r>
      </w:hyperlink>
    </w:p>
    <w:p>
      <w:pPr>
        <w:pStyle w:val="Style22"/>
        <w:keepNext w:val="0"/>
        <w:keepLines w:val="0"/>
        <w:widowControl w:val="0"/>
        <w:shd w:val="clear" w:color="auto" w:fill="auto"/>
        <w:tabs>
          <w:tab w:leader="dot" w:pos="9624" w:val="right"/>
        </w:tabs>
        <w:bidi w:val="0"/>
        <w:spacing w:before="0" w:line="240" w:lineRule="auto"/>
        <w:ind w:left="0" w:right="0" w:firstLine="0"/>
        <w:jc w:val="both"/>
      </w:pPr>
      <w:hyperlink w:anchor="bookmark637"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80</w:t>
        </w:r>
      </w:hyperlink>
    </w:p>
    <w:p>
      <w:pPr>
        <w:pStyle w:val="Style22"/>
        <w:keepNext w:val="0"/>
        <w:keepLines w:val="0"/>
        <w:widowControl w:val="0"/>
        <w:shd w:val="clear" w:color="auto" w:fill="auto"/>
        <w:tabs>
          <w:tab w:leader="dot" w:pos="9624" w:val="right"/>
        </w:tabs>
        <w:bidi w:val="0"/>
        <w:spacing w:before="0" w:line="240" w:lineRule="auto"/>
        <w:ind w:left="0" w:right="0" w:firstLine="0"/>
        <w:jc w:val="both"/>
      </w:pPr>
      <w:hyperlink w:anchor="bookmark1657"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177</w:t>
        </w:r>
      </w:hyperlink>
      <w:r>
        <w:br w:type="page"/>
      </w:r>
      <w:r>
        <w:fldChar w:fldCharType="end"/>
      </w:r>
    </w:p>
    <w:p>
      <w:pPr>
        <w:pStyle w:val="Style20"/>
        <w:keepNext/>
        <w:keepLines/>
        <w:widowControl w:val="0"/>
        <w:shd w:val="clear" w:color="auto" w:fill="auto"/>
        <w:bidi w:val="0"/>
        <w:spacing w:before="0" w:after="540" w:line="240" w:lineRule="auto"/>
        <w:ind w:left="0" w:right="0" w:firstLine="0"/>
        <w:jc w:val="center"/>
      </w:pPr>
      <w:bookmarkStart w:id="18" w:name="bookmark18"/>
      <w:bookmarkStart w:id="19" w:name="bookmark19"/>
      <w:bookmarkStart w:id="20" w:name="bookmark20"/>
      <w:r>
        <w:rPr>
          <w:color w:val="000000"/>
          <w:spacing w:val="0"/>
          <w:w w:val="100"/>
          <w:position w:val="0"/>
        </w:rPr>
        <w:t>释义</w:t>
      </w:r>
      <w:bookmarkEnd w:id="18"/>
      <w:bookmarkEnd w:id="19"/>
      <w:bookmarkEnd w:id="20"/>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今天国际、本公司、公司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深圳市今天国际物流技术股份有限公司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保荐人、保荐机构、华林证券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华林证券股份有限公司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会计师事务所、注册会计师、立信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深交所、交易所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软件子公司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深圳市今天国际软件技术有限公司，今天国际全资软件子公司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机器人子公司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深圳市今天国际智能机器人有限公司，今天国际全资机器人子公司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今天香港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今天国际物流科技有限公司（香港），今天国际全资子公司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旭龙昇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深圳市旭龙昇电子有限公司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北京华迅</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北京今天华迅智能技术有限公司，今天国际全资子公司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上海今天华峰智能系统有限公司，今天国际全资子公司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科佛科技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深圳市科佛科技有限公司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华润万家</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华润万家生活超市（东莞）有限公司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比亚迪</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比亚迪股份有限公司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广州医药股份有限公司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中石化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中国石化工程建设有限公司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东莞怡合达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东莞怡合达自动化股份有限公司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昆山聚创</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昆山聚创新能源科技有限公司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安泰物流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安徽安泰物流有限责任公司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中石化茂名分公司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中国石油化工股份有限公司茂名分公司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宁德时代</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宁德时代新能源科技股份有限公司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《深圳市今天国际物流技术股份有限公司公司章程》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深圳市今天国际物流技术股份有限公司股东大会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深圳市今天国际物流技术股份有限公司董事会</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深圳市今天国际物流技术股份有限公司监事会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亿元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r>
              <w:rPr>
                <w:rFonts w:ascii="Times New Roman" w:eastAsia="Times New Roman" w:hAnsi="Times New Roman" w:cs="Times New Roman"/>
                <w:color w:val="000000"/>
                <w:spacing w:val="0"/>
                <w:w w:val="100"/>
                <w:position w:val="0"/>
              </w:rPr>
              <w:t>/</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亿元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期末、本期末、报告期末</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spacing w:lineRule="exact" w:line="1"/>
        <w:rPr>
          <w:sz w:val="2"/>
          <w:szCs w:val="2"/>
        </w:rPr>
      </w:pPr>
      <w:r>
        <w:br w:type="page"/>
      </w:r>
    </w:p>
    <w:p>
      <w:pPr>
        <w:pStyle w:val="Style14"/>
        <w:keepNext/>
        <w:keepLines/>
        <w:widowControl w:val="0"/>
        <w:shd w:val="clear" w:color="auto" w:fill="auto"/>
        <w:bidi w:val="0"/>
        <w:spacing w:before="0" w:line="240" w:lineRule="auto"/>
        <w:ind w:left="0" w:right="0" w:firstLine="0"/>
        <w:jc w:val="center"/>
      </w:pPr>
      <w:bookmarkStart w:id="21" w:name="bookmark21"/>
      <w:bookmarkStart w:id="22" w:name="bookmark22"/>
      <w:bookmarkStart w:id="23" w:name="bookmark23"/>
      <w:r>
        <w:rPr>
          <w:color w:val="000000"/>
          <w:spacing w:val="0"/>
          <w:w w:val="100"/>
          <w:position w:val="0"/>
        </w:rPr>
        <w:t>第二节公司简介和主要财务指标</w:t>
      </w:r>
      <w:bookmarkEnd w:id="21"/>
      <w:bookmarkEnd w:id="22"/>
      <w:bookmarkEnd w:id="23"/>
    </w:p>
    <w:p>
      <w:pPr>
        <w:pStyle w:val="Style28"/>
        <w:keepNext/>
        <w:keepLines/>
        <w:widowControl w:val="0"/>
        <w:shd w:val="clear" w:color="auto" w:fill="auto"/>
        <w:bidi w:val="0"/>
        <w:spacing w:before="0" w:after="320" w:line="240" w:lineRule="auto"/>
        <w:ind w:left="0" w:right="0" w:firstLine="240"/>
        <w:jc w:val="left"/>
      </w:pPr>
      <w:bookmarkStart w:id="24" w:name="bookmark24"/>
      <w:bookmarkStart w:id="25" w:name="bookmark25"/>
      <w:bookmarkStart w:id="26" w:name="bookmark26"/>
      <w:r>
        <w:rPr>
          <w:color w:val="000000"/>
          <w:spacing w:val="0"/>
          <w:w w:val="100"/>
          <w:position w:val="0"/>
          <w:sz w:val="24"/>
          <w:szCs w:val="24"/>
        </w:rPr>
        <w:t>、公司信息</w:t>
      </w:r>
      <w:bookmarkEnd w:id="24"/>
      <w:bookmarkEnd w:id="25"/>
      <w:bookmarkEnd w:id="26"/>
    </w:p>
    <w:tbl>
      <w:tblPr>
        <w:tblOverlap w:val="never"/>
        <w:jc w:val="center"/>
        <w:tblLayout w:type="fixed"/>
      </w:tblPr>
      <w:tblGrid>
        <w:gridCol w:w="2611"/>
        <w:gridCol w:w="2630"/>
        <w:gridCol w:w="2155"/>
        <w:gridCol w:w="218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今天国际</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300532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深圳市今天国际物流技术股份有限公司</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今天国际</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NEW TREND INTERNATIONAL LOGIS-TECH CO.,LTD.</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NTI</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邵健伟</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深圳市龙岗区宝龙街道宝龙社区翠宝路今天国际办公楼</w:t>
            </w:r>
            <w:r>
              <w:rPr>
                <w:rFonts w:ascii="Times New Roman" w:eastAsia="Times New Roman" w:hAnsi="Times New Roman" w:cs="Times New Roman"/>
                <w:color w:val="000000"/>
                <w:spacing w:val="0"/>
                <w:w w:val="100"/>
                <w:position w:val="0"/>
              </w:rPr>
              <w:t>101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518116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深圳市龙岗区宝龙街道翠宝路</w:t>
            </w:r>
            <w:r>
              <w:rPr>
                <w:rFonts w:ascii="Times New Roman" w:eastAsia="Times New Roman" w:hAnsi="Times New Roman" w:cs="Times New Roman"/>
                <w:color w:val="000000"/>
                <w:spacing w:val="0"/>
                <w:w w:val="100"/>
                <w:position w:val="0"/>
              </w:rPr>
              <w:t>26</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518116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"http://www.nti56.com" </w:instrText>
            </w:r>
            <w:r>
              <w:fldChar w:fldCharType="separate"/>
            </w:r>
            <w:r>
              <w:rPr>
                <w:rFonts w:ascii="Times New Roman" w:eastAsia="Times New Roman" w:hAnsi="Times New Roman" w:cs="Times New Roman"/>
                <w:color w:val="000000"/>
                <w:spacing w:val="0"/>
                <w:w w:val="100"/>
                <w:position w:val="0"/>
              </w:rPr>
              <w:t>http://www.nti56.com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"mailto:info@nti56.com" </w:instrText>
            </w:r>
            <w:r>
              <w:fldChar w:fldCharType="separate"/>
            </w:r>
            <w:r>
              <w:rPr>
                <w:rFonts w:ascii="Times New Roman" w:eastAsia="Times New Roman" w:hAnsi="Times New Roman" w:cs="Times New Roman"/>
                <w:color w:val="000000"/>
                <w:spacing w:val="0"/>
                <w:w w:val="100"/>
                <w:position w:val="0"/>
              </w:rPr>
              <w:t>info@nti56.com</w:t>
            </w:r>
            <w:r>
              <w:fldChar w:fldCharType="end"/>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二</w:t>
      </w:r>
      <w:bookmarkEnd w:id="29"/>
      <w:r>
        <w:rPr>
          <w:color w:val="000000"/>
          <w:spacing w:val="0"/>
          <w:w w:val="100"/>
          <w:position w:val="0"/>
          <w:sz w:val="24"/>
          <w:szCs w:val="24"/>
        </w:rPr>
        <w:t>、联系人和联系方式</w:t>
      </w:r>
      <w:bookmarkEnd w:id="27"/>
      <w:bookmarkEnd w:id="28"/>
      <w:bookmarkEnd w:id="30"/>
    </w:p>
    <w:tbl>
      <w:tblPr>
        <w:tblOverlap w:val="never"/>
        <w:jc w:val="center"/>
        <w:tblLayout w:type="fixed"/>
      </w:tblPr>
      <w:tblGrid>
        <w:gridCol w:w="2597"/>
        <w:gridCol w:w="37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杨金平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程海燕</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深圳市龙岗区宝龙街道翠宝路</w:t>
            </w:r>
            <w:r>
              <w:rPr>
                <w:rFonts w:ascii="Times New Roman" w:eastAsia="Times New Roman" w:hAnsi="Times New Roman" w:cs="Times New Roman"/>
                <w:color w:val="000000"/>
                <w:spacing w:val="0"/>
                <w:w w:val="100"/>
                <w:position w:val="0"/>
              </w:rPr>
              <w:t>26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深圳市龙岗区宝龙街道翠宝路</w:t>
            </w:r>
            <w:r>
              <w:rPr>
                <w:rFonts w:ascii="Times New Roman" w:eastAsia="Times New Roman" w:hAnsi="Times New Roman" w:cs="Times New Roman"/>
                <w:color w:val="000000"/>
                <w:spacing w:val="0"/>
                <w:w w:val="100"/>
                <w:position w:val="0"/>
              </w:rPr>
              <w:t>26</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0755-82684590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0755-82684590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0755-25161166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0755-25161166</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"mailto:info@nti56.com" </w:instrText>
            </w:r>
            <w:r>
              <w:fldChar w:fldCharType="separate"/>
            </w:r>
            <w:r>
              <w:rPr>
                <w:rFonts w:ascii="Times New Roman" w:eastAsia="Times New Roman" w:hAnsi="Times New Roman" w:cs="Times New Roman"/>
                <w:color w:val="000000"/>
                <w:spacing w:val="0"/>
                <w:w w:val="100"/>
                <w:position w:val="0"/>
              </w:rPr>
              <w:t>info@nti56.com</w:t>
            </w:r>
            <w:r>
              <w:fldChar w:fldCharType="end"/>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"mailto:info@nti56.com" </w:instrText>
            </w:r>
            <w:r>
              <w:fldChar w:fldCharType="separate"/>
            </w:r>
            <w:r>
              <w:rPr>
                <w:rFonts w:ascii="Times New Roman" w:eastAsia="Times New Roman" w:hAnsi="Times New Roman" w:cs="Times New Roman"/>
                <w:color w:val="000000"/>
                <w:spacing w:val="0"/>
                <w:w w:val="100"/>
                <w:position w:val="0"/>
              </w:rPr>
              <w:t>info@nti56.com</w:t>
            </w:r>
            <w:r>
              <w:fldChar w:fldCharType="end"/>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三</w:t>
      </w:r>
      <w:bookmarkEnd w:id="33"/>
      <w:r>
        <w:rPr>
          <w:color w:val="000000"/>
          <w:spacing w:val="0"/>
          <w:w w:val="100"/>
          <w:position w:val="0"/>
          <w:sz w:val="24"/>
          <w:szCs w:val="24"/>
        </w:rPr>
        <w:t>、信息披露及备置地点</w:t>
      </w:r>
      <w:bookmarkEnd w:id="31"/>
      <w:bookmarkEnd w:id="32"/>
      <w:bookmarkEnd w:id="34"/>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19" w:line="1" w:lineRule="exact"/>
      </w:pPr>
    </w:p>
    <w:p>
      <w:pPr>
        <w:pStyle w:val="Style28"/>
        <w:keepNext/>
        <w:keepLines/>
        <w:widowControl w:val="0"/>
        <w:shd w:val="clear" w:color="auto" w:fill="auto"/>
        <w:bidi w:val="0"/>
        <w:spacing w:before="0" w:after="36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四</w:t>
      </w:r>
      <w:bookmarkEnd w:id="37"/>
      <w:r>
        <w:rPr>
          <w:color w:val="000000"/>
          <w:spacing w:val="0"/>
          <w:w w:val="100"/>
          <w:position w:val="0"/>
          <w:sz w:val="24"/>
          <w:szCs w:val="24"/>
        </w:rPr>
        <w:t>、其他有关资料</w:t>
      </w:r>
      <w:bookmarkEnd w:id="35"/>
      <w:bookmarkEnd w:id="36"/>
      <w:bookmarkEnd w:id="38"/>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上海市南京东路</w:t>
            </w:r>
            <w:r>
              <w:rPr>
                <w:rFonts w:ascii="Times New Roman" w:eastAsia="Times New Roman" w:hAnsi="Times New Roman" w:cs="Times New Roman"/>
                <w:color w:val="000000"/>
                <w:spacing w:val="0"/>
                <w:w w:val="100"/>
                <w:position w:val="0"/>
              </w:rPr>
              <w:t>61</w:t>
            </w:r>
            <w:r>
              <w:rPr>
                <w:color w:val="000000"/>
                <w:spacing w:val="0"/>
                <w:w w:val="100"/>
                <w:position w:val="0"/>
              </w:rPr>
              <w:t>号新黄浦金融大厦</w:t>
            </w:r>
            <w:r>
              <w:rPr>
                <w:rFonts w:ascii="Times New Roman" w:eastAsia="Times New Roman" w:hAnsi="Times New Roman" w:cs="Times New Roman"/>
                <w:color w:val="000000"/>
                <w:spacing w:val="0"/>
                <w:w w:val="100"/>
                <w:position w:val="0"/>
              </w:rPr>
              <w:t>4</w:t>
            </w:r>
            <w:r>
              <w:rPr>
                <w:color w:val="000000"/>
                <w:spacing w:val="0"/>
                <w:w w:val="100"/>
                <w:position w:val="0"/>
              </w:rPr>
              <w:t>楼</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付忠伟、周育婷</w:t>
            </w:r>
          </w:p>
        </w:tc>
      </w:tr>
    </w:tbl>
    <w:p>
      <w:pPr>
        <w:widowControl w:val="0"/>
        <w:spacing w:after="179" w:line="1" w:lineRule="exact"/>
      </w:pPr>
    </w:p>
    <w:p>
      <w:pPr>
        <w:pStyle w:val="Style30"/>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公司聘请的报告期内履行持续督导职责的保荐机构</w:t>
      </w:r>
    </w:p>
    <w:p>
      <w:pPr>
        <w:pStyle w:val="Style30"/>
        <w:keepNext w:val="0"/>
        <w:keepLines w:val="0"/>
        <w:widowControl w:val="0"/>
        <w:shd w:val="clear" w:color="auto" w:fill="auto"/>
        <w:bidi w:val="0"/>
        <w:spacing w:before="0" w:after="60" w:line="240" w:lineRule="auto"/>
        <w:ind w:left="0" w:right="0" w:firstLine="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594"/>
        <w:gridCol w:w="2923"/>
        <w:gridCol w:w="1546"/>
        <w:gridCol w:w="35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保荐机构名称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华林证券股份有 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深圳市南山区粤海街道深南大道</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9668</w:t>
            </w:r>
            <w:r>
              <w:rPr>
                <w:color w:val="000000"/>
                <w:spacing w:val="0"/>
                <w:w w:val="100"/>
                <w:position w:val="0"/>
              </w:rPr>
              <w:t>号华润置地大厦</w:t>
            </w:r>
            <w:r>
              <w:rPr>
                <w:rFonts w:ascii="Times New Roman" w:eastAsia="Times New Roman" w:hAnsi="Times New Roman" w:cs="Times New Roman"/>
                <w:color w:val="000000"/>
                <w:spacing w:val="0"/>
                <w:w w:val="100"/>
                <w:position w:val="0"/>
              </w:rPr>
              <w:t>C</w:t>
            </w:r>
            <w:r>
              <w:rPr>
                <w:color w:val="000000"/>
                <w:spacing w:val="0"/>
                <w:w w:val="100"/>
                <w:position w:val="0"/>
              </w:rPr>
              <w:t>座</w:t>
            </w:r>
            <w:r>
              <w:rPr>
                <w:rFonts w:ascii="Times New Roman" w:eastAsia="Times New Roman" w:hAnsi="Times New Roman" w:cs="Times New Roman"/>
                <w:color w:val="000000"/>
                <w:spacing w:val="0"/>
                <w:w w:val="100"/>
                <w:position w:val="0"/>
              </w:rPr>
              <w:t>32-33</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朱文瑾、张敏涛</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B</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r>
    </w:tbl>
    <w:p>
      <w:pPr>
        <w:widowControl w:val="0"/>
        <w:spacing w:after="179" w:line="1" w:lineRule="exact"/>
      </w:pPr>
    </w:p>
    <w:p>
      <w:pPr>
        <w:pStyle w:val="Style30"/>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公司聘请的报告期内履行持续督导职责的财务顾问</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440" w:line="240" w:lineRule="auto"/>
        <w:ind w:left="0" w:right="0" w:firstLine="0"/>
        <w:jc w:val="both"/>
      </w:pPr>
      <w:bookmarkStart w:id="39" w:name="bookmark39"/>
      <w:bookmarkStart w:id="40" w:name="bookmark40"/>
      <w:bookmarkStart w:id="41" w:name="bookmark41"/>
      <w:bookmarkStart w:id="42" w:name="bookmark42"/>
      <w:r>
        <w:rPr>
          <w:color w:val="000000"/>
          <w:spacing w:val="0"/>
          <w:w w:val="100"/>
          <w:position w:val="0"/>
          <w:sz w:val="24"/>
          <w:szCs w:val="24"/>
        </w:rPr>
        <w:t>五</w:t>
      </w:r>
      <w:bookmarkEnd w:id="41"/>
      <w:r>
        <w:rPr>
          <w:color w:val="000000"/>
          <w:spacing w:val="0"/>
          <w:w w:val="100"/>
          <w:position w:val="0"/>
          <w:sz w:val="24"/>
          <w:szCs w:val="24"/>
        </w:rPr>
        <w:t>、主要会计数据和财务指标</w:t>
      </w:r>
      <w:bookmarkEnd w:id="39"/>
      <w:bookmarkEnd w:id="40"/>
      <w:bookmarkEnd w:id="42"/>
    </w:p>
    <w:p>
      <w:pPr>
        <w:pStyle w:val="Style30"/>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公司是否需追溯调整或重述以前年度会计数据</w:t>
      </w:r>
    </w:p>
    <w:p>
      <w:pPr>
        <w:pStyle w:val="Style30"/>
        <w:keepNext w:val="0"/>
        <w:keepLines w:val="0"/>
        <w:widowControl w:val="0"/>
        <w:shd w:val="clear" w:color="auto" w:fill="auto"/>
        <w:bidi w:val="0"/>
        <w:spacing w:before="0" w:after="60" w:line="240" w:lineRule="auto"/>
        <w:ind w:left="0" w:right="0" w:firstLine="0"/>
        <w:jc w:val="both"/>
      </w:pPr>
      <w:r>
        <w:rPr>
          <w:color w:val="000000"/>
          <w:spacing w:val="0"/>
          <w:w w:val="100"/>
          <w:position w:val="0"/>
        </w:rPr>
        <w:t>口是</w:t>
      </w:r>
      <w:r>
        <w:rPr>
          <w:color w:val="000000"/>
          <w:spacing w:val="0"/>
          <w:w w:val="100"/>
          <w:position w:val="0"/>
        </w:rPr>
        <w:t>V</w:t>
      </w:r>
      <w:r>
        <w:rPr>
          <w:color w:val="000000"/>
          <w:spacing w:val="0"/>
          <w:w w:val="100"/>
          <w:position w:val="0"/>
        </w:rPr>
        <w:t>否</w:t>
      </w:r>
    </w:p>
    <w:tbl>
      <w:tblPr>
        <w:tblOverlap w:val="never"/>
        <w:jc w:val="center"/>
        <w:tblLayout w:type="fixed"/>
      </w:tblPr>
      <w:tblGrid>
        <w:gridCol w:w="3005"/>
        <w:gridCol w:w="1680"/>
        <w:gridCol w:w="1483"/>
        <w:gridCol w:w="1906"/>
        <w:gridCol w:w="1498"/>
      </w:tblGrid>
      <w:tr>
        <w:trPr>
          <w:trHeight w:val="44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929,765,587.66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712,409,042.47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30.51%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416,147,308.87</w:t>
            </w:r>
          </w:p>
        </w:tc>
      </w:tr>
      <w:tr>
        <w:trPr>
          <w:trHeight w:val="4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60,493,146.82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47,514,815.30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27.31%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18,219,848.27</w:t>
            </w:r>
          </w:p>
        </w:tc>
      </w:tr>
      <w:tr>
        <w:trPr>
          <w:trHeight w:val="76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58,714,212.75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38,694,192.33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51.74%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12,722,267.96</w:t>
            </w:r>
          </w:p>
        </w:tc>
      </w:tr>
      <w:tr>
        <w:trPr>
          <w:trHeight w:val="4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72,669,023.21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110,761,130.44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149,681,954.35</w:t>
            </w:r>
          </w:p>
        </w:tc>
      </w:tr>
      <w:tr>
        <w:trPr>
          <w:trHeight w:val="4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29.41%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r>
      <w:tr>
        <w:trPr>
          <w:trHeight w:val="4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35.29%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r>
      <w:tr>
        <w:trPr>
          <w:trHeight w:val="43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w:t>
            </w:r>
          </w:p>
        </w:tc>
      </w:tr>
      <w:tr>
        <w:trPr>
          <w:trHeight w:val="4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4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2,150,244,433.07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1,724,903,570.26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24.66%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1,511,315,417.05</w:t>
            </w:r>
          </w:p>
        </w:tc>
      </w:tr>
      <w:tr>
        <w:trPr>
          <w:trHeight w:val="451"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857,815,471.71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772,543,158.58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11.04%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768,559,452.88</w:t>
            </w:r>
          </w:p>
        </w:tc>
      </w:tr>
    </w:tbl>
    <w:p>
      <w:pPr>
        <w:pStyle w:val="Style30"/>
        <w:keepNext w:val="0"/>
        <w:keepLines w:val="0"/>
        <w:widowControl w:val="0"/>
        <w:shd w:val="clear" w:color="auto" w:fill="auto"/>
        <w:bidi w:val="0"/>
        <w:spacing w:before="0" w:after="0" w:line="365"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0"/>
        <w:keepNext w:val="0"/>
        <w:keepLines w:val="0"/>
        <w:widowControl w:val="0"/>
        <w:shd w:val="clear" w:color="auto" w:fill="auto"/>
        <w:bidi w:val="0"/>
        <w:spacing w:before="0" w:after="0" w:line="365" w:lineRule="exact"/>
        <w:ind w:left="0" w:right="0" w:firstLine="0"/>
        <w:jc w:val="both"/>
      </w:pPr>
      <w:r>
        <w:rPr>
          <w:color w:val="000000"/>
          <w:spacing w:val="0"/>
          <w:w w:val="100"/>
          <w:position w:val="0"/>
        </w:rPr>
        <w:t>口是</w:t>
      </w:r>
      <w:r>
        <w:rPr>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0" w:line="365" w:lineRule="exact"/>
        <w:ind w:left="0" w:right="0" w:firstLine="0"/>
        <w:jc w:val="both"/>
      </w:pPr>
      <w:r>
        <w:rPr>
          <w:color w:val="000000"/>
          <w:spacing w:val="0"/>
          <w:w w:val="100"/>
          <w:position w:val="0"/>
        </w:rPr>
        <w:t>扣除非经常损益前后的净利润孰低者为负值</w:t>
      </w:r>
    </w:p>
    <w:p>
      <w:pPr>
        <w:pStyle w:val="Style30"/>
        <w:keepNext w:val="0"/>
        <w:keepLines w:val="0"/>
        <w:widowControl w:val="0"/>
        <w:shd w:val="clear" w:color="auto" w:fill="auto"/>
        <w:bidi w:val="0"/>
        <w:spacing w:before="0" w:after="180" w:line="365" w:lineRule="exact"/>
        <w:ind w:left="0" w:right="0" w:firstLine="0"/>
        <w:jc w:val="both"/>
      </w:pPr>
      <w:r>
        <w:rPr>
          <w:color w:val="000000"/>
          <w:spacing w:val="0"/>
          <w:w w:val="100"/>
          <w:position w:val="0"/>
        </w:rPr>
        <w:t>口是</w:t>
      </w:r>
      <w:r>
        <w:rPr>
          <w:color w:val="000000"/>
          <w:spacing w:val="0"/>
          <w:w w:val="100"/>
          <w:position w:val="0"/>
        </w:rPr>
        <w:t>V</w:t>
      </w:r>
      <w:r>
        <w:rPr>
          <w:color w:val="000000"/>
          <w:spacing w:val="0"/>
          <w:w w:val="100"/>
          <w:position w:val="0"/>
        </w:rPr>
        <w:t>否</w:t>
      </w:r>
      <w:r>
        <w:br w:type="page"/>
      </w:r>
    </w:p>
    <w:p>
      <w:pPr>
        <w:pStyle w:val="Style28"/>
        <w:keepNext/>
        <w:keepLines/>
        <w:widowControl w:val="0"/>
        <w:shd w:val="clear" w:color="auto" w:fill="auto"/>
        <w:bidi w:val="0"/>
        <w:spacing w:before="0" w:after="340" w:line="240" w:lineRule="auto"/>
        <w:ind w:left="0" w:right="0" w:firstLine="0"/>
        <w:jc w:val="both"/>
      </w:pPr>
      <w:bookmarkStart w:id="43" w:name="bookmark43"/>
      <w:bookmarkStart w:id="44" w:name="bookmark44"/>
      <w:bookmarkStart w:id="45" w:name="bookmark45"/>
      <w:bookmarkStart w:id="46" w:name="bookmark46"/>
      <w:r>
        <w:rPr>
          <w:color w:val="000000"/>
          <w:spacing w:val="0"/>
          <w:w w:val="100"/>
          <w:position w:val="0"/>
          <w:sz w:val="24"/>
          <w:szCs w:val="24"/>
        </w:rPr>
        <w:t>六</w:t>
      </w:r>
      <w:bookmarkEnd w:id="45"/>
      <w:r>
        <w:rPr>
          <w:color w:val="000000"/>
          <w:spacing w:val="0"/>
          <w:w w:val="100"/>
          <w:position w:val="0"/>
          <w:sz w:val="24"/>
          <w:szCs w:val="24"/>
        </w:rPr>
        <w:t>、分季度主要财务指标</w:t>
      </w:r>
      <w:bookmarkEnd w:id="43"/>
      <w:bookmarkEnd w:id="44"/>
      <w:bookmarkEnd w:id="4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42"/>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53,915,135.40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307,708,026.68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95,776,492.57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472,365,933.01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-17,434,494.88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66,072,096.24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-4,157,690.77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16,013,236.23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经常性损益的净利润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-19,087,498.54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62,794,760.10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-6,617,802.23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21,624,753.42</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-74,855,694.94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-16,532,470.69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33,947,654.49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130,109,534.35</w:t>
            </w:r>
          </w:p>
        </w:tc>
      </w:tr>
    </w:tbl>
    <w:p>
      <w:pPr>
        <w:widowControl w:val="0"/>
        <w:spacing w:after="139" w:line="1" w:lineRule="exact"/>
      </w:pPr>
    </w:p>
    <w:p>
      <w:pPr>
        <w:pStyle w:val="Style30"/>
        <w:keepNext w:val="0"/>
        <w:keepLines w:val="0"/>
        <w:widowControl w:val="0"/>
        <w:shd w:val="clear" w:color="auto" w:fill="auto"/>
        <w:bidi w:val="0"/>
        <w:spacing w:before="0" w:after="2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口是/否</w:t>
      </w:r>
    </w:p>
    <w:p>
      <w:pPr>
        <w:pStyle w:val="Style28"/>
        <w:keepNext/>
        <w:keepLines/>
        <w:widowControl w:val="0"/>
        <w:shd w:val="clear" w:color="auto" w:fill="auto"/>
        <w:tabs>
          <w:tab w:pos="522" w:val="left"/>
        </w:tabs>
        <w:bidi w:val="0"/>
        <w:spacing w:before="0" w:after="34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sz w:val="24"/>
          <w:szCs w:val="24"/>
        </w:rPr>
        <w:t>七</w:t>
      </w:r>
      <w:bookmarkEnd w:id="49"/>
      <w:r>
        <w:rPr>
          <w:color w:val="000000"/>
          <w:spacing w:val="0"/>
          <w:w w:val="100"/>
          <w:position w:val="0"/>
          <w:sz w:val="24"/>
          <w:szCs w:val="24"/>
        </w:rPr>
        <w:t>、</w:t>
        <w:tab/>
        <w:t>境内外会计准则下会计数据差异</w:t>
      </w:r>
      <w:bookmarkEnd w:id="47"/>
      <w:bookmarkEnd w:id="48"/>
      <w:bookmarkEnd w:id="50"/>
    </w:p>
    <w:p>
      <w:pPr>
        <w:pStyle w:val="Style36"/>
        <w:keepNext/>
        <w:keepLines/>
        <w:widowControl w:val="0"/>
        <w:shd w:val="clear" w:color="auto" w:fill="auto"/>
        <w:tabs>
          <w:tab w:pos="409" w:val="left"/>
        </w:tabs>
        <w:bidi w:val="0"/>
        <w:spacing w:before="0" w:after="440" w:line="240" w:lineRule="auto"/>
        <w:ind w:left="0" w:right="0" w:firstLine="0"/>
        <w:jc w:val="both"/>
      </w:pPr>
      <w:bookmarkStart w:id="51" w:name="bookmark51"/>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1</w:t>
      </w:r>
      <w:bookmarkEnd w:id="53"/>
      <w:r>
        <w:rPr>
          <w:color w:val="000000"/>
          <w:spacing w:val="0"/>
          <w:w w:val="100"/>
          <w:position w:val="0"/>
        </w:rPr>
        <w:t>、</w:t>
        <w:tab/>
        <w:t>同时按照国际会计准则与按照中国会计准则披露的财务报告中净利润和净资产差异情况</w:t>
      </w:r>
      <w:bookmarkEnd w:id="51"/>
      <w:bookmarkEnd w:id="52"/>
      <w:bookmarkEnd w:id="54"/>
    </w:p>
    <w:p>
      <w:pPr>
        <w:pStyle w:val="Style30"/>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6"/>
        <w:keepNext/>
        <w:keepLines/>
        <w:widowControl w:val="0"/>
        <w:shd w:val="clear" w:color="auto" w:fill="auto"/>
        <w:tabs>
          <w:tab w:pos="409" w:val="left"/>
        </w:tabs>
        <w:bidi w:val="0"/>
        <w:spacing w:before="0" w:after="440" w:line="240" w:lineRule="auto"/>
        <w:ind w:left="0" w:right="0" w:firstLine="0"/>
        <w:jc w:val="both"/>
      </w:pPr>
      <w:bookmarkStart w:id="55" w:name="bookmark55"/>
      <w:bookmarkStart w:id="56" w:name="bookmark56"/>
      <w:bookmarkStart w:id="57" w:name="bookmark57"/>
      <w:bookmarkStart w:id="58" w:name="bookmark58"/>
      <w:r>
        <w:rPr>
          <w:rFonts w:ascii="Times New Roman" w:eastAsia="Times New Roman" w:hAnsi="Times New Roman" w:cs="Times New Roman"/>
          <w:color w:val="000000"/>
          <w:spacing w:val="0"/>
          <w:w w:val="100"/>
          <w:position w:val="0"/>
        </w:rPr>
        <w:t>2</w:t>
      </w:r>
      <w:bookmarkEnd w:id="57"/>
      <w:r>
        <w:rPr>
          <w:color w:val="000000"/>
          <w:spacing w:val="0"/>
          <w:w w:val="100"/>
          <w:position w:val="0"/>
        </w:rPr>
        <w:t>、</w:t>
        <w:tab/>
        <w:t>同时按照境外会计准则与按照中国会计准则披露的财务报告中净利润和净资产差异情况</w:t>
      </w:r>
      <w:bookmarkEnd w:id="55"/>
      <w:bookmarkEnd w:id="56"/>
      <w:bookmarkEnd w:id="58"/>
    </w:p>
    <w:p>
      <w:pPr>
        <w:pStyle w:val="Style30"/>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8"/>
        <w:keepNext/>
        <w:keepLines/>
        <w:widowControl w:val="0"/>
        <w:shd w:val="clear" w:color="auto" w:fill="auto"/>
        <w:tabs>
          <w:tab w:pos="522" w:val="left"/>
        </w:tabs>
        <w:bidi w:val="0"/>
        <w:spacing w:before="0" w:after="340" w:line="240" w:lineRule="auto"/>
        <w:ind w:left="0" w:right="0" w:firstLine="0"/>
        <w:jc w:val="both"/>
      </w:pPr>
      <w:bookmarkStart w:id="59" w:name="bookmark59"/>
      <w:bookmarkStart w:id="60" w:name="bookmark60"/>
      <w:bookmarkStart w:id="61" w:name="bookmark61"/>
      <w:bookmarkStart w:id="62" w:name="bookmark62"/>
      <w:r>
        <w:rPr>
          <w:color w:val="000000"/>
          <w:spacing w:val="0"/>
          <w:w w:val="100"/>
          <w:position w:val="0"/>
          <w:sz w:val="24"/>
          <w:szCs w:val="24"/>
        </w:rPr>
        <w:t>八</w:t>
      </w:r>
      <w:bookmarkEnd w:id="61"/>
      <w:r>
        <w:rPr>
          <w:color w:val="000000"/>
          <w:spacing w:val="0"/>
          <w:w w:val="100"/>
          <w:position w:val="0"/>
          <w:sz w:val="24"/>
          <w:szCs w:val="24"/>
        </w:rPr>
        <w:t>、</w:t>
        <w:tab/>
        <w:t>非经常性损益项目及金额</w:t>
      </w:r>
      <w:bookmarkEnd w:id="59"/>
      <w:bookmarkEnd w:id="60"/>
      <w:bookmarkEnd w:id="62"/>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37"/>
        <w:gridCol w:w="1334"/>
        <w:gridCol w:w="1262"/>
        <w:gridCol w:w="1229"/>
        <w:gridCol w:w="17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非流动资产处置损益（包括已计提资产减值准备 的冲销部分）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-5,060,251.19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46,074.90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-128,310.50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处置参股企业股权 及其他非流动资产 处置损益</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 按照国家统一标准定额或定量享受的政府补助除 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3,289,263.57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6,698,444.84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4,069,253.87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企业取得子公司、联营企业及合营企业的投资成 本小于取得投资时应享有被投资单位可辨认净资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37"/>
        <w:gridCol w:w="1334"/>
        <w:gridCol w:w="1262"/>
        <w:gridCol w:w="1229"/>
        <w:gridCol w:w="1718"/>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因不可抗力因素，如遭受自然灾害而计提的各项 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交易价格显失公允的交易产生的超过公允价值部 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同一控制下企业合并产生的子公司期初至合并日 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 夕卜，持有交易性金融资产、衍生金融资产、交易 性金融负债、衍生金融负债产生的公允价值变动 损益，以及处置交易性金融资产、衍生金融资产、 交易性金融负债、衍生金融负债和其他债权投资 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6,140,763.59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3,404,793.93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2,668,640.52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银行理财产品收益</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单独进行减值测试的应收款项、合同资产减值准 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采用公允价值模式进行后续计量的投资性房地产 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根据税收、会计等法律、法规的要求对当期损益 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-2,432,795.94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95,296.31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-449,204.70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155,883.58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132,593.51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307,362.35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代扣代缴的个税手</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续费返还</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313,929.54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1,556,580.52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970,161.23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1,778,934.07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8,820,622.97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5,497,580.31</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200" w:line="36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 xml:space="preserve">号一一非经常性损益》中列举的非经常性损益项目界定为经常性损益的项目，应 说明原因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pgSz w:w="11900" w:h="16840"/>
          <w:pgMar w:top="1441" w:right="1114" w:bottom="1719" w:left="1094"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 xml:space="preserve">号一一非经常性损益》定义、列举的非经常性损益 </w:t>
      </w:r>
      <w:r>
        <w:rPr>
          <w:color w:val="000000"/>
          <w:spacing w:val="0"/>
          <w:w w:val="100"/>
          <w:position w:val="0"/>
        </w:rPr>
        <w:t>项目界定为经常性损益的项目的情形。</w:t>
      </w:r>
    </w:p>
    <w:p>
      <w:pPr>
        <w:pStyle w:val="Style14"/>
        <w:keepNext/>
        <w:keepLines/>
        <w:widowControl w:val="0"/>
        <w:shd w:val="clear" w:color="auto" w:fill="auto"/>
        <w:bidi w:val="0"/>
        <w:spacing w:before="500" w:line="240" w:lineRule="auto"/>
        <w:ind w:left="0" w:right="0" w:firstLine="0"/>
        <w:jc w:val="center"/>
      </w:pPr>
      <w:bookmarkStart w:id="63" w:name="bookmark63"/>
      <w:bookmarkStart w:id="64" w:name="bookmark64"/>
      <w:bookmarkStart w:id="65" w:name="bookmark65"/>
      <w:r>
        <w:rPr>
          <w:color w:val="000000"/>
          <w:spacing w:val="0"/>
          <w:w w:val="100"/>
          <w:position w:val="0"/>
        </w:rPr>
        <w:t>第三节公司业务概要</w:t>
      </w:r>
      <w:bookmarkEnd w:id="63"/>
      <w:bookmarkEnd w:id="64"/>
      <w:bookmarkEnd w:id="65"/>
    </w:p>
    <w:p>
      <w:pPr>
        <w:pStyle w:val="Style28"/>
        <w:keepNext/>
        <w:keepLines/>
        <w:widowControl w:val="0"/>
        <w:shd w:val="clear" w:color="auto" w:fill="auto"/>
        <w:bidi w:val="0"/>
        <w:spacing w:before="0" w:after="260" w:line="240" w:lineRule="auto"/>
        <w:ind w:left="0" w:right="0" w:firstLine="0"/>
        <w:jc w:val="left"/>
      </w:pPr>
      <w:bookmarkStart w:id="66" w:name="bookmark66"/>
      <w:bookmarkStart w:id="67" w:name="bookmark67"/>
      <w:bookmarkStart w:id="68" w:name="bookmark68"/>
      <w:bookmarkStart w:id="69" w:name="bookmark69"/>
      <w:r>
        <w:rPr>
          <w:color w:val="000000"/>
          <w:spacing w:val="0"/>
          <w:w w:val="100"/>
          <w:position w:val="0"/>
          <w:sz w:val="24"/>
          <w:szCs w:val="24"/>
        </w:rPr>
        <w:t>一</w:t>
      </w:r>
      <w:bookmarkEnd w:id="68"/>
      <w:r>
        <w:rPr>
          <w:color w:val="000000"/>
          <w:spacing w:val="0"/>
          <w:w w:val="100"/>
          <w:position w:val="0"/>
          <w:sz w:val="24"/>
          <w:szCs w:val="24"/>
        </w:rPr>
        <w:t>、报告期内公司从事的主要业务</w:t>
      </w:r>
      <w:bookmarkEnd w:id="66"/>
      <w:bookmarkEnd w:id="67"/>
      <w:bookmarkEnd w:id="69"/>
    </w:p>
    <w:p>
      <w:pPr>
        <w:pStyle w:val="Style30"/>
        <w:keepNext w:val="0"/>
        <w:keepLines w:val="0"/>
        <w:widowControl w:val="0"/>
        <w:shd w:val="clear" w:color="auto" w:fill="auto"/>
        <w:bidi w:val="0"/>
        <w:spacing w:before="0" w:after="140" w:line="400" w:lineRule="exact"/>
        <w:ind w:left="0" w:right="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pStyle w:val="Style30"/>
        <w:keepNext w:val="0"/>
        <w:keepLines w:val="0"/>
        <w:widowControl w:val="0"/>
        <w:shd w:val="clear" w:color="auto" w:fill="auto"/>
        <w:tabs>
          <w:tab w:pos="755" w:val="left"/>
        </w:tabs>
        <w:bidi w:val="0"/>
        <w:spacing w:before="0" w:after="0" w:line="390" w:lineRule="exact"/>
        <w:ind w:left="0" w:right="0"/>
        <w:jc w:val="left"/>
      </w:pPr>
      <w:bookmarkStart w:id="70" w:name="bookmark70"/>
      <w:r>
        <w:rPr>
          <w:b/>
          <w:bCs/>
          <w:color w:val="000000"/>
          <w:spacing w:val="0"/>
          <w:w w:val="100"/>
          <w:position w:val="0"/>
        </w:rPr>
        <w:t>一</w:t>
      </w:r>
      <w:bookmarkEnd w:id="70"/>
      <w:r>
        <w:rPr>
          <w:b/>
          <w:bCs/>
          <w:color w:val="000000"/>
          <w:spacing w:val="0"/>
          <w:w w:val="100"/>
          <w:position w:val="0"/>
        </w:rPr>
        <w:t>、</w:t>
        <w:tab/>
        <w:t>公司的主要产品及服务</w:t>
      </w:r>
    </w:p>
    <w:p>
      <w:pPr>
        <w:pStyle w:val="Style30"/>
        <w:keepNext w:val="0"/>
        <w:keepLines w:val="0"/>
        <w:widowControl w:val="0"/>
        <w:shd w:val="clear" w:color="auto" w:fill="auto"/>
        <w:bidi w:val="0"/>
        <w:spacing w:before="0" w:after="0" w:line="390" w:lineRule="exact"/>
        <w:ind w:left="0" w:right="0"/>
        <w:jc w:val="both"/>
      </w:pPr>
      <w:r>
        <w:rPr>
          <w:color w:val="000000"/>
          <w:spacing w:val="0"/>
          <w:w w:val="100"/>
          <w:position w:val="0"/>
        </w:rPr>
        <w:t>公司是一家专业的智慧物流和智能制造系统综合解决方案提供商，为生产制造、流通配送企业提供自动化生产线及物流 系统的规划设计、系统集成、软件开发、设备定制、电控系统开发、现场安装调试、客户培训和售后服务等一体化业务，使 客户实现产品生产、物料出入库、存储、搬运输送、分拣与拣选、配送等过程的自动化、信息化和智能化，提高效率、降低 成本、提升管理水平，为企业实现智慧物流和智能制造打下坚实的基础。</w:t>
      </w:r>
    </w:p>
    <w:p>
      <w:pPr>
        <w:pStyle w:val="Style30"/>
        <w:keepNext w:val="0"/>
        <w:keepLines w:val="0"/>
        <w:widowControl w:val="0"/>
        <w:shd w:val="clear" w:color="auto" w:fill="auto"/>
        <w:bidi w:val="0"/>
        <w:spacing w:before="0" w:after="0" w:line="400" w:lineRule="exact"/>
        <w:ind w:left="0" w:right="0"/>
        <w:jc w:val="both"/>
      </w:pPr>
      <w:r>
        <w:rPr>
          <w:color w:val="000000"/>
          <w:spacing w:val="0"/>
          <w:w w:val="100"/>
          <w:position w:val="0"/>
        </w:rPr>
        <w:t>智慧物流和智能制造系统通常由自动化生产线、自动化仓库系统、自动化搬运与输送系统、自动化分拣与拣选系统及其 电气控制和信息管理系统等部分组成。自动化生产线主要是各类专机生产设备和生产管理系统；自动化仓库系统主要包括货 架、堆垛机以及密集存储的自动子母车等自动化存储设备；自动化搬运与输送系统主要包括各式输送机、无人搬运小车、轨 道穿梭车、机器人和其它自动搬运设备；自动化分拣与拣选系统主要包括各类自动化分拣设备、手持终端拣选和电子标签拣 选等。信息管理系统主要包括物流管理软件、仓库管理软件、仓库控制软件、智能分拣和拣选软件等。同时，公司基于行业 经验及未来发展趋势，以智能设备底层控制技术和</w:t>
      </w:r>
      <w:r>
        <w:rPr>
          <w:rFonts w:ascii="Times New Roman" w:eastAsia="Times New Roman" w:hAnsi="Times New Roman" w:cs="Times New Roman"/>
          <w:color w:val="000000"/>
          <w:spacing w:val="0"/>
          <w:w w:val="100"/>
          <w:position w:val="0"/>
        </w:rPr>
        <w:t>5G</w:t>
      </w:r>
      <w:r>
        <w:rPr>
          <w:color w:val="000000"/>
          <w:spacing w:val="0"/>
          <w:w w:val="100"/>
          <w:position w:val="0"/>
        </w:rPr>
        <w:t>通讯技术为基础，以大数据、人工智能、边缘计算、云网融合、工业 微应用等技术为核心，打造今天国际工业互联网平台，构建应用生态。</w:t>
      </w:r>
    </w:p>
    <w:p>
      <w:pPr>
        <w:pStyle w:val="Style30"/>
        <w:keepNext w:val="0"/>
        <w:keepLines w:val="0"/>
        <w:widowControl w:val="0"/>
        <w:shd w:val="clear" w:color="auto" w:fill="auto"/>
        <w:bidi w:val="0"/>
        <w:spacing w:before="0" w:after="140" w:line="400" w:lineRule="exact"/>
        <w:ind w:left="0" w:right="0"/>
        <w:jc w:val="both"/>
      </w:pPr>
      <w:r>
        <w:rPr>
          <w:color w:val="000000"/>
          <w:spacing w:val="0"/>
          <w:w w:val="100"/>
          <w:position w:val="0"/>
        </w:rPr>
        <w:t>随着人力成本增加和土地资源缺乏以及企业信息化管理需求的上升，企业日益需要更为快捷、精准、有效的生产和物流 系统，高效快捷的生产和物流系统已经成为企业的核心竞争力之一。自动化生产线和自动化物流系统可以减少人力及人员作 业强度、提高效率和良品率、节约仓库占地面积、减少物流配送过程中的破损，其信息管理系统实时监控生产和物流作业过 程并与企业其他管理系统无缝对接，系统之间自动进行信息接收与传递，使企业实现信息流、物流和资金流一体化，提升企 业信息化管理水平。同时，自动化物流系统还能提高企业仓储管理能力和物流输送效率，保证物流输送的及时性和准确性， 进而提升企业的生产和配送效率。公司产品已应用于烟草、新能源、冷链、石化、日化、医药保健品、高铁、机场、航空军 工、电力、家具、连锁零售、电子以及食品饮料等众多行业，发展潜力和市场规模较大，应用前景广阔。</w:t>
      </w:r>
    </w:p>
    <w:p>
      <w:pPr>
        <w:pStyle w:val="Style30"/>
        <w:keepNext w:val="0"/>
        <w:keepLines w:val="0"/>
        <w:widowControl w:val="0"/>
        <w:shd w:val="clear" w:color="auto" w:fill="auto"/>
        <w:tabs>
          <w:tab w:pos="755" w:val="left"/>
        </w:tabs>
        <w:bidi w:val="0"/>
        <w:spacing w:before="0" w:after="140" w:line="400" w:lineRule="exact"/>
        <w:ind w:left="0" w:right="0"/>
        <w:jc w:val="both"/>
      </w:pPr>
      <w:bookmarkStart w:id="71" w:name="bookmark71"/>
      <w:r>
        <w:rPr>
          <w:b/>
          <w:bCs/>
          <w:color w:val="000000"/>
          <w:spacing w:val="0"/>
          <w:w w:val="100"/>
          <w:position w:val="0"/>
        </w:rPr>
        <w:t>二</w:t>
      </w:r>
      <w:bookmarkEnd w:id="71"/>
      <w:r>
        <w:rPr>
          <w:b/>
          <w:bCs/>
          <w:color w:val="000000"/>
          <w:spacing w:val="0"/>
          <w:w w:val="100"/>
          <w:position w:val="0"/>
        </w:rPr>
        <w:t>、</w:t>
        <w:tab/>
        <w:t>报告期业务订单情况</w:t>
      </w:r>
    </w:p>
    <w:p>
      <w:pPr>
        <w:pStyle w:val="Style30"/>
        <w:keepNext w:val="0"/>
        <w:keepLines w:val="0"/>
        <w:widowControl w:val="0"/>
        <w:shd w:val="clear" w:color="auto" w:fill="auto"/>
        <w:bidi w:val="0"/>
        <w:spacing w:before="0" w:after="140" w:line="400" w:lineRule="exact"/>
        <w:ind w:left="0" w:right="0"/>
        <w:jc w:val="left"/>
      </w:pPr>
      <w:r>
        <w:rPr>
          <w:color w:val="000000"/>
          <w:spacing w:val="0"/>
          <w:w w:val="100"/>
          <w:position w:val="0"/>
        </w:rPr>
        <w:t>根据本行业的特性，公司业绩主要受项目订单取得和执行情况影响。</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11"/>
        <w:gridCol w:w="1411"/>
        <w:gridCol w:w="2520"/>
        <w:gridCol w:w="2189"/>
        <w:gridCol w:w="2933"/>
      </w:tblGrid>
      <w:tr>
        <w:trPr>
          <w:trHeight w:val="42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应用行业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 xml:space="preserve">2020 </w:t>
            </w:r>
            <w:r>
              <w:rPr>
                <w:b/>
                <w:bCs/>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 xml:space="preserve">2020 </w:t>
            </w:r>
            <w:r>
              <w:rPr>
                <w:b/>
                <w:bCs/>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41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新增订单/含税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完成订单/不含税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尚未确认收入订单/不含税</w:t>
            </w: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新能源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46,981.37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38,771.12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60,418.57</w:t>
            </w: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烟草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50,823.07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22,141.48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58,381.62</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石化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39,862.00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12,041.38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48,360.00</w:t>
            </w:r>
          </w:p>
        </w:tc>
      </w:tr>
    </w:tbl>
    <w:tbl>
      <w:tblPr>
        <w:tblOverlap w:val="never"/>
        <w:jc w:val="center"/>
        <w:tblLayout w:type="fixed"/>
      </w:tblPr>
      <w:tblGrid>
        <w:gridCol w:w="811"/>
        <w:gridCol w:w="1411"/>
        <w:gridCol w:w="2520"/>
        <w:gridCol w:w="2189"/>
        <w:gridCol w:w="2933"/>
      </w:tblGrid>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36,273.58</w:t>
            </w: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11,813.62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20,022.58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31,629.20</w:t>
            </w:r>
          </w:p>
        </w:tc>
      </w:tr>
      <w:tr>
        <w:trPr>
          <w:trHeight w:val="422" w:hRule="exact"/>
        </w:trPr>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149,480.06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b/>
                <w:bCs/>
                <w:color w:val="000000"/>
                <w:spacing w:val="0"/>
                <w:w w:val="100"/>
                <w:position w:val="0"/>
              </w:rPr>
              <w:t>92,976.56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235,062.97</w:t>
            </w:r>
          </w:p>
        </w:tc>
      </w:tr>
    </w:tbl>
    <w:p>
      <w:pPr>
        <w:widowControl w:val="0"/>
        <w:spacing w:after="99" w:line="1" w:lineRule="exact"/>
      </w:pPr>
    </w:p>
    <w:p>
      <w:pPr>
        <w:pStyle w:val="Style30"/>
        <w:keepNext w:val="0"/>
        <w:keepLines w:val="0"/>
        <w:widowControl w:val="0"/>
        <w:shd w:val="clear" w:color="auto" w:fill="auto"/>
        <w:bidi w:val="0"/>
        <w:spacing w:before="0" w:after="0" w:line="403" w:lineRule="exact"/>
        <w:ind w:left="0" w:right="0"/>
        <w:jc w:val="both"/>
      </w:pPr>
      <w:bookmarkStart w:id="72" w:name="bookmark72"/>
      <w:r>
        <w:rPr>
          <w:b/>
          <w:bCs/>
          <w:color w:val="000000"/>
          <w:spacing w:val="0"/>
          <w:w w:val="100"/>
          <w:position w:val="0"/>
        </w:rPr>
        <w:t>三</w:t>
      </w:r>
      <w:bookmarkEnd w:id="72"/>
      <w:r>
        <w:rPr>
          <w:b/>
          <w:bCs/>
          <w:color w:val="000000"/>
          <w:spacing w:val="0"/>
          <w:w w:val="100"/>
          <w:position w:val="0"/>
        </w:rPr>
        <w:t>、行业发展前景</w:t>
      </w:r>
    </w:p>
    <w:p>
      <w:pPr>
        <w:pStyle w:val="Style30"/>
        <w:keepNext w:val="0"/>
        <w:keepLines w:val="0"/>
        <w:widowControl w:val="0"/>
        <w:shd w:val="clear" w:color="auto" w:fill="auto"/>
        <w:bidi w:val="0"/>
        <w:spacing w:before="0" w:after="0" w:line="403" w:lineRule="exact"/>
        <w:ind w:left="0" w:right="0"/>
        <w:jc w:val="both"/>
      </w:pPr>
      <w:r>
        <w:rPr>
          <w:color w:val="000000"/>
          <w:spacing w:val="0"/>
          <w:w w:val="100"/>
          <w:position w:val="0"/>
        </w:rPr>
        <w:t>伴随着我国土地成本以及劳动力成本的双攀升，特别是制造业转型升级不断深入，智慧物流系统越来越多地在企业得到 应用。近年来在政府大力推动下，企业对智能制造的探索热情高涨，而物流系统作为智能制造的核心部分，连接制造端和客 户端，因此项目需求不断涌现。此外，政府推动的现代流通产业发展与内贸流通体系建设也将引领产业的投资方向。在政策 促进与市场带动下，智能物流系统行业将保持较快增长。据有关机构分析，</w:t>
      </w:r>
      <w:r>
        <w:rPr>
          <w:rFonts w:ascii="Times New Roman" w:eastAsia="Times New Roman" w:hAnsi="Times New Roman" w:cs="Times New Roman"/>
          <w:color w:val="000000"/>
          <w:spacing w:val="0"/>
          <w:w w:val="100"/>
          <w:position w:val="0"/>
        </w:rPr>
        <w:t>2020</w:t>
      </w:r>
      <w:r>
        <w:rPr>
          <w:color w:val="000000"/>
          <w:spacing w:val="0"/>
          <w:w w:val="100"/>
          <w:position w:val="0"/>
        </w:rPr>
        <w:t>年中国智能物流系统集成市场规模接近</w:t>
      </w:r>
      <w:r>
        <w:rPr>
          <w:rFonts w:ascii="Times New Roman" w:eastAsia="Times New Roman" w:hAnsi="Times New Roman" w:cs="Times New Roman"/>
          <w:color w:val="000000"/>
          <w:spacing w:val="0"/>
          <w:w w:val="100"/>
          <w:position w:val="0"/>
        </w:rPr>
        <w:t xml:space="preserve">1400 </w:t>
      </w:r>
      <w:r>
        <w:rPr>
          <w:color w:val="000000"/>
          <w:spacing w:val="0"/>
          <w:w w:val="100"/>
          <w:position w:val="0"/>
        </w:rPr>
        <w:t>亿元，年均复合增速在</w:t>
      </w:r>
      <w:r>
        <w:rPr>
          <w:rFonts w:ascii="Times New Roman" w:eastAsia="Times New Roman" w:hAnsi="Times New Roman" w:cs="Times New Roman"/>
          <w:color w:val="000000"/>
          <w:spacing w:val="0"/>
          <w:w w:val="100"/>
          <w:position w:val="0"/>
        </w:rPr>
        <w:t>20%</w:t>
      </w:r>
      <w:r>
        <w:rPr>
          <w:color w:val="000000"/>
          <w:spacing w:val="0"/>
          <w:w w:val="100"/>
          <w:position w:val="0"/>
        </w:rPr>
        <w:t>以上，这无疑为智能物流系统集成及智能物流装备企业提供了巨大的发展机会。</w:t>
      </w:r>
    </w:p>
    <w:p>
      <w:pPr>
        <w:pStyle w:val="Style30"/>
        <w:keepNext w:val="0"/>
        <w:keepLines w:val="0"/>
        <w:widowControl w:val="0"/>
        <w:shd w:val="clear" w:color="auto" w:fill="auto"/>
        <w:bidi w:val="0"/>
        <w:spacing w:before="0" w:after="320" w:line="403" w:lineRule="exact"/>
        <w:ind w:left="0" w:right="0"/>
        <w:jc w:val="both"/>
      </w:pPr>
      <w:r>
        <w:rPr>
          <w:color w:val="000000"/>
          <w:spacing w:val="0"/>
          <w:w w:val="100"/>
          <w:position w:val="0"/>
        </w:rPr>
        <w:t>公司作为国内较早从事智慧物流系统综合解决方案的企业之一，在智慧物流系统的规划设计、系统集成、软件开发、设 备定制、电控系统开发、现场安装调试、客户培训和售后服务等方面均具有丰富的经验，完成了一系列规模大、复杂程度高、 具有重大影响力的智慧物流系统项目。</w:t>
      </w:r>
    </w:p>
    <w:p>
      <w:pPr>
        <w:pStyle w:val="Style28"/>
        <w:keepNext/>
        <w:keepLines/>
        <w:widowControl w:val="0"/>
        <w:shd w:val="clear" w:color="auto" w:fill="auto"/>
        <w:bidi w:val="0"/>
        <w:spacing w:before="0" w:after="32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sz w:val="24"/>
          <w:szCs w:val="24"/>
        </w:rPr>
        <w:t>二</w:t>
      </w:r>
      <w:bookmarkEnd w:id="75"/>
      <w:r>
        <w:rPr>
          <w:color w:val="000000"/>
          <w:spacing w:val="0"/>
          <w:w w:val="100"/>
          <w:position w:val="0"/>
          <w:sz w:val="24"/>
          <w:szCs w:val="24"/>
        </w:rPr>
        <w:t>、主要资产重大变化情况</w:t>
      </w:r>
      <w:bookmarkEnd w:id="73"/>
      <w:bookmarkEnd w:id="74"/>
      <w:bookmarkEnd w:id="76"/>
    </w:p>
    <w:p>
      <w:pPr>
        <w:pStyle w:val="Style36"/>
        <w:keepNext/>
        <w:keepLines/>
        <w:widowControl w:val="0"/>
        <w:shd w:val="clear" w:color="auto" w:fill="auto"/>
        <w:bidi w:val="0"/>
        <w:spacing w:before="0" w:after="320" w:line="240" w:lineRule="auto"/>
        <w:ind w:left="0" w:right="0" w:firstLine="0"/>
        <w:jc w:val="left"/>
      </w:pPr>
      <w:bookmarkStart w:id="77" w:name="bookmark77"/>
      <w:bookmarkStart w:id="78" w:name="bookmark78"/>
      <w:bookmarkStart w:id="79" w:name="bookmark79"/>
      <w:bookmarkStart w:id="80" w:name="bookmark80"/>
      <w:r>
        <w:rPr>
          <w:rFonts w:ascii="Times New Roman" w:eastAsia="Times New Roman" w:hAnsi="Times New Roman" w:cs="Times New Roman"/>
          <w:color w:val="000000"/>
          <w:spacing w:val="0"/>
          <w:w w:val="100"/>
          <w:position w:val="0"/>
        </w:rPr>
        <w:t>1</w:t>
      </w:r>
      <w:bookmarkEnd w:id="79"/>
      <w:r>
        <w:rPr>
          <w:color w:val="000000"/>
          <w:spacing w:val="0"/>
          <w:w w:val="100"/>
          <w:position w:val="0"/>
        </w:rPr>
        <w:t>、主要资产重大变化情况</w:t>
      </w:r>
      <w:bookmarkEnd w:id="77"/>
      <w:bookmarkEnd w:id="78"/>
      <w:bookmarkEnd w:id="80"/>
    </w:p>
    <w:tbl>
      <w:tblPr>
        <w:tblOverlap w:val="never"/>
        <w:jc w:val="center"/>
        <w:tblLayout w:type="fixed"/>
      </w:tblPr>
      <w:tblGrid>
        <w:gridCol w:w="1378"/>
        <w:gridCol w:w="82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较年初减少</w:t>
            </w:r>
            <w:r>
              <w:rPr>
                <w:rFonts w:ascii="Times New Roman" w:eastAsia="Times New Roman" w:hAnsi="Times New Roman" w:cs="Times New Roman"/>
                <w:color w:val="000000"/>
                <w:spacing w:val="0"/>
                <w:w w:val="100"/>
                <w:position w:val="0"/>
              </w:rPr>
              <w:t>100%</w:t>
            </w:r>
            <w:r>
              <w:rPr>
                <w:color w:val="000000"/>
                <w:spacing w:val="0"/>
                <w:w w:val="100"/>
                <w:position w:val="0"/>
              </w:rPr>
              <w:t>，主要系报告期内处置联营企业旭龙昇全部股权，联营企业科佛全额计提减值准备</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较年初增加</w:t>
            </w:r>
            <w:r>
              <w:rPr>
                <w:rFonts w:ascii="Times New Roman" w:eastAsia="Times New Roman" w:hAnsi="Times New Roman" w:cs="Times New Roman"/>
                <w:color w:val="000000"/>
                <w:spacing w:val="0"/>
                <w:w w:val="100"/>
                <w:position w:val="0"/>
              </w:rPr>
              <w:t>70.05%</w:t>
            </w:r>
            <w:r>
              <w:rPr>
                <w:color w:val="000000"/>
                <w:spacing w:val="0"/>
                <w:w w:val="100"/>
                <w:position w:val="0"/>
              </w:rPr>
              <w:t>，主要系报告期内发行可转换债券及银行短期借款增加</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较年初减少</w:t>
            </w:r>
            <w:r>
              <w:rPr>
                <w:rFonts w:ascii="Times New Roman" w:eastAsia="Times New Roman" w:hAnsi="Times New Roman" w:cs="Times New Roman"/>
                <w:color w:val="000000"/>
                <w:spacing w:val="0"/>
                <w:w w:val="100"/>
                <w:position w:val="0"/>
              </w:rPr>
              <w:t>41.11%</w:t>
            </w:r>
            <w:r>
              <w:rPr>
                <w:color w:val="000000"/>
                <w:spacing w:val="0"/>
                <w:w w:val="100"/>
                <w:position w:val="0"/>
              </w:rPr>
              <w:t>，主要系报告期客户以商业承兑汇票结算货款减少以及期初银行承兑汇票到期承兑 所致</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较年初增加</w:t>
            </w:r>
            <w:r>
              <w:rPr>
                <w:rFonts w:ascii="Times New Roman" w:eastAsia="Times New Roman" w:hAnsi="Times New Roman" w:cs="Times New Roman"/>
                <w:color w:val="000000"/>
                <w:spacing w:val="0"/>
                <w:w w:val="100"/>
                <w:position w:val="0"/>
              </w:rPr>
              <w:t>38.39%</w:t>
            </w:r>
            <w:r>
              <w:rPr>
                <w:color w:val="000000"/>
                <w:spacing w:val="0"/>
                <w:w w:val="100"/>
                <w:position w:val="0"/>
              </w:rPr>
              <w:t>，主要系报告期内未达到初验状态的项目数量、规模同比增加所致</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主要系处置旭龙昇股权产生的股权转让款</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81" w:name="bookmark81"/>
      <w:bookmarkStart w:id="82" w:name="bookmark82"/>
      <w:bookmarkStart w:id="83" w:name="bookmark83"/>
      <w:bookmarkStart w:id="84" w:name="bookmark84"/>
      <w:r>
        <w:rPr>
          <w:rFonts w:ascii="Times New Roman" w:eastAsia="Times New Roman" w:hAnsi="Times New Roman" w:cs="Times New Roman"/>
          <w:color w:val="000000"/>
          <w:spacing w:val="0"/>
          <w:w w:val="100"/>
          <w:position w:val="0"/>
        </w:rPr>
        <w:t>2</w:t>
      </w:r>
      <w:bookmarkEnd w:id="83"/>
      <w:r>
        <w:rPr>
          <w:color w:val="000000"/>
          <w:spacing w:val="0"/>
          <w:w w:val="100"/>
          <w:position w:val="0"/>
        </w:rPr>
        <w:t>、主要境外资产情况</w:t>
      </w:r>
      <w:bookmarkEnd w:id="81"/>
      <w:bookmarkEnd w:id="82"/>
      <w:bookmarkEnd w:id="84"/>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440" w:line="240" w:lineRule="auto"/>
        <w:ind w:left="0" w:right="0" w:firstLine="0"/>
        <w:jc w:val="left"/>
      </w:pPr>
      <w:bookmarkStart w:id="85" w:name="bookmark85"/>
      <w:bookmarkStart w:id="86" w:name="bookmark86"/>
      <w:bookmarkStart w:id="87" w:name="bookmark87"/>
      <w:bookmarkStart w:id="88" w:name="bookmark88"/>
      <w:r>
        <w:rPr>
          <w:color w:val="000000"/>
          <w:spacing w:val="0"/>
          <w:w w:val="100"/>
          <w:position w:val="0"/>
          <w:sz w:val="24"/>
          <w:szCs w:val="24"/>
        </w:rPr>
        <w:t>三</w:t>
      </w:r>
      <w:bookmarkEnd w:id="87"/>
      <w:r>
        <w:rPr>
          <w:color w:val="000000"/>
          <w:spacing w:val="0"/>
          <w:w w:val="100"/>
          <w:position w:val="0"/>
          <w:sz w:val="24"/>
          <w:szCs w:val="24"/>
        </w:rPr>
        <w:t>、核心竞争力分析</w:t>
      </w:r>
      <w:bookmarkEnd w:id="85"/>
      <w:bookmarkEnd w:id="86"/>
      <w:bookmarkEnd w:id="88"/>
    </w:p>
    <w:p>
      <w:pPr>
        <w:pStyle w:val="Style30"/>
        <w:keepNext w:val="0"/>
        <w:keepLines w:val="0"/>
        <w:widowControl w:val="0"/>
        <w:shd w:val="clear" w:color="auto" w:fill="auto"/>
        <w:bidi w:val="0"/>
        <w:spacing w:before="0" w:after="180" w:line="240" w:lineRule="auto"/>
        <w:ind w:left="0" w:right="0"/>
        <w:jc w:val="both"/>
      </w:pPr>
      <w:bookmarkStart w:id="89" w:name="bookmark89"/>
      <w:r>
        <w:rPr>
          <w:rFonts w:ascii="Times New Roman" w:eastAsia="Times New Roman" w:hAnsi="Times New Roman" w:cs="Times New Roman"/>
          <w:b/>
          <w:bCs/>
          <w:color w:val="000000"/>
          <w:spacing w:val="0"/>
          <w:w w:val="100"/>
          <w:position w:val="0"/>
        </w:rPr>
        <w:t>1</w:t>
      </w:r>
      <w:bookmarkEnd w:id="89"/>
      <w:r>
        <w:rPr>
          <w:b/>
          <w:bCs/>
          <w:color w:val="000000"/>
          <w:spacing w:val="0"/>
          <w:w w:val="100"/>
          <w:position w:val="0"/>
        </w:rPr>
        <w:t>、技术研发与创新优势</w:t>
      </w:r>
    </w:p>
    <w:p>
      <w:pPr>
        <w:pStyle w:val="Style30"/>
        <w:keepNext w:val="0"/>
        <w:keepLines w:val="0"/>
        <w:widowControl w:val="0"/>
        <w:shd w:val="clear" w:color="auto" w:fill="auto"/>
        <w:bidi w:val="0"/>
        <w:spacing w:before="0" w:after="180" w:line="240" w:lineRule="auto"/>
        <w:ind w:left="0" w:right="0"/>
        <w:jc w:val="both"/>
      </w:pPr>
      <w:r>
        <w:rPr>
          <w:color w:val="000000"/>
          <w:spacing w:val="0"/>
          <w:w w:val="100"/>
          <w:position w:val="0"/>
        </w:rPr>
        <w:t>公司组建了以技术中心、研究院、软件子公司、机器人子公司为主体的即分工又协作的研发机构体系，形成了从系统解</w:t>
      </w:r>
    </w:p>
    <w:p>
      <w:pPr>
        <w:pStyle w:val="Style30"/>
        <w:keepNext w:val="0"/>
        <w:keepLines w:val="0"/>
        <w:widowControl w:val="0"/>
        <w:shd w:val="clear" w:color="auto" w:fill="auto"/>
        <w:bidi w:val="0"/>
        <w:spacing w:before="0" w:after="180" w:line="240" w:lineRule="auto"/>
        <w:ind w:left="0" w:right="0" w:firstLine="0"/>
        <w:jc w:val="both"/>
      </w:pPr>
      <w:r>
        <w:rPr>
          <w:color w:val="000000"/>
          <w:spacing w:val="0"/>
          <w:w w:val="100"/>
          <w:position w:val="0"/>
        </w:rPr>
        <w:t xml:space="preserve">决方案、软件系统、关键设备和模块等多层面的技术成果积累。公司坚持以市场发展和客户需求为导向，既满足当前需求， </w:t>
      </w:r>
      <w:r>
        <w:rPr>
          <w:color w:val="000000"/>
          <w:spacing w:val="0"/>
          <w:w w:val="100"/>
          <w:position w:val="0"/>
        </w:rPr>
        <w:t>又形成一定的技术储备。公司能够根据客户的需求快速开发各种物流系统、制造系统应用和管理软件、接口软件，自主研发 了一系列信息管理系统、电气控制系统产品、物流机器人、工业机器人及设备。公司拥有一支由系统规划设计、系统集成、 软件开发、工业机器人和物流机器人及设备研发等工程师组成的优秀研发队伍，拥有近</w:t>
      </w:r>
      <w:r>
        <w:rPr>
          <w:rFonts w:ascii="Times New Roman" w:eastAsia="Times New Roman" w:hAnsi="Times New Roman" w:cs="Times New Roman"/>
          <w:color w:val="000000"/>
          <w:spacing w:val="0"/>
          <w:w w:val="100"/>
          <w:position w:val="0"/>
        </w:rPr>
        <w:t>300</w:t>
      </w:r>
      <w:r>
        <w:rPr>
          <w:color w:val="000000"/>
          <w:spacing w:val="0"/>
          <w:w w:val="100"/>
          <w:position w:val="0"/>
        </w:rPr>
        <w:t>项专利和计算机软件著作权，并 成为行业标准的参与制定者。</w:t>
      </w:r>
    </w:p>
    <w:p>
      <w:pPr>
        <w:pStyle w:val="Style30"/>
        <w:keepNext w:val="0"/>
        <w:keepLines w:val="0"/>
        <w:widowControl w:val="0"/>
        <w:shd w:val="clear" w:color="auto" w:fill="auto"/>
        <w:tabs>
          <w:tab w:pos="674" w:val="left"/>
        </w:tabs>
        <w:bidi w:val="0"/>
        <w:spacing w:before="0" w:after="0" w:line="492" w:lineRule="auto"/>
        <w:ind w:left="0" w:right="0"/>
        <w:jc w:val="both"/>
      </w:pPr>
      <w:bookmarkStart w:id="90" w:name="bookmark90"/>
      <w:r>
        <w:rPr>
          <w:rFonts w:ascii="Times New Roman" w:eastAsia="Times New Roman" w:hAnsi="Times New Roman" w:cs="Times New Roman"/>
          <w:b/>
          <w:bCs/>
          <w:color w:val="000000"/>
          <w:spacing w:val="0"/>
          <w:w w:val="100"/>
          <w:position w:val="0"/>
        </w:rPr>
        <w:t>2</w:t>
      </w:r>
      <w:bookmarkEnd w:id="90"/>
      <w:r>
        <w:rPr>
          <w:b/>
          <w:bCs/>
          <w:color w:val="000000"/>
          <w:spacing w:val="0"/>
          <w:w w:val="100"/>
          <w:position w:val="0"/>
        </w:rPr>
        <w:t>、</w:t>
        <w:tab/>
        <w:t>丰富的行业及大项目经验，可靠的项目交付能力</w:t>
      </w:r>
    </w:p>
    <w:p>
      <w:pPr>
        <w:pStyle w:val="Style30"/>
        <w:keepNext w:val="0"/>
        <w:keepLines w:val="0"/>
        <w:widowControl w:val="0"/>
        <w:shd w:val="clear" w:color="auto" w:fill="auto"/>
        <w:bidi w:val="0"/>
        <w:spacing w:before="0" w:after="180" w:line="399" w:lineRule="exact"/>
        <w:ind w:left="0" w:right="0"/>
        <w:jc w:val="both"/>
      </w:pPr>
      <w:r>
        <w:rPr>
          <w:color w:val="000000"/>
          <w:spacing w:val="0"/>
          <w:w w:val="100"/>
          <w:position w:val="0"/>
        </w:rPr>
        <w:t>公司成立以来完成了数百个烟草行业和新能源动力锂电行业的大型智慧物流项目和智能制造项目，积累了丰富的烟草行 业和动力锂电池行业的大项目经验。公司经过长期的积累，对烟草和动力锂电池行业的工艺流程、物流和生产特点、管理和 运作模式等具有很深的理解，形成了规划设计、系统集成、软件开发、项目工程管理等多方面的技术优势，并积淀了丰富的 实践经验。公司依托规范的全过程管理体系、优秀的集成设计能力、自主的软件和电控开发、强大的项目管理和实施能力， 确保项目按期高质量交付。</w:t>
      </w:r>
    </w:p>
    <w:p>
      <w:pPr>
        <w:pStyle w:val="Style30"/>
        <w:keepNext w:val="0"/>
        <w:keepLines w:val="0"/>
        <w:widowControl w:val="0"/>
        <w:shd w:val="clear" w:color="auto" w:fill="auto"/>
        <w:tabs>
          <w:tab w:pos="674" w:val="left"/>
        </w:tabs>
        <w:bidi w:val="0"/>
        <w:spacing w:before="0" w:after="0" w:line="492" w:lineRule="auto"/>
        <w:ind w:left="0" w:right="0"/>
        <w:jc w:val="both"/>
      </w:pPr>
      <w:bookmarkStart w:id="91" w:name="bookmark91"/>
      <w:r>
        <w:rPr>
          <w:rFonts w:ascii="Times New Roman" w:eastAsia="Times New Roman" w:hAnsi="Times New Roman" w:cs="Times New Roman"/>
          <w:b/>
          <w:bCs/>
          <w:color w:val="000000"/>
          <w:spacing w:val="0"/>
          <w:w w:val="100"/>
          <w:position w:val="0"/>
        </w:rPr>
        <w:t>3</w:t>
      </w:r>
      <w:bookmarkEnd w:id="91"/>
      <w:r>
        <w:rPr>
          <w:b/>
          <w:bCs/>
          <w:color w:val="000000"/>
          <w:spacing w:val="0"/>
          <w:w w:val="100"/>
          <w:position w:val="0"/>
        </w:rPr>
        <w:t>、</w:t>
        <w:tab/>
        <w:t>公司持续追求高品质产品和服务赢得客户及市场良好的口碑，具有一定的品牌优势，积累了丰富的优质客户资源</w:t>
      </w:r>
    </w:p>
    <w:p>
      <w:pPr>
        <w:pStyle w:val="Style30"/>
        <w:keepNext w:val="0"/>
        <w:keepLines w:val="0"/>
        <w:widowControl w:val="0"/>
        <w:shd w:val="clear" w:color="auto" w:fill="auto"/>
        <w:bidi w:val="0"/>
        <w:spacing w:before="0" w:after="0" w:line="399" w:lineRule="exact"/>
        <w:ind w:left="0" w:right="0"/>
        <w:jc w:val="both"/>
      </w:pPr>
      <w:r>
        <w:rPr>
          <w:color w:val="000000"/>
          <w:spacing w:val="0"/>
          <w:w w:val="100"/>
          <w:position w:val="0"/>
        </w:rPr>
        <w:t>公司成立以来，一直坚持提供高品质的产品和服务。公司通过贯穿系统解决方案的规划设计、软件的开发设计、机器人 及硬件的设计及装配、供应链质量管理、现场安装调试和售后服务等方面的全流程质量控制体系保障产品及系统品质。公司 以细致工作作风、以专业的技术能力、以周到的客户服务，提供超过客户预期的服务，赢得客户和市场良好的口碑。十八年 来，公司已经形成了高品质服务商的市场形象，品牌影响力具备一定的优势。</w:t>
      </w:r>
    </w:p>
    <w:p>
      <w:pPr>
        <w:pStyle w:val="Style30"/>
        <w:keepNext w:val="0"/>
        <w:keepLines w:val="0"/>
        <w:widowControl w:val="0"/>
        <w:shd w:val="clear" w:color="auto" w:fill="auto"/>
        <w:bidi w:val="0"/>
        <w:spacing w:before="0" w:after="180" w:line="399" w:lineRule="exact"/>
        <w:ind w:left="0" w:right="0"/>
        <w:jc w:val="both"/>
      </w:pPr>
      <w:r>
        <w:rPr>
          <w:color w:val="000000"/>
          <w:spacing w:val="0"/>
          <w:w w:val="100"/>
          <w:position w:val="0"/>
        </w:rPr>
        <w:t>公司坚持为优质的客户服务的原则，公司行业拓展的方式也是同该行业的领军企业合作共建标杆项目，借助标杆项目的 示范效应向全行业去拓展。经过多年的努力，公司已经在烟草、新能源、石化等近</w:t>
      </w:r>
      <w:r>
        <w:rPr>
          <w:rFonts w:ascii="Times New Roman" w:eastAsia="Times New Roman" w:hAnsi="Times New Roman" w:cs="Times New Roman"/>
          <w:color w:val="000000"/>
          <w:spacing w:val="0"/>
          <w:w w:val="100"/>
          <w:position w:val="0"/>
        </w:rPr>
        <w:t>30</w:t>
      </w:r>
      <w:r>
        <w:rPr>
          <w:color w:val="000000"/>
          <w:spacing w:val="0"/>
          <w:w w:val="100"/>
          <w:position w:val="0"/>
        </w:rPr>
        <w:t>个行业积累了一大批优质客户资源。</w:t>
      </w:r>
    </w:p>
    <w:p>
      <w:pPr>
        <w:pStyle w:val="Style30"/>
        <w:keepNext w:val="0"/>
        <w:keepLines w:val="0"/>
        <w:widowControl w:val="0"/>
        <w:shd w:val="clear" w:color="auto" w:fill="auto"/>
        <w:tabs>
          <w:tab w:pos="674" w:val="left"/>
        </w:tabs>
        <w:bidi w:val="0"/>
        <w:spacing w:before="0" w:after="0" w:line="492" w:lineRule="auto"/>
        <w:ind w:left="0" w:right="0"/>
        <w:jc w:val="both"/>
      </w:pPr>
      <w:bookmarkStart w:id="92" w:name="bookmark92"/>
      <w:r>
        <w:rPr>
          <w:rFonts w:ascii="Times New Roman" w:eastAsia="Times New Roman" w:hAnsi="Times New Roman" w:cs="Times New Roman"/>
          <w:b/>
          <w:bCs/>
          <w:color w:val="000000"/>
          <w:spacing w:val="0"/>
          <w:w w:val="100"/>
          <w:position w:val="0"/>
        </w:rPr>
        <w:t>4</w:t>
      </w:r>
      <w:bookmarkEnd w:id="92"/>
      <w:r>
        <w:rPr>
          <w:b/>
          <w:bCs/>
          <w:color w:val="000000"/>
          <w:spacing w:val="0"/>
          <w:w w:val="100"/>
          <w:position w:val="0"/>
        </w:rPr>
        <w:t>、</w:t>
        <w:tab/>
        <w:t>完善的售后服务体系和快速的反应机制</w:t>
      </w:r>
    </w:p>
    <w:p>
      <w:pPr>
        <w:pStyle w:val="Style30"/>
        <w:keepNext w:val="0"/>
        <w:keepLines w:val="0"/>
        <w:widowControl w:val="0"/>
        <w:shd w:val="clear" w:color="auto" w:fill="auto"/>
        <w:bidi w:val="0"/>
        <w:spacing w:before="0" w:after="180" w:line="399" w:lineRule="exact"/>
        <w:ind w:left="0" w:right="0"/>
        <w:jc w:val="both"/>
      </w:pPr>
      <w:r>
        <w:rPr>
          <w:color w:val="000000"/>
          <w:spacing w:val="0"/>
          <w:w w:val="100"/>
          <w:position w:val="0"/>
        </w:rPr>
        <w:t>公司建立了完善的售后服务体系，与客户常年保持密切沟通，通过定期巡访、技术交流会和运维管理交流会等形式跟踪 客户的使用体验，与客户探讨如何进一步为客户提供升级、改造等技术方案，使客户可以较低的成本实现系统的升级、改造， 达到充分挖掘客户需求，获得业务机会。公司良好的本地化客户服务机制保证了公司能够对客户需求做出快速反应，充分引 导和挖掘客户需求，为客户量身定制系统解决方案。</w:t>
      </w:r>
    </w:p>
    <w:p>
      <w:pPr>
        <w:pStyle w:val="Style30"/>
        <w:keepNext w:val="0"/>
        <w:keepLines w:val="0"/>
        <w:widowControl w:val="0"/>
        <w:shd w:val="clear" w:color="auto" w:fill="auto"/>
        <w:tabs>
          <w:tab w:pos="674" w:val="left"/>
        </w:tabs>
        <w:bidi w:val="0"/>
        <w:spacing w:before="0" w:after="0" w:line="492" w:lineRule="auto"/>
        <w:ind w:left="0" w:right="0"/>
        <w:jc w:val="both"/>
      </w:pPr>
      <w:bookmarkStart w:id="93" w:name="bookmark93"/>
      <w:r>
        <w:rPr>
          <w:rFonts w:ascii="Times New Roman" w:eastAsia="Times New Roman" w:hAnsi="Times New Roman" w:cs="Times New Roman"/>
          <w:b/>
          <w:bCs/>
          <w:color w:val="000000"/>
          <w:spacing w:val="0"/>
          <w:w w:val="100"/>
          <w:position w:val="0"/>
        </w:rPr>
        <w:t>5</w:t>
      </w:r>
      <w:bookmarkEnd w:id="93"/>
      <w:r>
        <w:rPr>
          <w:b/>
          <w:bCs/>
          <w:color w:val="000000"/>
          <w:spacing w:val="0"/>
          <w:w w:val="100"/>
          <w:position w:val="0"/>
        </w:rPr>
        <w:t>、</w:t>
        <w:tab/>
        <w:t>稳定的核心团队</w:t>
      </w:r>
    </w:p>
    <w:p>
      <w:pPr>
        <w:pStyle w:val="Style30"/>
        <w:keepNext w:val="0"/>
        <w:keepLines w:val="0"/>
        <w:widowControl w:val="0"/>
        <w:shd w:val="clear" w:color="auto" w:fill="auto"/>
        <w:bidi w:val="0"/>
        <w:spacing w:before="0" w:after="180" w:line="399" w:lineRule="exact"/>
        <w:ind w:left="0" w:right="0"/>
        <w:jc w:val="both"/>
        <w:sectPr>
          <w:footnotePr>
            <w:pos w:val="pageBottom"/>
            <w:numFmt w:val="decimal"/>
            <w:numRestart w:val="continuous"/>
          </w:footnotePr>
          <w:pgSz w:w="11900" w:h="16840"/>
          <w:pgMar w:top="1398" w:right="941" w:bottom="1604" w:left="1090" w:header="0" w:footer="3" w:gutter="0"/>
          <w:cols w:space="720"/>
          <w:noEndnote/>
          <w:rtlGutter w:val="0"/>
          <w:docGrid w:linePitch="360"/>
        </w:sectPr>
      </w:pPr>
      <w:r>
        <w:rPr>
          <w:color w:val="000000"/>
          <w:spacing w:val="0"/>
          <w:w w:val="100"/>
          <w:position w:val="0"/>
        </w:rPr>
        <w:t>自设立以来，公司创业团队、核心管理及技术人员保持稳定，核心人员均长期专注于智慧物流和智能制造领域，专业结 构合理。通过管理层及核心人员持股的方式，保证了管理层及技术人员与公司长期利益的一致。</w:t>
      </w:r>
    </w:p>
    <w:p>
      <w:pPr>
        <w:pStyle w:val="Style14"/>
        <w:keepNext/>
        <w:keepLines/>
        <w:widowControl w:val="0"/>
        <w:shd w:val="clear" w:color="auto" w:fill="auto"/>
        <w:bidi w:val="0"/>
        <w:spacing w:before="560" w:line="240" w:lineRule="auto"/>
        <w:ind w:left="0" w:right="0" w:firstLine="0"/>
        <w:jc w:val="center"/>
      </w:pPr>
      <w:bookmarkStart w:id="94" w:name="bookmark94"/>
      <w:bookmarkStart w:id="95" w:name="bookmark95"/>
      <w:bookmarkStart w:id="96" w:name="bookmark96"/>
      <w:r>
        <w:rPr>
          <w:color w:val="000000"/>
          <w:spacing w:val="0"/>
          <w:w w:val="100"/>
          <w:position w:val="0"/>
        </w:rPr>
        <w:t>第四节经营情况讨论与分析</w:t>
      </w:r>
      <w:bookmarkEnd w:id="94"/>
      <w:bookmarkEnd w:id="95"/>
      <w:bookmarkEnd w:id="96"/>
    </w:p>
    <w:p>
      <w:pPr>
        <w:pStyle w:val="Style28"/>
        <w:keepNext/>
        <w:keepLines/>
        <w:widowControl w:val="0"/>
        <w:shd w:val="clear" w:color="auto" w:fill="auto"/>
        <w:bidi w:val="0"/>
        <w:spacing w:before="0" w:after="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sz w:val="24"/>
          <w:szCs w:val="24"/>
        </w:rPr>
        <w:t>一</w:t>
      </w:r>
      <w:bookmarkEnd w:id="99"/>
      <w:r>
        <w:rPr>
          <w:color w:val="000000"/>
          <w:spacing w:val="0"/>
          <w:w w:val="100"/>
          <w:position w:val="0"/>
          <w:sz w:val="24"/>
          <w:szCs w:val="24"/>
        </w:rPr>
        <w:t>、概述</w:t>
      </w:r>
      <w:bookmarkEnd w:id="100"/>
      <w:bookmarkEnd w:id="97"/>
      <w:bookmarkEnd w:id="98"/>
    </w:p>
    <w:p>
      <w:pPr>
        <w:pStyle w:val="Style30"/>
        <w:keepNext w:val="0"/>
        <w:keepLines w:val="0"/>
        <w:widowControl w:val="0"/>
        <w:shd w:val="clear" w:color="auto" w:fill="auto"/>
        <w:bidi w:val="0"/>
        <w:spacing w:before="0" w:after="0" w:line="406"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年度，面对新型冠状病毒肺炎疫情，公司及时部署落实各项疫情防控工作，有序开展复产复工，积极应对行业政策 和市场的新变化，上下携手共进，在聚焦烟草、新能源、石油石化等行业的同时，继续加大下游其他行业拓展力度，稳步推 进在实施项目的施工进度，坚持产品和解决方案创新，深入推进精细化管理和精益化生产，助力公司更好应对产业市场波动。</w:t>
      </w:r>
    </w:p>
    <w:p>
      <w:pPr>
        <w:pStyle w:val="Style30"/>
        <w:keepNext w:val="0"/>
        <w:keepLines w:val="0"/>
        <w:widowControl w:val="0"/>
        <w:shd w:val="clear" w:color="auto" w:fill="auto"/>
        <w:bidi w:val="0"/>
        <w:spacing w:before="0" w:after="0" w:line="398" w:lineRule="exact"/>
        <w:ind w:left="0" w:right="0"/>
        <w:jc w:val="both"/>
      </w:pPr>
      <w:r>
        <w:rPr>
          <w:color w:val="000000"/>
          <w:spacing w:val="0"/>
          <w:w w:val="100"/>
          <w:position w:val="0"/>
        </w:rPr>
        <w:t>报告期内公司在保持烟草行业、新能源行业以及石化行业订单持续获取的同时，在自动化物流系统各个重点应用领域， 如酒类、医疗等行业业务拓展取得一定突破。</w:t>
      </w:r>
    </w:p>
    <w:p>
      <w:pPr>
        <w:pStyle w:val="Style30"/>
        <w:keepNext w:val="0"/>
        <w:keepLines w:val="0"/>
        <w:widowControl w:val="0"/>
        <w:shd w:val="clear" w:color="auto" w:fill="auto"/>
        <w:bidi w:val="0"/>
        <w:spacing w:before="0" w:after="0" w:line="401" w:lineRule="exact"/>
        <w:ind w:left="0" w:right="0"/>
        <w:jc w:val="both"/>
      </w:pPr>
      <w:r>
        <w:rPr>
          <w:color w:val="000000"/>
          <w:spacing w:val="0"/>
          <w:w w:val="100"/>
          <w:position w:val="0"/>
        </w:rPr>
        <w:t>报告期内，公司新增订单</w:t>
      </w:r>
      <w:r>
        <w:rPr>
          <w:rFonts w:ascii="Times New Roman" w:eastAsia="Times New Roman" w:hAnsi="Times New Roman" w:cs="Times New Roman"/>
          <w:color w:val="000000"/>
          <w:spacing w:val="0"/>
          <w:w w:val="100"/>
          <w:position w:val="0"/>
        </w:rPr>
        <w:t>149,480.06</w:t>
      </w:r>
      <w:r>
        <w:rPr>
          <w:color w:val="000000"/>
          <w:spacing w:val="0"/>
          <w:w w:val="100"/>
          <w:position w:val="0"/>
        </w:rPr>
        <w:t>万元</w:t>
      </w:r>
      <w:r>
        <w:rPr>
          <w:color w:val="000000"/>
          <w:spacing w:val="0"/>
          <w:w w:val="100"/>
          <w:position w:val="0"/>
        </w:rPr>
        <w:t>，</w:t>
      </w:r>
      <w:r>
        <w:rPr>
          <w:color w:val="000000"/>
          <w:spacing w:val="0"/>
          <w:w w:val="100"/>
          <w:position w:val="0"/>
        </w:rPr>
        <w:t>同比增长</w:t>
      </w:r>
      <w:r>
        <w:rPr>
          <w:rFonts w:ascii="Times New Roman" w:eastAsia="Times New Roman" w:hAnsi="Times New Roman" w:cs="Times New Roman"/>
          <w:color w:val="000000"/>
          <w:spacing w:val="0"/>
          <w:w w:val="100"/>
          <w:position w:val="0"/>
        </w:rPr>
        <w:t>39.49%</w:t>
      </w:r>
      <w:r>
        <w:rPr>
          <w:color w:val="000000"/>
          <w:spacing w:val="0"/>
          <w:w w:val="100"/>
          <w:position w:val="0"/>
        </w:rPr>
        <w:t>；实现营业收入</w:t>
      </w:r>
      <w:r>
        <w:rPr>
          <w:rFonts w:ascii="Times New Roman" w:eastAsia="Times New Roman" w:hAnsi="Times New Roman" w:cs="Times New Roman"/>
          <w:color w:val="000000"/>
          <w:spacing w:val="0"/>
          <w:w w:val="100"/>
          <w:position w:val="0"/>
        </w:rPr>
        <w:t>92,976.56</w:t>
      </w:r>
      <w:r>
        <w:rPr>
          <w:color w:val="000000"/>
          <w:spacing w:val="0"/>
          <w:w w:val="100"/>
          <w:position w:val="0"/>
        </w:rPr>
        <w:t>万元，同比增长</w:t>
      </w:r>
      <w:r>
        <w:rPr>
          <w:rFonts w:ascii="Times New Roman" w:eastAsia="Times New Roman" w:hAnsi="Times New Roman" w:cs="Times New Roman"/>
          <w:color w:val="000000"/>
          <w:spacing w:val="0"/>
          <w:w w:val="100"/>
          <w:position w:val="0"/>
        </w:rPr>
        <w:t>30.51%</w:t>
      </w:r>
      <w:r>
        <w:rPr>
          <w:color w:val="000000"/>
          <w:spacing w:val="0"/>
          <w:w w:val="100"/>
          <w:position w:val="0"/>
        </w:rPr>
        <w:t>，实现营业利 润</w:t>
      </w:r>
      <w:r>
        <w:rPr>
          <w:rFonts w:ascii="Times New Roman" w:eastAsia="Times New Roman" w:hAnsi="Times New Roman" w:cs="Times New Roman"/>
          <w:color w:val="000000"/>
          <w:spacing w:val="0"/>
          <w:w w:val="100"/>
          <w:position w:val="0"/>
        </w:rPr>
        <w:t>7,025.17</w:t>
      </w:r>
      <w:r>
        <w:rPr>
          <w:color w:val="000000"/>
          <w:spacing w:val="0"/>
          <w:w w:val="100"/>
          <w:position w:val="0"/>
        </w:rPr>
        <w:t>万元，同比增长</w:t>
      </w:r>
      <w:r>
        <w:rPr>
          <w:rFonts w:ascii="Times New Roman" w:eastAsia="Times New Roman" w:hAnsi="Times New Roman" w:cs="Times New Roman"/>
          <w:color w:val="000000"/>
          <w:spacing w:val="0"/>
          <w:w w:val="100"/>
          <w:position w:val="0"/>
        </w:rPr>
        <w:t>41.18%</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rPr>
        <w:t>6,049.31</w:t>
      </w:r>
      <w:r>
        <w:rPr>
          <w:color w:val="000000"/>
          <w:spacing w:val="0"/>
          <w:w w:val="100"/>
          <w:position w:val="0"/>
        </w:rPr>
        <w:t>万元，同比增长</w:t>
      </w:r>
      <w:r>
        <w:rPr>
          <w:rFonts w:ascii="Times New Roman" w:eastAsia="Times New Roman" w:hAnsi="Times New Roman" w:cs="Times New Roman"/>
          <w:color w:val="000000"/>
          <w:spacing w:val="0"/>
          <w:w w:val="100"/>
          <w:position w:val="0"/>
        </w:rPr>
        <w:t xml:space="preserve">27.31% </w:t>
      </w:r>
      <w:r>
        <w:rPr>
          <w:color w:val="000000"/>
          <w:spacing w:val="0"/>
          <w:w w:val="100"/>
          <w:position w:val="0"/>
        </w:rPr>
        <w:t>；实现扣除非经常性 损益后归属于上市公司股东的净利润</w:t>
      </w:r>
      <w:r>
        <w:rPr>
          <w:rFonts w:ascii="Times New Roman" w:eastAsia="Times New Roman" w:hAnsi="Times New Roman" w:cs="Times New Roman"/>
          <w:color w:val="000000"/>
          <w:spacing w:val="0"/>
          <w:w w:val="100"/>
          <w:position w:val="0"/>
        </w:rPr>
        <w:t>5,871.42</w:t>
      </w:r>
      <w:r>
        <w:rPr>
          <w:color w:val="000000"/>
          <w:spacing w:val="0"/>
          <w:w w:val="100"/>
          <w:position w:val="0"/>
        </w:rPr>
        <w:t>万元，同比增长</w:t>
      </w:r>
      <w:r>
        <w:rPr>
          <w:rFonts w:ascii="Times New Roman" w:eastAsia="Times New Roman" w:hAnsi="Times New Roman" w:cs="Times New Roman"/>
          <w:color w:val="000000"/>
          <w:spacing w:val="0"/>
          <w:w w:val="100"/>
          <w:position w:val="0"/>
        </w:rPr>
        <w:t>51.74%</w:t>
      </w:r>
      <w:r>
        <w:rPr>
          <w:color w:val="000000"/>
          <w:spacing w:val="0"/>
          <w:w w:val="100"/>
          <w:position w:val="0"/>
        </w:rPr>
        <w:t>。</w:t>
      </w:r>
    </w:p>
    <w:p>
      <w:pPr>
        <w:pStyle w:val="Style30"/>
        <w:keepNext w:val="0"/>
        <w:keepLines w:val="0"/>
        <w:widowControl w:val="0"/>
        <w:shd w:val="clear" w:color="auto" w:fill="auto"/>
        <w:tabs>
          <w:tab w:pos="814" w:val="left"/>
        </w:tabs>
        <w:bidi w:val="0"/>
        <w:spacing w:before="0" w:after="60" w:line="401" w:lineRule="exact"/>
        <w:ind w:left="0" w:right="0"/>
        <w:jc w:val="both"/>
      </w:pPr>
      <w:bookmarkStart w:id="101" w:name="bookmark101"/>
      <w:r>
        <w:rPr>
          <w:b/>
          <w:bCs/>
          <w:color w:val="000000"/>
          <w:spacing w:val="0"/>
          <w:w w:val="100"/>
          <w:position w:val="0"/>
        </w:rPr>
        <w:t>一</w:t>
      </w:r>
      <w:bookmarkEnd w:id="101"/>
      <w:r>
        <w:rPr>
          <w:b/>
          <w:bCs/>
          <w:color w:val="000000"/>
          <w:spacing w:val="0"/>
          <w:w w:val="100"/>
          <w:position w:val="0"/>
        </w:rPr>
        <w:t>、</w:t>
        <w:tab/>
        <w:t>新增订单及在手订单业务情况</w:t>
      </w:r>
    </w:p>
    <w:p>
      <w:pPr>
        <w:pStyle w:val="Style30"/>
        <w:keepNext w:val="0"/>
        <w:keepLines w:val="0"/>
        <w:widowControl w:val="0"/>
        <w:shd w:val="clear" w:color="auto" w:fill="auto"/>
        <w:tabs>
          <w:tab w:pos="708" w:val="left"/>
        </w:tabs>
        <w:bidi w:val="0"/>
        <w:spacing w:before="0" w:after="0" w:line="394" w:lineRule="exact"/>
        <w:ind w:left="0" w:right="0"/>
        <w:jc w:val="both"/>
      </w:pPr>
      <w:bookmarkStart w:id="102" w:name="bookmark102"/>
      <w:r>
        <w:rPr>
          <w:rFonts w:ascii="Times New Roman" w:eastAsia="Times New Roman" w:hAnsi="Times New Roman" w:cs="Times New Roman"/>
          <w:color w:val="000000"/>
          <w:spacing w:val="0"/>
          <w:w w:val="100"/>
          <w:position w:val="0"/>
        </w:rPr>
        <w:t>1</w:t>
      </w:r>
      <w:bookmarkEnd w:id="102"/>
      <w:r>
        <w:rPr>
          <w:color w:val="000000"/>
          <w:spacing w:val="0"/>
          <w:w w:val="100"/>
          <w:position w:val="0"/>
        </w:rPr>
        <w:t>、</w:t>
        <w:tab/>
        <w:t>报告期公司新增订单同比大幅增长。随着疫情影响减弱，行业客户招标以及项目计划进度恢复推进，公司持续获取 烟草、新能源、石化行业为主项目订单，其中烟草行业订单同比增长</w:t>
      </w:r>
      <w:r>
        <w:rPr>
          <w:rFonts w:ascii="Times New Roman" w:eastAsia="Times New Roman" w:hAnsi="Times New Roman" w:cs="Times New Roman"/>
          <w:color w:val="000000"/>
          <w:spacing w:val="0"/>
          <w:w w:val="100"/>
          <w:position w:val="0"/>
        </w:rPr>
        <w:t>240.15%</w:t>
      </w:r>
      <w:r>
        <w:rPr>
          <w:color w:val="000000"/>
          <w:spacing w:val="0"/>
          <w:w w:val="100"/>
          <w:position w:val="0"/>
        </w:rPr>
        <w:t>，石化行业同比增长</w:t>
      </w:r>
      <w:r>
        <w:rPr>
          <w:rFonts w:ascii="Times New Roman" w:eastAsia="Times New Roman" w:hAnsi="Times New Roman" w:cs="Times New Roman"/>
          <w:color w:val="000000"/>
          <w:spacing w:val="0"/>
          <w:w w:val="100"/>
          <w:position w:val="0"/>
        </w:rPr>
        <w:t>69.08%</w:t>
      </w:r>
      <w:r>
        <w:rPr>
          <w:color w:val="000000"/>
          <w:spacing w:val="0"/>
          <w:w w:val="100"/>
          <w:position w:val="0"/>
        </w:rPr>
        <w:t>，新能源行业订单 保持稳定。</w:t>
      </w:r>
    </w:p>
    <w:p>
      <w:pPr>
        <w:pStyle w:val="Style30"/>
        <w:keepNext w:val="0"/>
        <w:keepLines w:val="0"/>
        <w:widowControl w:val="0"/>
        <w:shd w:val="clear" w:color="auto" w:fill="auto"/>
        <w:tabs>
          <w:tab w:pos="733" w:val="left"/>
        </w:tabs>
        <w:bidi w:val="0"/>
        <w:spacing w:before="0" w:after="0" w:line="401" w:lineRule="exact"/>
        <w:ind w:left="0" w:right="0"/>
        <w:jc w:val="both"/>
      </w:pPr>
      <w:bookmarkStart w:id="103" w:name="bookmark103"/>
      <w:r>
        <w:rPr>
          <w:rFonts w:ascii="Times New Roman" w:eastAsia="Times New Roman" w:hAnsi="Times New Roman" w:cs="Times New Roman"/>
          <w:color w:val="000000"/>
          <w:spacing w:val="0"/>
          <w:w w:val="100"/>
          <w:position w:val="0"/>
        </w:rPr>
        <w:t>2</w:t>
      </w:r>
      <w:bookmarkEnd w:id="103"/>
      <w:r>
        <w:rPr>
          <w:color w:val="000000"/>
          <w:spacing w:val="0"/>
          <w:w w:val="100"/>
          <w:position w:val="0"/>
        </w:rPr>
        <w:t>、</w:t>
        <w:tab/>
        <w:t>烟草、新能源、石化等行业持续拿单，并实现了酒类、医疗行业订单的突破。</w:t>
      </w:r>
    </w:p>
    <w:p>
      <w:pPr>
        <w:pStyle w:val="Style30"/>
        <w:keepNext w:val="0"/>
        <w:keepLines w:val="0"/>
        <w:widowControl w:val="0"/>
        <w:shd w:val="clear" w:color="auto" w:fill="auto"/>
        <w:bidi w:val="0"/>
        <w:spacing w:before="0" w:after="0" w:line="398" w:lineRule="exact"/>
        <w:ind w:left="0" w:right="0"/>
        <w:jc w:val="both"/>
      </w:pPr>
      <w:r>
        <w:rPr>
          <w:color w:val="000000"/>
          <w:spacing w:val="0"/>
          <w:w w:val="100"/>
          <w:position w:val="0"/>
        </w:rPr>
        <w:t>报告期内公司取得中国石化、中国石油、江西中烟、宁德时代等大项目订单，并首次取得百威啤酒酒类行业订单以及许 昌振德医疗行业订单的突破。与百威啤酒的合作为公司在啤酒饮料行业的首单，逐步凸显公司在不同行业不同领域的综合竞 争力，也是公司智能系统租赁商业模式落地的首单，对未来的市场拓展有很好的示范效应。</w:t>
      </w:r>
    </w:p>
    <w:p>
      <w:pPr>
        <w:pStyle w:val="Style30"/>
        <w:keepNext w:val="0"/>
        <w:keepLines w:val="0"/>
        <w:widowControl w:val="0"/>
        <w:shd w:val="clear" w:color="auto" w:fill="auto"/>
        <w:tabs>
          <w:tab w:pos="733" w:val="left"/>
        </w:tabs>
        <w:bidi w:val="0"/>
        <w:spacing w:before="0" w:after="0" w:line="401" w:lineRule="exact"/>
        <w:ind w:left="0" w:right="0"/>
        <w:jc w:val="both"/>
      </w:pPr>
      <w:bookmarkStart w:id="104" w:name="bookmark104"/>
      <w:r>
        <w:rPr>
          <w:rFonts w:ascii="Times New Roman" w:eastAsia="Times New Roman" w:hAnsi="Times New Roman" w:cs="Times New Roman"/>
          <w:color w:val="000000"/>
          <w:spacing w:val="0"/>
          <w:w w:val="100"/>
          <w:position w:val="0"/>
        </w:rPr>
        <w:t>3</w:t>
      </w:r>
      <w:bookmarkEnd w:id="104"/>
      <w:r>
        <w:rPr>
          <w:color w:val="000000"/>
          <w:spacing w:val="0"/>
          <w:w w:val="100"/>
          <w:position w:val="0"/>
        </w:rPr>
        <w:t>、</w:t>
        <w:tab/>
        <w:t>截止报告期末，公司未确认收入订单</w:t>
      </w:r>
      <w:r>
        <w:rPr>
          <w:rFonts w:ascii="Times New Roman" w:eastAsia="Times New Roman" w:hAnsi="Times New Roman" w:cs="Times New Roman"/>
          <w:color w:val="000000"/>
          <w:spacing w:val="0"/>
          <w:w w:val="100"/>
          <w:position w:val="0"/>
        </w:rPr>
        <w:t>23.51</w:t>
      </w:r>
      <w:r>
        <w:rPr>
          <w:color w:val="000000"/>
          <w:spacing w:val="0"/>
          <w:w w:val="100"/>
          <w:position w:val="0"/>
        </w:rPr>
        <w:t>亿元。</w:t>
      </w:r>
    </w:p>
    <w:p>
      <w:pPr>
        <w:pStyle w:val="Style30"/>
        <w:keepNext w:val="0"/>
        <w:keepLines w:val="0"/>
        <w:widowControl w:val="0"/>
        <w:shd w:val="clear" w:color="auto" w:fill="auto"/>
        <w:tabs>
          <w:tab w:pos="814" w:val="left"/>
        </w:tabs>
        <w:bidi w:val="0"/>
        <w:spacing w:before="0" w:after="0" w:line="401" w:lineRule="exact"/>
        <w:ind w:left="0" w:right="0"/>
        <w:jc w:val="both"/>
      </w:pPr>
      <w:bookmarkStart w:id="105" w:name="bookmark105"/>
      <w:r>
        <w:rPr>
          <w:b/>
          <w:bCs/>
          <w:color w:val="000000"/>
          <w:spacing w:val="0"/>
          <w:w w:val="100"/>
          <w:position w:val="0"/>
        </w:rPr>
        <w:t>二</w:t>
      </w:r>
      <w:bookmarkEnd w:id="105"/>
      <w:r>
        <w:rPr>
          <w:b/>
          <w:bCs/>
          <w:color w:val="000000"/>
          <w:spacing w:val="0"/>
          <w:w w:val="100"/>
          <w:position w:val="0"/>
        </w:rPr>
        <w:t>、</w:t>
        <w:tab/>
        <w:t>营业收入及利润情况</w:t>
      </w:r>
    </w:p>
    <w:p>
      <w:pPr>
        <w:pStyle w:val="Style30"/>
        <w:keepNext w:val="0"/>
        <w:keepLines w:val="0"/>
        <w:widowControl w:val="0"/>
        <w:shd w:val="clear" w:color="auto" w:fill="auto"/>
        <w:bidi w:val="0"/>
        <w:spacing w:before="0" w:after="0" w:line="401" w:lineRule="exact"/>
        <w:ind w:left="0" w:right="0"/>
        <w:jc w:val="left"/>
      </w:pPr>
      <w:r>
        <w:rPr>
          <w:color w:val="000000"/>
          <w:spacing w:val="0"/>
          <w:w w:val="100"/>
          <w:position w:val="0"/>
        </w:rPr>
        <w:t>报告期实现营业收入</w:t>
      </w:r>
      <w:r>
        <w:rPr>
          <w:rFonts w:ascii="Times New Roman" w:eastAsia="Times New Roman" w:hAnsi="Times New Roman" w:cs="Times New Roman"/>
          <w:color w:val="000000"/>
          <w:spacing w:val="0"/>
          <w:w w:val="100"/>
          <w:position w:val="0"/>
        </w:rPr>
        <w:t>92,976.56</w:t>
      </w:r>
      <w:r>
        <w:rPr>
          <w:color w:val="000000"/>
          <w:spacing w:val="0"/>
          <w:w w:val="100"/>
          <w:position w:val="0"/>
        </w:rPr>
        <w:t>万元，同比增长</w:t>
      </w:r>
      <w:r>
        <w:rPr>
          <w:rFonts w:ascii="Times New Roman" w:eastAsia="Times New Roman" w:hAnsi="Times New Roman" w:cs="Times New Roman"/>
          <w:color w:val="000000"/>
          <w:spacing w:val="0"/>
          <w:w w:val="100"/>
          <w:position w:val="0"/>
        </w:rPr>
        <w:t>30.51%</w:t>
      </w:r>
      <w:r>
        <w:rPr>
          <w:color w:val="000000"/>
          <w:spacing w:val="0"/>
          <w:w w:val="100"/>
          <w:position w:val="0"/>
        </w:rPr>
        <w:t>，主要是报告期内确认的项目金额及规模同比增长。</w:t>
      </w:r>
    </w:p>
    <w:p>
      <w:pPr>
        <w:pStyle w:val="Style30"/>
        <w:keepNext w:val="0"/>
        <w:keepLines w:val="0"/>
        <w:widowControl w:val="0"/>
        <w:shd w:val="clear" w:color="auto" w:fill="auto"/>
        <w:bidi w:val="0"/>
        <w:spacing w:before="0" w:after="0" w:line="402" w:lineRule="exact"/>
        <w:ind w:left="0" w:right="0"/>
        <w:jc w:val="both"/>
      </w:pPr>
      <w:r>
        <w:rPr>
          <w:color w:val="000000"/>
          <w:spacing w:val="0"/>
          <w:w w:val="100"/>
          <w:position w:val="0"/>
        </w:rPr>
        <w:t>报告期内，公司实现收入的项目主要是烟草行业、新能源行业、医药行业及石化行业，合计占比</w:t>
      </w:r>
      <w:r>
        <w:rPr>
          <w:rFonts w:ascii="Times New Roman" w:eastAsia="Times New Roman" w:hAnsi="Times New Roman" w:cs="Times New Roman"/>
          <w:color w:val="000000"/>
          <w:spacing w:val="0"/>
          <w:w w:val="100"/>
          <w:position w:val="0"/>
        </w:rPr>
        <w:t>90.70%</w:t>
      </w:r>
      <w:r>
        <w:rPr>
          <w:color w:val="000000"/>
          <w:spacing w:val="0"/>
          <w:w w:val="100"/>
          <w:position w:val="0"/>
        </w:rPr>
        <w:t>，烟草行业收 入</w:t>
      </w:r>
      <w:r>
        <w:rPr>
          <w:rFonts w:ascii="Times New Roman" w:eastAsia="Times New Roman" w:hAnsi="Times New Roman" w:cs="Times New Roman"/>
          <w:color w:val="000000"/>
          <w:spacing w:val="0"/>
          <w:w w:val="100"/>
          <w:position w:val="0"/>
        </w:rPr>
        <w:t>22,141.48</w:t>
      </w:r>
      <w:r>
        <w:rPr>
          <w:color w:val="000000"/>
          <w:spacing w:val="0"/>
          <w:w w:val="100"/>
          <w:position w:val="0"/>
        </w:rPr>
        <w:t>万元，占比</w:t>
      </w:r>
      <w:r>
        <w:rPr>
          <w:rFonts w:ascii="Times New Roman" w:eastAsia="Times New Roman" w:hAnsi="Times New Roman" w:cs="Times New Roman"/>
          <w:color w:val="000000"/>
          <w:spacing w:val="0"/>
          <w:w w:val="100"/>
          <w:position w:val="0"/>
        </w:rPr>
        <w:t>23.81%</w:t>
      </w:r>
      <w:r>
        <w:rPr>
          <w:color w:val="000000"/>
          <w:spacing w:val="0"/>
          <w:w w:val="100"/>
          <w:position w:val="0"/>
        </w:rPr>
        <w:t>，新能源行业</w:t>
      </w:r>
      <w:r>
        <w:rPr>
          <w:rFonts w:ascii="Times New Roman" w:eastAsia="Times New Roman" w:hAnsi="Times New Roman" w:cs="Times New Roman"/>
          <w:color w:val="000000"/>
          <w:spacing w:val="0"/>
          <w:w w:val="100"/>
          <w:position w:val="0"/>
        </w:rPr>
        <w:t>38,771.12</w:t>
      </w:r>
      <w:r>
        <w:rPr>
          <w:color w:val="000000"/>
          <w:spacing w:val="0"/>
          <w:w w:val="100"/>
          <w:position w:val="0"/>
        </w:rPr>
        <w:t>万元，占比</w:t>
      </w:r>
      <w:r>
        <w:rPr>
          <w:rFonts w:ascii="Times New Roman" w:eastAsia="Times New Roman" w:hAnsi="Times New Roman" w:cs="Times New Roman"/>
          <w:color w:val="000000"/>
          <w:spacing w:val="0"/>
          <w:w w:val="100"/>
          <w:position w:val="0"/>
        </w:rPr>
        <w:t>41.70%</w:t>
      </w:r>
      <w:r>
        <w:rPr>
          <w:color w:val="000000"/>
          <w:spacing w:val="0"/>
          <w:w w:val="100"/>
          <w:position w:val="0"/>
        </w:rPr>
        <w:t>,医药行业</w:t>
      </w:r>
      <w:r>
        <w:rPr>
          <w:rFonts w:ascii="Times New Roman" w:eastAsia="Times New Roman" w:hAnsi="Times New Roman" w:cs="Times New Roman"/>
          <w:color w:val="000000"/>
          <w:spacing w:val="0"/>
          <w:w w:val="100"/>
          <w:position w:val="0"/>
        </w:rPr>
        <w:t>11,376.04</w:t>
      </w:r>
      <w:r>
        <w:rPr>
          <w:color w:val="000000"/>
          <w:spacing w:val="0"/>
          <w:w w:val="100"/>
          <w:position w:val="0"/>
        </w:rPr>
        <w:t>万元，占比</w:t>
      </w:r>
      <w:r>
        <w:rPr>
          <w:rFonts w:ascii="Times New Roman" w:eastAsia="Times New Roman" w:hAnsi="Times New Roman" w:cs="Times New Roman"/>
          <w:color w:val="000000"/>
          <w:spacing w:val="0"/>
          <w:w w:val="100"/>
          <w:position w:val="0"/>
        </w:rPr>
        <w:t>12.24%</w:t>
      </w:r>
      <w:r>
        <w:rPr>
          <w:color w:val="000000"/>
          <w:spacing w:val="0"/>
          <w:w w:val="100"/>
          <w:position w:val="0"/>
        </w:rPr>
        <w:t xml:space="preserve">,石化行业 </w:t>
      </w:r>
      <w:r>
        <w:rPr>
          <w:rFonts w:ascii="Times New Roman" w:eastAsia="Times New Roman" w:hAnsi="Times New Roman" w:cs="Times New Roman"/>
          <w:color w:val="000000"/>
          <w:spacing w:val="0"/>
          <w:w w:val="100"/>
          <w:position w:val="0"/>
        </w:rPr>
        <w:t>12,041.38</w:t>
      </w:r>
      <w:r>
        <w:rPr>
          <w:color w:val="000000"/>
          <w:spacing w:val="0"/>
          <w:w w:val="100"/>
          <w:position w:val="0"/>
        </w:rPr>
        <w:t>万元，占比</w:t>
      </w:r>
      <w:r>
        <w:rPr>
          <w:rFonts w:ascii="Times New Roman" w:eastAsia="Times New Roman" w:hAnsi="Times New Roman" w:cs="Times New Roman"/>
          <w:color w:val="000000"/>
          <w:spacing w:val="0"/>
          <w:w w:val="100"/>
          <w:position w:val="0"/>
        </w:rPr>
        <w:t>12.95%</w:t>
      </w:r>
      <w:r>
        <w:rPr>
          <w:color w:val="000000"/>
          <w:spacing w:val="0"/>
          <w:w w:val="100"/>
          <w:position w:val="0"/>
        </w:rPr>
        <w:t>,报告期内公司烟草行业、新能源行业、石化行业收入规模较为均衡，新能源行业营收贡献继 续保持稳定，公司近年来重点拓展的石化行业营收贡献逐步显现。</w:t>
      </w:r>
    </w:p>
    <w:p>
      <w:pPr>
        <w:pStyle w:val="Style30"/>
        <w:keepNext w:val="0"/>
        <w:keepLines w:val="0"/>
        <w:widowControl w:val="0"/>
        <w:shd w:val="clear" w:color="auto" w:fill="auto"/>
        <w:bidi w:val="0"/>
        <w:spacing w:before="0" w:after="0" w:line="413" w:lineRule="exact"/>
        <w:ind w:left="0" w:right="0"/>
        <w:jc w:val="both"/>
      </w:pPr>
      <w:r>
        <w:rPr>
          <w:color w:val="000000"/>
          <w:spacing w:val="0"/>
          <w:w w:val="100"/>
          <w:position w:val="0"/>
        </w:rPr>
        <w:t>报告期实现营业利润</w:t>
      </w:r>
      <w:r>
        <w:rPr>
          <w:rFonts w:ascii="Times New Roman" w:eastAsia="Times New Roman" w:hAnsi="Times New Roman" w:cs="Times New Roman"/>
          <w:color w:val="000000"/>
          <w:spacing w:val="0"/>
          <w:w w:val="100"/>
          <w:position w:val="0"/>
        </w:rPr>
        <w:t>7,025.17</w:t>
      </w:r>
      <w:r>
        <w:rPr>
          <w:color w:val="000000"/>
          <w:spacing w:val="0"/>
          <w:w w:val="100"/>
          <w:position w:val="0"/>
        </w:rPr>
        <w:t>万元，同比增长</w:t>
      </w:r>
      <w:r>
        <w:rPr>
          <w:rFonts w:ascii="Times New Roman" w:eastAsia="Times New Roman" w:hAnsi="Times New Roman" w:cs="Times New Roman"/>
          <w:color w:val="000000"/>
          <w:spacing w:val="0"/>
          <w:w w:val="100"/>
          <w:position w:val="0"/>
        </w:rPr>
        <w:t>41.18%</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rPr>
        <w:t>6,049.31</w:t>
      </w:r>
      <w:r>
        <w:rPr>
          <w:color w:val="000000"/>
          <w:spacing w:val="0"/>
          <w:w w:val="100"/>
          <w:position w:val="0"/>
        </w:rPr>
        <w:t>万元，同比增长</w:t>
      </w:r>
      <w:r>
        <w:rPr>
          <w:rFonts w:ascii="Times New Roman" w:eastAsia="Times New Roman" w:hAnsi="Times New Roman" w:cs="Times New Roman"/>
          <w:color w:val="000000"/>
          <w:spacing w:val="0"/>
          <w:w w:val="100"/>
          <w:position w:val="0"/>
        </w:rPr>
        <w:t>27.31%</w:t>
      </w:r>
      <w:r>
        <w:rPr>
          <w:color w:val="000000"/>
          <w:spacing w:val="0"/>
          <w:w w:val="100"/>
          <w:position w:val="0"/>
        </w:rPr>
        <w:t>。 报告期内完成实施并确认收入的项目规模同比增长，项目综合毛利率略高于上年同期。</w:t>
      </w:r>
    </w:p>
    <w:p>
      <w:pPr>
        <w:pStyle w:val="Style30"/>
        <w:keepNext w:val="0"/>
        <w:keepLines w:val="0"/>
        <w:widowControl w:val="0"/>
        <w:shd w:val="clear" w:color="auto" w:fill="auto"/>
        <w:bidi w:val="0"/>
        <w:spacing w:before="0" w:after="0" w:line="398" w:lineRule="exact"/>
        <w:ind w:left="0" w:right="0"/>
        <w:jc w:val="both"/>
      </w:pPr>
      <w:r>
        <w:rPr>
          <w:color w:val="000000"/>
          <w:spacing w:val="0"/>
          <w:w w:val="100"/>
          <w:position w:val="0"/>
        </w:rPr>
        <w:t>费用管控方面，公司以业绩目标为导向，注重执行效率的提升，持续合理控制运营管理费用，全年期间费用基本在预算 范围内，整体管控效果良好。</w:t>
      </w:r>
    </w:p>
    <w:p>
      <w:pPr>
        <w:pStyle w:val="Style30"/>
        <w:keepNext w:val="0"/>
        <w:keepLines w:val="0"/>
        <w:widowControl w:val="0"/>
        <w:shd w:val="clear" w:color="auto" w:fill="auto"/>
        <w:tabs>
          <w:tab w:pos="819" w:val="left"/>
        </w:tabs>
        <w:bidi w:val="0"/>
        <w:spacing w:before="0" w:after="0" w:line="401" w:lineRule="exact"/>
        <w:ind w:left="0" w:right="0"/>
        <w:jc w:val="both"/>
      </w:pPr>
      <w:bookmarkStart w:id="106" w:name="bookmark106"/>
      <w:r>
        <w:rPr>
          <w:b/>
          <w:bCs/>
          <w:color w:val="000000"/>
          <w:spacing w:val="0"/>
          <w:w w:val="100"/>
          <w:position w:val="0"/>
        </w:rPr>
        <w:t>三</w:t>
      </w:r>
      <w:bookmarkEnd w:id="106"/>
      <w:r>
        <w:rPr>
          <w:b/>
          <w:bCs/>
          <w:color w:val="000000"/>
          <w:spacing w:val="0"/>
          <w:w w:val="100"/>
          <w:position w:val="0"/>
        </w:rPr>
        <w:t>、</w:t>
        <w:tab/>
        <w:t>经营现金流及资金管理</w:t>
      </w:r>
    </w:p>
    <w:p>
      <w:pPr>
        <w:pStyle w:val="Style30"/>
        <w:keepNext w:val="0"/>
        <w:keepLines w:val="0"/>
        <w:widowControl w:val="0"/>
        <w:shd w:val="clear" w:color="auto" w:fill="auto"/>
        <w:bidi w:val="0"/>
        <w:spacing w:before="0" w:line="401" w:lineRule="exact"/>
        <w:ind w:left="0" w:right="0"/>
        <w:jc w:val="both"/>
      </w:pPr>
      <w:r>
        <w:rPr>
          <w:color w:val="000000"/>
          <w:spacing w:val="0"/>
          <w:w w:val="100"/>
          <w:position w:val="0"/>
        </w:rPr>
        <w:t>报告期公司经营性现金流净额为</w:t>
      </w:r>
      <w:r>
        <w:rPr>
          <w:rFonts w:ascii="Times New Roman" w:eastAsia="Times New Roman" w:hAnsi="Times New Roman" w:cs="Times New Roman"/>
          <w:color w:val="000000"/>
          <w:spacing w:val="0"/>
          <w:w w:val="100"/>
          <w:position w:val="0"/>
        </w:rPr>
        <w:t>7,266.90</w:t>
      </w:r>
      <w:r>
        <w:rPr>
          <w:color w:val="000000"/>
          <w:spacing w:val="0"/>
          <w:w w:val="100"/>
          <w:position w:val="0"/>
        </w:rPr>
        <w:t>万元，同比上年减少</w:t>
      </w:r>
      <w:r>
        <w:rPr>
          <w:rFonts w:ascii="Times New Roman" w:eastAsia="Times New Roman" w:hAnsi="Times New Roman" w:cs="Times New Roman"/>
          <w:color w:val="000000"/>
          <w:spacing w:val="0"/>
          <w:w w:val="100"/>
          <w:position w:val="0"/>
        </w:rPr>
        <w:t>34.39%</w:t>
      </w:r>
      <w:r>
        <w:rPr>
          <w:color w:val="000000"/>
          <w:spacing w:val="0"/>
          <w:w w:val="100"/>
          <w:position w:val="0"/>
        </w:rPr>
        <w:t xml:space="preserve">，主要系本报告期随着公司集成项目实施增多，采 </w:t>
      </w:r>
      <w:r>
        <w:rPr>
          <w:color w:val="000000"/>
          <w:spacing w:val="0"/>
          <w:w w:val="100"/>
          <w:position w:val="0"/>
        </w:rPr>
        <w:t>购支出大幅增加所致，销售收款同比上年增加</w:t>
      </w:r>
      <w:r>
        <w:rPr>
          <w:rFonts w:ascii="Times New Roman" w:eastAsia="Times New Roman" w:hAnsi="Times New Roman" w:cs="Times New Roman"/>
          <w:color w:val="000000"/>
          <w:spacing w:val="0"/>
          <w:w w:val="100"/>
          <w:position w:val="0"/>
        </w:rPr>
        <w:t>9.86%</w:t>
      </w:r>
      <w:r>
        <w:rPr>
          <w:color w:val="000000"/>
          <w:spacing w:val="0"/>
          <w:w w:val="100"/>
          <w:position w:val="0"/>
        </w:rPr>
        <w:t>，采购支出增长</w:t>
      </w:r>
      <w:r>
        <w:rPr>
          <w:rFonts w:ascii="Times New Roman" w:eastAsia="Times New Roman" w:hAnsi="Times New Roman" w:cs="Times New Roman"/>
          <w:color w:val="000000"/>
          <w:spacing w:val="0"/>
          <w:w w:val="100"/>
          <w:position w:val="0"/>
        </w:rPr>
        <w:t>23.39%</w:t>
      </w:r>
      <w:r>
        <w:rPr>
          <w:color w:val="000000"/>
          <w:spacing w:val="0"/>
          <w:w w:val="100"/>
          <w:position w:val="0"/>
          <w:vertAlign w:val="subscript"/>
        </w:rPr>
        <w:t>O</w:t>
      </w:r>
      <w:r>
        <w:rPr>
          <w:color w:val="000000"/>
          <w:spacing w:val="0"/>
          <w:w w:val="100"/>
          <w:position w:val="0"/>
        </w:rPr>
        <w:t>公司继续实行稳健经营策略，重视应收账款回 收管理，加强对客户履约能力持续跟踪和分析，注重客户信用评价管理，采取多样的收款方式和策略，确保款项能按时收回。 与公司合作客户的支付能力及信用等级均较为优良，坏账风险较小。</w:t>
      </w:r>
    </w:p>
    <w:p>
      <w:pPr>
        <w:pStyle w:val="Style30"/>
        <w:keepNext w:val="0"/>
        <w:keepLines w:val="0"/>
        <w:widowControl w:val="0"/>
        <w:shd w:val="clear" w:color="auto" w:fill="auto"/>
        <w:bidi w:val="0"/>
        <w:spacing w:before="0" w:after="340" w:line="403" w:lineRule="exact"/>
        <w:ind w:left="0" w:right="0"/>
        <w:jc w:val="both"/>
      </w:pPr>
      <w:r>
        <w:rPr>
          <w:color w:val="000000"/>
          <w:spacing w:val="0"/>
          <w:w w:val="100"/>
          <w:position w:val="0"/>
        </w:rPr>
        <w:t>公司期末货币资金同比大幅增加，报告期公司发行可转换债券面值共计</w:t>
      </w:r>
      <w:r>
        <w:rPr>
          <w:rFonts w:ascii="Times New Roman" w:eastAsia="Times New Roman" w:hAnsi="Times New Roman" w:cs="Times New Roman"/>
          <w:color w:val="000000"/>
          <w:spacing w:val="0"/>
          <w:w w:val="100"/>
          <w:position w:val="0"/>
        </w:rPr>
        <w:t>28,000</w:t>
      </w:r>
      <w:r>
        <w:rPr>
          <w:color w:val="000000"/>
          <w:spacing w:val="0"/>
          <w:w w:val="100"/>
          <w:position w:val="0"/>
        </w:rPr>
        <w:t>万元，募集到账资金</w:t>
      </w:r>
      <w:r>
        <w:rPr>
          <w:rFonts w:ascii="Times New Roman" w:eastAsia="Times New Roman" w:hAnsi="Times New Roman" w:cs="Times New Roman"/>
          <w:color w:val="000000"/>
          <w:spacing w:val="0"/>
          <w:w w:val="100"/>
          <w:position w:val="0"/>
        </w:rPr>
        <w:t>27,530</w:t>
      </w:r>
      <w:r>
        <w:rPr>
          <w:color w:val="000000"/>
          <w:spacing w:val="0"/>
          <w:w w:val="100"/>
          <w:position w:val="0"/>
        </w:rPr>
        <w:t>万元，期末形 成应付债券余额</w:t>
      </w:r>
      <w:r>
        <w:rPr>
          <w:rFonts w:ascii="Times New Roman" w:eastAsia="Times New Roman" w:hAnsi="Times New Roman" w:cs="Times New Roman"/>
          <w:color w:val="000000"/>
          <w:spacing w:val="0"/>
          <w:w w:val="100"/>
          <w:position w:val="0"/>
        </w:rPr>
        <w:t>23,784.19</w:t>
      </w:r>
      <w:r>
        <w:rPr>
          <w:color w:val="000000"/>
          <w:spacing w:val="0"/>
          <w:w w:val="100"/>
          <w:position w:val="0"/>
        </w:rPr>
        <w:t>万元。同时公司适当利用金融杠杆，引入资金成本较低的银行流动性贷款，提高资金使用效率，助 力公司业务拓展。报告期末公司资产负债率</w:t>
      </w:r>
      <w:r>
        <w:rPr>
          <w:rFonts w:ascii="Times New Roman" w:eastAsia="Times New Roman" w:hAnsi="Times New Roman" w:cs="Times New Roman"/>
          <w:color w:val="000000"/>
          <w:spacing w:val="0"/>
          <w:w w:val="100"/>
          <w:position w:val="0"/>
        </w:rPr>
        <w:t>60.11%</w:t>
      </w:r>
      <w:r>
        <w:rPr>
          <w:color w:val="000000"/>
          <w:spacing w:val="0"/>
          <w:w w:val="100"/>
          <w:position w:val="0"/>
        </w:rPr>
        <w:t>，同比上升</w:t>
      </w:r>
      <w:r>
        <w:rPr>
          <w:rFonts w:ascii="Times New Roman" w:eastAsia="Times New Roman" w:hAnsi="Times New Roman" w:cs="Times New Roman"/>
          <w:color w:val="000000"/>
          <w:spacing w:val="0"/>
          <w:w w:val="100"/>
          <w:position w:val="0"/>
        </w:rPr>
        <w:t>4.90%</w:t>
      </w:r>
      <w:r>
        <w:rPr>
          <w:color w:val="000000"/>
          <w:spacing w:val="0"/>
          <w:w w:val="100"/>
          <w:position w:val="0"/>
        </w:rPr>
        <w:t>，主要是可转债发行影响。综合公司资产负债情况，公 司偿债能力仍有保证，资产负债结构良好。</w:t>
      </w:r>
    </w:p>
    <w:p>
      <w:pPr>
        <w:pStyle w:val="Style28"/>
        <w:keepNext/>
        <w:keepLines/>
        <w:widowControl w:val="0"/>
        <w:shd w:val="clear" w:color="auto" w:fill="auto"/>
        <w:bidi w:val="0"/>
        <w:spacing w:before="0" w:after="34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sz w:val="24"/>
          <w:szCs w:val="24"/>
        </w:rPr>
        <w:t>二</w:t>
      </w:r>
      <w:bookmarkEnd w:id="109"/>
      <w:r>
        <w:rPr>
          <w:color w:val="000000"/>
          <w:spacing w:val="0"/>
          <w:w w:val="100"/>
          <w:position w:val="0"/>
          <w:sz w:val="24"/>
          <w:szCs w:val="24"/>
        </w:rPr>
        <w:t>、主营业务分析</w:t>
      </w:r>
      <w:bookmarkEnd w:id="107"/>
      <w:bookmarkEnd w:id="108"/>
      <w:bookmarkEnd w:id="110"/>
    </w:p>
    <w:p>
      <w:pPr>
        <w:pStyle w:val="Style36"/>
        <w:keepNext/>
        <w:keepLines/>
        <w:widowControl w:val="0"/>
        <w:shd w:val="clear" w:color="auto" w:fill="auto"/>
        <w:tabs>
          <w:tab w:pos="368" w:val="left"/>
        </w:tabs>
        <w:bidi w:val="0"/>
        <w:spacing w:before="0" w:after="160" w:line="240" w:lineRule="auto"/>
        <w:ind w:left="0" w:right="0" w:firstLine="0"/>
        <w:jc w:val="left"/>
      </w:pPr>
      <w:bookmarkStart w:id="111" w:name="bookmark111"/>
      <w:bookmarkStart w:id="112" w:name="bookmark112"/>
      <w:bookmarkStart w:id="113" w:name="bookmark113"/>
      <w:bookmarkStart w:id="114" w:name="bookmark114"/>
      <w:r>
        <w:rPr>
          <w:rFonts w:ascii="Times New Roman" w:eastAsia="Times New Roman" w:hAnsi="Times New Roman" w:cs="Times New Roman"/>
          <w:color w:val="000000"/>
          <w:spacing w:val="0"/>
          <w:w w:val="100"/>
          <w:position w:val="0"/>
        </w:rPr>
        <w:t>1</w:t>
      </w:r>
      <w:bookmarkEnd w:id="113"/>
      <w:r>
        <w:rPr>
          <w:color w:val="000000"/>
          <w:spacing w:val="0"/>
          <w:w w:val="100"/>
          <w:position w:val="0"/>
        </w:rPr>
        <w:t>、</w:t>
        <w:tab/>
        <w:t>概述</w:t>
      </w:r>
      <w:bookmarkEnd w:id="111"/>
      <w:bookmarkEnd w:id="112"/>
      <w:bookmarkEnd w:id="114"/>
    </w:p>
    <w:p>
      <w:pPr>
        <w:pStyle w:val="Style30"/>
        <w:keepNext w:val="0"/>
        <w:keepLines w:val="0"/>
        <w:widowControl w:val="0"/>
        <w:shd w:val="clear" w:color="auto" w:fill="auto"/>
        <w:bidi w:val="0"/>
        <w:spacing w:before="0" w:after="340" w:line="403" w:lineRule="exact"/>
        <w:ind w:left="0" w:right="0" w:firstLine="0"/>
        <w:jc w:val="left"/>
      </w:pPr>
      <w:r>
        <w:rPr>
          <w:color w:val="000000"/>
          <w:spacing w:val="0"/>
          <w:w w:val="100"/>
          <w:position w:val="0"/>
        </w:rPr>
        <w:t>参见“经营情况讨论与分析”中的“一、概述”相关内容。</w:t>
      </w:r>
    </w:p>
    <w:p>
      <w:pPr>
        <w:pStyle w:val="Style36"/>
        <w:keepNext/>
        <w:keepLines/>
        <w:widowControl w:val="0"/>
        <w:shd w:val="clear" w:color="auto" w:fill="auto"/>
        <w:tabs>
          <w:tab w:pos="378" w:val="left"/>
        </w:tabs>
        <w:bidi w:val="0"/>
        <w:spacing w:before="0" w:after="340" w:line="240" w:lineRule="auto"/>
        <w:ind w:left="0" w:right="0" w:firstLine="0"/>
        <w:jc w:val="left"/>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2</w:t>
      </w:r>
      <w:bookmarkEnd w:id="117"/>
      <w:r>
        <w:rPr>
          <w:color w:val="000000"/>
          <w:spacing w:val="0"/>
          <w:w w:val="100"/>
          <w:position w:val="0"/>
        </w:rPr>
        <w:t>、</w:t>
        <w:tab/>
        <w:t>收入与成本</w:t>
      </w:r>
      <w:bookmarkEnd w:id="115"/>
      <w:bookmarkEnd w:id="116"/>
      <w:bookmarkEnd w:id="118"/>
    </w:p>
    <w:p>
      <w:pPr>
        <w:pStyle w:val="Style36"/>
        <w:keepNext/>
        <w:keepLines/>
        <w:widowControl w:val="0"/>
        <w:numPr>
          <w:ilvl w:val="0"/>
          <w:numId w:val="1"/>
        </w:numPr>
        <w:shd w:val="clear" w:color="auto" w:fill="auto"/>
        <w:bidi w:val="0"/>
        <w:spacing w:before="0" w:after="160" w:line="240" w:lineRule="auto"/>
        <w:ind w:left="0" w:right="0" w:firstLine="0"/>
        <w:jc w:val="left"/>
      </w:pPr>
      <w:bookmarkStart w:id="115" w:name="bookmark115"/>
      <w:bookmarkStart w:id="116" w:name="bookmark116"/>
      <w:bookmarkStart w:id="119" w:name="bookmark119"/>
      <w:bookmarkStart w:id="120" w:name="bookmark120"/>
      <w:bookmarkEnd w:id="119"/>
      <w:r>
        <w:rPr>
          <w:color w:val="000000"/>
          <w:spacing w:val="0"/>
          <w:w w:val="100"/>
          <w:position w:val="0"/>
        </w:rPr>
        <w:t>营业收入构成</w:t>
      </w:r>
      <w:bookmarkEnd w:id="115"/>
      <w:bookmarkEnd w:id="116"/>
      <w:bookmarkEnd w:id="120"/>
    </w:p>
    <w:p>
      <w:pPr>
        <w:pStyle w:val="Style30"/>
        <w:keepNext w:val="0"/>
        <w:keepLines w:val="0"/>
        <w:widowControl w:val="0"/>
        <w:shd w:val="clear" w:color="auto" w:fill="auto"/>
        <w:bidi w:val="0"/>
        <w:spacing w:before="0" w:after="160" w:line="403" w:lineRule="exact"/>
        <w:ind w:left="0" w:right="0" w:firstLine="0"/>
        <w:jc w:val="left"/>
      </w:pPr>
      <w:r>
        <w:rPr>
          <w:color w:val="000000"/>
          <w:spacing w:val="0"/>
          <w:w w:val="100"/>
          <w:position w:val="0"/>
        </w:rPr>
        <w:t>营业收入整体情况</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14"/>
        <w:gridCol w:w="1483"/>
        <w:gridCol w:w="1594"/>
        <w:gridCol w:w="1594"/>
        <w:gridCol w:w="1594"/>
        <w:gridCol w:w="15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929,765,587.66</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712,409,042.47</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30.51%</w:t>
            </w:r>
          </w:p>
        </w:tc>
      </w:tr>
      <w:tr>
        <w:trPr>
          <w:trHeight w:val="398"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928,968,387.52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99.91%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710,536,188.46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99.74%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30.74%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797,200.14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1,872,854.01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-57.43%</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工业生产型物流系 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702,218,641.35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75.53%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605,154,471.75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84.94%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16.04%</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商业配送型物流系 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114,220,227.63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9,823,409.65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1,062.74%</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运营维护(售后服 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112,427,195.28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95,509,634.50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17.71%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797,200.14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1,872,854.01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-57.43%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102,323.26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48,672.56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110.23%</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142,236,344.32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39,971,457.57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255.84%</w:t>
            </w:r>
          </w:p>
        </w:tc>
      </w:tr>
      <w:tr>
        <w:trPr>
          <w:trHeight w:val="40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2,825,124.16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3,942,760.97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0.55%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-28.35%</w:t>
            </w:r>
          </w:p>
        </w:tc>
      </w:tr>
    </w:tbl>
    <w:p>
      <w:pPr>
        <w:spacing w:lineRule="exact" w:line="1"/>
        <w:rPr>
          <w:sz w:val="2"/>
          <w:szCs w:val="2"/>
        </w:rPr>
      </w:pPr>
      <w:r>
        <w:br w:type="page"/>
      </w:r>
    </w:p>
    <w:tbl>
      <w:tblPr>
        <w:tblOverlap w:val="never"/>
        <w:jc w:val="center"/>
        <w:tblLayout w:type="fixed"/>
      </w:tblPr>
      <w:tblGrid>
        <w:gridCol w:w="1714"/>
        <w:gridCol w:w="1483"/>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81,777,597.25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8.80%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135,332,150.44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-39.57%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184,883,709.42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19.88%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321,243,572.98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45.09%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-42.45%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38,226,704.92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28,107,763.23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290,791,230.18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31.28%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103,630,722.71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14.55%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180.60%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115,164,861.85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12.39%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80,117,500.57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11.25%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43.74%</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73,860,015.56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7.94%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63,114.00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116,926.36%</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08"/>
        <w:gridCol w:w="1003"/>
        <w:gridCol w:w="1008"/>
        <w:gridCol w:w="998"/>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第四季度</w:t>
            </w:r>
          </w:p>
        </w:tc>
      </w:tr>
      <w:tr>
        <w:trPr>
          <w:trHeight w:val="370"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53,915,13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307,708,0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95,776,49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472,365,9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329,341,6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147,683,3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37,950,31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197,433,7</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5.40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26.68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2.57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1.93</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76.08</w:t>
            </w:r>
          </w:p>
        </w:tc>
      </w:tr>
      <w:tr>
        <w:trPr>
          <w:trHeight w:val="370"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-17,434,49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66,072,09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-4,157,690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16,013,23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38,523,93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8,040,463.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-20,231,67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21,182,09</w:t>
            </w:r>
          </w:p>
        </w:tc>
      </w:tr>
      <w:tr>
        <w:trPr>
          <w:trHeight w:val="350" w:hRule="exact"/>
        </w:trPr>
        <w:tc>
          <w:tcPr>
            <w:tcBorders>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股东的净利润</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4.88</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6.24</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0.97</w:t>
            </w:r>
          </w:p>
        </w:tc>
        <w:tc>
          <w:tcPr>
            <w:tcBorders>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r>
    </w:tbl>
    <w:p>
      <w:pPr>
        <w:pStyle w:val="Style30"/>
        <w:keepNext w:val="0"/>
        <w:keepLines w:val="0"/>
        <w:widowControl w:val="0"/>
        <w:shd w:val="clear" w:color="auto" w:fill="auto"/>
        <w:bidi w:val="0"/>
        <w:spacing w:before="0" w:after="0" w:line="368" w:lineRule="exact"/>
        <w:ind w:left="0" w:right="0" w:firstLine="0"/>
        <w:jc w:val="left"/>
      </w:pPr>
      <w:r>
        <w:rPr>
          <w:color w:val="000000"/>
          <w:spacing w:val="0"/>
          <w:w w:val="100"/>
          <w:position w:val="0"/>
        </w:rPr>
        <w:t>说明经营季节性(或周期性)发生的原因及波动风险</w:t>
      </w:r>
    </w:p>
    <w:p>
      <w:pPr>
        <w:pStyle w:val="Style30"/>
        <w:keepNext w:val="0"/>
        <w:keepLines w:val="0"/>
        <w:widowControl w:val="0"/>
        <w:shd w:val="clear" w:color="auto" w:fill="auto"/>
        <w:bidi w:val="0"/>
        <w:spacing w:before="0" w:after="0" w:line="368" w:lineRule="exact"/>
        <w:ind w:left="0" w:right="0" w:firstLine="0"/>
        <w:jc w:val="left"/>
      </w:pPr>
      <w:r>
        <w:rPr>
          <w:color w:val="000000"/>
          <w:spacing w:val="0"/>
          <w:w w:val="100"/>
          <w:position w:val="0"/>
        </w:rPr>
        <w:t>公司经营没有固定的季节性，但有较大的波动性。</w:t>
      </w:r>
    </w:p>
    <w:p>
      <w:pPr>
        <w:pStyle w:val="Style30"/>
        <w:keepNext w:val="0"/>
        <w:keepLines w:val="0"/>
        <w:widowControl w:val="0"/>
        <w:shd w:val="clear" w:color="auto" w:fill="auto"/>
        <w:bidi w:val="0"/>
        <w:spacing w:before="0" w:after="340" w:line="368" w:lineRule="exact"/>
        <w:ind w:left="0" w:right="0" w:firstLine="0"/>
        <w:jc w:val="left"/>
      </w:pPr>
      <w:r>
        <w:rPr>
          <w:color w:val="000000"/>
          <w:spacing w:val="0"/>
          <w:w w:val="100"/>
          <w:position w:val="0"/>
        </w:rPr>
        <w:t>公司单个项目金额较高、实施周期较长，大项目的收入确认对当期营业收入影响较大；若受到客户修改规划设计方案或土建、 通风、供电、消防等工程未能如期完工的影响，项目的收入确认时点具有不确定性。因此，公司可能出现某个季度由于可确 认收入项目数量较少、金额较小而产生亏损；或者某个季度可确认收入项目数量较多、金额较大而使当季度业绩大幅提升等 情形。</w:t>
      </w:r>
    </w:p>
    <w:p>
      <w:pPr>
        <w:pStyle w:val="Style36"/>
        <w:keepNext/>
        <w:keepLines/>
        <w:widowControl w:val="0"/>
        <w:numPr>
          <w:ilvl w:val="0"/>
          <w:numId w:val="1"/>
        </w:numPr>
        <w:shd w:val="clear" w:color="auto" w:fill="auto"/>
        <w:bidi w:val="0"/>
        <w:spacing w:before="0" w:after="280" w:line="240" w:lineRule="auto"/>
        <w:ind w:left="0" w:right="0" w:firstLine="0"/>
        <w:jc w:val="left"/>
      </w:pPr>
      <w:bookmarkStart w:id="121" w:name="bookmark121"/>
      <w:bookmarkStart w:id="122" w:name="bookmark122"/>
      <w:bookmarkStart w:id="123" w:name="bookmark123"/>
      <w:bookmarkStart w:id="124" w:name="bookmark124"/>
      <w:bookmarkEnd w:id="123"/>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1"/>
      <w:bookmarkEnd w:id="122"/>
      <w:bookmarkEnd w:id="124"/>
    </w:p>
    <w:p>
      <w:pPr>
        <w:pStyle w:val="Style30"/>
        <w:keepNext w:val="0"/>
        <w:keepLines w:val="0"/>
        <w:widowControl w:val="0"/>
        <w:shd w:val="clear" w:color="auto" w:fill="auto"/>
        <w:bidi w:val="0"/>
        <w:spacing w:before="0" w:after="0" w:line="368" w:lineRule="exact"/>
        <w:ind w:left="0" w:right="0" w:firstLine="0"/>
        <w:jc w:val="left"/>
      </w:pPr>
      <w:r>
        <w:rPr>
          <w:color w:val="000000"/>
          <w:spacing w:val="0"/>
          <w:w w:val="100"/>
          <w:position w:val="0"/>
        </w:rPr>
        <w:t>V</w:t>
      </w:r>
      <w:r>
        <w:rPr>
          <w:color w:val="000000"/>
          <w:spacing w:val="0"/>
          <w:w w:val="100"/>
          <w:position w:val="0"/>
        </w:rPr>
        <w:t>适用口不适用</w:t>
      </w:r>
    </w:p>
    <w:p>
      <w:pPr>
        <w:pStyle w:val="Style30"/>
        <w:keepNext w:val="0"/>
        <w:keepLines w:val="0"/>
        <w:widowControl w:val="0"/>
        <w:shd w:val="clear" w:color="auto" w:fill="auto"/>
        <w:bidi w:val="0"/>
        <w:spacing w:before="0" w:after="120" w:line="368" w:lineRule="exact"/>
        <w:ind w:left="0" w:right="0" w:firstLine="0"/>
        <w:jc w:val="left"/>
      </w:pPr>
      <w:r>
        <w:rPr>
          <w:color w:val="000000"/>
          <w:spacing w:val="0"/>
          <w:w w:val="100"/>
          <w:position w:val="0"/>
        </w:rPr>
        <w:t>公司需遵守《深圳证券交易所行业信息披露指引第</w:t>
      </w:r>
      <w:r>
        <w:rPr>
          <w:color w:val="000000"/>
          <w:spacing w:val="0"/>
          <w:w w:val="100"/>
          <w:position w:val="0"/>
        </w:rPr>
        <w:t>12</w:t>
      </w:r>
      <w:r>
        <w:rPr>
          <w:color w:val="000000"/>
          <w:spacing w:val="0"/>
          <w:w w:val="100"/>
          <w:position w:val="0"/>
        </w:rPr>
        <w:t>号一一上市公司从事软件与信息技术服务业务》的披露要求</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398"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813,734,768.12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567,248,186.03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30.29%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批发和零售业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112,406,068.34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85,796,548.84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23.67%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1,256.29%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-10.83%</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工业生产型物</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702,218,641.35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498,632,276.97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28.99%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16.04%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2.00%</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商业配送型物</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流系统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114,220,227.63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87,352,781.71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23.52%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1,062.74%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1,239.60%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-10.10%</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3"/>
      </w:tblGrid>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运营维护(售</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后服务)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112,427,195.28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68,994,384.97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38.63%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17.71%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20.97%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-1.65%</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142,236,344.32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98,064,289.54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31.06%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15.65%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-0.32%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184,883,709.42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123,895,095.24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32.99%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60.20%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-0.33%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290,791,230.18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223,646,014.30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466.52%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495.43%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-3.73%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115,164,861.85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71,957,365.66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37.52%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119.71%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134.65%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-3.98%</w:t>
            </w:r>
          </w:p>
        </w:tc>
      </w:tr>
      <w:tr>
        <w:trPr>
          <w:trHeight w:val="40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73,860,015.56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45,883,637.60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37.88%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0"/>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公司主营业务数据统计口径在报告期发生调整的情况下，公司最近</w:t>
      </w:r>
      <w:r>
        <w:rPr>
          <w:color w:val="000000"/>
          <w:spacing w:val="0"/>
          <w:w w:val="100"/>
          <w:position w:val="0"/>
        </w:rPr>
        <w:t>1</w:t>
      </w:r>
      <w:r>
        <w:rPr>
          <w:color w:val="000000"/>
          <w:spacing w:val="0"/>
          <w:w w:val="100"/>
          <w:position w:val="0"/>
        </w:rPr>
        <w:t>年按报告期末口径调整后的主营业务数据</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numPr>
          <w:ilvl w:val="0"/>
          <w:numId w:val="1"/>
        </w:numPr>
        <w:shd w:val="clear" w:color="auto" w:fill="auto"/>
        <w:tabs>
          <w:tab w:pos="488" w:val="left"/>
        </w:tabs>
        <w:bidi w:val="0"/>
        <w:spacing w:before="0" w:after="460" w:line="240" w:lineRule="auto"/>
        <w:ind w:left="0" w:right="0" w:firstLine="0"/>
        <w:jc w:val="left"/>
      </w:pPr>
      <w:bookmarkStart w:id="125" w:name="bookmark125"/>
      <w:bookmarkStart w:id="126" w:name="bookmark126"/>
      <w:bookmarkStart w:id="127" w:name="bookmark127"/>
      <w:bookmarkStart w:id="128" w:name="bookmark128"/>
      <w:bookmarkEnd w:id="127"/>
      <w:r>
        <w:rPr>
          <w:color w:val="000000"/>
          <w:spacing w:val="0"/>
          <w:w w:val="100"/>
          <w:position w:val="0"/>
        </w:rPr>
        <w:t>公司实物销售收入是否大于劳务收入</w:t>
      </w:r>
      <w:bookmarkEnd w:id="125"/>
      <w:bookmarkEnd w:id="126"/>
      <w:bookmarkEnd w:id="128"/>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口是</w:t>
      </w:r>
      <w:r>
        <w:rPr>
          <w:color w:val="000000"/>
          <w:spacing w:val="0"/>
          <w:w w:val="100"/>
          <w:position w:val="0"/>
        </w:rPr>
        <w:t>V</w:t>
      </w:r>
      <w:r>
        <w:rPr>
          <w:color w:val="000000"/>
          <w:spacing w:val="0"/>
          <w:w w:val="100"/>
          <w:position w:val="0"/>
        </w:rPr>
        <w:t>否</w:t>
      </w:r>
    </w:p>
    <w:p>
      <w:pPr>
        <w:pStyle w:val="Style36"/>
        <w:keepNext/>
        <w:keepLines/>
        <w:widowControl w:val="0"/>
        <w:numPr>
          <w:ilvl w:val="0"/>
          <w:numId w:val="1"/>
        </w:numPr>
        <w:shd w:val="clear" w:color="auto" w:fill="auto"/>
        <w:tabs>
          <w:tab w:pos="488" w:val="left"/>
        </w:tabs>
        <w:bidi w:val="0"/>
        <w:spacing w:before="0" w:after="460" w:line="240" w:lineRule="auto"/>
        <w:ind w:left="0" w:right="0" w:firstLine="0"/>
        <w:jc w:val="left"/>
      </w:pPr>
      <w:bookmarkStart w:id="129" w:name="bookmark129"/>
      <w:bookmarkStart w:id="130" w:name="bookmark130"/>
      <w:bookmarkStart w:id="131" w:name="bookmark131"/>
      <w:bookmarkStart w:id="132" w:name="bookmark132"/>
      <w:bookmarkEnd w:id="131"/>
      <w:r>
        <w:rPr>
          <w:color w:val="000000"/>
          <w:spacing w:val="0"/>
          <w:w w:val="100"/>
          <w:position w:val="0"/>
        </w:rPr>
        <w:t>公司已签订的重大销售合同截至本报告期的履行情况</w:t>
      </w:r>
      <w:bookmarkEnd w:id="129"/>
      <w:bookmarkEnd w:id="130"/>
      <w:bookmarkEnd w:id="132"/>
    </w:p>
    <w:p>
      <w:pPr>
        <w:pStyle w:val="Style30"/>
        <w:keepNext w:val="0"/>
        <w:keepLines w:val="0"/>
        <w:widowControl w:val="0"/>
        <w:shd w:val="clear" w:color="auto" w:fill="auto"/>
        <w:bidi w:val="0"/>
        <w:spacing w:before="0" w:after="20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30"/>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公司需遵守《深圳证券交易所行业信息披露指引第</w:t>
      </w:r>
      <w:r>
        <w:rPr>
          <w:color w:val="000000"/>
          <w:spacing w:val="0"/>
          <w:w w:val="100"/>
          <w:position w:val="0"/>
        </w:rPr>
        <w:t>12</w:t>
      </w:r>
      <w:r>
        <w:rPr>
          <w:color w:val="000000"/>
          <w:spacing w:val="0"/>
          <w:w w:val="100"/>
          <w:position w:val="0"/>
        </w:rPr>
        <w:t>号一一上市公司从事软件与信息技术服务业务》的披露要求</w:t>
      </w:r>
    </w:p>
    <w:p>
      <w:pPr>
        <w:pStyle w:val="Style30"/>
        <w:keepNext w:val="0"/>
        <w:keepLines w:val="0"/>
        <w:widowControl w:val="0"/>
        <w:shd w:val="clear" w:color="auto" w:fill="auto"/>
        <w:bidi w:val="0"/>
        <w:spacing w:before="0" w:after="200" w:line="240" w:lineRule="auto"/>
        <w:ind w:left="0" w:right="0" w:firstLine="0"/>
        <w:jc w:val="both"/>
      </w:pPr>
      <w:r>
        <w:rPr>
          <w:color w:val="000000"/>
          <w:spacing w:val="0"/>
          <w:w w:val="100"/>
          <w:position w:val="0"/>
        </w:rPr>
        <w:t>单一销售合同金额占公司最近一个会计年度经审计营业收入</w:t>
      </w:r>
      <w:r>
        <w:rPr>
          <w:color w:val="000000"/>
          <w:spacing w:val="0"/>
          <w:w w:val="100"/>
          <w:position w:val="0"/>
        </w:rPr>
        <w:t>30%</w:t>
      </w:r>
      <w:r>
        <w:rPr>
          <w:color w:val="000000"/>
          <w:spacing w:val="0"/>
          <w:w w:val="100"/>
          <w:position w:val="0"/>
        </w:rPr>
        <w:t>以上且金额超过</w:t>
      </w:r>
      <w:r>
        <w:rPr>
          <w:color w:val="000000"/>
          <w:spacing w:val="0"/>
          <w:w w:val="100"/>
          <w:position w:val="0"/>
        </w:rPr>
        <w:t>5000</w:t>
      </w:r>
      <w:r>
        <w:rPr>
          <w:color w:val="000000"/>
          <w:spacing w:val="0"/>
          <w:w w:val="100"/>
          <w:position w:val="0"/>
        </w:rPr>
        <w:t>万元的正在履行的合同情况</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 xml:space="preserve">V </w:t>
      </w:r>
      <w:r>
        <w:rPr>
          <w:color w:val="000000"/>
          <w:spacing w:val="0"/>
          <w:w w:val="100"/>
          <w:position w:val="0"/>
        </w:rPr>
        <w:t>适用 □ 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56"/>
        <w:gridCol w:w="1070"/>
        <w:gridCol w:w="1061"/>
        <w:gridCol w:w="1061"/>
        <w:gridCol w:w="1066"/>
        <w:gridCol w:w="1066"/>
        <w:gridCol w:w="1061"/>
        <w:gridCol w:w="1066"/>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项目执行 进度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 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累计确认</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回款情况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项目进展 是否达到 计划进度 或预期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未达到计 划进度或 预期的原</w:t>
            </w:r>
          </w:p>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因</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华润万家 凤岗配送 中心工艺 设备集成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362,735,76</w:t>
            </w:r>
          </w:p>
          <w:p>
            <w:pPr>
              <w:pStyle w:val="Style2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到货阶段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126,957,51</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四川中烟 什那分厂 易地技术 改造生产 物流系统 总体集成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117,230,10</w:t>
            </w:r>
          </w:p>
          <w:p>
            <w:pPr>
              <w:pStyle w:val="Style2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11,858,000</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广东石化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219,070,00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细化设计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75"/>
        <w:gridCol w:w="1056"/>
        <w:gridCol w:w="1070"/>
        <w:gridCol w:w="1061"/>
        <w:gridCol w:w="1061"/>
        <w:gridCol w:w="1066"/>
        <w:gridCol w:w="1066"/>
        <w:gridCol w:w="1061"/>
        <w:gridCol w:w="1066"/>
      </w:tblGrid>
      <w:tr>
        <w:trPr>
          <w:trHeight w:val="193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炼化一体 化项目聚 烯烃包装 厂房及仓 库立体仓 库系统</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val="0"/>
        <w:keepLines w:val="0"/>
        <w:widowControl w:val="0"/>
        <w:shd w:val="clear" w:color="auto" w:fill="auto"/>
        <w:bidi w:val="0"/>
        <w:spacing w:before="0" w:after="340" w:line="240" w:lineRule="auto"/>
        <w:ind w:left="0" w:right="0" w:firstLine="0"/>
        <w:jc w:val="both"/>
      </w:pPr>
      <w:r>
        <w:rPr>
          <w:color w:val="000000"/>
          <w:spacing w:val="0"/>
          <w:w w:val="100"/>
          <w:position w:val="0"/>
        </w:rPr>
        <w:t>注：公司根据业务特性并结合对日常经营性合同的自愿性信息披露口径，此处对金额超过</w:t>
      </w:r>
      <w:r>
        <w:rPr>
          <w:rFonts w:ascii="Times New Roman" w:eastAsia="Times New Roman" w:hAnsi="Times New Roman" w:cs="Times New Roman"/>
          <w:color w:val="000000"/>
          <w:spacing w:val="0"/>
          <w:w w:val="100"/>
          <w:position w:val="0"/>
        </w:rPr>
        <w:t>1</w:t>
      </w:r>
      <w:r>
        <w:rPr>
          <w:color w:val="000000"/>
          <w:spacing w:val="0"/>
          <w:w w:val="100"/>
          <w:position w:val="0"/>
        </w:rPr>
        <w:t>亿元的合同进展情况进行披露。</w:t>
      </w:r>
    </w:p>
    <w:p>
      <w:pPr>
        <w:pStyle w:val="Style36"/>
        <w:keepNext/>
        <w:keepLines/>
        <w:widowControl w:val="0"/>
        <w:numPr>
          <w:ilvl w:val="0"/>
          <w:numId w:val="1"/>
        </w:numPr>
        <w:shd w:val="clear" w:color="auto" w:fill="auto"/>
        <w:bidi w:val="0"/>
        <w:spacing w:before="0" w:after="460" w:line="240" w:lineRule="auto"/>
        <w:ind w:left="0" w:right="0" w:firstLine="0"/>
        <w:jc w:val="both"/>
      </w:pPr>
      <w:bookmarkStart w:id="133" w:name="bookmark133"/>
      <w:bookmarkStart w:id="134" w:name="bookmark134"/>
      <w:bookmarkStart w:id="135" w:name="bookmark135"/>
      <w:bookmarkStart w:id="136" w:name="bookmark136"/>
      <w:bookmarkEnd w:id="135"/>
      <w:r>
        <w:rPr>
          <w:color w:val="000000"/>
          <w:spacing w:val="0"/>
          <w:w w:val="100"/>
          <w:position w:val="0"/>
        </w:rPr>
        <w:t>营业成本构成</w:t>
      </w:r>
      <w:bookmarkEnd w:id="133"/>
      <w:bookmarkEnd w:id="134"/>
      <w:bookmarkEnd w:id="136"/>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行业分类</w:t>
      </w:r>
    </w:p>
    <w:p>
      <w:pPr>
        <w:pStyle w:val="Style34"/>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1742"/>
        <w:gridCol w:w="1272"/>
        <w:gridCol w:w="1502"/>
        <w:gridCol w:w="1502"/>
        <w:gridCol w:w="1502"/>
        <w:gridCol w:w="1502"/>
        <w:gridCol w:w="960"/>
      </w:tblGrid>
      <w:tr>
        <w:trPr>
          <w:trHeight w:val="432"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56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655,033,209.37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99.80%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505,399,685.85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39.23%</w:t>
            </w:r>
          </w:p>
        </w:tc>
      </w:tr>
      <w:tr>
        <w:trPr>
          <w:trHeight w:val="44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1,315,086.61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0.20%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702,290.06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87.26%</w:t>
            </w:r>
          </w:p>
        </w:tc>
      </w:tr>
    </w:tbl>
    <w:p>
      <w:pPr>
        <w:widowControl w:val="0"/>
        <w:spacing w:after="119" w:line="1" w:lineRule="exact"/>
      </w:pP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tbl>
      <w:tblPr>
        <w:tblOverlap w:val="never"/>
        <w:jc w:val="center"/>
        <w:tblLayout w:type="fixed"/>
      </w:tblPr>
      <w:tblGrid>
        <w:gridCol w:w="1776"/>
        <w:gridCol w:w="1042"/>
        <w:gridCol w:w="1666"/>
        <w:gridCol w:w="1680"/>
        <w:gridCol w:w="1392"/>
        <w:gridCol w:w="1512"/>
        <w:gridCol w:w="912"/>
      </w:tblGrid>
      <w:tr>
        <w:trPr>
          <w:trHeight w:val="355"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产品分类</w:t>
            </w:r>
          </w:p>
        </w:tc>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p>
        </w:tc>
        <w:tc>
          <w:tcPr>
            <w:tcBorders>
              <w:top w:val="single" w:sz="4"/>
              <w:left w:val="single" w:sz="4"/>
            </w:tcBorders>
            <w:shd w:val="clear" w:color="auto" w:fill="C0C0C0"/>
            <w:vAlign w:val="top"/>
          </w:tcPr>
          <w:p>
            <w:pPr>
              <w:widowControl w:val="0"/>
              <w:rPr>
                <w:sz w:val="10"/>
                <w:szCs w:val="10"/>
              </w:rPr>
            </w:pPr>
          </w:p>
        </w:tc>
        <w:tc>
          <w:tcPr>
            <w:vMerge w:val="restart"/>
            <w:tcBorders>
              <w:top w:val="single" w:sz="4"/>
              <w:left w:val="single" w:sz="4"/>
              <w:righ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350" w:hRule="exact"/>
        </w:trPr>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C0C0C0"/>
            <w:vAlign w:val="center"/>
          </w:tcPr>
          <w:p>
            <w:pP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工业生产型物流系统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498,632,276.97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75.97%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441,819,648.19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12.86%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商业配送型物流系统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87,352,781.71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13.31%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6,520,814.37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1239.60%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运营维护(售后服务)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68,994,384.97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10.51%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57,036,627.30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20.97%</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1,315,086.61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702,290.06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87.26%</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53,765.72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22,595.99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137.94%</w:t>
            </w:r>
          </w:p>
        </w:tc>
      </w:tr>
    </w:tbl>
    <w:p>
      <w:pPr>
        <w:widowControl w:val="0"/>
        <w:spacing w:after="119" w:line="1" w:lineRule="exact"/>
      </w:pPr>
    </w:p>
    <w:p>
      <w:pPr>
        <w:pStyle w:val="Style30"/>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公司需遵守《深圳证券交易所行业信息披露指引第</w:t>
      </w:r>
      <w:r>
        <w:rPr>
          <w:color w:val="000000"/>
          <w:spacing w:val="0"/>
          <w:w w:val="100"/>
          <w:position w:val="0"/>
        </w:rPr>
        <w:t>12</w:t>
      </w:r>
      <w:r>
        <w:rPr>
          <w:color w:val="000000"/>
          <w:spacing w:val="0"/>
          <w:w w:val="100"/>
          <w:position w:val="0"/>
        </w:rPr>
        <w:t>号一一上市公司从事软件与信息技术服务业务》的披露要求</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主营业务成本构成</w:t>
      </w:r>
    </w:p>
    <w:p>
      <w:pPr>
        <w:pStyle w:val="Style30"/>
        <w:keepNext w:val="0"/>
        <w:keepLines w:val="0"/>
        <w:widowControl w:val="0"/>
        <w:shd w:val="clear" w:color="auto" w:fill="auto"/>
        <w:bidi w:val="0"/>
        <w:spacing w:before="0" w:after="120" w:line="240" w:lineRule="auto"/>
        <w:ind w:left="0" w:right="340" w:firstLine="0"/>
        <w:jc w:val="right"/>
      </w:pPr>
      <w:r>
        <w:rPr>
          <w:color w:val="000000"/>
          <w:spacing w:val="0"/>
          <w:w w:val="100"/>
          <w:position w:val="0"/>
        </w:rPr>
        <w:t>单位：元</w:t>
      </w:r>
    </w:p>
    <w:tbl>
      <w:tblPr>
        <w:tblOverlap w:val="never"/>
        <w:jc w:val="center"/>
        <w:tblLayout w:type="fixed"/>
      </w:tblPr>
      <w:tblGrid>
        <w:gridCol w:w="1666"/>
        <w:gridCol w:w="1656"/>
        <w:gridCol w:w="1656"/>
        <w:gridCol w:w="1656"/>
        <w:gridCol w:w="1656"/>
        <w:gridCol w:w="166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605,033,819.70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465,785,985.80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29.90%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21,628,424.78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14,939,155.29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44.78%</w:t>
            </w:r>
          </w:p>
        </w:tc>
      </w:tr>
      <w:tr>
        <w:trPr>
          <w:trHeight w:val="4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28,317,199.17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24,651,948.77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14.87%</w:t>
            </w:r>
          </w:p>
        </w:tc>
      </w:tr>
    </w:tbl>
    <w:p>
      <w:pPr>
        <w:widowControl w:val="0"/>
        <w:spacing w:after="339" w:line="1" w:lineRule="exact"/>
      </w:pPr>
    </w:p>
    <w:p>
      <w:pPr>
        <w:pStyle w:val="Style36"/>
        <w:keepNext/>
        <w:keepLines/>
        <w:widowControl w:val="0"/>
        <w:numPr>
          <w:ilvl w:val="0"/>
          <w:numId w:val="1"/>
        </w:numPr>
        <w:shd w:val="clear" w:color="auto" w:fill="auto"/>
        <w:bidi w:val="0"/>
        <w:spacing w:before="0" w:after="460" w:line="240" w:lineRule="auto"/>
        <w:ind w:left="0" w:right="0" w:firstLine="140"/>
        <w:jc w:val="left"/>
      </w:pPr>
      <w:bookmarkStart w:id="137" w:name="bookmark137"/>
      <w:bookmarkStart w:id="138" w:name="bookmark138"/>
      <w:bookmarkStart w:id="139" w:name="bookmark139"/>
      <w:bookmarkStart w:id="140" w:name="bookmark140"/>
      <w:bookmarkEnd w:id="139"/>
      <w:r>
        <w:rPr>
          <w:color w:val="000000"/>
          <w:spacing w:val="0"/>
          <w:w w:val="100"/>
          <w:position w:val="0"/>
        </w:rPr>
        <w:t>报告期内合并范围是否发生变动</w:t>
      </w:r>
      <w:bookmarkEnd w:id="137"/>
      <w:bookmarkEnd w:id="138"/>
      <w:bookmarkEnd w:id="140"/>
    </w:p>
    <w:p>
      <w:pPr>
        <w:pStyle w:val="Style30"/>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口是/否</w:t>
      </w:r>
      <w:r>
        <w:br w:type="page"/>
      </w:r>
    </w:p>
    <w:p>
      <w:pPr>
        <w:pStyle w:val="Style36"/>
        <w:keepNext/>
        <w:keepLines/>
        <w:widowControl w:val="0"/>
        <w:shd w:val="clear" w:color="auto" w:fill="auto"/>
        <w:bidi w:val="0"/>
        <w:spacing w:before="0" w:after="460" w:line="240" w:lineRule="auto"/>
        <w:ind w:left="0" w:right="0" w:firstLine="14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w:t>
      </w:r>
      <w:bookmarkEnd w:id="143"/>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141"/>
      <w:bookmarkEnd w:id="142"/>
      <w:bookmarkEnd w:id="144"/>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46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45"/>
      <w:bookmarkEnd w:id="146"/>
      <w:bookmarkEnd w:id="148"/>
    </w:p>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670"/>
        <w:gridCol w:w="491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585,375,342.48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62.96%</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159" w:line="1" w:lineRule="exact"/>
      </w:pP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181,953,290.04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both"/>
            </w:pPr>
            <w:r>
              <w:rPr>
                <w:rFonts w:ascii="Times New Roman" w:eastAsia="Times New Roman" w:hAnsi="Times New Roman" w:cs="Times New Roman"/>
                <w:color w:val="000000"/>
                <w:spacing w:val="0"/>
                <w:w w:val="100"/>
                <w:position w:val="0"/>
              </w:rPr>
              <w:t>19.57%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120,413,793.10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both"/>
            </w:pPr>
            <w:r>
              <w:rPr>
                <w:rFonts w:ascii="Times New Roman" w:eastAsia="Times New Roman" w:hAnsi="Times New Roman" w:cs="Times New Roman"/>
                <w:color w:val="000000"/>
                <w:spacing w:val="0"/>
                <w:w w:val="100"/>
                <w:position w:val="0"/>
              </w:rPr>
              <w:t>12.95%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112,329,354.55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both"/>
            </w:pPr>
            <w:r>
              <w:rPr>
                <w:rFonts w:ascii="Times New Roman" w:eastAsia="Times New Roman" w:hAnsi="Times New Roman" w:cs="Times New Roman"/>
                <w:color w:val="000000"/>
                <w:spacing w:val="0"/>
                <w:w w:val="100"/>
                <w:position w:val="0"/>
              </w:rPr>
              <w:t>12.08%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96,818,889.23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both"/>
            </w:pPr>
            <w:r>
              <w:rPr>
                <w:rFonts w:ascii="Times New Roman" w:eastAsia="Times New Roman" w:hAnsi="Times New Roman" w:cs="Times New Roman"/>
                <w:color w:val="000000"/>
                <w:spacing w:val="0"/>
                <w:w w:val="100"/>
                <w:position w:val="0"/>
              </w:rPr>
              <w:t>10.41%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73,860,015.56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both"/>
            </w:pPr>
            <w:r>
              <w:rPr>
                <w:rFonts w:ascii="Times New Roman" w:eastAsia="Times New Roman" w:hAnsi="Times New Roman" w:cs="Times New Roman"/>
                <w:color w:val="000000"/>
                <w:spacing w:val="0"/>
                <w:w w:val="100"/>
                <w:position w:val="0"/>
              </w:rPr>
              <w:t>7.94%</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585,375,342.48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both"/>
            </w:pPr>
            <w:r>
              <w:rPr>
                <w:rFonts w:ascii="Times New Roman" w:eastAsia="Times New Roman" w:hAnsi="Times New Roman" w:cs="Times New Roman"/>
                <w:color w:val="000000"/>
                <w:spacing w:val="0"/>
                <w:w w:val="100"/>
                <w:position w:val="0"/>
              </w:rPr>
              <w:t>62.96%</w:t>
            </w:r>
          </w:p>
        </w:tc>
      </w:tr>
    </w:tbl>
    <w:p>
      <w:pPr>
        <w:widowControl w:val="0"/>
        <w:spacing w:after="15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主要客户其他情况说明</w:t>
      </w:r>
    </w:p>
    <w:p>
      <w:pPr>
        <w:pStyle w:val="Style30"/>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834"/>
        <w:gridCol w:w="474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262,944,998.90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35.80%</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159" w:line="1" w:lineRule="exact"/>
      </w:pP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64,809,292.12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both"/>
            </w:pPr>
            <w:r>
              <w:rPr>
                <w:rFonts w:ascii="Times New Roman" w:eastAsia="Times New Roman" w:hAnsi="Times New Roman" w:cs="Times New Roman"/>
                <w:color w:val="000000"/>
                <w:spacing w:val="0"/>
                <w:w w:val="100"/>
                <w:position w:val="0"/>
              </w:rPr>
              <w:t>8.82%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51,741,601.83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both"/>
            </w:pPr>
            <w:r>
              <w:rPr>
                <w:rFonts w:ascii="Times New Roman" w:eastAsia="Times New Roman" w:hAnsi="Times New Roman" w:cs="Times New Roman"/>
                <w:color w:val="000000"/>
                <w:spacing w:val="0"/>
                <w:w w:val="100"/>
                <w:position w:val="0"/>
              </w:rPr>
              <w:t>7.04%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51,545,091.30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both"/>
            </w:pPr>
            <w:r>
              <w:rPr>
                <w:rFonts w:ascii="Times New Roman" w:eastAsia="Times New Roman" w:hAnsi="Times New Roman" w:cs="Times New Roman"/>
                <w:color w:val="000000"/>
                <w:spacing w:val="0"/>
                <w:w w:val="100"/>
                <w:position w:val="0"/>
              </w:rPr>
              <w:t>7.02%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48,514,334.39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both"/>
            </w:pPr>
            <w:r>
              <w:rPr>
                <w:rFonts w:ascii="Times New Roman" w:eastAsia="Times New Roman" w:hAnsi="Times New Roman" w:cs="Times New Roman"/>
                <w:color w:val="000000"/>
                <w:spacing w:val="0"/>
                <w:w w:val="100"/>
                <w:position w:val="0"/>
              </w:rPr>
              <w:t>6.60%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46,334,679.26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both"/>
            </w:pPr>
            <w:r>
              <w:rPr>
                <w:rFonts w:ascii="Times New Roman" w:eastAsia="Times New Roman" w:hAnsi="Times New Roman" w:cs="Times New Roman"/>
                <w:color w:val="000000"/>
                <w:spacing w:val="0"/>
                <w:w w:val="100"/>
                <w:position w:val="0"/>
              </w:rPr>
              <w:t>6.31%</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262,944,998.90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both"/>
            </w:pPr>
            <w:r>
              <w:rPr>
                <w:rFonts w:ascii="Times New Roman" w:eastAsia="Times New Roman" w:hAnsi="Times New Roman" w:cs="Times New Roman"/>
                <w:color w:val="000000"/>
                <w:spacing w:val="0"/>
                <w:w w:val="100"/>
                <w:position w:val="0"/>
              </w:rPr>
              <w:t>35.80%</w:t>
            </w:r>
          </w:p>
        </w:tc>
      </w:tr>
    </w:tbl>
    <w:p>
      <w:pPr>
        <w:widowControl w:val="0"/>
        <w:spacing w:after="159" w:line="1" w:lineRule="exact"/>
      </w:pPr>
    </w:p>
    <w:p>
      <w:pPr>
        <w:pStyle w:val="Style30"/>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主要供应商其他情况说明</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3</w:t>
      </w:r>
      <w:bookmarkEnd w:id="151"/>
      <w:r>
        <w:rPr>
          <w:color w:val="000000"/>
          <w:spacing w:val="0"/>
          <w:w w:val="100"/>
          <w:position w:val="0"/>
        </w:rPr>
        <w:t>、费用</w:t>
      </w:r>
      <w:bookmarkEnd w:id="149"/>
      <w:bookmarkEnd w:id="150"/>
      <w:bookmarkEnd w:id="15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622"/>
        <w:gridCol w:w="1469"/>
        <w:gridCol w:w="1229"/>
        <w:gridCol w:w="42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46,254,460.68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42,971,388.01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67,195,246.78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62,884,241.07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8,220,681.30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-1,158,530.39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809.58%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主要系报告期内发行可转换债券产生的利息费用</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59,920,270.36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52,943,503.30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13.18%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bl>
    <w:p>
      <w:pPr>
        <w:widowControl w:val="0"/>
        <w:spacing w:after="299" w:line="1" w:lineRule="exact"/>
      </w:pPr>
    </w:p>
    <w:p>
      <w:pPr>
        <w:pStyle w:val="Style36"/>
        <w:keepNext/>
        <w:keepLines/>
        <w:widowControl w:val="0"/>
        <w:shd w:val="clear" w:color="auto" w:fill="auto"/>
        <w:bidi w:val="0"/>
        <w:spacing w:before="0" w:after="24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4</w:t>
      </w:r>
      <w:bookmarkEnd w:id="155"/>
      <w:r>
        <w:rPr>
          <w:color w:val="000000"/>
          <w:spacing w:val="0"/>
          <w:w w:val="100"/>
          <w:position w:val="0"/>
        </w:rPr>
        <w:t>、研发投入</w:t>
      </w:r>
      <w:bookmarkEnd w:id="153"/>
      <w:bookmarkEnd w:id="154"/>
      <w:bookmarkEnd w:id="156"/>
    </w:p>
    <w:p>
      <w:pPr>
        <w:pStyle w:val="Style30"/>
        <w:keepNext w:val="0"/>
        <w:keepLines w:val="0"/>
        <w:widowControl w:val="0"/>
        <w:shd w:val="clear" w:color="auto" w:fill="auto"/>
        <w:bidi w:val="0"/>
        <w:spacing w:before="0" w:after="0" w:line="402" w:lineRule="exact"/>
        <w:ind w:left="0" w:right="0" w:firstLine="0"/>
        <w:jc w:val="left"/>
      </w:pPr>
      <w:r>
        <w:rPr>
          <w:color w:val="000000"/>
          <w:spacing w:val="0"/>
          <w:w w:val="100"/>
          <w:position w:val="0"/>
        </w:rPr>
        <w:t>V</w:t>
      </w:r>
      <w:r>
        <w:rPr>
          <w:color w:val="000000"/>
          <w:spacing w:val="0"/>
          <w:w w:val="100"/>
          <w:position w:val="0"/>
        </w:rPr>
        <w:t>适用口不适用</w:t>
      </w:r>
    </w:p>
    <w:p>
      <w:pPr>
        <w:pStyle w:val="Style30"/>
        <w:keepNext w:val="0"/>
        <w:keepLines w:val="0"/>
        <w:widowControl w:val="0"/>
        <w:shd w:val="clear" w:color="auto" w:fill="auto"/>
        <w:bidi w:val="0"/>
        <w:spacing w:before="0" w:after="0" w:line="398"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年度公司围绕“智慧物流”、“智能制造”两个核心不断推进公司研发项目的实施以及研发成果转化，结合大数据、 </w:t>
      </w:r>
      <w:r>
        <w:rPr>
          <w:rFonts w:ascii="Times New Roman" w:eastAsia="Times New Roman" w:hAnsi="Times New Roman" w:cs="Times New Roman"/>
          <w:color w:val="000000"/>
          <w:spacing w:val="0"/>
          <w:w w:val="100"/>
          <w:position w:val="0"/>
        </w:rPr>
        <w:t>5G</w:t>
      </w:r>
      <w:r>
        <w:rPr>
          <w:color w:val="000000"/>
          <w:spacing w:val="0"/>
          <w:w w:val="100"/>
          <w:position w:val="0"/>
        </w:rPr>
        <w:t>技术、工业互联网、人工智能等技术围绕市场需求开展研发项目。</w:t>
      </w:r>
    </w:p>
    <w:p>
      <w:pPr>
        <w:pStyle w:val="Style30"/>
        <w:keepNext w:val="0"/>
        <w:keepLines w:val="0"/>
        <w:widowControl w:val="0"/>
        <w:numPr>
          <w:ilvl w:val="0"/>
          <w:numId w:val="3"/>
        </w:numPr>
        <w:shd w:val="clear" w:color="auto" w:fill="auto"/>
        <w:tabs>
          <w:tab w:pos="805" w:val="left"/>
        </w:tabs>
        <w:bidi w:val="0"/>
        <w:spacing w:before="0" w:after="0" w:line="402" w:lineRule="exact"/>
        <w:ind w:left="0" w:right="0"/>
        <w:jc w:val="both"/>
      </w:pPr>
      <w:bookmarkStart w:id="157" w:name="bookmark157"/>
      <w:bookmarkEnd w:id="157"/>
      <w:r>
        <w:rPr>
          <w:b/>
          <w:bCs/>
          <w:color w:val="000000"/>
          <w:spacing w:val="0"/>
          <w:w w:val="100"/>
          <w:position w:val="0"/>
        </w:rPr>
        <w:t>工业互联网平台研发项目</w:t>
      </w:r>
    </w:p>
    <w:p>
      <w:pPr>
        <w:pStyle w:val="Style30"/>
        <w:keepNext w:val="0"/>
        <w:keepLines w:val="0"/>
        <w:widowControl w:val="0"/>
        <w:shd w:val="clear" w:color="auto" w:fill="auto"/>
        <w:bidi w:val="0"/>
        <w:spacing w:before="0" w:after="0" w:line="402" w:lineRule="exact"/>
        <w:ind w:left="0" w:right="0"/>
        <w:jc w:val="both"/>
      </w:pPr>
      <w:r>
        <w:rPr>
          <w:color w:val="000000"/>
          <w:spacing w:val="0"/>
          <w:w w:val="100"/>
          <w:position w:val="0"/>
        </w:rPr>
        <w:t>工业互联网平台建设项目旨在对公司现有的本地化部署的信息系统进行研发升级，通过大数据、人工智能、云计算、物 联网等先进信息技术与生产、物流活动的深度融合，研发服务于智慧生产和智慧物流的工业互联网平台与工业</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通过实 现人、机、料、法、环等要素的全面互联，为企业借力数字化转型实现卓越运营和精益改善提供支撑。通过项目的研发，以 形成公司工业互联网平台服务解决方案、数据服务解决方案和一系列工业</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逐步建立订阅式收费新模式，为公司创造新 的业务与利润来源。</w:t>
      </w:r>
    </w:p>
    <w:p>
      <w:pPr>
        <w:pStyle w:val="Style30"/>
        <w:keepNext w:val="0"/>
        <w:keepLines w:val="0"/>
        <w:widowControl w:val="0"/>
        <w:shd w:val="clear" w:color="auto" w:fill="auto"/>
        <w:bidi w:val="0"/>
        <w:spacing w:before="0" w:after="0" w:line="402" w:lineRule="exact"/>
        <w:ind w:left="0" w:right="0"/>
        <w:jc w:val="both"/>
      </w:pPr>
      <w:r>
        <w:rPr>
          <w:color w:val="000000"/>
          <w:spacing w:val="0"/>
          <w:w w:val="100"/>
          <w:position w:val="0"/>
        </w:rPr>
        <w:t>本研发项目以“一个平台</w:t>
      </w:r>
      <w:r>
        <w:rPr>
          <w:rFonts w:ascii="Times New Roman" w:eastAsia="Times New Roman" w:hAnsi="Times New Roman" w:cs="Times New Roman"/>
          <w:color w:val="000000"/>
          <w:spacing w:val="0"/>
          <w:w w:val="100"/>
          <w:position w:val="0"/>
        </w:rPr>
        <w:t>+</w:t>
      </w:r>
      <w:r>
        <w:rPr>
          <w:color w:val="000000"/>
          <w:spacing w:val="0"/>
          <w:w w:val="100"/>
          <w:position w:val="0"/>
        </w:rPr>
        <w:t>一套模型</w:t>
      </w:r>
      <w:r>
        <w:rPr>
          <w:rFonts w:ascii="Times New Roman" w:eastAsia="Times New Roman" w:hAnsi="Times New Roman" w:cs="Times New Roman"/>
          <w:color w:val="000000"/>
          <w:spacing w:val="0"/>
          <w:w w:val="100"/>
          <w:position w:val="0"/>
        </w:rPr>
        <w:t>+</w:t>
      </w:r>
      <w:r>
        <w:rPr>
          <w:color w:val="000000"/>
          <w:spacing w:val="0"/>
          <w:w w:val="100"/>
          <w:position w:val="0"/>
        </w:rPr>
        <w:t>一套数据</w:t>
      </w:r>
      <w:r>
        <w:rPr>
          <w:rFonts w:ascii="Times New Roman" w:eastAsia="Times New Roman" w:hAnsi="Times New Roman" w:cs="Times New Roman"/>
          <w:color w:val="000000"/>
          <w:spacing w:val="0"/>
          <w:w w:val="100"/>
          <w:position w:val="0"/>
        </w:rPr>
        <w:t>+</w:t>
      </w:r>
      <w:r>
        <w:rPr>
          <w:color w:val="000000"/>
          <w:spacing w:val="0"/>
          <w:w w:val="100"/>
          <w:position w:val="0"/>
        </w:rPr>
        <w:t>工业</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的模式构建，可根据企业需求灵活定制数字化解决方案，提 供快速连接设备、采集数据、业务建模、聚合服务、构建应用的工业物联网平台</w:t>
      </w:r>
      <w:r>
        <w:rPr>
          <w:color w:val="000000"/>
          <w:spacing w:val="0"/>
          <w:w w:val="100"/>
          <w:position w:val="0"/>
        </w:rPr>
        <w:t>(</w:t>
      </w:r>
      <w:r>
        <w:rPr>
          <w:rFonts w:ascii="Times New Roman" w:eastAsia="Times New Roman" w:hAnsi="Times New Roman" w:cs="Times New Roman"/>
          <w:color w:val="000000"/>
          <w:spacing w:val="0"/>
          <w:w w:val="100"/>
          <w:position w:val="0"/>
        </w:rPr>
        <w:t>IIOT</w:t>
      </w:r>
      <w:r>
        <w:rPr>
          <w:color w:val="000000"/>
          <w:spacing w:val="0"/>
          <w:w w:val="100"/>
          <w:position w:val="0"/>
        </w:rPr>
        <w:t>)</w:t>
      </w:r>
      <w:r>
        <w:rPr>
          <w:color w:val="000000"/>
          <w:spacing w:val="0"/>
          <w:w w:val="100"/>
          <w:position w:val="0"/>
        </w:rPr>
        <w:t>使能平台，以工业</w:t>
      </w:r>
      <w:r>
        <w:rPr>
          <w:rFonts w:ascii="Times New Roman" w:eastAsia="Times New Roman" w:hAnsi="Times New Roman" w:cs="Times New Roman"/>
          <w:color w:val="000000"/>
          <w:spacing w:val="0"/>
          <w:w w:val="100"/>
          <w:position w:val="0"/>
        </w:rPr>
        <w:t>APP</w:t>
      </w:r>
      <w:r>
        <w:rPr>
          <w:color w:val="000000"/>
          <w:spacing w:val="0"/>
          <w:w w:val="100"/>
          <w:position w:val="0"/>
        </w:rPr>
        <w:t>作为价值载 体为企业提供各类创新应用，如：设备动态管理、</w:t>
      </w:r>
      <w:r>
        <w:rPr>
          <w:rFonts w:ascii="Times New Roman" w:eastAsia="Times New Roman" w:hAnsi="Times New Roman" w:cs="Times New Roman"/>
          <w:color w:val="000000"/>
          <w:spacing w:val="0"/>
          <w:w w:val="100"/>
          <w:position w:val="0"/>
        </w:rPr>
        <w:t>AR</w:t>
      </w:r>
      <w:r>
        <w:rPr>
          <w:color w:val="000000"/>
          <w:spacing w:val="0"/>
          <w:w w:val="100"/>
          <w:position w:val="0"/>
        </w:rPr>
        <w:t>维修指导、生产管理驾驶舱、工艺参数调优等工业微应用，共创资源 富集、多方参与、合作共赢、协同演进的智能生态体系。。</w:t>
      </w:r>
    </w:p>
    <w:p>
      <w:pPr>
        <w:pStyle w:val="Style30"/>
        <w:keepNext w:val="0"/>
        <w:keepLines w:val="0"/>
        <w:widowControl w:val="0"/>
        <w:numPr>
          <w:ilvl w:val="0"/>
          <w:numId w:val="3"/>
        </w:numPr>
        <w:shd w:val="clear" w:color="auto" w:fill="auto"/>
        <w:tabs>
          <w:tab w:pos="805" w:val="left"/>
        </w:tabs>
        <w:bidi w:val="0"/>
        <w:spacing w:before="0" w:after="0" w:line="402" w:lineRule="exact"/>
        <w:ind w:left="0" w:right="0"/>
        <w:jc w:val="both"/>
      </w:pPr>
      <w:bookmarkStart w:id="158" w:name="bookmark158"/>
      <w:bookmarkEnd w:id="158"/>
      <w:r>
        <w:rPr>
          <w:rFonts w:ascii="Times New Roman" w:eastAsia="Times New Roman" w:hAnsi="Times New Roman" w:cs="Times New Roman"/>
          <w:b/>
          <w:bCs/>
          <w:color w:val="000000"/>
          <w:spacing w:val="0"/>
          <w:w w:val="100"/>
          <w:position w:val="0"/>
        </w:rPr>
        <w:t>5G+</w:t>
      </w:r>
      <w:r>
        <w:rPr>
          <w:b/>
          <w:bCs/>
          <w:color w:val="000000"/>
          <w:spacing w:val="0"/>
          <w:w w:val="100"/>
          <w:position w:val="0"/>
        </w:rPr>
        <w:t>智慧物流研发项目</w:t>
      </w:r>
    </w:p>
    <w:p>
      <w:pPr>
        <w:pStyle w:val="Style30"/>
        <w:keepNext w:val="0"/>
        <w:keepLines w:val="0"/>
        <w:widowControl w:val="0"/>
        <w:shd w:val="clear" w:color="auto" w:fill="auto"/>
        <w:bidi w:val="0"/>
        <w:spacing w:before="0" w:after="0" w:line="403" w:lineRule="exact"/>
        <w:ind w:left="0" w:right="0"/>
        <w:jc w:val="both"/>
      </w:pPr>
      <w:r>
        <w:rPr>
          <w:color w:val="000000"/>
          <w:spacing w:val="0"/>
          <w:w w:val="100"/>
          <w:position w:val="0"/>
        </w:rPr>
        <w:t>近年来</w:t>
      </w:r>
      <w:r>
        <w:rPr>
          <w:color w:val="000000"/>
          <w:spacing w:val="0"/>
          <w:w w:val="100"/>
          <w:position w:val="0"/>
        </w:rPr>
        <w:t>，5G</w:t>
      </w:r>
      <w:r>
        <w:rPr>
          <w:color w:val="000000"/>
          <w:spacing w:val="0"/>
          <w:w w:val="100"/>
          <w:position w:val="0"/>
        </w:rPr>
        <w:t>的迅猛发展切合了传统工业企业向智能制造转型过程中对无线网络的应用需求。</w:t>
      </w:r>
      <w:r>
        <w:rPr>
          <w:color w:val="000000"/>
          <w:spacing w:val="0"/>
          <w:w w:val="100"/>
          <w:position w:val="0"/>
        </w:rPr>
        <w:t>5G</w:t>
      </w:r>
      <w:r>
        <w:rPr>
          <w:color w:val="000000"/>
          <w:spacing w:val="0"/>
          <w:w w:val="100"/>
          <w:position w:val="0"/>
        </w:rPr>
        <w:t>技术不仅可以覆盖传统工 业应用场景，还能满足工业环境下的设备互联和远程交互应用需求，为不同企业构建统一的无线网络提供了可能。智慧物流 是智能制造的首选领域，随着</w:t>
      </w:r>
      <w:r>
        <w:rPr>
          <w:color w:val="000000"/>
          <w:spacing w:val="0"/>
          <w:w w:val="100"/>
          <w:position w:val="0"/>
        </w:rPr>
        <w:t>5G</w:t>
      </w:r>
      <w:r>
        <w:rPr>
          <w:color w:val="000000"/>
          <w:spacing w:val="0"/>
          <w:w w:val="100"/>
          <w:position w:val="0"/>
        </w:rPr>
        <w:t>应用的深入，物流行业定会成为</w:t>
      </w:r>
      <w:r>
        <w:rPr>
          <w:color w:val="000000"/>
          <w:spacing w:val="0"/>
          <w:w w:val="100"/>
          <w:position w:val="0"/>
        </w:rPr>
        <w:t>5G</w:t>
      </w:r>
      <w:r>
        <w:rPr>
          <w:color w:val="000000"/>
          <w:spacing w:val="0"/>
          <w:w w:val="100"/>
          <w:position w:val="0"/>
        </w:rPr>
        <w:t>落地工业应用的优选行业。</w:t>
      </w:r>
    </w:p>
    <w:p>
      <w:pPr>
        <w:pStyle w:val="Style30"/>
        <w:keepNext w:val="0"/>
        <w:keepLines w:val="0"/>
        <w:widowControl w:val="0"/>
        <w:shd w:val="clear" w:color="auto" w:fill="auto"/>
        <w:bidi w:val="0"/>
        <w:spacing w:before="0" w:after="0" w:line="403" w:lineRule="exact"/>
        <w:ind w:left="0" w:right="0"/>
        <w:jc w:val="both"/>
      </w:pPr>
      <w:r>
        <w:rPr>
          <w:color w:val="000000"/>
          <w:spacing w:val="0"/>
          <w:w w:val="100"/>
          <w:position w:val="0"/>
        </w:rPr>
        <w:t>在此背景下，本项目研究</w:t>
      </w:r>
      <w:r>
        <w:rPr>
          <w:color w:val="000000"/>
          <w:spacing w:val="0"/>
          <w:w w:val="100"/>
          <w:position w:val="0"/>
        </w:rPr>
        <w:t>5G</w:t>
      </w:r>
      <w:r>
        <w:rPr>
          <w:color w:val="000000"/>
          <w:spacing w:val="0"/>
          <w:w w:val="100"/>
          <w:position w:val="0"/>
        </w:rPr>
        <w:t>在智慧物流应用中的具体设备应用场景、网络架构、</w:t>
      </w:r>
      <w:r>
        <w:rPr>
          <w:color w:val="000000"/>
          <w:spacing w:val="0"/>
          <w:w w:val="100"/>
          <w:position w:val="0"/>
        </w:rPr>
        <w:t>5G</w:t>
      </w:r>
      <w:r>
        <w:rPr>
          <w:color w:val="000000"/>
          <w:spacing w:val="0"/>
          <w:w w:val="100"/>
          <w:position w:val="0"/>
        </w:rPr>
        <w:t>终端选型配置，并最终在今天国际科 技园，实现物流系统常用核心设备环节</w:t>
      </w:r>
      <w:r>
        <w:rPr>
          <w:color w:val="000000"/>
          <w:spacing w:val="0"/>
          <w:w w:val="100"/>
          <w:position w:val="0"/>
        </w:rPr>
        <w:t>5G</w:t>
      </w:r>
      <w:r>
        <w:rPr>
          <w:color w:val="000000"/>
          <w:spacing w:val="0"/>
          <w:w w:val="100"/>
          <w:position w:val="0"/>
        </w:rPr>
        <w:t>网络的应用，挖掘推出智慧物流的</w:t>
      </w:r>
      <w:r>
        <w:rPr>
          <w:color w:val="000000"/>
          <w:spacing w:val="0"/>
          <w:w w:val="100"/>
          <w:position w:val="0"/>
        </w:rPr>
        <w:t>5G</w:t>
      </w:r>
      <w:r>
        <w:rPr>
          <w:color w:val="000000"/>
          <w:spacing w:val="0"/>
          <w:w w:val="100"/>
          <w:position w:val="0"/>
        </w:rPr>
        <w:t>应用解决方案。</w:t>
      </w:r>
    </w:p>
    <w:p>
      <w:pPr>
        <w:pStyle w:val="Style30"/>
        <w:keepNext w:val="0"/>
        <w:keepLines w:val="0"/>
        <w:widowControl w:val="0"/>
        <w:numPr>
          <w:ilvl w:val="0"/>
          <w:numId w:val="3"/>
        </w:numPr>
        <w:shd w:val="clear" w:color="auto" w:fill="auto"/>
        <w:tabs>
          <w:tab w:pos="805" w:val="left"/>
        </w:tabs>
        <w:bidi w:val="0"/>
        <w:spacing w:before="0" w:after="0" w:line="402" w:lineRule="exact"/>
        <w:ind w:left="0" w:right="0"/>
        <w:jc w:val="both"/>
      </w:pPr>
      <w:bookmarkStart w:id="159" w:name="bookmark159"/>
      <w:bookmarkEnd w:id="159"/>
      <w:r>
        <w:rPr>
          <w:b/>
          <w:bCs/>
          <w:color w:val="000000"/>
          <w:spacing w:val="0"/>
          <w:w w:val="100"/>
          <w:position w:val="0"/>
        </w:rPr>
        <w:t>智能拣选系统软件研发项目</w:t>
      </w:r>
    </w:p>
    <w:p>
      <w:pPr>
        <w:pStyle w:val="Style30"/>
        <w:keepNext w:val="0"/>
        <w:keepLines w:val="0"/>
        <w:widowControl w:val="0"/>
        <w:shd w:val="clear" w:color="auto" w:fill="auto"/>
        <w:bidi w:val="0"/>
        <w:spacing w:before="0" w:after="0" w:line="401" w:lineRule="exact"/>
        <w:ind w:left="0" w:right="0"/>
        <w:jc w:val="both"/>
      </w:pPr>
      <w:r>
        <w:rPr>
          <w:color w:val="000000"/>
          <w:spacing w:val="0"/>
          <w:w w:val="100"/>
          <w:position w:val="0"/>
        </w:rPr>
        <w:t>分拣设备与数据采集设备及智能分拣机器人相结合，可实现包裹称重、读码后的快速分拣及信息记录交互等工作。分拣 系统可大量减少分拣过程中的人工需求，提高分拣效率及自动化程度，并提高分拣准确率。随着大数据算法的日趋完善化、 快递邮件信息逐步标准化、智能控制系统集成化，分拣系统将会成为物流业由劳动密集型产业向智能化转型关键环节。</w:t>
      </w:r>
    </w:p>
    <w:p>
      <w:pPr>
        <w:pStyle w:val="Style30"/>
        <w:keepNext w:val="0"/>
        <w:keepLines w:val="0"/>
        <w:widowControl w:val="0"/>
        <w:shd w:val="clear" w:color="auto" w:fill="auto"/>
        <w:bidi w:val="0"/>
        <w:spacing w:before="0" w:after="0" w:line="402" w:lineRule="exact"/>
        <w:ind w:left="0" w:right="0"/>
        <w:jc w:val="both"/>
      </w:pPr>
      <w:r>
        <w:rPr>
          <w:color w:val="000000"/>
          <w:spacing w:val="0"/>
          <w:w w:val="100"/>
          <w:position w:val="0"/>
        </w:rPr>
        <w:t xml:space="preserve">用自动化的快速分拣技术，取代大量的人工分拣，不仅降低了人力成本，同时还大幅提高了分拣作业的效率与准确率。 </w:t>
      </w:r>
      <w:r>
        <w:rPr>
          <w:color w:val="000000"/>
          <w:spacing w:val="0"/>
          <w:w w:val="100"/>
          <w:position w:val="0"/>
        </w:rPr>
        <w:t>分拣系统</w:t>
      </w:r>
      <w:r>
        <w:rPr>
          <w:rFonts w:ascii="Times New Roman" w:eastAsia="Times New Roman" w:hAnsi="Times New Roman" w:cs="Times New Roman"/>
          <w:color w:val="000000"/>
          <w:spacing w:val="0"/>
          <w:w w:val="100"/>
          <w:position w:val="0"/>
        </w:rPr>
        <w:t>DPS（Devide picking system）</w:t>
      </w:r>
      <w:r>
        <w:rPr>
          <w:color w:val="000000"/>
          <w:spacing w:val="0"/>
          <w:w w:val="100"/>
          <w:position w:val="0"/>
        </w:rPr>
        <w:t>，</w:t>
      </w:r>
      <w:r>
        <w:rPr>
          <w:color w:val="000000"/>
          <w:spacing w:val="0"/>
          <w:w w:val="100"/>
          <w:position w:val="0"/>
        </w:rPr>
        <w:t>由多种自动化设备集成，是一种高效能、高精度的分拣解决方案，如何调度产品箱、 订单箱、自动搬运设备是</w:t>
      </w:r>
      <w:r>
        <w:rPr>
          <w:rFonts w:ascii="Times New Roman" w:eastAsia="Times New Roman" w:hAnsi="Times New Roman" w:cs="Times New Roman"/>
          <w:color w:val="000000"/>
          <w:spacing w:val="0"/>
          <w:w w:val="100"/>
          <w:position w:val="0"/>
        </w:rPr>
        <w:t>DPS</w:t>
      </w:r>
      <w:r>
        <w:rPr>
          <w:color w:val="000000"/>
          <w:spacing w:val="0"/>
          <w:w w:val="100"/>
          <w:position w:val="0"/>
        </w:rPr>
        <w:t>的核心功能，同时，</w:t>
      </w:r>
      <w:r>
        <w:rPr>
          <w:rFonts w:ascii="Times New Roman" w:eastAsia="Times New Roman" w:hAnsi="Times New Roman" w:cs="Times New Roman"/>
          <w:color w:val="000000"/>
          <w:spacing w:val="0"/>
          <w:w w:val="100"/>
          <w:position w:val="0"/>
        </w:rPr>
        <w:t>DPS</w:t>
      </w:r>
      <w:r>
        <w:rPr>
          <w:color w:val="000000"/>
          <w:spacing w:val="0"/>
          <w:w w:val="100"/>
          <w:position w:val="0"/>
        </w:rPr>
        <w:t>不但针对每种设备区域提供算法调度、人机交互，而且统筹整个仓库 波次管理及订单齐套的问题，与其他物流硬件设备的信息与作业集成，提高了仓库物流运行效率，降低了物流总成本。</w:t>
      </w:r>
    </w:p>
    <w:p>
      <w:pPr>
        <w:pStyle w:val="Style30"/>
        <w:keepNext w:val="0"/>
        <w:keepLines w:val="0"/>
        <w:widowControl w:val="0"/>
        <w:shd w:val="clear" w:color="auto" w:fill="auto"/>
        <w:bidi w:val="0"/>
        <w:spacing w:before="0" w:after="0" w:line="401" w:lineRule="exact"/>
        <w:ind w:left="0" w:right="0"/>
        <w:jc w:val="both"/>
      </w:pPr>
      <w:r>
        <w:rPr>
          <w:color w:val="000000"/>
          <w:spacing w:val="0"/>
          <w:w w:val="100"/>
          <w:position w:val="0"/>
        </w:rPr>
        <w:t>智能拣选系统软件由于采用生产中使用的流水线自动作业方式，自动分拣系统不受气候、时间、人的体力等的限制，可 以连续运行、分拣误差率极低。并对原有的货到人拣选、流利货架摘果式拣选、货到人整箱拆垛进行优化以及新增侧向拣选、 集货拣选和越库分拣这三种拣选模式。</w:t>
      </w:r>
    </w:p>
    <w:p>
      <w:pPr>
        <w:pStyle w:val="Style46"/>
        <w:keepNext w:val="0"/>
        <w:keepLines w:val="0"/>
        <w:widowControl w:val="0"/>
        <w:shd w:val="clear" w:color="auto" w:fill="auto"/>
        <w:tabs>
          <w:tab w:pos="765" w:val="left"/>
        </w:tabs>
        <w:bidi w:val="0"/>
        <w:spacing w:before="0" w:after="0"/>
        <w:ind w:left="0" w:right="0"/>
        <w:jc w:val="both"/>
      </w:pPr>
      <w:bookmarkStart w:id="160" w:name="bookmark160"/>
      <w:r>
        <w:rPr>
          <w:rFonts w:ascii="SimSun" w:eastAsia="SimSun" w:hAnsi="SimSun" w:cs="SimSun"/>
          <w:color w:val="000000"/>
          <w:spacing w:val="0"/>
          <w:w w:val="100"/>
          <w:position w:val="0"/>
        </w:rPr>
        <w:t>（</w:t>
      </w:r>
      <w:bookmarkEnd w:id="160"/>
      <w:r>
        <w:rPr>
          <w:color w:val="000000"/>
          <w:spacing w:val="0"/>
          <w:w w:val="100"/>
          <w:position w:val="0"/>
        </w:rPr>
        <w:t>4</w:t>
      </w:r>
      <w:r>
        <w:rPr>
          <w:rFonts w:ascii="SimSun" w:eastAsia="SimSun" w:hAnsi="SimSun" w:cs="SimSun"/>
          <w:color w:val="000000"/>
          <w:spacing w:val="0"/>
          <w:w w:val="100"/>
          <w:position w:val="0"/>
        </w:rPr>
        <w:t>）</w:t>
        <w:tab/>
      </w:r>
      <w:r>
        <w:rPr>
          <w:color w:val="000000"/>
          <w:spacing w:val="0"/>
          <w:w w:val="100"/>
          <w:position w:val="0"/>
        </w:rPr>
        <w:t>V-CP5-80</w:t>
      </w:r>
      <w:r>
        <w:rPr>
          <w:color w:val="000000"/>
          <w:spacing w:val="0"/>
          <w:w w:val="100"/>
          <w:position w:val="0"/>
        </w:rPr>
        <w:t>0</w:t>
      </w:r>
      <w:r>
        <w:rPr>
          <w:rFonts w:ascii="SimSun" w:eastAsia="SimSun" w:hAnsi="SimSun" w:cs="SimSun"/>
          <w:color w:val="000000"/>
          <w:spacing w:val="0"/>
          <w:w w:val="100"/>
          <w:position w:val="0"/>
        </w:rPr>
        <w:t>夹抱叉车</w:t>
      </w:r>
      <w:r>
        <w:rPr>
          <w:color w:val="000000"/>
          <w:spacing w:val="0"/>
          <w:w w:val="100"/>
          <w:position w:val="0"/>
        </w:rPr>
        <w:t>AGV</w:t>
      </w:r>
      <w:r>
        <w:rPr>
          <w:rFonts w:ascii="SimSun" w:eastAsia="SimSun" w:hAnsi="SimSun" w:cs="SimSun"/>
          <w:color w:val="000000"/>
          <w:spacing w:val="0"/>
          <w:w w:val="100"/>
          <w:position w:val="0"/>
        </w:rPr>
        <w:t>研发项目</w:t>
      </w:r>
    </w:p>
    <w:p>
      <w:pPr>
        <w:pStyle w:val="Style30"/>
        <w:keepNext w:val="0"/>
        <w:keepLines w:val="0"/>
        <w:widowControl w:val="0"/>
        <w:shd w:val="clear" w:color="auto" w:fill="auto"/>
        <w:bidi w:val="0"/>
        <w:spacing w:before="0" w:after="0" w:line="403" w:lineRule="exact"/>
        <w:ind w:left="0" w:right="0"/>
        <w:jc w:val="both"/>
      </w:pPr>
      <w:r>
        <w:rPr>
          <w:color w:val="000000"/>
          <w:spacing w:val="0"/>
          <w:w w:val="100"/>
          <w:position w:val="0"/>
        </w:rPr>
        <w:t>夹抱式</w:t>
      </w:r>
      <w:r>
        <w:rPr>
          <w:rFonts w:ascii="Times New Roman" w:eastAsia="Times New Roman" w:hAnsi="Times New Roman" w:cs="Times New Roman"/>
          <w:color w:val="000000"/>
          <w:spacing w:val="0"/>
          <w:w w:val="100"/>
          <w:position w:val="0"/>
        </w:rPr>
        <w:t>AGV</w:t>
      </w:r>
      <w:r>
        <w:rPr>
          <w:color w:val="000000"/>
          <w:spacing w:val="0"/>
          <w:w w:val="100"/>
          <w:position w:val="0"/>
        </w:rPr>
        <w:t>是烟草行业物流自动化项目中的一款常见特殊</w:t>
      </w:r>
      <w:r>
        <w:rPr>
          <w:rFonts w:ascii="Times New Roman" w:eastAsia="Times New Roman" w:hAnsi="Times New Roman" w:cs="Times New Roman"/>
          <w:color w:val="000000"/>
          <w:spacing w:val="0"/>
          <w:w w:val="100"/>
          <w:position w:val="0"/>
        </w:rPr>
        <w:t>AGV</w:t>
      </w:r>
      <w:r>
        <w:rPr>
          <w:color w:val="000000"/>
          <w:spacing w:val="0"/>
          <w:w w:val="100"/>
          <w:position w:val="0"/>
        </w:rPr>
        <w:t>，</w:t>
      </w:r>
      <w:r>
        <w:rPr>
          <w:color w:val="000000"/>
          <w:spacing w:val="0"/>
          <w:w w:val="100"/>
          <w:position w:val="0"/>
        </w:rPr>
        <w:t>由于货物是直接码垛堆叠的形式，且有多个身位，目 前公司标准</w:t>
      </w:r>
      <w:r>
        <w:rPr>
          <w:rFonts w:ascii="Times New Roman" w:eastAsia="Times New Roman" w:hAnsi="Times New Roman" w:cs="Times New Roman"/>
          <w:color w:val="000000"/>
          <w:spacing w:val="0"/>
          <w:w w:val="100"/>
          <w:position w:val="0"/>
        </w:rPr>
        <w:t>F2</w:t>
      </w:r>
      <w:r>
        <w:rPr>
          <w:color w:val="000000"/>
          <w:spacing w:val="0"/>
          <w:w w:val="100"/>
          <w:position w:val="0"/>
        </w:rPr>
        <w:t>型</w:t>
      </w:r>
      <w:r>
        <w:rPr>
          <w:rFonts w:ascii="Times New Roman" w:eastAsia="Times New Roman" w:hAnsi="Times New Roman" w:cs="Times New Roman"/>
          <w:color w:val="000000"/>
          <w:spacing w:val="0"/>
          <w:w w:val="100"/>
          <w:position w:val="0"/>
        </w:rPr>
        <w:t>AGV</w:t>
      </w:r>
      <w:r>
        <w:rPr>
          <w:color w:val="000000"/>
          <w:spacing w:val="0"/>
          <w:w w:val="100"/>
          <w:position w:val="0"/>
        </w:rPr>
        <w:t>由于其导航方式与载货方式的限制，不能满足该种工况下的使用。这种</w:t>
      </w:r>
      <w:r>
        <w:rPr>
          <w:rFonts w:ascii="Times New Roman" w:eastAsia="Times New Roman" w:hAnsi="Times New Roman" w:cs="Times New Roman"/>
          <w:color w:val="000000"/>
          <w:spacing w:val="0"/>
          <w:w w:val="100"/>
          <w:position w:val="0"/>
        </w:rPr>
        <w:t>AGV</w:t>
      </w:r>
      <w:r>
        <w:rPr>
          <w:color w:val="000000"/>
          <w:spacing w:val="0"/>
          <w:w w:val="100"/>
          <w:position w:val="0"/>
        </w:rPr>
        <w:t>的研发除了为烟草行业物 流自动化项目提供解决方案外，也填补了公司在叉车</w:t>
      </w:r>
      <w:r>
        <w:rPr>
          <w:rFonts w:ascii="Times New Roman" w:eastAsia="Times New Roman" w:hAnsi="Times New Roman" w:cs="Times New Roman"/>
          <w:color w:val="000000"/>
          <w:spacing w:val="0"/>
          <w:w w:val="100"/>
          <w:position w:val="0"/>
        </w:rPr>
        <w:t>+</w:t>
      </w:r>
      <w:r>
        <w:rPr>
          <w:color w:val="000000"/>
          <w:spacing w:val="0"/>
          <w:w w:val="100"/>
          <w:position w:val="0"/>
        </w:rPr>
        <w:t>属具这类产品的先例。解决该问题的路线是通过定制</w:t>
      </w:r>
      <w:r>
        <w:rPr>
          <w:rFonts w:ascii="Times New Roman" w:eastAsia="Times New Roman" w:hAnsi="Times New Roman" w:cs="Times New Roman"/>
          <w:color w:val="000000"/>
          <w:spacing w:val="0"/>
          <w:w w:val="100"/>
          <w:position w:val="0"/>
        </w:rPr>
        <w:t>AGV</w:t>
      </w:r>
      <w:r>
        <w:rPr>
          <w:color w:val="000000"/>
          <w:spacing w:val="0"/>
          <w:w w:val="100"/>
          <w:position w:val="0"/>
        </w:rPr>
        <w:t>车体</w:t>
      </w:r>
      <w:r>
        <w:rPr>
          <w:rFonts w:ascii="Times New Roman" w:eastAsia="Times New Roman" w:hAnsi="Times New Roman" w:cs="Times New Roman"/>
          <w:color w:val="000000"/>
          <w:spacing w:val="0"/>
          <w:w w:val="100"/>
          <w:position w:val="0"/>
        </w:rPr>
        <w:t>+</w:t>
      </w:r>
      <w:r>
        <w:rPr>
          <w:color w:val="000000"/>
          <w:spacing w:val="0"/>
          <w:w w:val="100"/>
          <w:position w:val="0"/>
        </w:rPr>
        <w:t>属具 来设计实现。</w:t>
      </w:r>
    </w:p>
    <w:p>
      <w:pPr>
        <w:pStyle w:val="Style30"/>
        <w:keepNext w:val="0"/>
        <w:keepLines w:val="0"/>
        <w:widowControl w:val="0"/>
        <w:shd w:val="clear" w:color="auto" w:fill="auto"/>
        <w:bidi w:val="0"/>
        <w:spacing w:before="0" w:after="0" w:line="398" w:lineRule="exact"/>
        <w:ind w:left="0" w:right="0"/>
        <w:jc w:val="both"/>
      </w:pPr>
      <w:r>
        <w:rPr>
          <w:color w:val="000000"/>
          <w:spacing w:val="0"/>
          <w:w w:val="100"/>
          <w:position w:val="0"/>
        </w:rPr>
        <w:t>该项目中的烟丝箱采用直接堆垛，且没有托盘插孔，因此采用夹抱式属具来进行搬运，该种属具具备夹持和横移的功能， 可实现烟丝箱的正常搬运与精确定位。</w:t>
      </w:r>
    </w:p>
    <w:p>
      <w:pPr>
        <w:pStyle w:val="Style30"/>
        <w:keepNext w:val="0"/>
        <w:keepLines w:val="0"/>
        <w:widowControl w:val="0"/>
        <w:shd w:val="clear" w:color="auto" w:fill="auto"/>
        <w:tabs>
          <w:tab w:pos="765" w:val="left"/>
        </w:tabs>
        <w:bidi w:val="0"/>
        <w:spacing w:before="0" w:after="0" w:line="401" w:lineRule="exact"/>
        <w:ind w:left="0" w:right="0"/>
        <w:jc w:val="both"/>
      </w:pPr>
      <w:bookmarkStart w:id="161" w:name="bookmark161"/>
      <w:r>
        <w:rPr>
          <w:b/>
          <w:bCs/>
          <w:color w:val="000000"/>
          <w:spacing w:val="0"/>
          <w:w w:val="100"/>
          <w:position w:val="0"/>
        </w:rPr>
        <w:t>（</w:t>
      </w:r>
      <w:bookmarkEnd w:id="161"/>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分拣系统研发项目</w:t>
      </w:r>
    </w:p>
    <w:p>
      <w:pPr>
        <w:pStyle w:val="Style30"/>
        <w:keepNext w:val="0"/>
        <w:keepLines w:val="0"/>
        <w:widowControl w:val="0"/>
        <w:shd w:val="clear" w:color="auto" w:fill="auto"/>
        <w:bidi w:val="0"/>
        <w:spacing w:before="0" w:after="0" w:line="400" w:lineRule="exact"/>
        <w:ind w:left="0" w:right="0"/>
        <w:jc w:val="both"/>
      </w:pPr>
      <w:r>
        <w:rPr>
          <w:color w:val="000000"/>
          <w:spacing w:val="0"/>
          <w:w w:val="100"/>
          <w:position w:val="0"/>
        </w:rPr>
        <w:t>自动分拣系统是先进配送中心所必需的设施条件之一，具有很高的分拣效率。也是提高物流配送效率的一项关键因素。 该系统目前已成为大中型物流中心不可缺少的一部分。本项目研究输出了研究开发件烟输送分拣系统、连续式提升机的控制 系统、高速分拣机</w:t>
      </w:r>
      <w:r>
        <w:rPr>
          <w:color w:val="000000"/>
          <w:spacing w:val="0"/>
          <w:w w:val="100"/>
          <w:position w:val="0"/>
        </w:rPr>
        <w:t>（</w:t>
      </w:r>
      <w:r>
        <w:rPr>
          <w:rFonts w:ascii="Times New Roman" w:eastAsia="Times New Roman" w:hAnsi="Times New Roman" w:cs="Times New Roman"/>
          <w:color w:val="000000"/>
          <w:spacing w:val="0"/>
          <w:w w:val="100"/>
          <w:position w:val="0"/>
        </w:rPr>
        <w:t>HPD</w:t>
      </w:r>
      <w:r>
        <w:rPr>
          <w:color w:val="000000"/>
          <w:spacing w:val="0"/>
          <w:w w:val="100"/>
          <w:position w:val="0"/>
        </w:rPr>
        <w:t>）</w:t>
      </w:r>
      <w:r>
        <w:rPr>
          <w:color w:val="000000"/>
          <w:spacing w:val="0"/>
          <w:w w:val="100"/>
          <w:position w:val="0"/>
        </w:rPr>
        <w:t>的控制系统、深刻探讨了</w:t>
      </w:r>
      <w:r>
        <w:rPr>
          <w:rFonts w:ascii="Times New Roman" w:eastAsia="Times New Roman" w:hAnsi="Times New Roman" w:cs="Times New Roman"/>
          <w:color w:val="000000"/>
          <w:spacing w:val="0"/>
          <w:w w:val="100"/>
          <w:position w:val="0"/>
        </w:rPr>
        <w:t>SOCKET</w:t>
      </w:r>
      <w:r>
        <w:rPr>
          <w:color w:val="000000"/>
          <w:spacing w:val="0"/>
          <w:w w:val="100"/>
          <w:position w:val="0"/>
        </w:rPr>
        <w:t>通信的要点、通讯的报文格式以及通讯的建立、连续式提升机 的进烟机制；以及托盘输送系统以及机械手的交互时序问题。</w:t>
      </w:r>
    </w:p>
    <w:p>
      <w:pPr>
        <w:pStyle w:val="Style30"/>
        <w:keepNext w:val="0"/>
        <w:keepLines w:val="0"/>
        <w:widowControl w:val="0"/>
        <w:shd w:val="clear" w:color="auto" w:fill="auto"/>
        <w:tabs>
          <w:tab w:pos="765" w:val="left"/>
        </w:tabs>
        <w:bidi w:val="0"/>
        <w:spacing w:before="0" w:after="0" w:line="401" w:lineRule="exact"/>
        <w:ind w:left="0" w:right="0"/>
        <w:jc w:val="both"/>
      </w:pPr>
      <w:bookmarkStart w:id="162" w:name="bookmark162"/>
      <w:r>
        <w:rPr>
          <w:b/>
          <w:bCs/>
          <w:color w:val="000000"/>
          <w:spacing w:val="0"/>
          <w:w w:val="100"/>
          <w:position w:val="0"/>
        </w:rPr>
        <w:t>（</w:t>
      </w:r>
      <w:bookmarkEnd w:id="162"/>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全向叉式</w:t>
      </w:r>
      <w:r>
        <w:rPr>
          <w:rFonts w:ascii="Times New Roman" w:eastAsia="Times New Roman" w:hAnsi="Times New Roman" w:cs="Times New Roman"/>
          <w:b/>
          <w:bCs/>
          <w:color w:val="000000"/>
          <w:spacing w:val="0"/>
          <w:w w:val="100"/>
          <w:position w:val="0"/>
        </w:rPr>
        <w:t>IGV</w:t>
      </w:r>
      <w:r>
        <w:rPr>
          <w:b/>
          <w:bCs/>
          <w:color w:val="000000"/>
          <w:spacing w:val="0"/>
          <w:w w:val="100"/>
          <w:position w:val="0"/>
        </w:rPr>
        <w:t>小车研发</w:t>
      </w:r>
    </w:p>
    <w:p>
      <w:pPr>
        <w:pStyle w:val="Style30"/>
        <w:keepNext w:val="0"/>
        <w:keepLines w:val="0"/>
        <w:widowControl w:val="0"/>
        <w:shd w:val="clear" w:color="auto" w:fill="auto"/>
        <w:bidi w:val="0"/>
        <w:spacing w:before="0" w:after="0" w:line="400" w:lineRule="exact"/>
        <w:ind w:left="0" w:right="0"/>
        <w:jc w:val="both"/>
      </w:pPr>
      <w:r>
        <w:rPr>
          <w:color w:val="000000"/>
          <w:spacing w:val="0"/>
          <w:w w:val="100"/>
          <w:position w:val="0"/>
        </w:rPr>
        <w:t>随着生产技术的发展，目前国内各行各业行业对于</w:t>
      </w:r>
      <w:r>
        <w:rPr>
          <w:rFonts w:ascii="Times New Roman" w:eastAsia="Times New Roman" w:hAnsi="Times New Roman" w:cs="Times New Roman"/>
          <w:color w:val="000000"/>
          <w:spacing w:val="0"/>
          <w:w w:val="100"/>
          <w:position w:val="0"/>
        </w:rPr>
        <w:t>AGV</w:t>
      </w:r>
      <w:r>
        <w:rPr>
          <w:color w:val="000000"/>
          <w:spacing w:val="0"/>
          <w:w w:val="100"/>
          <w:position w:val="0"/>
        </w:rPr>
        <w:t>的需求日益突出，国内越来越多的公司希望在车间物流搬运方 式上进行优化升级，但是当下绝大多数企业的生产线与厂房布局均是按照人工搬运来布局与预留空间，传统叉车</w:t>
      </w:r>
      <w:r>
        <w:rPr>
          <w:rFonts w:ascii="Times New Roman" w:eastAsia="Times New Roman" w:hAnsi="Times New Roman" w:cs="Times New Roman"/>
          <w:color w:val="000000"/>
          <w:spacing w:val="0"/>
          <w:w w:val="100"/>
          <w:position w:val="0"/>
        </w:rPr>
        <w:t>AGV</w:t>
      </w:r>
      <w:r>
        <w:rPr>
          <w:color w:val="000000"/>
          <w:spacing w:val="0"/>
          <w:w w:val="100"/>
          <w:position w:val="0"/>
        </w:rPr>
        <w:t xml:space="preserve">由于 结构与尺寸的限制，现有通道不足以提供足够的运行空间。为了尽可能保持车间现有布局不变，公司拟开发一款全向叉式 </w:t>
      </w:r>
      <w:r>
        <w:rPr>
          <w:rFonts w:ascii="Times New Roman" w:eastAsia="Times New Roman" w:hAnsi="Times New Roman" w:cs="Times New Roman"/>
          <w:color w:val="000000"/>
          <w:spacing w:val="0"/>
          <w:w w:val="100"/>
          <w:position w:val="0"/>
        </w:rPr>
        <w:t>AGV</w:t>
      </w:r>
      <w:r>
        <w:rPr>
          <w:color w:val="000000"/>
          <w:spacing w:val="0"/>
          <w:w w:val="100"/>
          <w:position w:val="0"/>
        </w:rPr>
        <w:t>来满足车间物流升级。</w:t>
      </w:r>
    </w:p>
    <w:p>
      <w:pPr>
        <w:pStyle w:val="Style30"/>
        <w:keepNext w:val="0"/>
        <w:keepLines w:val="0"/>
        <w:widowControl w:val="0"/>
        <w:shd w:val="clear" w:color="auto" w:fill="auto"/>
        <w:bidi w:val="0"/>
        <w:spacing w:before="0" w:after="180" w:line="408" w:lineRule="exact"/>
        <w:ind w:left="0" w:right="0"/>
        <w:jc w:val="both"/>
      </w:pPr>
      <w:r>
        <w:rPr>
          <w:color w:val="000000"/>
          <w:spacing w:val="0"/>
          <w:w w:val="100"/>
          <w:position w:val="0"/>
        </w:rPr>
        <w:t>本项目中首次采用</w:t>
      </w:r>
      <w:r>
        <w:rPr>
          <w:rFonts w:ascii="Times New Roman" w:eastAsia="Times New Roman" w:hAnsi="Times New Roman" w:cs="Times New Roman"/>
          <w:color w:val="000000"/>
          <w:spacing w:val="0"/>
          <w:w w:val="100"/>
          <w:position w:val="0"/>
        </w:rPr>
        <w:t>AGV</w:t>
      </w:r>
      <w:r>
        <w:rPr>
          <w:color w:val="000000"/>
          <w:spacing w:val="0"/>
          <w:w w:val="100"/>
          <w:position w:val="0"/>
        </w:rPr>
        <w:t>自主避障技术，在行进过程中遇到障碍物，可自主规划路线规避障碍物。全向叉式</w:t>
      </w:r>
      <w:r>
        <w:rPr>
          <w:rFonts w:ascii="Times New Roman" w:eastAsia="Times New Roman" w:hAnsi="Times New Roman" w:cs="Times New Roman"/>
          <w:color w:val="000000"/>
          <w:spacing w:val="0"/>
          <w:w w:val="100"/>
          <w:position w:val="0"/>
        </w:rPr>
        <w:t>IGV</w:t>
      </w:r>
      <w:r>
        <w:rPr>
          <w:color w:val="000000"/>
          <w:spacing w:val="0"/>
          <w:w w:val="100"/>
          <w:position w:val="0"/>
        </w:rPr>
        <w:t>配备有一 台导航激光头升降机构，可以实现激光头的高度调整，确保</w:t>
      </w:r>
      <w:r>
        <w:rPr>
          <w:rFonts w:ascii="Times New Roman" w:eastAsia="Times New Roman" w:hAnsi="Times New Roman" w:cs="Times New Roman"/>
          <w:color w:val="000000"/>
          <w:spacing w:val="0"/>
          <w:w w:val="100"/>
          <w:position w:val="0"/>
        </w:rPr>
        <w:t>AGV</w:t>
      </w:r>
      <w:r>
        <w:rPr>
          <w:color w:val="000000"/>
          <w:spacing w:val="0"/>
          <w:w w:val="100"/>
          <w:position w:val="0"/>
        </w:rPr>
        <w:t>载货后可顺利穿过车间现有门洞，而不增加门洞改造的工 作量。</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3317"/>
        <w:gridCol w:w="2314"/>
        <w:gridCol w:w="1992"/>
        <w:gridCol w:w="195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59,920,270.36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52,943,503.30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42,594,346.93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3317"/>
        <w:gridCol w:w="2314"/>
        <w:gridCol w:w="1992"/>
        <w:gridCol w:w="195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0"/>
        <w:keepNext w:val="0"/>
        <w:keepLines w:val="0"/>
        <w:widowControl w:val="0"/>
        <w:shd w:val="clear" w:color="auto" w:fill="auto"/>
        <w:bidi w:val="0"/>
        <w:spacing w:before="0" w:after="0" w:line="389" w:lineRule="exact"/>
        <w:ind w:left="0" w:right="0" w:firstLine="0"/>
        <w:jc w:val="left"/>
      </w:pPr>
      <w:r>
        <w:rPr>
          <w:color w:val="000000"/>
          <w:spacing w:val="0"/>
          <w:w w:val="100"/>
          <w:position w:val="0"/>
        </w:rPr>
        <w:t xml:space="preserve">研发投入总额占营业收入的比重较上年发生显著变化的原因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0" w:line="389" w:lineRule="exact"/>
        <w:ind w:left="0" w:right="0" w:firstLine="0"/>
        <w:jc w:val="left"/>
      </w:pPr>
      <w:r>
        <w:rPr>
          <w:color w:val="000000"/>
          <w:spacing w:val="0"/>
          <w:w w:val="100"/>
          <w:position w:val="0"/>
        </w:rPr>
        <w:t>研发投入资本化率大幅变动的原因及其合理性说明</w:t>
      </w:r>
    </w:p>
    <w:p>
      <w:pPr>
        <w:pStyle w:val="Style30"/>
        <w:keepNext w:val="0"/>
        <w:keepLines w:val="0"/>
        <w:widowControl w:val="0"/>
        <w:shd w:val="clear" w:color="auto" w:fill="auto"/>
        <w:bidi w:val="0"/>
        <w:spacing w:before="0" w:after="360" w:line="38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12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5</w:t>
      </w:r>
      <w:bookmarkEnd w:id="165"/>
      <w:r>
        <w:rPr>
          <w:color w:val="000000"/>
          <w:spacing w:val="0"/>
          <w:w w:val="100"/>
          <w:position w:val="0"/>
        </w:rPr>
        <w:t>、现金流</w:t>
      </w:r>
      <w:bookmarkEnd w:id="163"/>
      <w:bookmarkEnd w:id="164"/>
      <w:bookmarkEnd w:id="16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84"/>
        <w:gridCol w:w="2006"/>
        <w:gridCol w:w="2390"/>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974,375,500.02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892,369,973.02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901,706,476.81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781,608,842.58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15.37%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72,669,023.21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110,761,130.44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-34.39%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1,078,877,807.46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113,483,063.93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850.69%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1,094,922,697.78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25,644,918.39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4,169.55%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-16,044,890.32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87,838,145.54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-118.27%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345,300,000.00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50,488,687.18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583.92%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77,406,847.42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67,699,489.98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14.34%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267,893,152.58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-17,210,802.80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1,656.54%</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324,144,722.92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181,470,352.84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78.62%</w:t>
            </w:r>
          </w:p>
        </w:tc>
      </w:tr>
    </w:tbl>
    <w:p>
      <w:pPr>
        <w:widowControl w:val="0"/>
        <w:spacing w:after="179" w:line="1" w:lineRule="exact"/>
      </w:pPr>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rPr>
        <w:t>相关数据同比发生重大变动的主要影响因素说明</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0"/>
        <w:keepNext w:val="0"/>
        <w:keepLines w:val="0"/>
        <w:widowControl w:val="0"/>
        <w:shd w:val="clear" w:color="auto" w:fill="auto"/>
        <w:bidi w:val="0"/>
        <w:spacing w:before="0" w:after="0" w:line="360" w:lineRule="exact"/>
        <w:ind w:left="0" w:right="0"/>
        <w:jc w:val="both"/>
      </w:pPr>
      <w:r>
        <w:rPr>
          <w:color w:val="000000"/>
          <w:spacing w:val="0"/>
          <w:w w:val="100"/>
          <w:position w:val="0"/>
        </w:rPr>
        <w:t>经营活动产生的现金流量净额，同比减少</w:t>
      </w:r>
      <w:r>
        <w:rPr>
          <w:color w:val="000000"/>
          <w:spacing w:val="0"/>
          <w:w w:val="100"/>
          <w:position w:val="0"/>
        </w:rPr>
        <w:t xml:space="preserve">34. </w:t>
      </w:r>
      <w:r>
        <w:rPr>
          <w:color w:val="000000"/>
          <w:spacing w:val="0"/>
          <w:w w:val="100"/>
          <w:position w:val="0"/>
        </w:rPr>
        <w:t>39%,</w:t>
      </w:r>
      <w:r>
        <w:rPr>
          <w:color w:val="000000"/>
          <w:spacing w:val="0"/>
          <w:w w:val="100"/>
          <w:position w:val="0"/>
        </w:rPr>
        <w:t>主要系本报告期随着公司集成项目实施增多，采购支出大幅增加所致;</w:t>
      </w:r>
    </w:p>
    <w:p>
      <w:pPr>
        <w:pStyle w:val="Style30"/>
        <w:keepNext w:val="0"/>
        <w:keepLines w:val="0"/>
        <w:widowControl w:val="0"/>
        <w:shd w:val="clear" w:color="auto" w:fill="auto"/>
        <w:bidi w:val="0"/>
        <w:spacing w:before="0" w:after="0" w:line="360" w:lineRule="exact"/>
        <w:ind w:left="0" w:right="0"/>
        <w:jc w:val="both"/>
      </w:pPr>
      <w:r>
        <w:rPr>
          <w:color w:val="000000"/>
          <w:spacing w:val="0"/>
          <w:w w:val="100"/>
          <w:position w:val="0"/>
        </w:rPr>
        <w:t>投资活动产生的现金流量净额，减少</w:t>
      </w:r>
      <w:r>
        <w:rPr>
          <w:color w:val="000000"/>
          <w:spacing w:val="0"/>
          <w:w w:val="100"/>
          <w:position w:val="0"/>
        </w:rPr>
        <w:t>118.27%,</w:t>
      </w:r>
      <w:r>
        <w:rPr>
          <w:color w:val="000000"/>
          <w:spacing w:val="0"/>
          <w:w w:val="100"/>
          <w:position w:val="0"/>
        </w:rPr>
        <w:t>主要系上年同期大额理财产品到期赎回，本报告期内无理财产品跨期变 动;</w:t>
      </w:r>
    </w:p>
    <w:p>
      <w:pPr>
        <w:pStyle w:val="Style30"/>
        <w:keepNext w:val="0"/>
        <w:keepLines w:val="0"/>
        <w:widowControl w:val="0"/>
        <w:shd w:val="clear" w:color="auto" w:fill="auto"/>
        <w:bidi w:val="0"/>
        <w:spacing w:before="0" w:after="0" w:line="360" w:lineRule="exact"/>
        <w:ind w:left="0" w:right="0"/>
        <w:jc w:val="both"/>
      </w:pPr>
      <w:r>
        <w:rPr>
          <w:color w:val="000000"/>
          <w:spacing w:val="0"/>
          <w:w w:val="100"/>
          <w:position w:val="0"/>
        </w:rPr>
        <w:t>筹资活动产生的现金流量净额，同比增加</w:t>
      </w:r>
      <w:r>
        <w:rPr>
          <w:color w:val="000000"/>
          <w:spacing w:val="0"/>
          <w:w w:val="100"/>
          <w:position w:val="0"/>
        </w:rPr>
        <w:t>1,656.54%,</w:t>
      </w:r>
      <w:r>
        <w:rPr>
          <w:color w:val="000000"/>
          <w:spacing w:val="0"/>
          <w:w w:val="100"/>
          <w:position w:val="0"/>
        </w:rPr>
        <w:t>主要系报告期内发行可转换公司债券所致。</w:t>
      </w:r>
    </w:p>
    <w:p>
      <w:pPr>
        <w:pStyle w:val="Style30"/>
        <w:keepNext w:val="0"/>
        <w:keepLines w:val="0"/>
        <w:widowControl w:val="0"/>
        <w:shd w:val="clear" w:color="auto" w:fill="auto"/>
        <w:bidi w:val="0"/>
        <w:spacing w:before="0" w:after="0" w:line="360"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30"/>
        <w:keepNext w:val="0"/>
        <w:keepLines w:val="0"/>
        <w:widowControl w:val="0"/>
        <w:shd w:val="clear" w:color="auto" w:fill="auto"/>
        <w:bidi w:val="0"/>
        <w:spacing w:before="0" w:after="360" w:line="360" w:lineRule="exact"/>
        <w:ind w:left="0" w:right="0" w:firstLine="0"/>
        <w:jc w:val="left"/>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sz w:val="24"/>
          <w:szCs w:val="24"/>
        </w:rPr>
        <w:t>三</w:t>
      </w:r>
      <w:bookmarkEnd w:id="169"/>
      <w:r>
        <w:rPr>
          <w:color w:val="000000"/>
          <w:spacing w:val="0"/>
          <w:w w:val="100"/>
          <w:position w:val="0"/>
          <w:sz w:val="24"/>
          <w:szCs w:val="24"/>
        </w:rPr>
        <w:t>、非主营业务情况</w:t>
      </w:r>
      <w:bookmarkEnd w:id="167"/>
      <w:bookmarkEnd w:id="168"/>
      <w:bookmarkEnd w:id="170"/>
    </w:p>
    <w:p>
      <w:pPr>
        <w:pStyle w:val="Style30"/>
        <w:keepNext w:val="0"/>
        <w:keepLines w:val="0"/>
        <w:widowControl w:val="0"/>
        <w:shd w:val="clear" w:color="auto" w:fill="auto"/>
        <w:bidi w:val="0"/>
        <w:spacing w:before="0" w:after="120" w:line="360" w:lineRule="exact"/>
        <w:ind w:left="0" w:right="0" w:firstLine="0"/>
        <w:jc w:val="both"/>
      </w:pPr>
      <w:r>
        <w:rPr>
          <w:color w:val="000000"/>
          <w:spacing w:val="0"/>
          <w:w w:val="100"/>
          <w:position w:val="0"/>
        </w:rPr>
        <w:t xml:space="preserve">V </w:t>
      </w:r>
      <w:r>
        <w:rPr>
          <w:color w:val="000000"/>
          <w:spacing w:val="0"/>
          <w:w w:val="100"/>
          <w:position w:val="0"/>
        </w:rPr>
        <w:t>适用 □ 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14"/>
        <w:gridCol w:w="1411"/>
        <w:gridCol w:w="1526"/>
        <w:gridCol w:w="3139"/>
        <w:gridCol w:w="179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67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-865,729.01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-1.28%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主要系处置联营公司股权导致的投资 损失与权益法核算联营公司亏损确认</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14"/>
        <w:gridCol w:w="1411"/>
        <w:gridCol w:w="1526"/>
        <w:gridCol w:w="3139"/>
        <w:gridCol w:w="179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的投资损失超过银行理财收益的数额</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-9,433,427.84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-13.91%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主要系计提的长期股权投资减值及存 货减值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71,811.52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2,511,854.63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主要系对外捐赠支出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-15,646,866.82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主要系计提的应收款项坏账准备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sz w:val="24"/>
          <w:szCs w:val="24"/>
        </w:rPr>
        <w:t>四</w:t>
      </w:r>
      <w:bookmarkEnd w:id="173"/>
      <w:r>
        <w:rPr>
          <w:color w:val="000000"/>
          <w:spacing w:val="0"/>
          <w:w w:val="100"/>
          <w:position w:val="0"/>
          <w:sz w:val="24"/>
          <w:szCs w:val="24"/>
        </w:rPr>
        <w:t>、资产及负债状况分析</w:t>
      </w:r>
      <w:bookmarkEnd w:id="171"/>
      <w:bookmarkEnd w:id="172"/>
      <w:bookmarkEnd w:id="174"/>
    </w:p>
    <w:p>
      <w:pPr>
        <w:pStyle w:val="Style36"/>
        <w:keepNext/>
        <w:keepLines/>
        <w:widowControl w:val="0"/>
        <w:shd w:val="clear" w:color="auto" w:fill="auto"/>
        <w:bidi w:val="0"/>
        <w:spacing w:before="0" w:after="42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1</w:t>
      </w:r>
      <w:bookmarkEnd w:id="177"/>
      <w:r>
        <w:rPr>
          <w:color w:val="000000"/>
          <w:spacing w:val="0"/>
          <w:w w:val="100"/>
          <w:position w:val="0"/>
        </w:rPr>
        <w:t>、资产构成重大变动情况</w:t>
      </w:r>
      <w:bookmarkEnd w:id="175"/>
      <w:bookmarkEnd w:id="176"/>
      <w:bookmarkEnd w:id="178"/>
    </w:p>
    <w:p>
      <w:pPr>
        <w:pStyle w:val="Style3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w:t>
      </w:r>
      <w:r>
        <w:rPr>
          <w:color w:val="000000"/>
          <w:spacing w:val="0"/>
          <w:w w:val="100"/>
          <w:position w:val="0"/>
        </w:rPr>
        <w:t>2020</w:t>
      </w:r>
      <w:r>
        <w:rPr>
          <w:color w:val="000000"/>
          <w:spacing w:val="0"/>
          <w:w w:val="100"/>
          <w:position w:val="0"/>
        </w:rPr>
        <w:t>年起首次执行新收入准则或新租赁准则且调整执行当年年初财务报表相关项目</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464"/>
        <w:gridCol w:w="1022"/>
        <w:gridCol w:w="1349"/>
        <w:gridCol w:w="1051"/>
        <w:gridCol w:w="989"/>
        <w:gridCol w:w="233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占总资产</w:t>
            </w:r>
          </w:p>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占总资产</w:t>
            </w:r>
          </w:p>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804,267,079.71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472,958,358.96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主要系报告期内发行可转 换债券及银行短期借款增 加</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220,133,850.91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173,672,573.68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408,691,329.57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295,318,879.73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主要系报告期内未达到初 验状态的项目数量、规模同 比增加所致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28,854,394.23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30,001,274.19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55,077,173.97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left"/>
            </w:pPr>
            <w:r>
              <w:rPr>
                <w:color w:val="000000"/>
                <w:spacing w:val="0"/>
                <w:w w:val="100"/>
                <w:position w:val="0"/>
              </w:rPr>
              <w:t>主要系报告期内处置联营 公司股权以及对对联营公 司投资计提减值准备所致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191,941,453.25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199,712,993.11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12,881,329.99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57,105.30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主要系报告期内龙岗科技 园装饰装修工程大幅增加 且尚未达到预定可使用状 态</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70,100,000.00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50,488,687.18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272,867,975.61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306,686,289.40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237,841,910.52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11.06%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主要系报告期内发行可转</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换公司债券</w:t>
            </w:r>
          </w:p>
        </w:tc>
      </w:tr>
    </w:tbl>
    <w:p>
      <w:pPr>
        <w:pStyle w:val="Style36"/>
        <w:keepNext/>
        <w:keepLines/>
        <w:widowControl w:val="0"/>
        <w:shd w:val="clear" w:color="auto" w:fill="auto"/>
        <w:bidi w:val="0"/>
        <w:spacing w:before="0" w:after="44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2</w:t>
      </w:r>
      <w:bookmarkEnd w:id="181"/>
      <w:r>
        <w:rPr>
          <w:color w:val="000000"/>
          <w:spacing w:val="0"/>
          <w:w w:val="100"/>
          <w:position w:val="0"/>
        </w:rPr>
        <w:t>、以公允价值计量的资产和负债</w:t>
      </w:r>
      <w:bookmarkEnd w:id="179"/>
      <w:bookmarkEnd w:id="180"/>
      <w:bookmarkEnd w:id="182"/>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4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3</w:t>
      </w:r>
      <w:bookmarkEnd w:id="185"/>
      <w:r>
        <w:rPr>
          <w:color w:val="000000"/>
          <w:spacing w:val="0"/>
          <w:w w:val="100"/>
          <w:position w:val="0"/>
        </w:rPr>
        <w:t>、截至报告期末的资产权利受限情况</w:t>
      </w:r>
      <w:bookmarkEnd w:id="183"/>
      <w:bookmarkEnd w:id="184"/>
      <w:bookmarkEnd w:id="186"/>
    </w:p>
    <w:tbl>
      <w:tblPr>
        <w:tblOverlap w:val="never"/>
        <w:jc w:val="center"/>
        <w:tblLayout w:type="fixed"/>
      </w:tblPr>
      <w:tblGrid>
        <w:gridCol w:w="3888"/>
        <w:gridCol w:w="2693"/>
        <w:gridCol w:w="3091"/>
      </w:tblGrid>
      <w:tr>
        <w:trPr>
          <w:trHeight w:val="4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履约保函保证金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27,144,997.28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19,247,721.14</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信用证保证金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10,455,044.05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7,714,681.56</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3,433,513.39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6,737,102.99</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存放在境外且资金汇回受到限制的款项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8,953,831.76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6,793,806.66</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诉讼事项冻结款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170,051.20</w:t>
            </w:r>
          </w:p>
        </w:tc>
      </w:tr>
      <w:tr>
        <w:trPr>
          <w:trHeight w:val="4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49,987,386.48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40,663,363.55</w:t>
            </w:r>
          </w:p>
        </w:tc>
      </w:tr>
    </w:tbl>
    <w:p>
      <w:pPr>
        <w:pStyle w:val="Style30"/>
        <w:keepNext w:val="0"/>
        <w:keepLines w:val="0"/>
        <w:widowControl w:val="0"/>
        <w:shd w:val="clear" w:color="auto" w:fill="auto"/>
        <w:bidi w:val="0"/>
        <w:spacing w:before="0" w:after="0" w:line="374"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日，本公司存放于境外且资金汇回受到限制的货币资金折算人民币</w:t>
      </w:r>
      <w:r>
        <w:rPr>
          <w:rFonts w:ascii="Times New Roman" w:eastAsia="Times New Roman" w:hAnsi="Times New Roman" w:cs="Times New Roman"/>
          <w:color w:val="000000"/>
          <w:spacing w:val="0"/>
          <w:w w:val="100"/>
          <w:position w:val="0"/>
        </w:rPr>
        <w:t>8,953,831.76</w:t>
      </w:r>
      <w:r>
        <w:rPr>
          <w:color w:val="000000"/>
          <w:spacing w:val="0"/>
          <w:w w:val="100"/>
          <w:position w:val="0"/>
        </w:rPr>
        <w:t>元，均为本公司 之香港子公司今天国际物流科技有限公司的银行存款。</w:t>
      </w:r>
    </w:p>
    <w:p>
      <w:pPr>
        <w:pStyle w:val="Style30"/>
        <w:keepNext w:val="0"/>
        <w:keepLines w:val="0"/>
        <w:widowControl w:val="0"/>
        <w:shd w:val="clear" w:color="auto" w:fill="auto"/>
        <w:bidi w:val="0"/>
        <w:spacing w:before="0" w:after="340" w:line="370"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日，其他货币资金人民币</w:t>
      </w:r>
      <w:r>
        <w:rPr>
          <w:rFonts w:ascii="Times New Roman" w:eastAsia="Times New Roman" w:hAnsi="Times New Roman" w:cs="Times New Roman"/>
          <w:color w:val="000000"/>
          <w:spacing w:val="0"/>
          <w:w w:val="100"/>
          <w:position w:val="0"/>
        </w:rPr>
        <w:t>41,033,554.72</w:t>
      </w:r>
      <w:r>
        <w:rPr>
          <w:color w:val="000000"/>
          <w:spacing w:val="0"/>
          <w:w w:val="100"/>
          <w:position w:val="0"/>
        </w:rPr>
        <w:t>元为本公司向银行存入的保函保证金、信用证保证金以 及银行承兑汇票保证金存款。</w:t>
      </w:r>
    </w:p>
    <w:p>
      <w:pPr>
        <w:pStyle w:val="Style28"/>
        <w:keepNext/>
        <w:keepLines/>
        <w:widowControl w:val="0"/>
        <w:shd w:val="clear" w:color="auto" w:fill="auto"/>
        <w:bidi w:val="0"/>
        <w:spacing w:before="0" w:after="340" w:line="240" w:lineRule="auto"/>
        <w:ind w:left="0" w:right="0" w:firstLine="0"/>
        <w:jc w:val="left"/>
      </w:pPr>
      <w:bookmarkStart w:id="187" w:name="bookmark187"/>
      <w:bookmarkStart w:id="188" w:name="bookmark188"/>
      <w:bookmarkStart w:id="189" w:name="bookmark189"/>
      <w:bookmarkStart w:id="190" w:name="bookmark190"/>
      <w:r>
        <w:rPr>
          <w:color w:val="000000"/>
          <w:spacing w:val="0"/>
          <w:w w:val="100"/>
          <w:position w:val="0"/>
          <w:sz w:val="24"/>
          <w:szCs w:val="24"/>
        </w:rPr>
        <w:t>五</w:t>
      </w:r>
      <w:bookmarkEnd w:id="189"/>
      <w:r>
        <w:rPr>
          <w:color w:val="000000"/>
          <w:spacing w:val="0"/>
          <w:w w:val="100"/>
          <w:position w:val="0"/>
          <w:sz w:val="24"/>
          <w:szCs w:val="24"/>
        </w:rPr>
        <w:t>、投资状况分析</w:t>
      </w:r>
      <w:bookmarkEnd w:id="187"/>
      <w:bookmarkEnd w:id="188"/>
      <w:bookmarkEnd w:id="190"/>
    </w:p>
    <w:p>
      <w:pPr>
        <w:pStyle w:val="Style36"/>
        <w:keepNext/>
        <w:keepLines/>
        <w:widowControl w:val="0"/>
        <w:shd w:val="clear" w:color="auto" w:fill="auto"/>
        <w:tabs>
          <w:tab w:pos="368" w:val="left"/>
        </w:tabs>
        <w:bidi w:val="0"/>
        <w:spacing w:before="0" w:after="20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1</w:t>
      </w:r>
      <w:bookmarkEnd w:id="193"/>
      <w:r>
        <w:rPr>
          <w:color w:val="000000"/>
          <w:spacing w:val="0"/>
          <w:w w:val="100"/>
          <w:position w:val="0"/>
        </w:rPr>
        <w:t>、</w:t>
        <w:tab/>
        <w:t>总体情况</w:t>
      </w:r>
      <w:bookmarkEnd w:id="191"/>
      <w:bookmarkEnd w:id="192"/>
      <w:bookmarkEnd w:id="194"/>
    </w:p>
    <w:p>
      <w:pPr>
        <w:pStyle w:val="Style30"/>
        <w:keepNext w:val="0"/>
        <w:keepLines w:val="0"/>
        <w:widowControl w:val="0"/>
        <w:shd w:val="clear" w:color="auto" w:fill="auto"/>
        <w:bidi w:val="0"/>
        <w:spacing w:before="0" w:after="340" w:line="37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20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2</w:t>
      </w:r>
      <w:bookmarkEnd w:id="197"/>
      <w:r>
        <w:rPr>
          <w:color w:val="000000"/>
          <w:spacing w:val="0"/>
          <w:w w:val="100"/>
          <w:position w:val="0"/>
        </w:rPr>
        <w:t>、</w:t>
        <w:tab/>
        <w:t>报告期内获取的重大的股权投资情况</w:t>
      </w:r>
      <w:bookmarkEnd w:id="195"/>
      <w:bookmarkEnd w:id="196"/>
      <w:bookmarkEnd w:id="198"/>
    </w:p>
    <w:p>
      <w:pPr>
        <w:pStyle w:val="Style30"/>
        <w:keepNext w:val="0"/>
        <w:keepLines w:val="0"/>
        <w:widowControl w:val="0"/>
        <w:shd w:val="clear" w:color="auto" w:fill="auto"/>
        <w:bidi w:val="0"/>
        <w:spacing w:before="0" w:after="340" w:line="370" w:lineRule="exact"/>
        <w:ind w:left="0" w:right="0" w:firstLine="0"/>
        <w:jc w:val="left"/>
        <w:sectPr>
          <w:footnotePr>
            <w:pos w:val="pageBottom"/>
            <w:numFmt w:val="decimal"/>
            <w:numRestart w:val="continuous"/>
          </w:footnotePr>
          <w:pgSz w:w="11900" w:h="16840"/>
          <w:pgMar w:top="1398" w:right="898" w:bottom="1451" w:left="998"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6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3</w:t>
      </w:r>
      <w:bookmarkEnd w:id="201"/>
      <w:r>
        <w:rPr>
          <w:color w:val="000000"/>
          <w:spacing w:val="0"/>
          <w:w w:val="100"/>
          <w:position w:val="0"/>
        </w:rPr>
        <w:t>、</w:t>
        <w:tab/>
        <w:t>报告期内正在进行的重大的非股权投资情况</w:t>
      </w:r>
      <w:bookmarkEnd w:id="199"/>
      <w:bookmarkEnd w:id="200"/>
      <w:bookmarkEnd w:id="202"/>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6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4</w:t>
      </w:r>
      <w:bookmarkEnd w:id="205"/>
      <w:r>
        <w:rPr>
          <w:color w:val="000000"/>
          <w:spacing w:val="0"/>
          <w:w w:val="100"/>
          <w:position w:val="0"/>
        </w:rPr>
        <w:t>、</w:t>
        <w:tab/>
        <w:t>以公允价值计量的金融资产</w:t>
      </w:r>
      <w:bookmarkEnd w:id="203"/>
      <w:bookmarkEnd w:id="204"/>
      <w:bookmarkEnd w:id="206"/>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6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5</w:t>
      </w:r>
      <w:bookmarkEnd w:id="209"/>
      <w:r>
        <w:rPr>
          <w:color w:val="000000"/>
          <w:spacing w:val="0"/>
          <w:w w:val="100"/>
          <w:position w:val="0"/>
        </w:rPr>
        <w:t>、</w:t>
        <w:tab/>
        <w:t>募集资金使用情况</w:t>
      </w:r>
      <w:bookmarkEnd w:id="207"/>
      <w:bookmarkEnd w:id="208"/>
      <w:bookmarkEnd w:id="210"/>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6"/>
        <w:keepNext/>
        <w:keepLines/>
        <w:widowControl w:val="0"/>
        <w:shd w:val="clear" w:color="auto" w:fill="auto"/>
        <w:bidi w:val="0"/>
        <w:spacing w:before="0" w:after="36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w:t>
      </w:r>
      <w:bookmarkEnd w:id="213"/>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1"/>
      <w:bookmarkEnd w:id="212"/>
      <w:bookmarkEnd w:id="21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V </w:t>
      </w:r>
      <w:r>
        <w:rPr>
          <w:color w:val="000000"/>
          <w:spacing w:val="0"/>
          <w:w w:val="100"/>
          <w:position w:val="0"/>
        </w:rPr>
        <w:t>适用 □ 不适用</w:t>
      </w:r>
    </w:p>
    <w:p>
      <w:pPr>
        <w:pStyle w:val="Style34"/>
        <w:keepNext w:val="0"/>
        <w:keepLines w:val="0"/>
        <w:widowControl w:val="0"/>
        <w:shd w:val="clear" w:color="auto" w:fill="auto"/>
        <w:bidi w:val="0"/>
        <w:spacing w:before="0" w:after="0" w:line="240" w:lineRule="auto"/>
        <w:ind w:left="13042" w:right="0" w:firstLine="0"/>
        <w:jc w:val="left"/>
      </w:pPr>
      <w:r>
        <w:rPr>
          <w:color w:val="000000"/>
          <w:spacing w:val="0"/>
          <w:w w:val="100"/>
          <w:position w:val="0"/>
        </w:rPr>
        <w:t>单位：万元</w:t>
      </w:r>
    </w:p>
    <w:tbl>
      <w:tblPr>
        <w:tblOverlap w:val="never"/>
        <w:jc w:val="center"/>
        <w:tblLayout w:type="fixed"/>
      </w:tblPr>
      <w:tblGrid>
        <w:gridCol w:w="1022"/>
        <w:gridCol w:w="1018"/>
        <w:gridCol w:w="1099"/>
        <w:gridCol w:w="1349"/>
        <w:gridCol w:w="1411"/>
        <w:gridCol w:w="1709"/>
        <w:gridCol w:w="1570"/>
        <w:gridCol w:w="1315"/>
        <w:gridCol w:w="1147"/>
        <w:gridCol w:w="1474"/>
        <w:gridCol w:w="1315"/>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本期已使用募 集资金总额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已累计使用募 集资金总额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报告期内变更用途 的募集资金总额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累计变更用途的</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累计变更用途</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的募集资金总</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尚未使用募 集资金总额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尚未使用募集 资金用途及去 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闲置两年以上 募集资金金额</w:t>
            </w:r>
          </w:p>
        </w:tc>
      </w:tr>
      <w:tr>
        <w:trPr>
          <w:trHeight w:val="316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公开发行</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27,382.92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6,535.77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8,702.41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18,957.88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 剩余尚未使用 的募集资金及 利息总额为 </w:t>
            </w:r>
            <w:r>
              <w:rPr>
                <w:rFonts w:ascii="Times New Roman" w:eastAsia="Times New Roman" w:hAnsi="Times New Roman" w:cs="Times New Roman"/>
                <w:color w:val="000000"/>
                <w:spacing w:val="0"/>
                <w:w w:val="100"/>
                <w:position w:val="0"/>
              </w:rPr>
              <w:t xml:space="preserve">18,957.88 </w:t>
            </w:r>
            <w:r>
              <w:rPr>
                <w:color w:val="000000"/>
                <w:spacing w:val="0"/>
                <w:w w:val="100"/>
                <w:position w:val="0"/>
              </w:rPr>
              <w:t>万元， 分别存放于中 国工商银行股 份有限公司深 圳罗湖支行、中</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22"/>
        <w:gridCol w:w="1018"/>
        <w:gridCol w:w="1099"/>
        <w:gridCol w:w="1349"/>
        <w:gridCol w:w="1411"/>
        <w:gridCol w:w="1709"/>
        <w:gridCol w:w="1570"/>
        <w:gridCol w:w="1315"/>
        <w:gridCol w:w="1147"/>
        <w:gridCol w:w="1474"/>
        <w:gridCol w:w="1315"/>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国建设银行股 份有限公司深 圳田背支行、平 安银行股份有 限公司深圳分 行、招商银行股 份有限公司深 圳龙岗支行</w:t>
            </w:r>
            <w:r>
              <w:rPr>
                <w:rFonts w:ascii="Times New Roman" w:eastAsia="Times New Roman" w:hAnsi="Times New Roman" w:cs="Times New Roman"/>
                <w:color w:val="000000"/>
                <w:spacing w:val="0"/>
                <w:w w:val="100"/>
                <w:position w:val="0"/>
              </w:rPr>
              <w:t>4</w:t>
            </w:r>
            <w:r>
              <w:rPr>
                <w:color w:val="000000"/>
                <w:spacing w:val="0"/>
                <w:w w:val="100"/>
                <w:position w:val="0"/>
              </w:rPr>
              <w:t>个 募集资金账户。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27,382.92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6,535.77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8,702.41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18,957.88</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456" w:hRule="exact"/>
        </w:trPr>
        <w:tc>
          <w:tcPr>
            <w:gridSpan w:val="11"/>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tabs>
                <w:tab w:pos="350" w:val="left"/>
              </w:tabs>
              <w:bidi w:val="0"/>
              <w:spacing w:before="0" w:after="40" w:line="359" w:lineRule="exact"/>
              <w:ind w:left="0" w:right="0" w:firstLine="0"/>
              <w:jc w:val="left"/>
            </w:pPr>
            <w:r>
              <w:rPr>
                <w:color w:val="000000"/>
                <w:spacing w:val="0"/>
                <w:w w:val="100"/>
                <w:position w:val="0"/>
              </w:rPr>
              <w:t>一、</w:t>
              <w:tab/>
              <w:t>募集资金基本情况</w:t>
            </w:r>
          </w:p>
          <w:p>
            <w:pPr>
              <w:pStyle w:val="Style25"/>
              <w:keepNext w:val="0"/>
              <w:keepLines w:val="0"/>
              <w:widowControl w:val="0"/>
              <w:shd w:val="clear" w:color="auto" w:fill="auto"/>
              <w:bidi w:val="0"/>
              <w:spacing w:before="0" w:after="40" w:line="358" w:lineRule="exact"/>
              <w:ind w:left="0" w:right="0" w:firstLine="0"/>
              <w:jc w:val="left"/>
            </w:pPr>
            <w:r>
              <w:rPr>
                <w:color w:val="000000"/>
                <w:spacing w:val="0"/>
                <w:w w:val="100"/>
                <w:position w:val="0"/>
              </w:rPr>
              <w:t>经中国证券监督管理委员会《关于核准深圳市今天国际物流技术股份有限公司公开发行可转换公司债券的批复》（证监许可</w:t>
            </w:r>
            <w:r>
              <w:rPr>
                <w:rFonts w:ascii="Times New Roman" w:eastAsia="Times New Roman" w:hAnsi="Times New Roman" w:cs="Times New Roman"/>
                <w:color w:val="000000"/>
                <w:spacing w:val="0"/>
                <w:w w:val="100"/>
                <w:position w:val="0"/>
              </w:rPr>
              <w:t>［2020］617</w:t>
            </w:r>
            <w:r>
              <w:rPr>
                <w:color w:val="000000"/>
                <w:spacing w:val="0"/>
                <w:w w:val="100"/>
                <w:position w:val="0"/>
              </w:rPr>
              <w:t>号）核准，公司向社会公开发行面值总额</w:t>
            </w:r>
            <w:r>
              <w:rPr>
                <w:rFonts w:ascii="Times New Roman" w:eastAsia="Times New Roman" w:hAnsi="Times New Roman" w:cs="Times New Roman"/>
                <w:color w:val="000000"/>
                <w:spacing w:val="0"/>
                <w:w w:val="100"/>
                <w:position w:val="0"/>
              </w:rPr>
              <w:t xml:space="preserve">28,000 </w:t>
            </w:r>
            <w:r>
              <w:rPr>
                <w:color w:val="000000"/>
                <w:spacing w:val="0"/>
                <w:w w:val="100"/>
                <w:position w:val="0"/>
              </w:rPr>
              <w:t>万元可转换公司债券，公开发行可转换公司债券</w:t>
            </w:r>
            <w:r>
              <w:rPr>
                <w:rFonts w:ascii="Times New Roman" w:eastAsia="Times New Roman" w:hAnsi="Times New Roman" w:cs="Times New Roman"/>
                <w:color w:val="000000"/>
                <w:spacing w:val="0"/>
                <w:w w:val="100"/>
                <w:position w:val="0"/>
              </w:rPr>
              <w:t>280</w:t>
            </w:r>
            <w:r>
              <w:rPr>
                <w:color w:val="000000"/>
                <w:spacing w:val="0"/>
                <w:w w:val="100"/>
                <w:position w:val="0"/>
              </w:rPr>
              <w:t>万张，每张面值为人民币</w:t>
            </w:r>
            <w:r>
              <w:rPr>
                <w:rFonts w:ascii="Times New Roman" w:eastAsia="Times New Roman" w:hAnsi="Times New Roman" w:cs="Times New Roman"/>
                <w:color w:val="000000"/>
                <w:spacing w:val="0"/>
                <w:w w:val="100"/>
                <w:position w:val="0"/>
              </w:rPr>
              <w:t>100</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rPr>
              <w:t>28,000</w:t>
            </w:r>
            <w:r>
              <w:rPr>
                <w:color w:val="000000"/>
                <w:spacing w:val="0"/>
                <w:w w:val="100"/>
                <w:position w:val="0"/>
              </w:rPr>
              <w:t>万元，扣除各项发行费用人民币</w:t>
            </w:r>
            <w:r>
              <w:rPr>
                <w:rFonts w:ascii="Times New Roman" w:eastAsia="Times New Roman" w:hAnsi="Times New Roman" w:cs="Times New Roman"/>
                <w:color w:val="000000"/>
                <w:spacing w:val="0"/>
                <w:w w:val="100"/>
                <w:position w:val="0"/>
              </w:rPr>
              <w:t>6,170,754.72</w:t>
            </w:r>
            <w:r>
              <w:rPr>
                <w:color w:val="000000"/>
                <w:spacing w:val="0"/>
                <w:w w:val="100"/>
                <w:position w:val="0"/>
              </w:rPr>
              <w:t>元（不含税）后 的募集资金净额为人民币</w:t>
            </w:r>
            <w:r>
              <w:rPr>
                <w:rFonts w:ascii="Times New Roman" w:eastAsia="Times New Roman" w:hAnsi="Times New Roman" w:cs="Times New Roman"/>
                <w:color w:val="000000"/>
                <w:spacing w:val="0"/>
                <w:w w:val="100"/>
                <w:position w:val="0"/>
              </w:rPr>
              <w:t>273,829,245.28</w:t>
            </w:r>
            <w:r>
              <w:rPr>
                <w:color w:val="000000"/>
                <w:spacing w:val="0"/>
                <w:w w:val="100"/>
                <w:position w:val="0"/>
              </w:rPr>
              <w:t>元。上述募集资金业经立信会计师事务所（特殊普通合伙）验证，并由其出具了信会师报字</w:t>
            </w:r>
            <w:r>
              <w:rPr>
                <w:rFonts w:ascii="Times New Roman" w:eastAsia="Times New Roman" w:hAnsi="Times New Roman" w:cs="Times New Roman"/>
                <w:color w:val="000000"/>
                <w:spacing w:val="0"/>
                <w:w w:val="100"/>
                <w:position w:val="0"/>
              </w:rPr>
              <w:t>［2016</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310713</w:t>
            </w:r>
            <w:r>
              <w:rPr>
                <w:color w:val="000000"/>
                <w:spacing w:val="0"/>
                <w:w w:val="100"/>
                <w:position w:val="0"/>
              </w:rPr>
              <w:t>号验资报告。上述募集资金到位 情况，已经立信会计师事务所（特殊普通合伙）审验，并于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日出具了 “信会师报字【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ZI10459</w:t>
            </w:r>
            <w:r>
              <w:rPr>
                <w:color w:val="000000"/>
                <w:spacing w:val="0"/>
                <w:w w:val="100"/>
                <w:position w:val="0"/>
              </w:rPr>
              <w:t>号”《验资报告》。</w:t>
            </w:r>
          </w:p>
          <w:p>
            <w:pPr>
              <w:pStyle w:val="Style25"/>
              <w:keepNext w:val="0"/>
              <w:keepLines w:val="0"/>
              <w:widowControl w:val="0"/>
              <w:shd w:val="clear" w:color="auto" w:fill="auto"/>
              <w:tabs>
                <w:tab w:pos="350" w:val="left"/>
              </w:tabs>
              <w:bidi w:val="0"/>
              <w:spacing w:before="0" w:after="40" w:line="359" w:lineRule="exact"/>
              <w:ind w:left="0" w:right="0" w:firstLine="0"/>
              <w:jc w:val="left"/>
            </w:pPr>
            <w:r>
              <w:rPr>
                <w:color w:val="000000"/>
                <w:spacing w:val="0"/>
                <w:w w:val="100"/>
                <w:position w:val="0"/>
              </w:rPr>
              <w:t>二、</w:t>
              <w:tab/>
              <w:t>募集资金使用情况</w:t>
            </w:r>
          </w:p>
          <w:p>
            <w:pPr>
              <w:pStyle w:val="Style25"/>
              <w:keepNext w:val="0"/>
              <w:keepLines w:val="0"/>
              <w:widowControl w:val="0"/>
              <w:shd w:val="clear" w:color="auto" w:fill="auto"/>
              <w:bidi w:val="0"/>
              <w:spacing w:before="0" w:after="40" w:line="360"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日，累计已使用募集资金共计</w:t>
            </w:r>
            <w:r>
              <w:rPr>
                <w:rFonts w:ascii="Times New Roman" w:eastAsia="Times New Roman" w:hAnsi="Times New Roman" w:cs="Times New Roman"/>
                <w:color w:val="000000"/>
                <w:spacing w:val="0"/>
                <w:w w:val="100"/>
                <w:position w:val="0"/>
              </w:rPr>
              <w:t>8,702.41</w:t>
            </w:r>
            <w:r>
              <w:rPr>
                <w:color w:val="000000"/>
                <w:spacing w:val="0"/>
                <w:w w:val="100"/>
                <w:position w:val="0"/>
              </w:rPr>
              <w:t>万元。其中，公司利用自筹资金对募集资金项目累计已投入</w:t>
            </w:r>
            <w:r>
              <w:rPr>
                <w:rFonts w:ascii="Times New Roman" w:eastAsia="Times New Roman" w:hAnsi="Times New Roman" w:cs="Times New Roman"/>
                <w:color w:val="000000"/>
                <w:spacing w:val="0"/>
                <w:w w:val="100"/>
                <w:position w:val="0"/>
              </w:rPr>
              <w:t>8,575.60</w:t>
            </w:r>
            <w:r>
              <w:rPr>
                <w:color w:val="000000"/>
                <w:spacing w:val="0"/>
                <w:w w:val="100"/>
                <w:position w:val="0"/>
              </w:rPr>
              <w:t>万元，募集资金到位后，公司以募集资金置换预 先已投入募集资金投资项目的自筹资金</w:t>
            </w:r>
            <w:r>
              <w:rPr>
                <w:rFonts w:ascii="Times New Roman" w:eastAsia="Times New Roman" w:hAnsi="Times New Roman" w:cs="Times New Roman"/>
                <w:color w:val="000000"/>
                <w:spacing w:val="0"/>
                <w:w w:val="100"/>
                <w:position w:val="0"/>
              </w:rPr>
              <w:t>8,575.60</w:t>
            </w:r>
            <w:r>
              <w:rPr>
                <w:color w:val="000000"/>
                <w:spacing w:val="0"/>
                <w:w w:val="100"/>
                <w:position w:val="0"/>
              </w:rPr>
              <w:t>万元；直接投入募集资金项目</w:t>
            </w:r>
            <w:r>
              <w:rPr>
                <w:rFonts w:ascii="Times New Roman" w:eastAsia="Times New Roman" w:hAnsi="Times New Roman" w:cs="Times New Roman"/>
                <w:color w:val="000000"/>
                <w:spacing w:val="0"/>
                <w:w w:val="100"/>
                <w:position w:val="0"/>
              </w:rPr>
              <w:t>126.81</w:t>
            </w:r>
            <w:r>
              <w:rPr>
                <w:color w:val="000000"/>
                <w:spacing w:val="0"/>
                <w:w w:val="100"/>
                <w:position w:val="0"/>
              </w:rPr>
              <w:t>万元；募集资金专用账户累计收到利息收入（扣除银行手续费）</w:t>
            </w:r>
            <w:r>
              <w:rPr>
                <w:rFonts w:ascii="Times New Roman" w:eastAsia="Times New Roman" w:hAnsi="Times New Roman" w:cs="Times New Roman"/>
                <w:color w:val="000000"/>
                <w:spacing w:val="0"/>
                <w:w w:val="100"/>
                <w:position w:val="0"/>
              </w:rPr>
              <w:t>162.46</w:t>
            </w:r>
            <w:r>
              <w:rPr>
                <w:color w:val="000000"/>
                <w:spacing w:val="0"/>
                <w:w w:val="100"/>
                <w:position w:val="0"/>
              </w:rPr>
              <w:t xml:space="preserve">万元。募集资金专户余额 为 </w:t>
            </w:r>
            <w:r>
              <w:rPr>
                <w:rFonts w:ascii="Times New Roman" w:eastAsia="Times New Roman" w:hAnsi="Times New Roman" w:cs="Times New Roman"/>
                <w:color w:val="000000"/>
                <w:spacing w:val="0"/>
                <w:w w:val="100"/>
                <w:position w:val="0"/>
              </w:rPr>
              <w:t xml:space="preserve">18,957.88 </w:t>
            </w:r>
            <w:r>
              <w:rPr>
                <w:color w:val="000000"/>
                <w:spacing w:val="0"/>
                <w:w w:val="100"/>
                <w:position w:val="0"/>
              </w:rPr>
              <w:t>万元。</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rPr>
        <w:t>（</w:t>
      </w:r>
      <w:bookmarkEnd w:id="217"/>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15"/>
      <w:bookmarkEnd w:id="216"/>
      <w:bookmarkEnd w:id="218"/>
    </w:p>
    <w:p>
      <w:pPr>
        <w:pStyle w:val="Style30"/>
        <w:keepNext w:val="0"/>
        <w:keepLines w:val="0"/>
        <w:widowControl w:val="0"/>
        <w:shd w:val="clear" w:color="auto" w:fill="auto"/>
        <w:bidi w:val="0"/>
        <w:spacing w:before="0" w:after="340" w:line="240" w:lineRule="auto"/>
        <w:ind w:left="0" w:right="0" w:firstLine="0"/>
        <w:jc w:val="both"/>
      </w:pPr>
      <w:r>
        <w:rPr>
          <w:color w:val="000000"/>
          <w:spacing w:val="0"/>
          <w:w w:val="100"/>
          <w:position w:val="0"/>
        </w:rPr>
        <w:t>V</w:t>
      </w:r>
      <w:r>
        <w:rPr>
          <w:color w:val="000000"/>
          <w:spacing w:val="0"/>
          <w:w w:val="100"/>
          <w:position w:val="0"/>
        </w:rPr>
        <w:t>适用口不适用</w:t>
      </w:r>
      <w:r>
        <w:br w:type="page"/>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48"/>
        <w:gridCol w:w="941"/>
        <w:gridCol w:w="1354"/>
        <w:gridCol w:w="1354"/>
        <w:gridCol w:w="1094"/>
        <w:gridCol w:w="1354"/>
        <w:gridCol w:w="1358"/>
        <w:gridCol w:w="1094"/>
        <w:gridCol w:w="1099"/>
        <w:gridCol w:w="1354"/>
        <w:gridCol w:w="1099"/>
        <w:gridCol w:w="1099"/>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 目和超募资 金投向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rPr>
              <w:t>(</w:t>
            </w:r>
            <w:r>
              <w:rPr>
                <w:color w:val="000000"/>
                <w:spacing w:val="0"/>
                <w:w w:val="100"/>
                <w:position w:val="0"/>
              </w:rPr>
              <w:t>含部分 变更</w:t>
            </w: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募集资金承诺 投资总额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调整后投资总 额⑴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本报告期</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投入金额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截至期末累计 投入金额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截至期末投资 进度</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5"/>
              <w:keepNext w:val="0"/>
              <w:keepLines w:val="0"/>
              <w:widowControl w:val="0"/>
              <w:shd w:val="clear" w:color="auto" w:fill="auto"/>
              <w:bidi w:val="0"/>
              <w:spacing w:before="0" w:after="0" w:line="384"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项目达到 预定可使 用状态日 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本报告期 实现的效 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截止报告期末 累计实现的效 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是否达到</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项目可行 性是否发 生重大变</w:t>
            </w:r>
          </w:p>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化</w:t>
            </w:r>
          </w:p>
        </w:tc>
      </w:tr>
      <w:tr>
        <w:trPr>
          <w:trHeight w:val="398"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今天国际工</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业互联网平</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台建设项目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IGV</w:t>
            </w:r>
            <w:r>
              <w:rPr>
                <w:color w:val="000000"/>
                <w:spacing w:val="0"/>
                <w:w w:val="100"/>
                <w:position w:val="0"/>
              </w:rPr>
              <w:t>小车研 发及产业化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96.68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96.68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实施华润万 家凤岗配送 中心工业设 备集成项目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6,408.96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8,575.6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补充流动资 金(如有)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4,582.92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4,582.92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承诺投资项</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目小计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27,382.92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27,382.92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6,535.77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8,702.41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27,382.92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27,382.92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6,535.77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8,702.41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301"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未达到计划 进度或预计 收益的情况 和原因(分具</w:t>
            </w:r>
          </w:p>
        </w:tc>
        <w:tc>
          <w:tcPr>
            <w:gridSpan w:val="11"/>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248"/>
        <w:gridCol w:w="13205"/>
      </w:tblGrid>
      <w:tr>
        <w:trPr>
          <w:trHeight w:val="41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体项目）</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项目可行性 发生重大变 化的情况说 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超募资金的 金额、用途及 使用进展情 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募集资金投 资项目实施 地点变更情 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募集资金投 资项目实施 方式调整情 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9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 资项目先期 投入及置换 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60" w:lineRule="exact"/>
              <w:ind w:left="0" w:right="0" w:firstLine="0"/>
              <w:jc w:val="both"/>
            </w:pPr>
            <w:r>
              <w:rPr>
                <w:color w:val="000000"/>
                <w:spacing w:val="0"/>
                <w:w w:val="100"/>
                <w:position w:val="0"/>
              </w:rPr>
              <w:t>公司已用自有资金预先投入募集资金投资项目的金额为</w:t>
            </w:r>
            <w:r>
              <w:rPr>
                <w:rFonts w:ascii="Times New Roman" w:eastAsia="Times New Roman" w:hAnsi="Times New Roman" w:cs="Times New Roman"/>
                <w:color w:val="000000"/>
                <w:spacing w:val="0"/>
                <w:w w:val="100"/>
                <w:position w:val="0"/>
              </w:rPr>
              <w:t>8,575.60</w:t>
            </w:r>
            <w:r>
              <w:rPr>
                <w:color w:val="000000"/>
                <w:spacing w:val="0"/>
                <w:w w:val="100"/>
                <w:position w:val="0"/>
              </w:rPr>
              <w:t>万元，立信会计师事务所（特殊普通合伙）对此出具了信会师报字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ZI10517</w:t>
            </w:r>
            <w:r>
              <w:rPr>
                <w:color w:val="000000"/>
                <w:spacing w:val="0"/>
                <w:w w:val="100"/>
                <w:position w:val="0"/>
              </w:rPr>
              <w:t>号《关于深圳市今 天国际物流技术股份有限公司以自筹资金预先投入募投项目的鉴证报告》。于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日，公司召开第四届董事会第六次会议、第四届监事会第五次会议，审议 通过了《关于使用募集资金置换先期投入自筹资金的议案》，同意公司以</w:t>
            </w:r>
            <w:r>
              <w:rPr>
                <w:rFonts w:ascii="Times New Roman" w:eastAsia="Times New Roman" w:hAnsi="Times New Roman" w:cs="Times New Roman"/>
                <w:color w:val="000000"/>
                <w:spacing w:val="0"/>
                <w:w w:val="100"/>
                <w:position w:val="0"/>
              </w:rPr>
              <w:t>8,575.60</w:t>
            </w:r>
            <w:r>
              <w:rPr>
                <w:color w:val="000000"/>
                <w:spacing w:val="0"/>
                <w:w w:val="100"/>
                <w:position w:val="0"/>
              </w:rPr>
              <w:t>万元募集资金置换前期投入募投项目的公司自筹资金。公司独立董事、监事会及保荐 机构已对该议案发表了明确的同意意见，公司已于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日完成募集资金置换事宜。</w:t>
            </w:r>
          </w:p>
        </w:tc>
      </w:tr>
      <w:tr>
        <w:trPr>
          <w:trHeight w:val="133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9" w:lineRule="exact"/>
              <w:ind w:left="0" w:right="0" w:firstLine="0"/>
              <w:jc w:val="both"/>
            </w:pPr>
            <w:r>
              <w:rPr>
                <w:color w:val="000000"/>
                <w:spacing w:val="0"/>
                <w:w w:val="100"/>
                <w:position w:val="0"/>
              </w:rPr>
              <w:t>用闲置募集 资金暂时补 充流动资金 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677" w:hRule="exact"/>
        </w:trPr>
        <w:tc>
          <w:tcPr>
            <w:tcBorders>
              <w:top w:val="single" w:sz="4"/>
              <w:left w:val="single" w:sz="4"/>
              <w:bottom w:val="single" w:sz="4"/>
            </w:tcBorders>
            <w:shd w:val="clear" w:color="auto" w:fill="D3D3D3"/>
            <w:vAlign w:val="bottom"/>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项目实施出 现募集资金</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tbl>
      <w:tblPr>
        <w:tblOverlap w:val="never"/>
        <w:jc w:val="center"/>
        <w:tblLayout w:type="fixed"/>
      </w:tblPr>
      <w:tblGrid>
        <w:gridCol w:w="1248"/>
        <w:gridCol w:w="13205"/>
      </w:tblGrid>
      <w:tr>
        <w:trPr>
          <w:trHeight w:val="730"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结余的金额</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及原因</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尚未使用的 募集资金用 途及去向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日，公司尚未使用的募集资金全部存放于募集资金专项账户。</w:t>
            </w:r>
          </w:p>
        </w:tc>
      </w:tr>
      <w:tr>
        <w:trPr>
          <w:trHeight w:val="133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 用及披露中 存在的问题 或其他情况</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36"/>
        <w:keepNext/>
        <w:keepLines/>
        <w:widowControl w:val="0"/>
        <w:numPr>
          <w:ilvl w:val="0"/>
          <w:numId w:val="5"/>
        </w:numPr>
        <w:shd w:val="clear" w:color="auto" w:fill="auto"/>
        <w:bidi w:val="0"/>
        <w:spacing w:before="0" w:after="440" w:line="240" w:lineRule="auto"/>
        <w:ind w:left="0" w:right="0" w:firstLine="140"/>
        <w:jc w:val="left"/>
      </w:pPr>
      <w:bookmarkStart w:id="219" w:name="bookmark219"/>
      <w:bookmarkStart w:id="220" w:name="bookmark220"/>
      <w:bookmarkStart w:id="221" w:name="bookmark221"/>
      <w:bookmarkStart w:id="222" w:name="bookmark222"/>
      <w:bookmarkEnd w:id="221"/>
      <w:r>
        <w:rPr>
          <w:color w:val="000000"/>
          <w:spacing w:val="0"/>
          <w:w w:val="100"/>
          <w:position w:val="0"/>
        </w:rPr>
        <w:t>募集资金变更项目情况</w:t>
      </w:r>
      <w:bookmarkEnd w:id="219"/>
      <w:bookmarkEnd w:id="220"/>
      <w:bookmarkEnd w:id="222"/>
    </w:p>
    <w:p>
      <w:pPr>
        <w:pStyle w:val="Style30"/>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公司报告期不存在募集资金变更项目情况。</w:t>
      </w:r>
    </w:p>
    <w:p>
      <w:pPr>
        <w:pStyle w:val="Style28"/>
        <w:keepNext/>
        <w:keepLines/>
        <w:widowControl w:val="0"/>
        <w:shd w:val="clear" w:color="auto" w:fill="auto"/>
        <w:bidi w:val="0"/>
        <w:spacing w:before="0" w:after="32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sz w:val="24"/>
          <w:szCs w:val="24"/>
        </w:rPr>
        <w:t>六</w:t>
      </w:r>
      <w:bookmarkEnd w:id="225"/>
      <w:r>
        <w:rPr>
          <w:color w:val="000000"/>
          <w:spacing w:val="0"/>
          <w:w w:val="100"/>
          <w:position w:val="0"/>
          <w:sz w:val="24"/>
          <w:szCs w:val="24"/>
        </w:rPr>
        <w:t>、重大资产和股权出售</w:t>
      </w:r>
      <w:bookmarkEnd w:id="223"/>
      <w:bookmarkEnd w:id="224"/>
      <w:bookmarkEnd w:id="226"/>
    </w:p>
    <w:p>
      <w:pPr>
        <w:pStyle w:val="Style36"/>
        <w:keepNext/>
        <w:keepLines/>
        <w:widowControl w:val="0"/>
        <w:shd w:val="clear" w:color="auto" w:fill="auto"/>
        <w:tabs>
          <w:tab w:pos="368" w:val="left"/>
        </w:tabs>
        <w:bidi w:val="0"/>
        <w:spacing w:before="0" w:after="440" w:line="240" w:lineRule="auto"/>
        <w:ind w:left="0" w:right="0" w:firstLine="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1</w:t>
      </w:r>
      <w:bookmarkEnd w:id="229"/>
      <w:r>
        <w:rPr>
          <w:color w:val="000000"/>
          <w:spacing w:val="0"/>
          <w:w w:val="100"/>
          <w:position w:val="0"/>
        </w:rPr>
        <w:t>、</w:t>
        <w:tab/>
        <w:t>出售重大资产情况</w:t>
      </w:r>
      <w:bookmarkEnd w:id="227"/>
      <w:bookmarkEnd w:id="228"/>
      <w:bookmarkEnd w:id="230"/>
    </w:p>
    <w:p>
      <w:pPr>
        <w:pStyle w:val="Style30"/>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公司报告期未出售重大资产。</w:t>
      </w:r>
    </w:p>
    <w:p>
      <w:pPr>
        <w:pStyle w:val="Style36"/>
        <w:keepNext/>
        <w:keepLines/>
        <w:widowControl w:val="0"/>
        <w:shd w:val="clear" w:color="auto" w:fill="auto"/>
        <w:tabs>
          <w:tab w:pos="378" w:val="left"/>
        </w:tabs>
        <w:bidi w:val="0"/>
        <w:spacing w:before="0" w:after="440" w:line="240" w:lineRule="auto"/>
        <w:ind w:left="0" w:right="0" w:firstLine="0"/>
        <w:jc w:val="left"/>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2</w:t>
      </w:r>
      <w:bookmarkEnd w:id="233"/>
      <w:r>
        <w:rPr>
          <w:color w:val="000000"/>
          <w:spacing w:val="0"/>
          <w:w w:val="100"/>
          <w:position w:val="0"/>
        </w:rPr>
        <w:t>、</w:t>
        <w:tab/>
        <w:t>出售重大股权情况</w:t>
      </w:r>
      <w:bookmarkEnd w:id="231"/>
      <w:bookmarkEnd w:id="232"/>
      <w:bookmarkEnd w:id="234"/>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V</w:t>
      </w:r>
      <w:r>
        <w:rPr>
          <w:color w:val="000000"/>
          <w:spacing w:val="0"/>
          <w:w w:val="100"/>
          <w:position w:val="0"/>
        </w:rPr>
        <w:t>适用口不适用</w:t>
      </w:r>
      <w:r>
        <w:br w:type="page"/>
      </w:r>
    </w:p>
    <w:tbl>
      <w:tblPr>
        <w:tblOverlap w:val="never"/>
        <w:jc w:val="center"/>
        <w:tblLayout w:type="fixed"/>
      </w:tblPr>
      <w:tblGrid>
        <w:gridCol w:w="706"/>
        <w:gridCol w:w="1109"/>
        <w:gridCol w:w="950"/>
        <w:gridCol w:w="979"/>
        <w:gridCol w:w="1157"/>
        <w:gridCol w:w="1301"/>
        <w:gridCol w:w="1032"/>
        <w:gridCol w:w="1037"/>
        <w:gridCol w:w="1037"/>
        <w:gridCol w:w="1032"/>
        <w:gridCol w:w="1032"/>
        <w:gridCol w:w="1037"/>
        <w:gridCol w:w="629"/>
        <w:gridCol w:w="1435"/>
      </w:tblGrid>
      <w:tr>
        <w:trPr>
          <w:trHeight w:val="264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 对方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被出售股 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出售日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交易价格</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本期初起至 出售日该股 权为上市公 司贡献的净 利润（万元）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出售对公司的</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5" w:lineRule="exact"/>
              <w:ind w:left="140" w:right="0" w:firstLine="0"/>
              <w:jc w:val="both"/>
            </w:pPr>
            <w:r>
              <w:rPr>
                <w:color w:val="000000"/>
                <w:spacing w:val="0"/>
                <w:w w:val="100"/>
                <w:position w:val="0"/>
              </w:rPr>
              <w:t>股权出售 为上市公 司贡献的 净利润占 净利润总 额的比例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股权出售 定价原则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是否为关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联交易</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与交易对 方的关联 关系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所涉及的 股权是否 已全部过</w:t>
            </w:r>
          </w:p>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是否按计 划如期实 施,如未按 计划实施， 应当说明 原因及公 司已采取 的措施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披露索引</w:t>
            </w:r>
          </w:p>
        </w:tc>
      </w:tr>
      <w:tr>
        <w:trPr>
          <w:trHeight w:val="664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申云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深圳市旭 龙昇电子 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3,200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-130.82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本次交易不会 对公司的持续 经营能力造成 影响，不存在 损害公司和中 小股东权益的 情况，符合公 司长远发展规 划，符合全体 股东和公司利 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结合旭龙 昇经营现 状、技术能 力、客户结 构、行业地 位及未来 发展等因 素，以旭龙 昇前次股 权转让价 格为参考， 经转让方 及受让方 友好协商 确定旭龙 昇整体估 值及本次 股权转让 价格。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不存在关 联关系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按期实施</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参见公司在指 定信息披露网 站巨潮资讯网</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http://www.cn</w:t>
            </w:r>
            <w:r>
              <w:rPr>
                <w:rFonts w:ascii="Times New Roman" w:eastAsia="Times New Roman" w:hAnsi="Times New Roman" w:cs="Times New Roman"/>
                <w:color w:val="000000"/>
                <w:spacing w:val="0"/>
                <w:w w:val="100"/>
                <w:position w:val="0"/>
              </w:rPr>
              <w:t xml:space="preserve"> info.com.cn</w:t>
            </w:r>
            <w:r>
              <w:rPr>
                <w:color w:val="000000"/>
                <w:spacing w:val="0"/>
                <w:w w:val="100"/>
                <w:position w:val="0"/>
              </w:rPr>
              <w:t>）</w:t>
            </w:r>
            <w:r>
              <w:rPr>
                <w:color w:val="000000"/>
                <w:spacing w:val="0"/>
                <w:w w:val="100"/>
                <w:position w:val="0"/>
              </w:rPr>
              <w:t>上 披露的《关于转 让深圳市旭龙 昇电子有限公 司</w:t>
            </w:r>
            <w:r>
              <w:rPr>
                <w:rFonts w:ascii="Times New Roman" w:eastAsia="Times New Roman" w:hAnsi="Times New Roman" w:cs="Times New Roman"/>
                <w:color w:val="000000"/>
                <w:spacing w:val="0"/>
                <w:w w:val="100"/>
                <w:position w:val="0"/>
              </w:rPr>
              <w:t>33%</w:t>
            </w:r>
            <w:r>
              <w:rPr>
                <w:color w:val="000000"/>
                <w:spacing w:val="0"/>
                <w:w w:val="100"/>
                <w:position w:val="0"/>
              </w:rPr>
              <w:t>股权的 公告》（公告编 号：</w:t>
            </w:r>
            <w:r>
              <w:rPr>
                <w:rFonts w:ascii="Times New Roman" w:eastAsia="Times New Roman" w:hAnsi="Times New Roman" w:cs="Times New Roman"/>
                <w:color w:val="000000"/>
                <w:spacing w:val="0"/>
                <w:w w:val="100"/>
                <w:position w:val="0"/>
              </w:rPr>
              <w:t>2020-079</w:t>
            </w:r>
            <w:r>
              <w:rPr>
                <w:color w:val="000000"/>
                <w:spacing w:val="0"/>
                <w:w w:val="100"/>
                <w:position w:val="0"/>
              </w:rPr>
              <w:t>）、</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《关于与申云 植签署补充协 议的公告》（公 告编号： </w:t>
            </w:r>
            <w:r>
              <w:rPr>
                <w:rFonts w:ascii="Times New Roman" w:eastAsia="Times New Roman" w:hAnsi="Times New Roman" w:cs="Times New Roman"/>
                <w:color w:val="000000"/>
                <w:spacing w:val="0"/>
                <w:w w:val="100"/>
                <w:position w:val="0"/>
              </w:rPr>
              <w:t>2020-089</w:t>
            </w:r>
            <w:r>
              <w:rPr>
                <w:color w:val="000000"/>
                <w:spacing w:val="0"/>
                <w:w w:val="100"/>
                <w:position w:val="0"/>
              </w:rPr>
              <w:t>）、</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年第一 次临时股东大 会决议公告》</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（公告编号： </w:t>
            </w:r>
            <w:r>
              <w:rPr>
                <w:rFonts w:ascii="Times New Roman" w:eastAsia="Times New Roman" w:hAnsi="Times New Roman" w:cs="Times New Roman"/>
                <w:color w:val="000000"/>
                <w:spacing w:val="0"/>
                <w:w w:val="100"/>
                <w:position w:val="0"/>
              </w:rPr>
              <w:t>2020-089</w:t>
            </w:r>
            <w:r>
              <w:rPr>
                <w:color w:val="000000"/>
                <w:spacing w:val="0"/>
                <w:w w:val="100"/>
                <w:position w:val="0"/>
              </w:rPr>
              <w:t>）</w:t>
            </w:r>
          </w:p>
        </w:tc>
      </w:tr>
    </w:tbl>
    <w:p>
      <w:pPr>
        <w:spacing w:lineRule="exact" w:line="1"/>
        <w:rPr>
          <w:sz w:val="2"/>
          <w:szCs w:val="2"/>
        </w:rPr>
      </w:pPr>
      <w:r>
        <w:br w:type="page"/>
      </w:r>
    </w:p>
    <w:p>
      <w:pPr>
        <w:pStyle w:val="Style28"/>
        <w:keepNext/>
        <w:keepLines/>
        <w:widowControl w:val="0"/>
        <w:shd w:val="clear" w:color="auto" w:fill="auto"/>
        <w:bidi w:val="0"/>
        <w:spacing w:before="0" w:after="480" w:line="240" w:lineRule="auto"/>
        <w:ind w:left="0" w:right="0" w:firstLine="0"/>
        <w:jc w:val="both"/>
      </w:pPr>
      <w:bookmarkStart w:id="235" w:name="bookmark235"/>
      <w:bookmarkStart w:id="236" w:name="bookmark236"/>
      <w:bookmarkStart w:id="237" w:name="bookmark237"/>
      <w:bookmarkStart w:id="238" w:name="bookmark238"/>
      <w:r>
        <w:rPr>
          <w:color w:val="000000"/>
          <w:spacing w:val="0"/>
          <w:w w:val="100"/>
          <w:position w:val="0"/>
          <w:sz w:val="24"/>
          <w:szCs w:val="24"/>
        </w:rPr>
        <w:t>七</w:t>
      </w:r>
      <w:bookmarkEnd w:id="237"/>
      <w:r>
        <w:rPr>
          <w:color w:val="000000"/>
          <w:spacing w:val="0"/>
          <w:w w:val="100"/>
          <w:position w:val="0"/>
          <w:sz w:val="24"/>
          <w:szCs w:val="24"/>
        </w:rPr>
        <w:t>、主要控股参股公司分析</w:t>
      </w:r>
      <w:bookmarkEnd w:id="235"/>
      <w:bookmarkEnd w:id="236"/>
      <w:bookmarkEnd w:id="238"/>
    </w:p>
    <w:p>
      <w:pPr>
        <w:pStyle w:val="Style30"/>
        <w:keepNext w:val="0"/>
        <w:keepLines w:val="0"/>
        <w:widowControl w:val="0"/>
        <w:shd w:val="clear" w:color="auto" w:fill="auto"/>
        <w:bidi w:val="0"/>
        <w:spacing w:before="0" w:after="22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4"/>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3528"/>
        <w:gridCol w:w="989"/>
        <w:gridCol w:w="1454"/>
        <w:gridCol w:w="1469"/>
        <w:gridCol w:w="1488"/>
        <w:gridCol w:w="1589"/>
        <w:gridCol w:w="1334"/>
        <w:gridCol w:w="1334"/>
        <w:gridCol w:w="1306"/>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总资产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深圳市今天国际软件技术有限公司（原公 司名称：深圳市同创智软件技术有限公司）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111,848,129.05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88,276,762.38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41,013,520.90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8,645,745.71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8,942,790.30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今天国际物流科技有限公司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贸易、物流技术 咨询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HKD10,000,000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11,046,583.20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8,547,101.16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72,363.33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72,363.33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深圳市今天国际智能机器人有限公司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172,880,858.16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67,648,251.04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86,255,327.24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12,178,561.15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10,990,799.52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北京今天华迅智能技术有限公司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智能系统集成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1,031,808.39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-2,663,177.30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-147,906.13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-153,132.42</w:t>
            </w:r>
          </w:p>
        </w:tc>
      </w:tr>
      <w:tr>
        <w:trPr>
          <w:trHeight w:val="40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上海今天华峰智能系统有限公司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智能系统集成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5,426,170.85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3,829,373.96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-3,917,501.37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-2,951,696.89</w:t>
            </w:r>
          </w:p>
        </w:tc>
      </w:tr>
    </w:tbl>
    <w:p>
      <w:pPr>
        <w:widowControl w:val="0"/>
        <w:spacing w:after="219" w:line="1" w:lineRule="exact"/>
      </w:pPr>
    </w:p>
    <w:p>
      <w:pPr>
        <w:pStyle w:val="Style30"/>
        <w:keepNext w:val="0"/>
        <w:keepLines w:val="0"/>
        <w:widowControl w:val="0"/>
        <w:shd w:val="clear" w:color="auto" w:fill="auto"/>
        <w:bidi w:val="0"/>
        <w:spacing w:before="0" w:after="220" w:line="240" w:lineRule="auto"/>
        <w:ind w:left="0" w:right="0" w:firstLine="0"/>
        <w:jc w:val="both"/>
      </w:pPr>
      <w:r>
        <w:rPr>
          <w:color w:val="000000"/>
          <w:spacing w:val="0"/>
          <w:w w:val="100"/>
          <w:position w:val="0"/>
        </w:rPr>
        <w:t>报告期内取得和处置子公司的情况</w:t>
      </w:r>
    </w:p>
    <w:p>
      <w:pPr>
        <w:pStyle w:val="Style30"/>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both"/>
      </w:pPr>
      <w:r>
        <w:rPr>
          <w:color w:val="000000"/>
          <w:spacing w:val="0"/>
          <w:w w:val="100"/>
          <w:position w:val="0"/>
        </w:rPr>
        <w:t>主要控股参股公司情况说明</w:t>
      </w:r>
    </w:p>
    <w:p>
      <w:pPr>
        <w:pStyle w:val="Style28"/>
        <w:keepNext/>
        <w:keepLines/>
        <w:widowControl w:val="0"/>
        <w:shd w:val="clear" w:color="auto" w:fill="auto"/>
        <w:bidi w:val="0"/>
        <w:spacing w:before="0" w:after="480" w:line="240" w:lineRule="auto"/>
        <w:ind w:left="0" w:right="0" w:firstLine="0"/>
        <w:jc w:val="both"/>
      </w:pPr>
      <w:bookmarkStart w:id="239" w:name="bookmark239"/>
      <w:bookmarkStart w:id="240" w:name="bookmark240"/>
      <w:bookmarkStart w:id="241" w:name="bookmark241"/>
      <w:bookmarkStart w:id="242" w:name="bookmark242"/>
      <w:r>
        <w:rPr>
          <w:color w:val="000000"/>
          <w:spacing w:val="0"/>
          <w:w w:val="100"/>
          <w:position w:val="0"/>
          <w:sz w:val="24"/>
          <w:szCs w:val="24"/>
        </w:rPr>
        <w:t>八</w:t>
      </w:r>
      <w:bookmarkEnd w:id="241"/>
      <w:r>
        <w:rPr>
          <w:color w:val="000000"/>
          <w:spacing w:val="0"/>
          <w:w w:val="100"/>
          <w:position w:val="0"/>
          <w:sz w:val="24"/>
          <w:szCs w:val="24"/>
        </w:rPr>
        <w:t>、公司控制的结构化主体情况</w:t>
      </w:r>
      <w:bookmarkEnd w:id="239"/>
      <w:bookmarkEnd w:id="240"/>
      <w:bookmarkEnd w:id="242"/>
    </w:p>
    <w:p>
      <w:pPr>
        <w:pStyle w:val="Style30"/>
        <w:keepNext w:val="0"/>
        <w:keepLines w:val="0"/>
        <w:widowControl w:val="0"/>
        <w:shd w:val="clear" w:color="auto" w:fill="auto"/>
        <w:bidi w:val="0"/>
        <w:spacing w:before="0" w:after="220" w:line="240" w:lineRule="auto"/>
        <w:ind w:left="0" w:right="0" w:firstLine="0"/>
        <w:jc w:val="both"/>
        <w:sectPr>
          <w:headerReference w:type="default" r:id="rId11"/>
          <w:footerReference w:type="default" r:id="rId12"/>
          <w:footnotePr>
            <w:pos w:val="pageBottom"/>
            <w:numFmt w:val="decimal"/>
            <w:numRestart w:val="continuous"/>
          </w:footnotePr>
          <w:pgSz w:w="16840" w:h="11900" w:orient="landscape"/>
          <w:pgMar w:top="1154" w:right="926" w:bottom="1265" w:left="1404"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8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sz w:val="24"/>
          <w:szCs w:val="24"/>
        </w:rPr>
        <w:t>九</w:t>
      </w:r>
      <w:bookmarkEnd w:id="245"/>
      <w:r>
        <w:rPr>
          <w:color w:val="000000"/>
          <w:spacing w:val="0"/>
          <w:w w:val="100"/>
          <w:position w:val="0"/>
          <w:sz w:val="24"/>
          <w:szCs w:val="24"/>
        </w:rPr>
        <w:t>、公司未来发展的展望</w:t>
      </w:r>
      <w:bookmarkEnd w:id="243"/>
      <w:bookmarkEnd w:id="244"/>
      <w:bookmarkEnd w:id="246"/>
    </w:p>
    <w:p>
      <w:pPr>
        <w:pStyle w:val="Style30"/>
        <w:keepNext w:val="0"/>
        <w:keepLines w:val="0"/>
        <w:widowControl w:val="0"/>
        <w:shd w:val="clear" w:color="auto" w:fill="auto"/>
        <w:tabs>
          <w:tab w:pos="856" w:val="left"/>
        </w:tabs>
        <w:bidi w:val="0"/>
        <w:spacing w:before="0" w:line="400" w:lineRule="exact"/>
        <w:ind w:left="0" w:right="0"/>
        <w:jc w:val="both"/>
      </w:pPr>
      <w:bookmarkStart w:id="247" w:name="bookmark247"/>
      <w:r>
        <w:rPr>
          <w:b/>
          <w:bCs/>
          <w:color w:val="000000"/>
          <w:spacing w:val="0"/>
          <w:w w:val="100"/>
          <w:position w:val="0"/>
        </w:rPr>
        <w:t>（</w:t>
      </w:r>
      <w:bookmarkEnd w:id="247"/>
      <w:r>
        <w:rPr>
          <w:b/>
          <w:bCs/>
          <w:color w:val="000000"/>
          <w:spacing w:val="0"/>
          <w:w w:val="100"/>
          <w:position w:val="0"/>
        </w:rPr>
        <w:t>一）</w:t>
        <w:tab/>
        <w:t>行业发展趋势和前景</w:t>
      </w:r>
    </w:p>
    <w:p>
      <w:pPr>
        <w:pStyle w:val="Style30"/>
        <w:keepNext w:val="0"/>
        <w:keepLines w:val="0"/>
        <w:widowControl w:val="0"/>
        <w:shd w:val="clear" w:color="auto" w:fill="auto"/>
        <w:tabs>
          <w:tab w:pos="649" w:val="left"/>
        </w:tabs>
        <w:bidi w:val="0"/>
        <w:spacing w:before="0" w:line="400" w:lineRule="exact"/>
        <w:ind w:left="0" w:right="0"/>
        <w:jc w:val="both"/>
      </w:pPr>
      <w:bookmarkStart w:id="248" w:name="bookmark248"/>
      <w:r>
        <w:rPr>
          <w:rFonts w:ascii="Times New Roman" w:eastAsia="Times New Roman" w:hAnsi="Times New Roman" w:cs="Times New Roman"/>
          <w:color w:val="000000"/>
          <w:spacing w:val="0"/>
          <w:w w:val="100"/>
          <w:position w:val="0"/>
        </w:rPr>
        <w:t>1</w:t>
      </w:r>
      <w:bookmarkEnd w:id="248"/>
      <w:r>
        <w:rPr>
          <w:color w:val="000000"/>
          <w:spacing w:val="0"/>
          <w:w w:val="100"/>
          <w:position w:val="0"/>
        </w:rPr>
        <w:t>、</w:t>
        <w:tab/>
        <w:t>良好的政策支持激发智慧物流系统和智能制造系统建设高潮。国务院</w:t>
      </w:r>
      <w:r>
        <w:rPr>
          <w:rFonts w:ascii="Times New Roman" w:eastAsia="Times New Roman" w:hAnsi="Times New Roman" w:cs="Times New Roman"/>
          <w:color w:val="000000"/>
          <w:spacing w:val="0"/>
          <w:w w:val="100"/>
          <w:position w:val="0"/>
        </w:rPr>
        <w:t>2014</w:t>
      </w:r>
      <w:r>
        <w:rPr>
          <w:color w:val="000000"/>
          <w:spacing w:val="0"/>
          <w:w w:val="100"/>
          <w:position w:val="0"/>
        </w:rPr>
        <w:t>年发布物流业发展中长期规划</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年），旨在加强物流核心技术和装备研发，推动关键技术装备产业化，鼓励物流企业采用先进适用技术和装备。加快食品冷 链、医药、烟草、机械、汽车、干散货、危险化学品等专业物流装备的研发，提升物流装备的专业化水平。为贯彻落实《中 国制造</w:t>
      </w:r>
      <w:r>
        <w:rPr>
          <w:rFonts w:ascii="Times New Roman" w:eastAsia="Times New Roman" w:hAnsi="Times New Roman" w:cs="Times New Roman"/>
          <w:color w:val="000000"/>
          <w:spacing w:val="0"/>
          <w:w w:val="100"/>
          <w:position w:val="0"/>
        </w:rPr>
        <w:t>2025</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年中国先后发布《机器人产业发展规划（</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年）》和《智能制造发展规划</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 旨在通过大力发展机器人与智能制造，打造中国制造业竞争新优势，激发机器人与智能制造行业水平不断提升。</w:t>
      </w:r>
      <w:r>
        <w:rPr>
          <w:rFonts w:ascii="Times New Roman" w:eastAsia="Times New Roman" w:hAnsi="Times New Roman" w:cs="Times New Roman"/>
          <w:color w:val="000000"/>
          <w:spacing w:val="0"/>
          <w:w w:val="100"/>
          <w:position w:val="0"/>
        </w:rPr>
        <w:t>2017</w:t>
      </w:r>
      <w:r>
        <w:rPr>
          <w:color w:val="000000"/>
          <w:spacing w:val="0"/>
          <w:w w:val="100"/>
          <w:position w:val="0"/>
        </w:rPr>
        <w:t>年国 务院发布《关于深化</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先进制造业</w:t>
      </w:r>
      <w:r>
        <w:rPr>
          <w:rFonts w:ascii="Times New Roman" w:eastAsia="Times New Roman" w:hAnsi="Times New Roman" w:cs="Times New Roman"/>
          <w:color w:val="000000"/>
          <w:spacing w:val="0"/>
          <w:w w:val="100"/>
          <w:position w:val="0"/>
        </w:rPr>
        <w:t>”</w:t>
      </w:r>
      <w:r>
        <w:rPr>
          <w:color w:val="000000"/>
          <w:spacing w:val="0"/>
          <w:w w:val="100"/>
          <w:position w:val="0"/>
        </w:rPr>
        <w:t>发展工业互联网的指导意见》，旨在加快建设和发展工业互联网，推动互联网、 大数据、人工智能和实体经济深度融合，发展先进制造业，支持传统产业优化升级。</w:t>
      </w:r>
      <w:r>
        <w:rPr>
          <w:rFonts w:ascii="Times New Roman" w:eastAsia="Times New Roman" w:hAnsi="Times New Roman" w:cs="Times New Roman"/>
          <w:color w:val="000000"/>
          <w:spacing w:val="0"/>
          <w:w w:val="100"/>
          <w:position w:val="0"/>
        </w:rPr>
        <w:t>2019</w:t>
      </w:r>
      <w:r>
        <w:rPr>
          <w:color w:val="000000"/>
          <w:spacing w:val="0"/>
          <w:w w:val="100"/>
          <w:position w:val="0"/>
        </w:rPr>
        <w:t>年发改委等部委发布《关于推动 物流高质量发展促进形成强大国内市场的意见》，启动国家物流枢纽网络建设，完善国家物流公共信息平台，实施物流智能 化改造行动。</w:t>
      </w:r>
      <w:r>
        <w:rPr>
          <w:rFonts w:ascii="Times New Roman" w:eastAsia="Times New Roman" w:hAnsi="Times New Roman" w:cs="Times New Roman"/>
          <w:color w:val="000000"/>
          <w:spacing w:val="0"/>
          <w:w w:val="100"/>
          <w:position w:val="0"/>
        </w:rPr>
        <w:t>2021</w:t>
      </w:r>
      <w:r>
        <w:rPr>
          <w:color w:val="000000"/>
          <w:spacing w:val="0"/>
          <w:w w:val="100"/>
          <w:position w:val="0"/>
        </w:rPr>
        <w:t>年发改委等部委发布《关于加快推动制造服务业高质量发展的意见》，推动重点领域制造服务业专业化、 标准化、品牌化、数字化、国际化发展水平的提升。</w:t>
      </w:r>
    </w:p>
    <w:p>
      <w:pPr>
        <w:pStyle w:val="Style30"/>
        <w:keepNext w:val="0"/>
        <w:keepLines w:val="0"/>
        <w:widowControl w:val="0"/>
        <w:shd w:val="clear" w:color="auto" w:fill="auto"/>
        <w:tabs>
          <w:tab w:pos="649" w:val="left"/>
        </w:tabs>
        <w:bidi w:val="0"/>
        <w:spacing w:before="0" w:line="401" w:lineRule="exact"/>
        <w:ind w:left="0" w:right="0"/>
        <w:jc w:val="both"/>
      </w:pPr>
      <w:bookmarkStart w:id="249" w:name="bookmark249"/>
      <w:r>
        <w:rPr>
          <w:rFonts w:ascii="Times New Roman" w:eastAsia="Times New Roman" w:hAnsi="Times New Roman" w:cs="Times New Roman"/>
          <w:color w:val="000000"/>
          <w:spacing w:val="0"/>
          <w:w w:val="100"/>
          <w:position w:val="0"/>
        </w:rPr>
        <w:t>2</w:t>
      </w:r>
      <w:bookmarkEnd w:id="249"/>
      <w:r>
        <w:rPr>
          <w:color w:val="000000"/>
          <w:spacing w:val="0"/>
          <w:w w:val="100"/>
          <w:position w:val="0"/>
        </w:rPr>
        <w:t>、</w:t>
        <w:tab/>
        <w:t>市场需求日趋旺盛。随着人力成本增加和土地资源缺乏以及企业信息化管理需求的上升，企业日益需要更为快捷、 精准、有效的智慧物流系统和智能制造系统，智慧物流系统和智能制造系统可以节约仓库占地面积、减少人力及人员作业强 度、提高效率和良品率，可以与企业其他管理系统无缝对接，系统之间自动进行信息接收与传递，使企业实现信息流、物流 和资金流一体化，提升企业信息化管理水平。智慧物流系统和智能制造系统日渐成为烟草、动力锂电、</w:t>
      </w:r>
      <w:r>
        <w:rPr>
          <w:rFonts w:ascii="Times New Roman" w:eastAsia="Times New Roman" w:hAnsi="Times New Roman" w:cs="Times New Roman"/>
          <w:color w:val="000000"/>
          <w:spacing w:val="0"/>
          <w:w w:val="100"/>
          <w:position w:val="0"/>
        </w:rPr>
        <w:t>3C</w:t>
      </w:r>
      <w:r>
        <w:rPr>
          <w:color w:val="000000"/>
          <w:spacing w:val="0"/>
          <w:w w:val="100"/>
          <w:position w:val="0"/>
        </w:rPr>
        <w:t>、</w:t>
      </w:r>
      <w:r>
        <w:rPr>
          <w:color w:val="000000"/>
          <w:spacing w:val="0"/>
          <w:w w:val="100"/>
          <w:position w:val="0"/>
        </w:rPr>
        <w:t>家具制造、制 药、商业流通等行业提高竞争力的必要手段。现代工业已经逐渐迈入智能制造和工业互联网时代，各行业大中型企业需要广 泛建设智慧物流系统和智能制造系统。</w:t>
      </w:r>
    </w:p>
    <w:p>
      <w:pPr>
        <w:pStyle w:val="Style30"/>
        <w:keepNext w:val="0"/>
        <w:keepLines w:val="0"/>
        <w:widowControl w:val="0"/>
        <w:shd w:val="clear" w:color="auto" w:fill="auto"/>
        <w:tabs>
          <w:tab w:pos="856" w:val="left"/>
        </w:tabs>
        <w:bidi w:val="0"/>
        <w:spacing w:before="0" w:line="400" w:lineRule="exact"/>
        <w:ind w:left="0" w:right="0"/>
        <w:jc w:val="both"/>
      </w:pPr>
      <w:bookmarkStart w:id="250" w:name="bookmark250"/>
      <w:r>
        <w:rPr>
          <w:b/>
          <w:bCs/>
          <w:color w:val="000000"/>
          <w:spacing w:val="0"/>
          <w:w w:val="100"/>
          <w:position w:val="0"/>
        </w:rPr>
        <w:t>（</w:t>
      </w:r>
      <w:bookmarkEnd w:id="250"/>
      <w:r>
        <w:rPr>
          <w:b/>
          <w:bCs/>
          <w:color w:val="000000"/>
          <w:spacing w:val="0"/>
          <w:w w:val="100"/>
          <w:position w:val="0"/>
        </w:rPr>
        <w:t>二）</w:t>
        <w:tab/>
        <w:t>公司发展战略</w:t>
      </w:r>
    </w:p>
    <w:p>
      <w:pPr>
        <w:pStyle w:val="Style30"/>
        <w:keepNext w:val="0"/>
        <w:keepLines w:val="0"/>
        <w:widowControl w:val="0"/>
        <w:shd w:val="clear" w:color="auto" w:fill="auto"/>
        <w:bidi w:val="0"/>
        <w:spacing w:before="0" w:line="401" w:lineRule="exact"/>
        <w:ind w:left="0" w:right="0"/>
        <w:jc w:val="both"/>
      </w:pPr>
      <w:r>
        <w:rPr>
          <w:color w:val="000000"/>
          <w:spacing w:val="0"/>
          <w:w w:val="100"/>
          <w:position w:val="0"/>
        </w:rPr>
        <w:t>凭借公司在物流系统的技术积累和技术创新，为客户打造智慧物流系统，提高客户物流效率和物流管理水平、降低物流 成本。依托物流技术优势，研究开发工业机器人、智能生产系统，为客户打造智能制造系统。同时，公司基于行业经验及未 来发展趋势，以智能设备底层控制技术和</w:t>
      </w:r>
      <w:r>
        <w:rPr>
          <w:rFonts w:ascii="Times New Roman" w:eastAsia="Times New Roman" w:hAnsi="Times New Roman" w:cs="Times New Roman"/>
          <w:color w:val="000000"/>
          <w:spacing w:val="0"/>
          <w:w w:val="100"/>
          <w:position w:val="0"/>
        </w:rPr>
        <w:t>5G</w:t>
      </w:r>
      <w:r>
        <w:rPr>
          <w:color w:val="000000"/>
          <w:spacing w:val="0"/>
          <w:w w:val="100"/>
          <w:position w:val="0"/>
        </w:rPr>
        <w:t>通讯技术为基础，以大数据、人工智能、边缘计算、云网融合、工业微应用等 技术为核心，打造今天国际工业互联网平台，构建应用生态，帮助客户打通智慧物流系统和智能制造系统，为其构建包含智 能制造系统和智慧物流系统的透明工厂和智能配送体系，成为智慧物流和智能制造领域的领军者和标准制定者。</w:t>
      </w:r>
    </w:p>
    <w:p>
      <w:pPr>
        <w:pStyle w:val="Style30"/>
        <w:keepNext w:val="0"/>
        <w:keepLines w:val="0"/>
        <w:widowControl w:val="0"/>
        <w:shd w:val="clear" w:color="auto" w:fill="auto"/>
        <w:tabs>
          <w:tab w:pos="856" w:val="left"/>
        </w:tabs>
        <w:bidi w:val="0"/>
        <w:spacing w:before="0" w:line="400" w:lineRule="exact"/>
        <w:ind w:left="0" w:right="0"/>
        <w:jc w:val="both"/>
      </w:pPr>
      <w:bookmarkStart w:id="251" w:name="bookmark251"/>
      <w:r>
        <w:rPr>
          <w:b/>
          <w:bCs/>
          <w:color w:val="000000"/>
          <w:spacing w:val="0"/>
          <w:w w:val="100"/>
          <w:position w:val="0"/>
        </w:rPr>
        <w:t>（</w:t>
      </w:r>
      <w:bookmarkEnd w:id="251"/>
      <w:r>
        <w:rPr>
          <w:b/>
          <w:bCs/>
          <w:color w:val="000000"/>
          <w:spacing w:val="0"/>
          <w:w w:val="100"/>
          <w:position w:val="0"/>
        </w:rPr>
        <w:t>三）</w:t>
        <w:tab/>
      </w:r>
      <w:r>
        <w:rPr>
          <w:rFonts w:ascii="Times New Roman" w:eastAsia="Times New Roman" w:hAnsi="Times New Roman" w:cs="Times New Roman"/>
          <w:b/>
          <w:bCs/>
          <w:color w:val="000000"/>
          <w:spacing w:val="0"/>
          <w:w w:val="100"/>
          <w:position w:val="0"/>
        </w:rPr>
        <w:t>2021</w:t>
      </w:r>
      <w:r>
        <w:rPr>
          <w:b/>
          <w:bCs/>
          <w:color w:val="000000"/>
          <w:spacing w:val="0"/>
          <w:w w:val="100"/>
          <w:position w:val="0"/>
        </w:rPr>
        <w:t>年公司经营计划</w:t>
      </w:r>
    </w:p>
    <w:p>
      <w:pPr>
        <w:pStyle w:val="Style30"/>
        <w:keepNext w:val="0"/>
        <w:keepLines w:val="0"/>
        <w:widowControl w:val="0"/>
        <w:shd w:val="clear" w:color="auto" w:fill="auto"/>
        <w:tabs>
          <w:tab w:pos="659" w:val="left"/>
        </w:tabs>
        <w:bidi w:val="0"/>
        <w:spacing w:before="0" w:line="400" w:lineRule="exact"/>
        <w:ind w:left="0" w:right="0"/>
        <w:jc w:val="both"/>
      </w:pPr>
      <w:bookmarkStart w:id="252" w:name="bookmark252"/>
      <w:r>
        <w:rPr>
          <w:rFonts w:ascii="Times New Roman" w:eastAsia="Times New Roman" w:hAnsi="Times New Roman" w:cs="Times New Roman"/>
          <w:b/>
          <w:bCs/>
          <w:color w:val="000000"/>
          <w:spacing w:val="0"/>
          <w:w w:val="100"/>
          <w:position w:val="0"/>
        </w:rPr>
        <w:t>1</w:t>
      </w:r>
      <w:bookmarkEnd w:id="252"/>
      <w:r>
        <w:rPr>
          <w:b/>
          <w:bCs/>
          <w:color w:val="000000"/>
          <w:spacing w:val="0"/>
          <w:w w:val="100"/>
          <w:position w:val="0"/>
        </w:rPr>
        <w:t>、</w:t>
        <w:tab/>
        <w:t>继续加强在各下游应用行业的横向、纵向业务延伸</w:t>
      </w:r>
    </w:p>
    <w:p>
      <w:pPr>
        <w:pStyle w:val="Style30"/>
        <w:keepNext w:val="0"/>
        <w:keepLines w:val="0"/>
        <w:widowControl w:val="0"/>
        <w:shd w:val="clear" w:color="auto" w:fill="auto"/>
        <w:bidi w:val="0"/>
        <w:spacing w:before="0" w:line="400" w:lineRule="exact"/>
        <w:ind w:left="0" w:right="0"/>
        <w:jc w:val="both"/>
      </w:pPr>
      <w:r>
        <w:rPr>
          <w:color w:val="000000"/>
          <w:spacing w:val="0"/>
          <w:w w:val="100"/>
          <w:position w:val="0"/>
        </w:rPr>
        <w:t>深耕烟草行业，在进一步巩固烟草工业物流系统竞争优势的同时，积极拓展烟草商业物流系统和信息化的业务，售后服 务方面要满足客户更多更高的需求；抓住新能源行业动力电池领军企业新一轮的投资浪潮，并积极拓展新能源整车、动力电 池整厂自动化等业务；稳固石油石化领域先发优势，扩大行业影响力；新拓展的大型商超、医药、酒类等潜力行业，精心打 造标杆示范项目，完成行业解决方案的标准化建设并推广普及。除此之外，要聚焦三至四个新行业和智能制造领域的业务拓 展，例如汽车制造、军工、冷链等行业。</w:t>
      </w:r>
    </w:p>
    <w:p>
      <w:pPr>
        <w:pStyle w:val="Style30"/>
        <w:keepNext w:val="0"/>
        <w:keepLines w:val="0"/>
        <w:widowControl w:val="0"/>
        <w:shd w:val="clear" w:color="auto" w:fill="auto"/>
        <w:tabs>
          <w:tab w:pos="674" w:val="left"/>
        </w:tabs>
        <w:bidi w:val="0"/>
        <w:spacing w:before="0" w:line="400" w:lineRule="exact"/>
        <w:ind w:left="0" w:right="0"/>
        <w:jc w:val="both"/>
      </w:pPr>
      <w:bookmarkStart w:id="253" w:name="bookmark253"/>
      <w:r>
        <w:rPr>
          <w:rFonts w:ascii="Times New Roman" w:eastAsia="Times New Roman" w:hAnsi="Times New Roman" w:cs="Times New Roman"/>
          <w:b/>
          <w:bCs/>
          <w:color w:val="000000"/>
          <w:spacing w:val="0"/>
          <w:w w:val="100"/>
          <w:position w:val="0"/>
        </w:rPr>
        <w:t>2</w:t>
      </w:r>
      <w:bookmarkEnd w:id="253"/>
      <w:r>
        <w:rPr>
          <w:b/>
          <w:bCs/>
          <w:color w:val="000000"/>
          <w:spacing w:val="0"/>
          <w:w w:val="100"/>
          <w:position w:val="0"/>
        </w:rPr>
        <w:t>、</w:t>
        <w:tab/>
        <w:t>继续加大技术研发投入，提高技术水平</w:t>
      </w:r>
    </w:p>
    <w:p>
      <w:pPr>
        <w:pStyle w:val="Style30"/>
        <w:keepNext w:val="0"/>
        <w:keepLines w:val="0"/>
        <w:widowControl w:val="0"/>
        <w:shd w:val="clear" w:color="auto" w:fill="auto"/>
        <w:bidi w:val="0"/>
        <w:spacing w:before="0" w:line="400" w:lineRule="exact"/>
        <w:ind w:left="0" w:right="0"/>
        <w:jc w:val="both"/>
      </w:pPr>
      <w:r>
        <w:rPr>
          <w:color w:val="000000"/>
          <w:spacing w:val="0"/>
          <w:w w:val="100"/>
          <w:position w:val="0"/>
        </w:rPr>
        <w:t>依托智能制造研究院和博士后创新实践基地，吸引更多的优秀人才，结合公司的战略和市场的需求系统地进行烟草、新</w:t>
      </w:r>
    </w:p>
    <w:p>
      <w:pPr>
        <w:pStyle w:val="Style30"/>
        <w:keepNext w:val="0"/>
        <w:keepLines w:val="0"/>
        <w:widowControl w:val="0"/>
        <w:shd w:val="clear" w:color="auto" w:fill="auto"/>
        <w:bidi w:val="0"/>
        <w:spacing w:before="0" w:after="220" w:line="398" w:lineRule="exact"/>
        <w:ind w:left="0" w:right="0" w:firstLine="0"/>
        <w:jc w:val="left"/>
      </w:pPr>
      <w:r>
        <w:rPr>
          <w:color w:val="000000"/>
          <w:spacing w:val="0"/>
          <w:w w:val="100"/>
          <w:position w:val="0"/>
        </w:rPr>
        <w:t>能源、汽车、石化、医药等行业的智能制造整体解决方案的研究。更加深入地研究和应用智慧物流技术，结合智慧物流和智 能制造技术，打造智能决策支持系统，帮助生产企业实现智能制造和柔性生产。同时，对智能决策系统所需要的核心信息技 术和智能设备进行专项研究。</w:t>
      </w:r>
    </w:p>
    <w:p>
      <w:pPr>
        <w:pStyle w:val="Style30"/>
        <w:keepNext w:val="0"/>
        <w:keepLines w:val="0"/>
        <w:widowControl w:val="0"/>
        <w:shd w:val="clear" w:color="auto" w:fill="auto"/>
        <w:bidi w:val="0"/>
        <w:spacing w:before="0" w:after="0" w:line="492" w:lineRule="auto"/>
        <w:ind w:left="0" w:right="0" w:firstLine="360"/>
        <w:jc w:val="left"/>
      </w:pPr>
      <w:bookmarkStart w:id="254" w:name="bookmark254"/>
      <w:r>
        <w:rPr>
          <w:rFonts w:ascii="Times New Roman" w:eastAsia="Times New Roman" w:hAnsi="Times New Roman" w:cs="Times New Roman"/>
          <w:b/>
          <w:bCs/>
          <w:color w:val="000000"/>
          <w:spacing w:val="0"/>
          <w:w w:val="100"/>
          <w:position w:val="0"/>
        </w:rPr>
        <w:t>3</w:t>
      </w:r>
      <w:bookmarkEnd w:id="254"/>
      <w:r>
        <w:rPr>
          <w:b/>
          <w:bCs/>
          <w:color w:val="000000"/>
          <w:spacing w:val="0"/>
          <w:w w:val="100"/>
          <w:position w:val="0"/>
        </w:rPr>
        <w:t>、加强管理，提高公司运营效率</w:t>
      </w:r>
    </w:p>
    <w:p>
      <w:pPr>
        <w:pStyle w:val="Style30"/>
        <w:keepNext w:val="0"/>
        <w:keepLines w:val="0"/>
        <w:widowControl w:val="0"/>
        <w:shd w:val="clear" w:color="auto" w:fill="auto"/>
        <w:bidi w:val="0"/>
        <w:spacing w:before="0" w:after="340" w:line="401" w:lineRule="exact"/>
        <w:ind w:left="0" w:right="0" w:firstLine="360"/>
        <w:jc w:val="left"/>
      </w:pPr>
      <w:r>
        <w:rPr>
          <w:color w:val="000000"/>
          <w:spacing w:val="0"/>
          <w:w w:val="100"/>
          <w:position w:val="0"/>
        </w:rPr>
        <w:t>完善参股公司和控股子公司的系统性、制度化管理；强化公司质量管理控制体系；完善公司</w:t>
      </w:r>
      <w:r>
        <w:rPr>
          <w:rFonts w:ascii="Times New Roman" w:eastAsia="Times New Roman" w:hAnsi="Times New Roman" w:cs="Times New Roman"/>
          <w:color w:val="000000"/>
          <w:spacing w:val="0"/>
          <w:w w:val="100"/>
          <w:position w:val="0"/>
        </w:rPr>
        <w:t>ERP</w:t>
      </w:r>
      <w:r>
        <w:rPr>
          <w:color w:val="000000"/>
          <w:spacing w:val="0"/>
          <w:w w:val="100"/>
          <w:position w:val="0"/>
        </w:rPr>
        <w:t>管理系统；实现规划 集成、电控标准化；实现办公、财务软件标准化；持续推进股权激励政策，完善人才激励和约束机制；修订和完善公司的权 限体系，优化公司的治理机制。</w:t>
      </w:r>
    </w:p>
    <w:p>
      <w:pPr>
        <w:pStyle w:val="Style28"/>
        <w:keepNext/>
        <w:keepLines/>
        <w:widowControl w:val="0"/>
        <w:shd w:val="clear" w:color="auto" w:fill="auto"/>
        <w:bidi w:val="0"/>
        <w:spacing w:before="0" w:after="340" w:line="240" w:lineRule="auto"/>
        <w:ind w:left="0" w:right="0" w:firstLine="0"/>
        <w:jc w:val="left"/>
      </w:pPr>
      <w:bookmarkStart w:id="255" w:name="bookmark255"/>
      <w:bookmarkStart w:id="256" w:name="bookmark256"/>
      <w:bookmarkStart w:id="257" w:name="bookmark257"/>
      <w:r>
        <w:rPr>
          <w:color w:val="000000"/>
          <w:spacing w:val="0"/>
          <w:w w:val="100"/>
          <w:position w:val="0"/>
          <w:sz w:val="24"/>
          <w:szCs w:val="24"/>
        </w:rPr>
        <w:t>十、接待调研、沟通、采访等活动登记表</w:t>
      </w:r>
      <w:bookmarkEnd w:id="255"/>
      <w:bookmarkEnd w:id="256"/>
      <w:bookmarkEnd w:id="257"/>
    </w:p>
    <w:p>
      <w:pPr>
        <w:pStyle w:val="Style36"/>
        <w:keepNext/>
        <w:keepLines/>
        <w:widowControl w:val="0"/>
        <w:shd w:val="clear" w:color="auto" w:fill="auto"/>
        <w:bidi w:val="0"/>
        <w:spacing w:before="0" w:after="280" w:line="240" w:lineRule="auto"/>
        <w:ind w:left="0" w:right="0" w:firstLine="0"/>
        <w:jc w:val="left"/>
      </w:pPr>
      <w:bookmarkStart w:id="258" w:name="bookmark258"/>
      <w:bookmarkStart w:id="259" w:name="bookmark259"/>
      <w:bookmarkStart w:id="260" w:name="bookmark260"/>
      <w:bookmarkStart w:id="261" w:name="bookmark261"/>
      <w:r>
        <w:rPr>
          <w:rFonts w:ascii="Times New Roman" w:eastAsia="Times New Roman" w:hAnsi="Times New Roman" w:cs="Times New Roman"/>
          <w:color w:val="000000"/>
          <w:spacing w:val="0"/>
          <w:w w:val="100"/>
          <w:position w:val="0"/>
        </w:rPr>
        <w:t>1</w:t>
      </w:r>
      <w:bookmarkEnd w:id="260"/>
      <w:r>
        <w:rPr>
          <w:color w:val="000000"/>
          <w:spacing w:val="0"/>
          <w:w w:val="100"/>
          <w:position w:val="0"/>
        </w:rPr>
        <w:t>、报告期内接待调研、沟通、采访等活动登记表</w:t>
      </w:r>
      <w:bookmarkEnd w:id="258"/>
      <w:bookmarkEnd w:id="259"/>
      <w:bookmarkEnd w:id="261"/>
    </w:p>
    <w:p>
      <w:pPr>
        <w:pStyle w:val="Style30"/>
        <w:keepNext w:val="0"/>
        <w:keepLines w:val="0"/>
        <w:widowControl w:val="0"/>
        <w:shd w:val="clear" w:color="auto" w:fill="auto"/>
        <w:bidi w:val="0"/>
        <w:spacing w:before="0" w:line="40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00" w:line="400" w:lineRule="exact"/>
        <w:ind w:left="0" w:right="0" w:firstLine="0"/>
        <w:jc w:val="left"/>
        <w:sectPr>
          <w:headerReference w:type="default" r:id="rId13"/>
          <w:footerReference w:type="default" r:id="rId14"/>
          <w:footnotePr>
            <w:pos w:val="pageBottom"/>
            <w:numFmt w:val="decimal"/>
            <w:numRestart w:val="continuous"/>
          </w:footnotePr>
          <w:pgSz w:w="11900" w:h="16840"/>
          <w:pgMar w:top="1398" w:right="1045" w:bottom="1652" w:left="1088" w:header="0" w:footer="3" w:gutter="0"/>
          <w:cols w:space="720"/>
          <w:noEndnote/>
          <w:rtlGutter w:val="0"/>
          <w:docGrid w:linePitch="360"/>
        </w:sectPr>
      </w:pPr>
      <w:r>
        <w:rPr>
          <w:color w:val="000000"/>
          <w:spacing w:val="0"/>
          <w:w w:val="100"/>
          <w:position w:val="0"/>
        </w:rPr>
        <w:t>公司报告期内未发生接待调研、沟通、采访等活动。</w:t>
      </w:r>
    </w:p>
    <w:p>
      <w:pPr>
        <w:pStyle w:val="Style14"/>
        <w:keepNext/>
        <w:keepLines/>
        <w:widowControl w:val="0"/>
        <w:shd w:val="clear" w:color="auto" w:fill="auto"/>
        <w:bidi w:val="0"/>
        <w:spacing w:before="560" w:line="240" w:lineRule="auto"/>
        <w:ind w:left="0" w:right="0" w:firstLine="0"/>
        <w:jc w:val="center"/>
      </w:pPr>
      <w:bookmarkStart w:id="262" w:name="bookmark262"/>
      <w:bookmarkStart w:id="263" w:name="bookmark263"/>
      <w:bookmarkStart w:id="264" w:name="bookmark264"/>
      <w:r>
        <w:rPr>
          <w:color w:val="000000"/>
          <w:spacing w:val="0"/>
          <w:w w:val="100"/>
          <w:position w:val="0"/>
        </w:rPr>
        <w:t>第五节重要事项</w:t>
      </w:r>
      <w:bookmarkEnd w:id="262"/>
      <w:bookmarkEnd w:id="263"/>
      <w:bookmarkEnd w:id="264"/>
    </w:p>
    <w:p>
      <w:pPr>
        <w:pStyle w:val="Style28"/>
        <w:keepNext/>
        <w:keepLines/>
        <w:widowControl w:val="0"/>
        <w:shd w:val="clear" w:color="auto" w:fill="auto"/>
        <w:bidi w:val="0"/>
        <w:spacing w:before="0" w:after="240" w:line="240" w:lineRule="auto"/>
        <w:ind w:left="0" w:right="0" w:firstLine="0"/>
        <w:jc w:val="both"/>
      </w:pPr>
      <w:bookmarkStart w:id="265" w:name="bookmark265"/>
      <w:bookmarkStart w:id="266" w:name="bookmark266"/>
      <w:bookmarkStart w:id="267" w:name="bookmark267"/>
      <w:bookmarkStart w:id="268" w:name="bookmark268"/>
      <w:r>
        <w:rPr>
          <w:color w:val="000000"/>
          <w:spacing w:val="0"/>
          <w:w w:val="100"/>
          <w:position w:val="0"/>
          <w:sz w:val="24"/>
          <w:szCs w:val="24"/>
        </w:rPr>
        <w:t>一</w:t>
      </w:r>
      <w:bookmarkEnd w:id="267"/>
      <w:r>
        <w:rPr>
          <w:color w:val="000000"/>
          <w:spacing w:val="0"/>
          <w:w w:val="100"/>
          <w:position w:val="0"/>
          <w:sz w:val="24"/>
          <w:szCs w:val="24"/>
        </w:rPr>
        <w:t>、公司普通股利润分配及资本公积金转增股本情况</w:t>
      </w:r>
      <w:bookmarkEnd w:id="265"/>
      <w:bookmarkEnd w:id="266"/>
      <w:bookmarkEnd w:id="268"/>
    </w:p>
    <w:p>
      <w:pPr>
        <w:pStyle w:val="Style30"/>
        <w:keepNext w:val="0"/>
        <w:keepLines w:val="0"/>
        <w:widowControl w:val="0"/>
        <w:shd w:val="clear" w:color="auto" w:fill="auto"/>
        <w:bidi w:val="0"/>
        <w:spacing w:before="0" w:line="398" w:lineRule="exact"/>
        <w:ind w:left="0" w:right="0" w:firstLine="0"/>
        <w:jc w:val="both"/>
      </w:pPr>
      <w:r>
        <w:rPr>
          <w:color w:val="000000"/>
          <w:spacing w:val="0"/>
          <w:w w:val="100"/>
          <w:position w:val="0"/>
        </w:rPr>
        <w:t>报告期内普通股利润分配政策，特别是现金分红政策的制定、执行或调整情况</w:t>
      </w:r>
    </w:p>
    <w:p>
      <w:pPr>
        <w:pStyle w:val="Style30"/>
        <w:keepNext w:val="0"/>
        <w:keepLines w:val="0"/>
        <w:widowControl w:val="0"/>
        <w:shd w:val="clear" w:color="auto" w:fill="auto"/>
        <w:bidi w:val="0"/>
        <w:spacing w:before="0" w:line="398" w:lineRule="exact"/>
        <w:ind w:left="0" w:right="0" w:firstLine="0"/>
        <w:jc w:val="both"/>
      </w:pPr>
      <w:r>
        <w:rPr>
          <w:color w:val="000000"/>
          <w:spacing w:val="0"/>
          <w:w w:val="100"/>
          <w:position w:val="0"/>
        </w:rPr>
        <w:t>V</w:t>
      </w:r>
      <w:r>
        <w:rPr>
          <w:color w:val="000000"/>
          <w:spacing w:val="0"/>
          <w:w w:val="100"/>
          <w:position w:val="0"/>
        </w:rPr>
        <w:t>适用口不适用</w:t>
      </w:r>
    </w:p>
    <w:p>
      <w:pPr>
        <w:pStyle w:val="Style30"/>
        <w:keepNext w:val="0"/>
        <w:keepLines w:val="0"/>
        <w:widowControl w:val="0"/>
        <w:shd w:val="clear" w:color="auto" w:fill="auto"/>
        <w:bidi w:val="0"/>
        <w:spacing w:before="0" w:line="398" w:lineRule="exact"/>
        <w:ind w:left="0" w:right="0"/>
        <w:jc w:val="both"/>
      </w:pPr>
      <w:r>
        <w:rPr>
          <w:color w:val="000000"/>
          <w:spacing w:val="0"/>
          <w:w w:val="100"/>
          <w:position w:val="0"/>
        </w:rPr>
        <w:t xml:space="preserve">公司严格按照《公司章程》相关利润分配政策和审议程序实施利润分配方案，分红标准和分红比例明确清晰，相关的决 策程序和机制完备。公司利润分配方案须经由董事会、监事会审议通过，提交股东大会审议，并由独立董事发表独立意见， 审议通过后在规定时间内进行实施，切实保证了全体股东的利益。报告期内，公司实施了 </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w:t>
      </w:r>
    </w:p>
    <w:p>
      <w:pPr>
        <w:pStyle w:val="Style30"/>
        <w:keepNext w:val="0"/>
        <w:keepLines w:val="0"/>
        <w:widowControl w:val="0"/>
        <w:shd w:val="clear" w:color="auto" w:fill="auto"/>
        <w:bidi w:val="0"/>
        <w:spacing w:before="0" w:line="403"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年年度利润分配方案为：以截至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275,034,744</w:t>
      </w:r>
      <w:r>
        <w:rPr>
          <w:color w:val="000000"/>
          <w:spacing w:val="0"/>
          <w:w w:val="100"/>
          <w:position w:val="0"/>
        </w:rPr>
        <w:t xml:space="preserve">股，扣除已回购注销的限制性股票 </w:t>
      </w:r>
      <w:r>
        <w:rPr>
          <w:rFonts w:ascii="Times New Roman" w:eastAsia="Times New Roman" w:hAnsi="Times New Roman" w:cs="Times New Roman"/>
          <w:color w:val="000000"/>
          <w:spacing w:val="0"/>
          <w:w w:val="100"/>
          <w:position w:val="0"/>
        </w:rPr>
        <w:t>1,859,328</w:t>
      </w:r>
      <w:r>
        <w:rPr>
          <w:color w:val="000000"/>
          <w:spacing w:val="0"/>
          <w:w w:val="100"/>
          <w:position w:val="0"/>
        </w:rPr>
        <w:t>股后的总股本</w:t>
      </w:r>
      <w:r>
        <w:rPr>
          <w:rFonts w:ascii="Times New Roman" w:eastAsia="Times New Roman" w:hAnsi="Times New Roman" w:cs="Times New Roman"/>
          <w:color w:val="000000"/>
          <w:spacing w:val="0"/>
          <w:w w:val="100"/>
          <w:position w:val="0"/>
        </w:rPr>
        <w:t>273,175,416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w:t>
      </w:r>
      <w:r>
        <w:rPr>
          <w:rFonts w:ascii="Times New Roman" w:eastAsia="Times New Roman" w:hAnsi="Times New Roman" w:cs="Times New Roman"/>
          <w:color w:val="000000"/>
          <w:spacing w:val="0"/>
          <w:w w:val="100"/>
          <w:position w:val="0"/>
        </w:rPr>
        <w:t>0.6</w:t>
      </w:r>
      <w:r>
        <w:rPr>
          <w:color w:val="000000"/>
          <w:spacing w:val="0"/>
          <w:w w:val="100"/>
          <w:position w:val="0"/>
        </w:rPr>
        <w:t>元人民币现金（含税）。详见巨潮资讯网《</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年年度权益分派实施的公告》（公告编号：</w:t>
      </w:r>
      <w:r>
        <w:rPr>
          <w:rFonts w:ascii="Times New Roman" w:eastAsia="Times New Roman" w:hAnsi="Times New Roman" w:cs="Times New Roman"/>
          <w:color w:val="000000"/>
          <w:spacing w:val="0"/>
          <w:w w:val="100"/>
          <w:position w:val="0"/>
        </w:rPr>
        <w:t>2020-034</w:t>
      </w:r>
      <w:r>
        <w:rPr>
          <w:color w:val="000000"/>
          <w:spacing w:val="0"/>
          <w:w w:val="100"/>
          <w:position w:val="0"/>
        </w:rPr>
        <w:t>）。</w:t>
      </w:r>
    </w:p>
    <w:tbl>
      <w:tblPr>
        <w:tblOverlap w:val="never"/>
        <w:jc w:val="center"/>
        <w:tblLayout w:type="fixed"/>
      </w:tblPr>
      <w:tblGrid>
        <w:gridCol w:w="6470"/>
        <w:gridCol w:w="3110"/>
      </w:tblGrid>
      <w:tr>
        <w:trPr>
          <w:trHeight w:val="408"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239" w:line="1" w:lineRule="exact"/>
      </w:pPr>
    </w:p>
    <w:p>
      <w:pPr>
        <w:pStyle w:val="Style30"/>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30"/>
        <w:keepNext w:val="0"/>
        <w:keepLines w:val="0"/>
        <w:widowControl w:val="0"/>
        <w:shd w:val="clear" w:color="auto" w:fill="auto"/>
        <w:bidi w:val="0"/>
        <w:spacing w:before="0" w:after="240" w:line="240" w:lineRule="auto"/>
        <w:ind w:left="0" w:right="0" w:firstLine="0"/>
        <w:jc w:val="left"/>
      </w:pPr>
      <w:r>
        <w:rPr>
          <w:color w:val="000000"/>
          <w:spacing w:val="0"/>
          <w:w w:val="100"/>
          <w:position w:val="0"/>
        </w:rPr>
        <w:t>V</w:t>
      </w:r>
      <w:r>
        <w:rPr>
          <w:color w:val="000000"/>
          <w:spacing w:val="0"/>
          <w:w w:val="100"/>
          <w:position w:val="0"/>
        </w:rPr>
        <w:t>是□否口不适用</w:t>
      </w:r>
    </w:p>
    <w:p>
      <w:pPr>
        <w:pStyle w:val="Style30"/>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4915"/>
        <w:gridCol w:w="4675"/>
      </w:tblGrid>
      <w:tr>
        <w:trPr>
          <w:trHeight w:val="44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60" w:right="0" w:firstLine="0"/>
              <w:jc w:val="left"/>
            </w:pPr>
            <w:r>
              <w:rPr>
                <w:rFonts w:ascii="Times New Roman" w:eastAsia="Times New Roman" w:hAnsi="Times New Roman" w:cs="Times New Roman"/>
                <w:color w:val="000000"/>
                <w:spacing w:val="0"/>
                <w:w w:val="100"/>
                <w:position w:val="0"/>
              </w:rPr>
              <w:t>0</w:t>
            </w:r>
          </w:p>
        </w:tc>
      </w:tr>
      <w:tr>
        <w:trPr>
          <w:trHeight w:val="43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60" w:right="0" w:firstLine="0"/>
              <w:jc w:val="left"/>
            </w:pPr>
            <w:r>
              <w:rPr>
                <w:rFonts w:ascii="Times New Roman" w:eastAsia="Times New Roman" w:hAnsi="Times New Roman" w:cs="Times New Roman"/>
                <w:color w:val="000000"/>
                <w:spacing w:val="0"/>
                <w:w w:val="100"/>
                <w:position w:val="0"/>
              </w:rPr>
              <w:t>1</w:t>
            </w:r>
          </w:p>
        </w:tc>
      </w:tr>
      <w:tr>
        <w:trPr>
          <w:trHeight w:val="44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60" w:right="0" w:firstLine="0"/>
              <w:jc w:val="left"/>
            </w:pPr>
            <w:r>
              <w:rPr>
                <w:rFonts w:ascii="Times New Roman" w:eastAsia="Times New Roman" w:hAnsi="Times New Roman" w:cs="Times New Roman"/>
                <w:color w:val="000000"/>
                <w:spacing w:val="0"/>
                <w:w w:val="100"/>
                <w:position w:val="0"/>
              </w:rPr>
              <w:t>0</w:t>
            </w:r>
          </w:p>
        </w:tc>
      </w:tr>
      <w:tr>
        <w:trPr>
          <w:trHeight w:val="43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273,227,008</w:t>
            </w:r>
          </w:p>
        </w:tc>
      </w:tr>
      <w:tr>
        <w:trPr>
          <w:trHeight w:val="44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27,322,700.80</w:t>
            </w:r>
          </w:p>
        </w:tc>
      </w:tr>
      <w:tr>
        <w:trPr>
          <w:trHeight w:val="43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4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27,322,700.80</w:t>
            </w:r>
          </w:p>
        </w:tc>
      </w:tr>
      <w:tr>
        <w:trPr>
          <w:trHeight w:val="43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230,479,730.19</w:t>
            </w:r>
          </w:p>
        </w:tc>
      </w:tr>
      <w:tr>
        <w:trPr>
          <w:trHeight w:val="44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402" w:lineRule="exact"/>
        <w:ind w:left="0" w:right="0" w:firstLine="0"/>
        <w:jc w:val="center"/>
      </w:pPr>
      <w:r>
        <w:rPr>
          <w:color w:val="000000"/>
          <w:spacing w:val="0"/>
          <w:w w:val="100"/>
          <w:position w:val="0"/>
        </w:rPr>
        <w:t>本次现金分红情况</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2" w:lineRule="exact"/>
        <w:ind w:left="0" w:right="0" w:firstLine="0"/>
        <w:jc w:val="left"/>
      </w:pPr>
      <w:r>
        <w:rPr>
          <w:color w:val="000000"/>
          <w:spacing w:val="0"/>
          <w:w w:val="100"/>
          <w:position w:val="0"/>
        </w:rPr>
        <w:t xml:space="preserve">公司发展阶段属成长期且有重大资金支出安排的，进行利润分配时，现金分红在本次利润分配中所占比例最低应达到 </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402" w:lineRule="exact"/>
        <w:ind w:left="0" w:right="0" w:firstLine="0"/>
        <w:jc w:val="center"/>
      </w:pPr>
      <w:r>
        <w:rPr>
          <w:color w:val="000000"/>
          <w:spacing w:val="0"/>
          <w:w w:val="100"/>
          <w:position w:val="0"/>
        </w:rPr>
        <w:t>利润分配或资本公积金转增预案的详细情况说明</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7" w:lineRule="exact"/>
        <w:ind w:left="0" w:right="0" w:firstLine="480"/>
        <w:jc w:val="both"/>
      </w:pPr>
      <w:r>
        <w:rPr>
          <w:color w:val="000000"/>
          <w:spacing w:val="0"/>
          <w:w w:val="100"/>
          <w:position w:val="0"/>
        </w:rPr>
        <w:t>经立信会计师事务所（特殊普通合伙）审计，截至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日，公司可供分配利润为</w:t>
      </w:r>
      <w:r>
        <w:rPr>
          <w:rFonts w:ascii="Times New Roman" w:eastAsia="Times New Roman" w:hAnsi="Times New Roman" w:cs="Times New Roman"/>
          <w:color w:val="000000"/>
          <w:spacing w:val="0"/>
          <w:w w:val="100"/>
          <w:position w:val="0"/>
        </w:rPr>
        <w:t>230,479,730.19</w:t>
      </w:r>
      <w:r>
        <w:rPr>
          <w:color w:val="000000"/>
          <w:spacing w:val="0"/>
          <w:w w:val="100"/>
          <w:position w:val="0"/>
        </w:rPr>
        <w:t>元，资 本公积余额</w:t>
      </w:r>
      <w:r>
        <w:rPr>
          <w:rFonts w:ascii="Times New Roman" w:eastAsia="Times New Roman" w:hAnsi="Times New Roman" w:cs="Times New Roman"/>
          <w:color w:val="000000"/>
          <w:spacing w:val="0"/>
          <w:w w:val="100"/>
          <w:position w:val="0"/>
        </w:rPr>
        <w:t>180,617,301.97</w:t>
      </w:r>
      <w:r>
        <w:rPr>
          <w:color w:val="000000"/>
          <w:spacing w:val="0"/>
          <w:w w:val="100"/>
          <w:position w:val="0"/>
        </w:rPr>
        <w:t>元。</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7" w:lineRule="exact"/>
        <w:ind w:left="0" w:right="0" w:firstLine="48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年度利润分配拟以截至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日公司股本总数</w:t>
      </w:r>
      <w:r>
        <w:rPr>
          <w:rFonts w:ascii="Times New Roman" w:eastAsia="Times New Roman" w:hAnsi="Times New Roman" w:cs="Times New Roman"/>
          <w:color w:val="000000"/>
          <w:spacing w:val="0"/>
          <w:w w:val="100"/>
          <w:position w:val="0"/>
        </w:rPr>
        <w:t>273,227,008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股派送 现金股利人民币</w:t>
      </w:r>
      <w:r>
        <w:rPr>
          <w:rFonts w:ascii="Times New Roman" w:eastAsia="Times New Roman" w:hAnsi="Times New Roman" w:cs="Times New Roman"/>
          <w:color w:val="000000"/>
          <w:spacing w:val="0"/>
          <w:w w:val="100"/>
          <w:position w:val="0"/>
        </w:rPr>
        <w:t>1</w:t>
      </w:r>
      <w:r>
        <w:rPr>
          <w:color w:val="000000"/>
          <w:spacing w:val="0"/>
          <w:w w:val="100"/>
          <w:position w:val="0"/>
        </w:rPr>
        <w:t>元（含税），合计派发现金股利</w:t>
      </w:r>
      <w:r>
        <w:rPr>
          <w:rFonts w:ascii="Times New Roman" w:eastAsia="Times New Roman" w:hAnsi="Times New Roman" w:cs="Times New Roman"/>
          <w:color w:val="000000"/>
          <w:spacing w:val="0"/>
          <w:w w:val="100"/>
          <w:position w:val="0"/>
        </w:rPr>
        <w:t>27,322,700.80</w:t>
      </w:r>
      <w:r>
        <w:rPr>
          <w:color w:val="000000"/>
          <w:spacing w:val="0"/>
          <w:w w:val="100"/>
          <w:position w:val="0"/>
        </w:rPr>
        <w:t>元（含税），剩余未分配利润结转以后年度。本年度不转 增股本，不送红股。</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317" w:lineRule="exact"/>
        <w:ind w:left="0" w:right="0" w:firstLine="480"/>
        <w:jc w:val="both"/>
      </w:pPr>
      <w:r>
        <w:rPr>
          <w:color w:val="000000"/>
          <w:spacing w:val="0"/>
          <w:w w:val="100"/>
          <w:position w:val="0"/>
        </w:rPr>
        <w:t>本预案需提交公司</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年度股东大会审议批准后方可实施，若未来在权益分派实施时发生总股本变动的情况，则 以分配总额不变的原则按比例进行调整。</w:t>
      </w:r>
    </w:p>
    <w:p>
      <w:pPr>
        <w:pStyle w:val="Style30"/>
        <w:keepNext w:val="0"/>
        <w:keepLines w:val="0"/>
        <w:widowControl w:val="0"/>
        <w:shd w:val="clear" w:color="auto" w:fill="auto"/>
        <w:bidi w:val="0"/>
        <w:spacing w:before="0" w:after="0" w:line="402"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0"/>
        <w:keepNext w:val="0"/>
        <w:keepLines w:val="0"/>
        <w:widowControl w:val="0"/>
        <w:shd w:val="clear" w:color="auto" w:fill="auto"/>
        <w:bidi w:val="0"/>
        <w:spacing w:before="0" w:after="0" w:line="407" w:lineRule="exact"/>
        <w:ind w:left="0" w:right="0"/>
        <w:jc w:val="both"/>
      </w:pPr>
      <w:r>
        <w:rPr>
          <w:rFonts w:ascii="Times New Roman" w:eastAsia="Times New Roman" w:hAnsi="Times New Roman" w:cs="Times New Roman"/>
          <w:color w:val="000000"/>
          <w:spacing w:val="0"/>
          <w:w w:val="100"/>
          <w:position w:val="0"/>
        </w:rPr>
        <w:t>2018</w:t>
      </w:r>
      <w:r>
        <w:rPr>
          <w:color w:val="000000"/>
          <w:spacing w:val="0"/>
          <w:w w:val="100"/>
          <w:position w:val="0"/>
        </w:rPr>
        <w:t>年度利润分配方案：以截至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日公司股本总数</w:t>
      </w:r>
      <w:r>
        <w:rPr>
          <w:rFonts w:ascii="Times New Roman" w:eastAsia="Times New Roman" w:hAnsi="Times New Roman" w:cs="Times New Roman"/>
          <w:color w:val="000000"/>
          <w:spacing w:val="0"/>
          <w:w w:val="100"/>
          <w:position w:val="0"/>
        </w:rPr>
        <w:t>277,253,280</w:t>
      </w:r>
      <w:r>
        <w:rPr>
          <w:color w:val="000000"/>
          <w:spacing w:val="0"/>
          <w:w w:val="100"/>
          <w:position w:val="0"/>
        </w:rPr>
        <w:t>股</w:t>
      </w:r>
      <w:r>
        <w:rPr>
          <w:color w:val="000000"/>
          <w:spacing w:val="0"/>
          <w:w w:val="100"/>
          <w:position w:val="0"/>
        </w:rPr>
        <w:t>，</w:t>
      </w:r>
      <w:r>
        <w:rPr>
          <w:color w:val="000000"/>
          <w:spacing w:val="0"/>
          <w:w w:val="100"/>
          <w:position w:val="0"/>
        </w:rPr>
        <w:t>扣除回购注销</w:t>
      </w:r>
      <w:r>
        <w:rPr>
          <w:rFonts w:ascii="Times New Roman" w:eastAsia="Times New Roman" w:hAnsi="Times New Roman" w:cs="Times New Roman"/>
          <w:color w:val="000000"/>
          <w:spacing w:val="0"/>
          <w:w w:val="100"/>
          <w:position w:val="0"/>
        </w:rPr>
        <w:t>88</w:t>
      </w:r>
      <w:r>
        <w:rPr>
          <w:color w:val="000000"/>
          <w:spacing w:val="0"/>
          <w:w w:val="100"/>
          <w:position w:val="0"/>
        </w:rPr>
        <w:t>名激励对象合计持 有的已授予尚未解锁的限制性股票</w:t>
      </w:r>
      <w:r>
        <w:rPr>
          <w:rFonts w:ascii="Times New Roman" w:eastAsia="Times New Roman" w:hAnsi="Times New Roman" w:cs="Times New Roman"/>
          <w:color w:val="000000"/>
          <w:spacing w:val="0"/>
          <w:w w:val="100"/>
          <w:position w:val="0"/>
        </w:rPr>
        <w:t>2,218,536</w:t>
      </w:r>
      <w:r>
        <w:rPr>
          <w:color w:val="000000"/>
          <w:spacing w:val="0"/>
          <w:w w:val="100"/>
          <w:position w:val="0"/>
        </w:rPr>
        <w:t>股后的总股本</w:t>
      </w:r>
      <w:r>
        <w:rPr>
          <w:rFonts w:ascii="Times New Roman" w:eastAsia="Times New Roman" w:hAnsi="Times New Roman" w:cs="Times New Roman"/>
          <w:color w:val="000000"/>
          <w:spacing w:val="0"/>
          <w:w w:val="100"/>
          <w:position w:val="0"/>
        </w:rPr>
        <w:t>275,034,744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股派送现金股利人民币 </w:t>
      </w:r>
      <w:r>
        <w:rPr>
          <w:rFonts w:ascii="Times New Roman" w:eastAsia="Times New Roman" w:hAnsi="Times New Roman" w:cs="Times New Roman"/>
          <w:color w:val="000000"/>
          <w:spacing w:val="0"/>
          <w:w w:val="100"/>
          <w:position w:val="0"/>
        </w:rPr>
        <w:t>0.6</w:t>
      </w:r>
      <w:r>
        <w:rPr>
          <w:color w:val="000000"/>
          <w:spacing w:val="0"/>
          <w:w w:val="100"/>
          <w:position w:val="0"/>
        </w:rPr>
        <w:t>元（含税），合计派发现金股利</w:t>
      </w:r>
      <w:r>
        <w:rPr>
          <w:rFonts w:ascii="Times New Roman" w:eastAsia="Times New Roman" w:hAnsi="Times New Roman" w:cs="Times New Roman"/>
          <w:color w:val="000000"/>
          <w:spacing w:val="0"/>
          <w:w w:val="100"/>
          <w:position w:val="0"/>
        </w:rPr>
        <w:t>16,502,084.64</w:t>
      </w:r>
      <w:r>
        <w:rPr>
          <w:color w:val="000000"/>
          <w:spacing w:val="0"/>
          <w:w w:val="100"/>
          <w:position w:val="0"/>
        </w:rPr>
        <w:t>元（含税），不送红股，不以资本公积金转增股本。该利润分配方案已实施 完毕。</w:t>
      </w:r>
    </w:p>
    <w:p>
      <w:pPr>
        <w:pStyle w:val="Style30"/>
        <w:keepNext w:val="0"/>
        <w:keepLines w:val="0"/>
        <w:widowControl w:val="0"/>
        <w:shd w:val="clear" w:color="auto" w:fill="auto"/>
        <w:bidi w:val="0"/>
        <w:spacing w:before="0" w:after="0" w:line="407"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年半年度利润分配方案：以总股本</w:t>
      </w:r>
      <w:r>
        <w:rPr>
          <w:rFonts w:ascii="Times New Roman" w:eastAsia="Times New Roman" w:hAnsi="Times New Roman" w:cs="Times New Roman"/>
          <w:color w:val="000000"/>
          <w:spacing w:val="0"/>
          <w:w w:val="100"/>
          <w:position w:val="0"/>
        </w:rPr>
        <w:t>275,034,744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w:t>
      </w:r>
      <w:r>
        <w:rPr>
          <w:rFonts w:ascii="Times New Roman" w:eastAsia="Times New Roman" w:hAnsi="Times New Roman" w:cs="Times New Roman"/>
          <w:color w:val="000000"/>
          <w:spacing w:val="0"/>
          <w:w w:val="100"/>
          <w:position w:val="0"/>
        </w:rPr>
        <w:t>1</w:t>
      </w:r>
      <w:r>
        <w:rPr>
          <w:color w:val="000000"/>
          <w:spacing w:val="0"/>
          <w:w w:val="100"/>
          <w:position w:val="0"/>
        </w:rPr>
        <w:t>元人民币现金（含税），合计 派发现金股利</w:t>
      </w:r>
      <w:r>
        <w:rPr>
          <w:rFonts w:ascii="Times New Roman" w:eastAsia="Times New Roman" w:hAnsi="Times New Roman" w:cs="Times New Roman"/>
          <w:color w:val="000000"/>
          <w:spacing w:val="0"/>
          <w:w w:val="100"/>
          <w:position w:val="0"/>
        </w:rPr>
        <w:t>27,503,474.40</w:t>
      </w:r>
      <w:r>
        <w:rPr>
          <w:color w:val="000000"/>
          <w:spacing w:val="0"/>
          <w:w w:val="100"/>
          <w:position w:val="0"/>
        </w:rPr>
        <w:t>元（含税），不送红股，不以资本公积金转增股本。该利润分配方案已实施完毕。</w:t>
      </w:r>
    </w:p>
    <w:p>
      <w:pPr>
        <w:pStyle w:val="Style30"/>
        <w:keepNext w:val="0"/>
        <w:keepLines w:val="0"/>
        <w:widowControl w:val="0"/>
        <w:shd w:val="clear" w:color="auto" w:fill="auto"/>
        <w:bidi w:val="0"/>
        <w:spacing w:before="0" w:after="0" w:line="402"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年度利润分配方案：以截至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日公司股本总数</w:t>
      </w:r>
      <w:r>
        <w:rPr>
          <w:rFonts w:ascii="Times New Roman" w:eastAsia="Times New Roman" w:hAnsi="Times New Roman" w:cs="Times New Roman"/>
          <w:color w:val="000000"/>
          <w:spacing w:val="0"/>
          <w:w w:val="100"/>
          <w:position w:val="0"/>
        </w:rPr>
        <w:t>275,034,744</w:t>
      </w:r>
      <w:r>
        <w:rPr>
          <w:color w:val="000000"/>
          <w:spacing w:val="0"/>
          <w:w w:val="100"/>
          <w:position w:val="0"/>
        </w:rPr>
        <w:t>股</w:t>
      </w:r>
      <w:r>
        <w:rPr>
          <w:color w:val="000000"/>
          <w:spacing w:val="0"/>
          <w:w w:val="100"/>
          <w:position w:val="0"/>
        </w:rPr>
        <w:t>，</w:t>
      </w:r>
      <w:r>
        <w:rPr>
          <w:color w:val="000000"/>
          <w:spacing w:val="0"/>
          <w:w w:val="100"/>
          <w:position w:val="0"/>
        </w:rPr>
        <w:t>扣除拟回购注销</w:t>
      </w:r>
      <w:r>
        <w:rPr>
          <w:rFonts w:ascii="Times New Roman" w:eastAsia="Times New Roman" w:hAnsi="Times New Roman" w:cs="Times New Roman"/>
          <w:color w:val="000000"/>
          <w:spacing w:val="0"/>
          <w:w w:val="100"/>
          <w:position w:val="0"/>
        </w:rPr>
        <w:t>78</w:t>
      </w:r>
      <w:r>
        <w:rPr>
          <w:color w:val="000000"/>
          <w:spacing w:val="0"/>
          <w:w w:val="100"/>
          <w:position w:val="0"/>
        </w:rPr>
        <w:t>名激励对象合计 持有的已授予尚未解锁的限制性股票</w:t>
      </w:r>
      <w:r>
        <w:rPr>
          <w:rFonts w:ascii="Times New Roman" w:eastAsia="Times New Roman" w:hAnsi="Times New Roman" w:cs="Times New Roman"/>
          <w:color w:val="000000"/>
          <w:spacing w:val="0"/>
          <w:w w:val="100"/>
          <w:position w:val="0"/>
        </w:rPr>
        <w:t>1,859,328</w:t>
      </w:r>
      <w:r>
        <w:rPr>
          <w:color w:val="000000"/>
          <w:spacing w:val="0"/>
          <w:w w:val="100"/>
          <w:position w:val="0"/>
        </w:rPr>
        <w:t>股后的总股本</w:t>
      </w:r>
      <w:r>
        <w:rPr>
          <w:rFonts w:ascii="Times New Roman" w:eastAsia="Times New Roman" w:hAnsi="Times New Roman" w:cs="Times New Roman"/>
          <w:color w:val="000000"/>
          <w:spacing w:val="0"/>
          <w:w w:val="100"/>
          <w:position w:val="0"/>
        </w:rPr>
        <w:t>273,175,416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股派送现金股利人民 币</w:t>
      </w:r>
      <w:r>
        <w:rPr>
          <w:rFonts w:ascii="Times New Roman" w:eastAsia="Times New Roman" w:hAnsi="Times New Roman" w:cs="Times New Roman"/>
          <w:color w:val="000000"/>
          <w:spacing w:val="0"/>
          <w:w w:val="100"/>
          <w:position w:val="0"/>
        </w:rPr>
        <w:t>0.60</w:t>
      </w:r>
      <w:r>
        <w:rPr>
          <w:color w:val="000000"/>
          <w:spacing w:val="0"/>
          <w:w w:val="100"/>
          <w:position w:val="0"/>
        </w:rPr>
        <w:t>元（含税），合计派发现金股利</w:t>
      </w:r>
      <w:r>
        <w:rPr>
          <w:rFonts w:ascii="Times New Roman" w:eastAsia="Times New Roman" w:hAnsi="Times New Roman" w:cs="Times New Roman"/>
          <w:color w:val="000000"/>
          <w:spacing w:val="0"/>
          <w:w w:val="100"/>
          <w:position w:val="0"/>
        </w:rPr>
        <w:t>16,390,524.96</w:t>
      </w:r>
      <w:r>
        <w:rPr>
          <w:color w:val="000000"/>
          <w:spacing w:val="0"/>
          <w:w w:val="100"/>
          <w:position w:val="0"/>
        </w:rPr>
        <w:t>元（含税），剩余未分配利润结转以后年度。本年度不转增股本，不送 红股。该利润分配方案已实施完毕。</w:t>
      </w:r>
    </w:p>
    <w:p>
      <w:pPr>
        <w:pStyle w:val="Style30"/>
        <w:keepNext w:val="0"/>
        <w:keepLines w:val="0"/>
        <w:widowControl w:val="0"/>
        <w:shd w:val="clear" w:color="auto" w:fill="auto"/>
        <w:bidi w:val="0"/>
        <w:spacing w:before="0" w:after="240" w:line="405"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年度利润分配预案：拟以截至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日公司股本总数</w:t>
      </w:r>
      <w:r>
        <w:rPr>
          <w:rFonts w:ascii="Times New Roman" w:eastAsia="Times New Roman" w:hAnsi="Times New Roman" w:cs="Times New Roman"/>
          <w:color w:val="000000"/>
          <w:spacing w:val="0"/>
          <w:w w:val="100"/>
          <w:position w:val="0"/>
        </w:rPr>
        <w:t>273,227,008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股派送现 金股利人民币</w:t>
      </w:r>
      <w:r>
        <w:rPr>
          <w:rFonts w:ascii="Times New Roman" w:eastAsia="Times New Roman" w:hAnsi="Times New Roman" w:cs="Times New Roman"/>
          <w:color w:val="000000"/>
          <w:spacing w:val="0"/>
          <w:w w:val="100"/>
          <w:position w:val="0"/>
        </w:rPr>
        <w:t>1</w:t>
      </w:r>
      <w:r>
        <w:rPr>
          <w:color w:val="000000"/>
          <w:spacing w:val="0"/>
          <w:w w:val="100"/>
          <w:position w:val="0"/>
        </w:rPr>
        <w:t>元（含税），合计派发现金股利</w:t>
      </w:r>
      <w:r>
        <w:rPr>
          <w:rFonts w:ascii="Times New Roman" w:eastAsia="Times New Roman" w:hAnsi="Times New Roman" w:cs="Times New Roman"/>
          <w:color w:val="000000"/>
          <w:spacing w:val="0"/>
          <w:w w:val="100"/>
          <w:position w:val="0"/>
        </w:rPr>
        <w:t>27,322,700.80</w:t>
      </w:r>
      <w:r>
        <w:rPr>
          <w:color w:val="000000"/>
          <w:spacing w:val="0"/>
          <w:w w:val="100"/>
          <w:position w:val="0"/>
        </w:rPr>
        <w:t>元（含税），剩余未分配利润结转以后年度。本年度不转增股 本，不送红股。本预案需提交公司</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年度股东大会审议批准后方可实施，若未来在权益分派实施时发生总股本变动的情 况，则以分配总额不变的原则按比例进行调整。</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公司近三年（包括本报告期）普通股现金分红情况表</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811"/>
        <w:gridCol w:w="1382"/>
        <w:gridCol w:w="1382"/>
        <w:gridCol w:w="1354"/>
        <w:gridCol w:w="946"/>
        <w:gridCol w:w="1200"/>
        <w:gridCol w:w="1421"/>
        <w:gridCol w:w="1214"/>
      </w:tblGrid>
      <w:tr>
        <w:trPr>
          <w:trHeight w:val="2784"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分红年 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6"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8" w:lineRule="exact"/>
              <w:ind w:left="0" w:right="0" w:firstLine="0"/>
              <w:jc w:val="center"/>
            </w:pPr>
            <w:r>
              <w:rPr>
                <w:color w:val="000000"/>
                <w:spacing w:val="0"/>
                <w:w w:val="100"/>
                <w:position w:val="0"/>
              </w:rPr>
              <w:t>以其他方 式（如回 购股份） 现金分红 的金额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以其他方式 现金分红金 额占合并报 表中归属于 上市公司普 通股股东的 净利润的比 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现金分红总额</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（含其他方式）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现金分红总 额（含其他方 式）占合并报 表中归属于 上市公司普 通股股东的 净利润的比 率</w:t>
            </w:r>
          </w:p>
        </w:tc>
      </w:tr>
    </w:tbl>
    <w:p>
      <w:pPr>
        <w:spacing w:lineRule="exact" w:line="1"/>
        <w:rPr>
          <w:sz w:val="2"/>
          <w:szCs w:val="2"/>
        </w:rPr>
      </w:pPr>
      <w:r>
        <w:br w:type="page"/>
      </w:r>
    </w:p>
    <w:tbl>
      <w:tblPr>
        <w:tblOverlap w:val="never"/>
        <w:jc w:val="center"/>
        <w:tblLayout w:type="fixed"/>
      </w:tblPr>
      <w:tblGrid>
        <w:gridCol w:w="811"/>
        <w:gridCol w:w="1382"/>
        <w:gridCol w:w="1382"/>
        <w:gridCol w:w="1354"/>
        <w:gridCol w:w="946"/>
        <w:gridCol w:w="1200"/>
        <w:gridCol w:w="1421"/>
        <w:gridCol w:w="1214"/>
      </w:tblGrid>
      <w:tr>
        <w:trPr>
          <w:trHeight w:val="6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27,322,700.80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60,493,146.82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45.17%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27,322,700.80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45.17%</w:t>
            </w:r>
          </w:p>
        </w:tc>
      </w:tr>
      <w:tr>
        <w:trPr>
          <w:trHeight w:val="60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43,893,999.36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47,514,815.30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92.38%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43,893,999.36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92.38%</w:t>
            </w:r>
          </w:p>
        </w:tc>
      </w:tr>
      <w:tr>
        <w:trPr>
          <w:trHeight w:val="624"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16,502,084.64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18,219,848.27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90.57%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16,502,084.64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90.57%</w:t>
            </w:r>
          </w:p>
        </w:tc>
      </w:tr>
    </w:tbl>
    <w:p>
      <w:pPr>
        <w:widowControl w:val="0"/>
        <w:spacing w:after="219" w:line="1" w:lineRule="exact"/>
      </w:pPr>
    </w:p>
    <w:p>
      <w:pPr>
        <w:pStyle w:val="Style30"/>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公司报告期内盈利且母公司可供普通股股东分配利润为正但未提出普通股现金红利分配预案</w:t>
      </w:r>
    </w:p>
    <w:p>
      <w:pPr>
        <w:pStyle w:val="Style30"/>
        <w:keepNext w:val="0"/>
        <w:keepLines w:val="0"/>
        <w:widowControl w:val="0"/>
        <w:shd w:val="clear" w:color="auto" w:fill="auto"/>
        <w:bidi w:val="0"/>
        <w:spacing w:before="0" w:after="220" w:line="240" w:lineRule="auto"/>
        <w:ind w:left="0" w:right="0" w:firstLine="0"/>
        <w:jc w:val="both"/>
        <w:sectPr>
          <w:footnotePr>
            <w:pos w:val="pageBottom"/>
            <w:numFmt w:val="decimal"/>
            <w:numRestart w:val="continuous"/>
          </w:footnotePr>
          <w:pgSz w:w="11900" w:h="16840"/>
          <w:pgMar w:top="1359" w:right="1039" w:bottom="1465" w:left="1097"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left"/>
      </w:pPr>
      <w:bookmarkStart w:id="269" w:name="bookmark269"/>
      <w:bookmarkStart w:id="270" w:name="bookmark270"/>
      <w:bookmarkStart w:id="271" w:name="bookmark271"/>
      <w:bookmarkStart w:id="272" w:name="bookmark272"/>
      <w:r>
        <w:rPr>
          <w:color w:val="000000"/>
          <w:spacing w:val="0"/>
          <w:w w:val="100"/>
          <w:position w:val="0"/>
          <w:sz w:val="24"/>
          <w:szCs w:val="24"/>
        </w:rPr>
        <w:t>二</w:t>
      </w:r>
      <w:bookmarkEnd w:id="271"/>
      <w:r>
        <w:rPr>
          <w:color w:val="000000"/>
          <w:spacing w:val="0"/>
          <w:w w:val="100"/>
          <w:position w:val="0"/>
          <w:sz w:val="24"/>
          <w:szCs w:val="24"/>
        </w:rPr>
        <w:t>、承诺事项履行情况</w:t>
      </w:r>
      <w:bookmarkEnd w:id="269"/>
      <w:bookmarkEnd w:id="270"/>
      <w:bookmarkEnd w:id="272"/>
    </w:p>
    <w:p>
      <w:pPr>
        <w:pStyle w:val="Style36"/>
        <w:keepNext/>
        <w:keepLines/>
        <w:widowControl w:val="0"/>
        <w:shd w:val="clear" w:color="auto" w:fill="auto"/>
        <w:bidi w:val="0"/>
        <w:spacing w:before="0" w:after="480" w:line="240" w:lineRule="auto"/>
        <w:ind w:left="0" w:right="0" w:firstLine="0"/>
        <w:jc w:val="left"/>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1</w:t>
      </w:r>
      <w:bookmarkEnd w:id="275"/>
      <w:r>
        <w:rPr>
          <w:color w:val="000000"/>
          <w:spacing w:val="0"/>
          <w:w w:val="100"/>
          <w:position w:val="0"/>
        </w:rPr>
        <w:t>、公司实际控制人、股东、关联方、收购人以及公司等承诺相关方在报告期内履行完毕及截至报告期末尚未履行完毕的承诺事项</w:t>
      </w:r>
      <w:bookmarkEnd w:id="273"/>
      <w:bookmarkEnd w:id="274"/>
      <w:bookmarkEnd w:id="276"/>
    </w:p>
    <w:p>
      <w:pPr>
        <w:pStyle w:val="Style34"/>
        <w:keepNext w:val="0"/>
        <w:keepLines w:val="0"/>
        <w:widowControl w:val="0"/>
        <w:shd w:val="clear" w:color="auto" w:fill="auto"/>
        <w:bidi w:val="0"/>
        <w:spacing w:before="0" w:after="0" w:line="240" w:lineRule="auto"/>
        <w:ind w:left="5"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411"/>
        <w:gridCol w:w="1742"/>
        <w:gridCol w:w="1618"/>
        <w:gridCol w:w="6014"/>
        <w:gridCol w:w="1622"/>
        <w:gridCol w:w="1123"/>
        <w:gridCol w:w="11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1334"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首次公开发行</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或再融资时所</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邵健伟、邵健锋、 深圳市华锐丰投资 合伙企业（有限合 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自今天国际股票上市之日起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个月内，本人</w:t>
            </w:r>
            <w:r>
              <w:rPr>
                <w:rFonts w:ascii="Times New Roman" w:eastAsia="Times New Roman" w:hAnsi="Times New Roman" w:cs="Times New Roman"/>
                <w:color w:val="000000"/>
                <w:spacing w:val="0"/>
                <w:w w:val="100"/>
                <w:position w:val="0"/>
              </w:rPr>
              <w:t>/</w:t>
            </w:r>
            <w:r>
              <w:rPr>
                <w:color w:val="000000"/>
                <w:spacing w:val="0"/>
                <w:w w:val="100"/>
                <w:position w:val="0"/>
              </w:rPr>
              <w:t>企业不转让或者委托他人管 理本人</w:t>
            </w:r>
            <w:r>
              <w:rPr>
                <w:rFonts w:ascii="Times New Roman" w:eastAsia="Times New Roman" w:hAnsi="Times New Roman" w:cs="Times New Roman"/>
                <w:color w:val="000000"/>
                <w:spacing w:val="0"/>
                <w:w w:val="100"/>
                <w:position w:val="0"/>
              </w:rPr>
              <w:t>/</w:t>
            </w:r>
            <w:r>
              <w:rPr>
                <w:color w:val="000000"/>
                <w:spacing w:val="0"/>
                <w:w w:val="100"/>
                <w:position w:val="0"/>
              </w:rPr>
              <w:t>企业直接或间接持有的今天国际在首次公开发行前已发行的股份， 也不由今天国际回购本人</w:t>
            </w:r>
            <w:r>
              <w:rPr>
                <w:rFonts w:ascii="Times New Roman" w:eastAsia="Times New Roman" w:hAnsi="Times New Roman" w:cs="Times New Roman"/>
                <w:color w:val="000000"/>
                <w:spacing w:val="0"/>
                <w:w w:val="100"/>
                <w:position w:val="0"/>
              </w:rPr>
              <w:t>/</w:t>
            </w:r>
            <w:r>
              <w:rPr>
                <w:color w:val="000000"/>
                <w:spacing w:val="0"/>
                <w:w w:val="100"/>
                <w:position w:val="0"/>
              </w:rPr>
              <w:t>企业直接或间接持有的今天国际在首次公开发 行前已发行的股份。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352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邵健伟、邵健锋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股份减持承诺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对于本人在本次发行前持有的公司股份，本人将严格遵守已做出的关于所 持公司股份流通限制及自愿锁定的承诺，在限售期内，不出售本次发行前 持有的公司股份。限售期届满后的两年内，本人将根据自身需要选择集中 竞价、大宗交易及协议转让等法律、法规规定的方式减持，每年减持的比 例不超过本人持有公司股份总数的</w:t>
            </w:r>
            <w:r>
              <w:rPr>
                <w:rFonts w:ascii="Times New Roman" w:eastAsia="Times New Roman" w:hAnsi="Times New Roman" w:cs="Times New Roman"/>
                <w:color w:val="000000"/>
                <w:spacing w:val="0"/>
                <w:w w:val="100"/>
                <w:position w:val="0"/>
              </w:rPr>
              <w:t>20%</w:t>
            </w:r>
            <w:r>
              <w:rPr>
                <w:color w:val="000000"/>
                <w:spacing w:val="0"/>
                <w:w w:val="100"/>
                <w:position w:val="0"/>
              </w:rPr>
              <w:t>，减持价格不低于本次发行时的发 行价格（公司上市后发生除权除息事项的，减持价格做相应调整，下同）。 今天国际上市后</w:t>
            </w:r>
            <w:r>
              <w:rPr>
                <w:rFonts w:ascii="Times New Roman" w:eastAsia="Times New Roman" w:hAnsi="Times New Roman" w:cs="Times New Roman"/>
                <w:color w:val="000000"/>
                <w:spacing w:val="0"/>
                <w:w w:val="100"/>
                <w:position w:val="0"/>
              </w:rPr>
              <w:t>6</w:t>
            </w:r>
            <w:r>
              <w:rPr>
                <w:color w:val="000000"/>
                <w:spacing w:val="0"/>
                <w:w w:val="100"/>
                <w:position w:val="0"/>
              </w:rPr>
              <w:t>个月内，如今天国际股票连续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个交易日的收盘价均低 于首次公开发行的发行价，或者上市后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个月期末收盘价低于首次公开发 行的发行价，本人持有的今天国际首次公开发行股票前已发行的股票将在 上述锁定期限届满后自动延长</w:t>
            </w:r>
            <w:r>
              <w:rPr>
                <w:rFonts w:ascii="Times New Roman" w:eastAsia="Times New Roman" w:hAnsi="Times New Roman" w:cs="Times New Roman"/>
                <w:color w:val="000000"/>
                <w:spacing w:val="0"/>
                <w:w w:val="100"/>
                <w:position w:val="0"/>
              </w:rPr>
              <w:t>6</w:t>
            </w:r>
            <w:r>
              <w:rPr>
                <w:color w:val="000000"/>
                <w:spacing w:val="0"/>
                <w:w w:val="100"/>
                <w:position w:val="0"/>
              </w:rPr>
              <w:t>个月的锁定期。本人不会因职务变更、离 职等原因而放弃履行上述承诺。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股份减持承诺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对于本人在本次发行前持有的公司股份，本人将严格遵守已做出的关于所 持公司股份流通限制及自愿锁定的承诺，在限售期内，不出售本次发行前 持有的公司股份。限售期届满后的两年内，本人将根据自身需要选择集中 竞价、大宗交易及协议转让等法律、法规规定的方式减持，每年减持的比 例不超过本人持有公司股份总数的</w:t>
            </w:r>
            <w:r>
              <w:rPr>
                <w:rFonts w:ascii="Times New Roman" w:eastAsia="Times New Roman" w:hAnsi="Times New Roman" w:cs="Times New Roman"/>
                <w:color w:val="000000"/>
                <w:spacing w:val="0"/>
                <w:w w:val="100"/>
                <w:position w:val="0"/>
              </w:rPr>
              <w:t>20%</w:t>
            </w:r>
            <w:r>
              <w:rPr>
                <w:color w:val="000000"/>
                <w:spacing w:val="0"/>
                <w:w w:val="100"/>
                <w:position w:val="0"/>
              </w:rPr>
              <w:t>，减持价格不低于本次发行时的发 行价格。公司上市后发生除权除息事项的，减持价格做相应调整。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避免同业竞争的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本人及本人控制的其它企业目前未从事与公司有竞争或可能构成竞争的任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1411"/>
        <w:gridCol w:w="1742"/>
        <w:gridCol w:w="1618"/>
        <w:gridCol w:w="6014"/>
        <w:gridCol w:w="1622"/>
        <w:gridCol w:w="1123"/>
        <w:gridCol w:w="1123"/>
      </w:tblGrid>
      <w:tr>
        <w:trPr>
          <w:trHeight w:val="229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何业务。本人及本人控制的其它企业不会直接或间接从事与公司的产品或 业务相竞争或可能构成竞争的任何活动。对于本人及本人控制的其它企业 将来以收购、兼并或其他方式增加的与公司的产品或业务相竞争或可能构 成竞争的任何资产、业务，公司有优先购买该等资产、业务的权益。本人 及本人控制的其它企业拟出售或转让其任何与公司的产品或业务相关的任 何资产、业务时，公司有优先购买该等资产、业务的权益。如违反上述承 诺，本人同意承担给公司造成的全部损失。</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张小麒、梁建平、 徐峰、张永清、刘 成凯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股份减持承诺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如本人在上述锁定期届满后两年内减持今天国际首次公开发行股票前已发 行的股票，减持价格不低于首次公开发行的发行价（今天国际上市后发生 除权、除息事项的，发行价格作相应调整，下同）；今天国际上市后</w:t>
            </w:r>
            <w:r>
              <w:rPr>
                <w:rFonts w:ascii="Times New Roman" w:eastAsia="Times New Roman" w:hAnsi="Times New Roman" w:cs="Times New Roman"/>
                <w:color w:val="000000"/>
                <w:spacing w:val="0"/>
                <w:w w:val="100"/>
                <w:position w:val="0"/>
              </w:rPr>
              <w:t>6</w:t>
            </w:r>
            <w:r>
              <w:rPr>
                <w:color w:val="000000"/>
                <w:spacing w:val="0"/>
                <w:w w:val="100"/>
                <w:position w:val="0"/>
              </w:rPr>
              <w:t>个月 内，如今天国际股票连续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个交易日的收盘价均低于首次公开发行的发行 价，或者上市后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个月期末收盘价低于首次公开发行的发行价，本人持有 的今天国际首次公开发行股票前已发行的股票将在上述锁定期限届满后自 动延长</w:t>
            </w:r>
            <w:r>
              <w:rPr>
                <w:rFonts w:ascii="Times New Roman" w:eastAsia="Times New Roman" w:hAnsi="Times New Roman" w:cs="Times New Roman"/>
                <w:color w:val="000000"/>
                <w:spacing w:val="0"/>
                <w:w w:val="100"/>
                <w:position w:val="0"/>
              </w:rPr>
              <w:t>6</w:t>
            </w:r>
            <w:r>
              <w:rPr>
                <w:color w:val="000000"/>
                <w:spacing w:val="0"/>
                <w:w w:val="100"/>
                <w:position w:val="0"/>
              </w:rPr>
              <w:t>个月的锁定期。本人不会因职务变更、离职等原因而放弃履行上 述承诺。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2582"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8" w:lineRule="exact"/>
              <w:ind w:left="0" w:right="0" w:firstLine="0"/>
              <w:jc w:val="left"/>
            </w:pPr>
            <w:r>
              <w:rPr>
                <w:color w:val="000000"/>
                <w:spacing w:val="0"/>
                <w:w w:val="100"/>
                <w:position w:val="0"/>
              </w:rPr>
              <w:t>邵健伟、张小麒、 梁建平、徐峰、金 春保、冯文学、仪 春燕、邵健锋、张 永清、刘成凯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股份减持承诺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除上述锁定期的承诺外，在本人担任今天国际董事、监事、高级管理人员 期间，本人每年各自转让的股份不超过自身直接或间接持有今天国际股份 总数的百分之二十五；在今天国际股票上市之日起六个月内申报离职的， 自申报离职之日起十八个月内不转让直接或间接持有的今天国际股份；在 今天国际股票上市之日起第七个月至第十二个月之间申报离职的，自申报 离职之日起十二个月内不转让直接或间接持有的今天国际股份；在今天国 际股票上市之日起十二个月后申报离职的，自申报离职之日起六个月内不 转让直接或间接持有的今天国际股份。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925"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依法赔偿和回购 承诺</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tabs>
                <w:tab w:pos="5582" w:val="left"/>
              </w:tabs>
              <w:bidi w:val="0"/>
              <w:spacing w:before="0" w:after="0" w:line="312" w:lineRule="exact"/>
              <w:ind w:left="0" w:right="0" w:firstLine="0"/>
              <w:jc w:val="both"/>
            </w:pPr>
            <w:r>
              <w:rPr>
                <w:color w:val="000000"/>
                <w:spacing w:val="0"/>
                <w:w w:val="100"/>
                <w:position w:val="0"/>
              </w:rPr>
              <w:t>如《招股说明书》存在虚假记载、误导性陈述或者重大遗漏，致使投资者 在买卖公司股票的证券交易中遭受损失的，公司将依法赔偿投资者的损失。 具体措施为：在中国证监会对公司作出正式的行政处罚决定书并认定公司 存在上述违法行为后，公司将对提出索赔要求的公众投资者进行登记，并 在查实其主体资格及损失金额后及时支付赔偿金。</w:t>
              <w:tab/>
              <w:t>如</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《招股说明书》存在虚假记载、误导性陈述或者重大遗漏，并对判断公司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1411"/>
        <w:gridCol w:w="1742"/>
        <w:gridCol w:w="1618"/>
        <w:gridCol w:w="6014"/>
        <w:gridCol w:w="1622"/>
        <w:gridCol w:w="1123"/>
        <w:gridCol w:w="1123"/>
      </w:tblGrid>
      <w:tr>
        <w:trPr>
          <w:trHeight w:val="260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是否符合法律、法规、规范性文件规定的首次公开发行股票并上市的发行 条件构成重大、实质影响的，公司将依法回购首次公开发行的全部新股。 具体措施为：在中国证监会对公司作出正式的行政处罚决定书并认定公司 存在上述违法行为后的</w:t>
            </w:r>
            <w:r>
              <w:rPr>
                <w:rFonts w:ascii="Times New Roman" w:eastAsia="Times New Roman" w:hAnsi="Times New Roman" w:cs="Times New Roman"/>
                <w:color w:val="000000"/>
                <w:spacing w:val="0"/>
                <w:w w:val="100"/>
                <w:position w:val="0"/>
              </w:rPr>
              <w:t>30</w:t>
            </w:r>
            <w:r>
              <w:rPr>
                <w:color w:val="000000"/>
                <w:spacing w:val="0"/>
                <w:w w:val="100"/>
                <w:position w:val="0"/>
              </w:rPr>
              <w:t>天内，公司将依法启动回购股份的程序，回购价 格按首次公开发行的发行价格并加算银行同期存款利息确定，回购股份数 按首次公开发行的新股数量确定，并按法律、法规、规范性文件的相关规 定办理手续。公司上市后发生除权除息事项的，上述回购价格及回购股份 的数量将做相应调整。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张永清、梁建平、 徐峰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left"/>
            </w:pPr>
            <w:r>
              <w:rPr>
                <w:color w:val="000000"/>
                <w:spacing w:val="0"/>
                <w:w w:val="100"/>
                <w:position w:val="0"/>
              </w:rPr>
              <w:t>部分董事、高管承 诺不减持公司股 权激励股份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日起</w:t>
            </w:r>
            <w:r>
              <w:rPr>
                <w:rFonts w:ascii="Times New Roman" w:eastAsia="Times New Roman" w:hAnsi="Times New Roman" w:cs="Times New Roman"/>
                <w:color w:val="000000"/>
                <w:spacing w:val="0"/>
                <w:w w:val="100"/>
                <w:position w:val="0"/>
              </w:rPr>
              <w:t>12</w:t>
            </w:r>
            <w:r>
              <w:rPr>
                <w:color w:val="000000"/>
                <w:spacing w:val="0"/>
                <w:w w:val="100"/>
                <w:position w:val="0"/>
              </w:rPr>
              <w:t>个月内不减持其获授的公司股权激励股份。如 在上述期间违反承诺，则减持股份所得的全部收益归公司所有。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1646"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其他对公司中 小股东所作承 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若公司及其子公司将来被所在地社保主管部门追缴全部或部分应缴未缴的 社会保险费用和</w:t>
            </w:r>
            <w:r>
              <w:rPr>
                <w:rFonts w:ascii="Times New Roman" w:eastAsia="Times New Roman" w:hAnsi="Times New Roman" w:cs="Times New Roman"/>
                <w:color w:val="000000"/>
                <w:spacing w:val="0"/>
                <w:w w:val="100"/>
                <w:position w:val="0"/>
              </w:rPr>
              <w:t>/</w:t>
            </w:r>
            <w:r>
              <w:rPr>
                <w:color w:val="000000"/>
                <w:spacing w:val="0"/>
                <w:w w:val="100"/>
                <w:position w:val="0"/>
              </w:rPr>
              <w:t>或因此受到任何处罚、损失，本人将连带承担由此产生的 全部费用，在公司及其子公司必须先行支付相关费用的情况下，本人将及 时向公司及其子公司给予全额补偿，以确保公司及其子公司不会因此遭受 任何损失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曲水新智丰创业投 资管理合伙企业</w:t>
            </w:r>
          </w:p>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股东减持承诺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承诺自发布《关于股东股份减持计划实施完毕的公告》（公告编号： </w:t>
            </w:r>
            <w:r>
              <w:rPr>
                <w:rFonts w:ascii="Times New Roman" w:eastAsia="Times New Roman" w:hAnsi="Times New Roman" w:cs="Times New Roman"/>
                <w:color w:val="000000"/>
                <w:spacing w:val="0"/>
                <w:w w:val="100"/>
                <w:position w:val="0"/>
              </w:rPr>
              <w:t>2018-038</w:t>
            </w:r>
            <w:r>
              <w:rPr>
                <w:color w:val="000000"/>
                <w:spacing w:val="0"/>
                <w:w w:val="100"/>
                <w:position w:val="0"/>
              </w:rPr>
              <w:t>）</w:t>
            </w:r>
            <w:r>
              <w:rPr>
                <w:color w:val="000000"/>
                <w:spacing w:val="0"/>
                <w:w w:val="100"/>
                <w:position w:val="0"/>
              </w:rPr>
              <w:t>之日（即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日）起</w:t>
            </w:r>
            <w:r>
              <w:rPr>
                <w:rFonts w:ascii="Times New Roman" w:eastAsia="Times New Roman" w:hAnsi="Times New Roman" w:cs="Times New Roman"/>
                <w:color w:val="000000"/>
                <w:spacing w:val="0"/>
                <w:w w:val="100"/>
                <w:position w:val="0"/>
              </w:rPr>
              <w:t>6</w:t>
            </w:r>
            <w:r>
              <w:rPr>
                <w:color w:val="000000"/>
                <w:spacing w:val="0"/>
                <w:w w:val="100"/>
                <w:position w:val="0"/>
              </w:rPr>
              <w:t>个月内不转让或者委托他人 管理其直接持有的今天国际在首次公开发行前已发行的股份，也不由今天 国际回购其直接持有的今天国际在首次公开发行前已发行的股份。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股份增持承诺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承诺自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日起六个月内使用自有资金增持本公司股票，增持金 额不少于人民币</w:t>
            </w:r>
            <w:r>
              <w:rPr>
                <w:rFonts w:ascii="Times New Roman" w:eastAsia="Times New Roman" w:hAnsi="Times New Roman" w:cs="Times New Roman"/>
                <w:color w:val="000000"/>
                <w:spacing w:val="0"/>
                <w:w w:val="100"/>
                <w:position w:val="0"/>
              </w:rPr>
              <w:t>1,000</w:t>
            </w:r>
            <w:r>
              <w:rPr>
                <w:color w:val="000000"/>
                <w:spacing w:val="0"/>
                <w:w w:val="100"/>
                <w:position w:val="0"/>
              </w:rPr>
              <w:t>万元，增持比例不超过</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承诺是否按时</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c>
          <w:tcPr>
            <w:gridSpan w:val="6"/>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1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 履行完毕的，应 当详细说明未 完成履行的具</w:t>
            </w:r>
          </w:p>
        </w:tc>
        <w:tc>
          <w:tcPr>
            <w:gridSpan w:val="6"/>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tbl>
      <w:tblPr>
        <w:tblOverlap w:val="never"/>
        <w:jc w:val="center"/>
        <w:tblLayout w:type="fixed"/>
      </w:tblPr>
      <w:tblGrid>
        <w:gridCol w:w="1411"/>
        <w:gridCol w:w="13238"/>
      </w:tblGrid>
      <w:tr>
        <w:trPr>
          <w:trHeight w:val="68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体原因及下一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步的工作计划</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after="260" w:line="240" w:lineRule="auto"/>
        <w:ind w:left="0" w:right="0" w:firstLine="0"/>
        <w:jc w:val="left"/>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2</w:t>
      </w:r>
      <w:bookmarkEnd w:id="279"/>
      <w:r>
        <w:rPr>
          <w:color w:val="000000"/>
          <w:spacing w:val="0"/>
          <w:w w:val="100"/>
          <w:position w:val="0"/>
        </w:rPr>
        <w:t>、公司资产或项目存在盈利预测，且报告期仍处在盈利预测期间，公司就资产或项目达到原盈利预测及其原因做出说明</w:t>
      </w:r>
      <w:bookmarkEnd w:id="277"/>
      <w:bookmarkEnd w:id="278"/>
      <w:bookmarkEnd w:id="280"/>
    </w:p>
    <w:p>
      <w:pPr>
        <w:pStyle w:val="Style30"/>
        <w:keepNext w:val="0"/>
        <w:keepLines w:val="0"/>
        <w:widowControl w:val="0"/>
        <w:shd w:val="clear" w:color="auto" w:fill="auto"/>
        <w:bidi w:val="0"/>
        <w:spacing w:before="0" w:after="360" w:line="40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522" w:val="left"/>
        </w:tabs>
        <w:bidi w:val="0"/>
        <w:spacing w:before="0" w:after="260" w:line="240" w:lineRule="auto"/>
        <w:ind w:left="0" w:right="0" w:firstLine="0"/>
        <w:jc w:val="left"/>
      </w:pPr>
      <w:bookmarkStart w:id="281" w:name="bookmark281"/>
      <w:bookmarkStart w:id="282" w:name="bookmark282"/>
      <w:bookmarkStart w:id="283" w:name="bookmark283"/>
      <w:bookmarkStart w:id="284" w:name="bookmark284"/>
      <w:r>
        <w:rPr>
          <w:color w:val="000000"/>
          <w:spacing w:val="0"/>
          <w:w w:val="100"/>
          <w:position w:val="0"/>
          <w:sz w:val="24"/>
          <w:szCs w:val="24"/>
        </w:rPr>
        <w:t>三</w:t>
      </w:r>
      <w:bookmarkEnd w:id="283"/>
      <w:r>
        <w:rPr>
          <w:color w:val="000000"/>
          <w:spacing w:val="0"/>
          <w:w w:val="100"/>
          <w:position w:val="0"/>
          <w:sz w:val="24"/>
          <w:szCs w:val="24"/>
        </w:rPr>
        <w:t>、</w:t>
        <w:tab/>
        <w:t>控股股东及其关联方对上市公司的非经营性占用资金情况</w:t>
      </w:r>
      <w:bookmarkEnd w:id="281"/>
      <w:bookmarkEnd w:id="282"/>
      <w:bookmarkEnd w:id="284"/>
    </w:p>
    <w:p>
      <w:pPr>
        <w:pStyle w:val="Style30"/>
        <w:keepNext w:val="0"/>
        <w:keepLines w:val="0"/>
        <w:widowControl w:val="0"/>
        <w:shd w:val="clear" w:color="auto" w:fill="auto"/>
        <w:bidi w:val="0"/>
        <w:spacing w:before="0" w:after="0" w:line="40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402" w:lineRule="exact"/>
        <w:ind w:left="0" w:right="0" w:firstLine="0"/>
        <w:jc w:val="left"/>
      </w:pPr>
      <w:r>
        <w:rPr>
          <w:color w:val="000000"/>
          <w:spacing w:val="0"/>
          <w:w w:val="100"/>
          <w:position w:val="0"/>
        </w:rPr>
        <w:t>公司报告期不存在控股股东及其关联方对上市公司的非经营性占用资金。</w:t>
      </w:r>
    </w:p>
    <w:p>
      <w:pPr>
        <w:pStyle w:val="Style28"/>
        <w:keepNext/>
        <w:keepLines/>
        <w:widowControl w:val="0"/>
        <w:shd w:val="clear" w:color="auto" w:fill="auto"/>
        <w:tabs>
          <w:tab w:pos="522" w:val="left"/>
        </w:tabs>
        <w:bidi w:val="0"/>
        <w:spacing w:before="0" w:after="260" w:line="240" w:lineRule="auto"/>
        <w:ind w:left="0" w:right="0" w:firstLine="0"/>
        <w:jc w:val="left"/>
      </w:pPr>
      <w:bookmarkStart w:id="285" w:name="bookmark285"/>
      <w:bookmarkStart w:id="286" w:name="bookmark286"/>
      <w:bookmarkStart w:id="287" w:name="bookmark287"/>
      <w:bookmarkStart w:id="288" w:name="bookmark288"/>
      <w:r>
        <w:rPr>
          <w:color w:val="000000"/>
          <w:spacing w:val="0"/>
          <w:w w:val="100"/>
          <w:position w:val="0"/>
          <w:sz w:val="24"/>
          <w:szCs w:val="24"/>
        </w:rPr>
        <w:t>四</w:t>
      </w:r>
      <w:bookmarkEnd w:id="287"/>
      <w:r>
        <w:rPr>
          <w:color w:val="000000"/>
          <w:spacing w:val="0"/>
          <w:w w:val="100"/>
          <w:position w:val="0"/>
          <w:sz w:val="24"/>
          <w:szCs w:val="24"/>
        </w:rPr>
        <w:t>、</w:t>
        <w:tab/>
        <w:t>董事会对最近一期“非标准审计报告”相关情况的说明</w:t>
      </w:r>
      <w:bookmarkEnd w:id="285"/>
      <w:bookmarkEnd w:id="286"/>
      <w:bookmarkEnd w:id="288"/>
    </w:p>
    <w:p>
      <w:pPr>
        <w:pStyle w:val="Style30"/>
        <w:keepNext w:val="0"/>
        <w:keepLines w:val="0"/>
        <w:widowControl w:val="0"/>
        <w:shd w:val="clear" w:color="auto" w:fill="auto"/>
        <w:bidi w:val="0"/>
        <w:spacing w:before="0" w:after="360" w:line="40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522" w:val="left"/>
        </w:tabs>
        <w:bidi w:val="0"/>
        <w:spacing w:before="0" w:after="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sz w:val="24"/>
          <w:szCs w:val="24"/>
        </w:rPr>
        <w:t>五</w:t>
      </w:r>
      <w:bookmarkEnd w:id="291"/>
      <w:r>
        <w:rPr>
          <w:color w:val="000000"/>
          <w:spacing w:val="0"/>
          <w:w w:val="100"/>
          <w:position w:val="0"/>
          <w:sz w:val="24"/>
          <w:szCs w:val="24"/>
        </w:rPr>
        <w:t>、</w:t>
        <w:tab/>
        <w:t>董事会、监事会、独立董事（如有）对会计师事务所本报告期“非标准审计报告”的说明</w:t>
      </w:r>
      <w:bookmarkEnd w:id="289"/>
      <w:bookmarkEnd w:id="290"/>
      <w:bookmarkEnd w:id="292"/>
    </w:p>
    <w:p>
      <w:pPr>
        <w:pStyle w:val="Style30"/>
        <w:keepNext w:val="0"/>
        <w:keepLines w:val="0"/>
        <w:widowControl w:val="0"/>
        <w:shd w:val="clear" w:color="auto" w:fill="auto"/>
        <w:bidi w:val="0"/>
        <w:spacing w:before="0" w:after="360" w:line="402" w:lineRule="exact"/>
        <w:ind w:left="0" w:right="0" w:firstLine="0"/>
        <w:jc w:val="left"/>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28"/>
        <w:keepNext/>
        <w:keepLines/>
        <w:widowControl w:val="0"/>
        <w:shd w:val="clear" w:color="auto" w:fill="auto"/>
        <w:tabs>
          <w:tab w:pos="522" w:val="left"/>
        </w:tabs>
        <w:bidi w:val="0"/>
        <w:spacing w:before="0" w:after="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sz w:val="24"/>
          <w:szCs w:val="24"/>
        </w:rPr>
        <w:t>六</w:t>
      </w:r>
      <w:bookmarkEnd w:id="295"/>
      <w:r>
        <w:rPr>
          <w:color w:val="000000"/>
          <w:spacing w:val="0"/>
          <w:w w:val="100"/>
          <w:position w:val="0"/>
          <w:sz w:val="24"/>
          <w:szCs w:val="24"/>
        </w:rPr>
        <w:t>、</w:t>
        <w:tab/>
        <w:t>董事会关于报告期会计政策、会计估计变更或重大会计差错更正的说明</w:t>
      </w:r>
      <w:bookmarkEnd w:id="293"/>
      <w:bookmarkEnd w:id="294"/>
      <w:bookmarkEnd w:id="296"/>
    </w:p>
    <w:p>
      <w:pPr>
        <w:pStyle w:val="Style30"/>
        <w:keepNext w:val="0"/>
        <w:keepLines w:val="0"/>
        <w:widowControl w:val="0"/>
        <w:shd w:val="clear" w:color="auto" w:fill="auto"/>
        <w:bidi w:val="0"/>
        <w:spacing w:before="0" w:after="0" w:line="402" w:lineRule="exact"/>
        <w:ind w:left="0" w:right="0" w:firstLine="0"/>
        <w:jc w:val="both"/>
      </w:pPr>
      <w:r>
        <w:rPr>
          <w:color w:val="000000"/>
          <w:spacing w:val="0"/>
          <w:w w:val="100"/>
          <w:position w:val="0"/>
        </w:rPr>
        <w:t xml:space="preserve">V </w:t>
      </w:r>
      <w:r>
        <w:rPr>
          <w:color w:val="000000"/>
          <w:spacing w:val="0"/>
          <w:w w:val="100"/>
          <w:position w:val="0"/>
        </w:rPr>
        <w:t>适用 □ 不适用</w:t>
      </w:r>
    </w:p>
    <w:p>
      <w:pPr>
        <w:pStyle w:val="Style30"/>
        <w:keepNext w:val="0"/>
        <w:keepLines w:val="0"/>
        <w:widowControl w:val="0"/>
        <w:shd w:val="clear" w:color="auto" w:fill="auto"/>
        <w:bidi w:val="0"/>
        <w:spacing w:before="0" w:after="280" w:line="402" w:lineRule="exact"/>
        <w:ind w:left="0" w:right="0"/>
        <w:jc w:val="left"/>
        <w:sectPr>
          <w:headerReference w:type="default" r:id="rId15"/>
          <w:footerReference w:type="default" r:id="rId16"/>
          <w:footnotePr>
            <w:pos w:val="pageBottom"/>
            <w:numFmt w:val="decimal"/>
            <w:numRestart w:val="continuous"/>
          </w:footnotePr>
          <w:pgSz w:w="16840" w:h="11900" w:orient="landscape"/>
          <w:pgMar w:top="1171" w:right="746" w:bottom="1345" w:left="1425" w:header="0" w:footer="3" w:gutter="0"/>
          <w:cols w:space="720"/>
          <w:noEndnote/>
          <w:rtlGutter w:val="0"/>
          <w:docGrid w:linePitch="360"/>
        </w:sectPr>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召开的第四届董事会第四次会议、第四届监事会第四次会议，审议通过了《关于会计政策变更的议案》：根据财政部于</w:t>
      </w:r>
      <w:r>
        <w:rPr>
          <w:rFonts w:ascii="Times New Roman" w:eastAsia="Times New Roman" w:hAnsi="Times New Roman" w:cs="Times New Roman"/>
          <w:color w:val="000000"/>
          <w:spacing w:val="0"/>
          <w:w w:val="100"/>
          <w:position w:val="0"/>
        </w:rPr>
        <w:t>2017</w:t>
      </w:r>
      <w:r>
        <w:rPr>
          <w:color w:val="000000"/>
          <w:spacing w:val="0"/>
          <w:w w:val="100"/>
          <w:position w:val="0"/>
        </w:rPr>
        <w:t>年发布修订后的《关于修 订印发〈企业会计准则第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收入〉的通知》</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、《关于印发修订〈企业会计准则第</w:t>
      </w:r>
      <w:r>
        <w:rPr>
          <w:rFonts w:ascii="Times New Roman" w:eastAsia="Times New Roman" w:hAnsi="Times New Roman" w:cs="Times New Roman"/>
          <w:color w:val="000000"/>
          <w:spacing w:val="0"/>
          <w:w w:val="100"/>
          <w:position w:val="0"/>
        </w:rPr>
        <w:t>7</w:t>
      </w:r>
      <w:r>
        <w:rPr>
          <w:color w:val="000000"/>
          <w:spacing w:val="0"/>
          <w:w w:val="100"/>
          <w:position w:val="0"/>
        </w:rPr>
        <w:t>号</w:t>
      </w:r>
      <w:r>
        <w:rPr>
          <w:color w:val="000000"/>
          <w:spacing w:val="0"/>
          <w:w w:val="100"/>
          <w:position w:val="0"/>
        </w:rPr>
        <w:t>一</w:t>
      </w:r>
      <w:r>
        <w:rPr>
          <w:color w:val="000000"/>
          <w:spacing w:val="0"/>
          <w:w w:val="100"/>
          <w:position w:val="0"/>
        </w:rPr>
        <w:t>非货币性资产交换〉的通知》（财会〔</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8</w:t>
      </w:r>
      <w:r>
        <w:rPr>
          <w:color w:val="000000"/>
          <w:spacing w:val="0"/>
          <w:w w:val="100"/>
          <w:position w:val="0"/>
        </w:rPr>
        <w:t>号）、《关于印发 修订〈企业会计准则第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w:t>
      </w:r>
      <w:r>
        <w:rPr>
          <w:color w:val="000000"/>
          <w:spacing w:val="0"/>
          <w:w w:val="100"/>
          <w:position w:val="0"/>
        </w:rPr>
        <w:t>一</w:t>
      </w:r>
      <w:r>
        <w:rPr>
          <w:color w:val="000000"/>
          <w:spacing w:val="0"/>
          <w:w w:val="100"/>
          <w:position w:val="0"/>
        </w:rPr>
        <w:t>债务重组〉的通知》（财会〔</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9</w:t>
      </w:r>
      <w:r>
        <w:rPr>
          <w:color w:val="000000"/>
          <w:spacing w:val="0"/>
          <w:w w:val="100"/>
          <w:position w:val="0"/>
        </w:rPr>
        <w:t>号）等文件规定，对公司原采用的相关会计政策进行调整，本次会计政策变更属于“根据法律、行政法规或 者国家统一的会计制度的要求变更会计政策”的情形。因上述会计政策变更对财务报告的影响程度和范围具体详见本报告第十二节五、“</w:t>
      </w:r>
      <w:r>
        <w:rPr>
          <w:rFonts w:ascii="Times New Roman" w:eastAsia="Times New Roman" w:hAnsi="Times New Roman" w:cs="Times New Roman"/>
          <w:color w:val="000000"/>
          <w:spacing w:val="0"/>
          <w:w w:val="100"/>
          <w:position w:val="0"/>
        </w:rPr>
        <w:t>31</w:t>
      </w:r>
      <w:r>
        <w:rPr>
          <w:color w:val="000000"/>
          <w:spacing w:val="0"/>
          <w:w w:val="100"/>
          <w:position w:val="0"/>
        </w:rPr>
        <w:t>、重要会计政策及会计估计变更，</w:t>
      </w:r>
    </w:p>
    <w:p>
      <w:pPr>
        <w:pStyle w:val="Style28"/>
        <w:keepNext/>
        <w:keepLines/>
        <w:widowControl w:val="0"/>
        <w:shd w:val="clear" w:color="auto" w:fill="auto"/>
        <w:tabs>
          <w:tab w:pos="522" w:val="left"/>
        </w:tabs>
        <w:bidi w:val="0"/>
        <w:spacing w:before="0" w:after="46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sz w:val="24"/>
          <w:szCs w:val="24"/>
        </w:rPr>
        <w:t>七</w:t>
      </w:r>
      <w:bookmarkEnd w:id="299"/>
      <w:r>
        <w:rPr>
          <w:color w:val="000000"/>
          <w:spacing w:val="0"/>
          <w:w w:val="100"/>
          <w:position w:val="0"/>
          <w:sz w:val="24"/>
          <w:szCs w:val="24"/>
        </w:rPr>
        <w:t>、</w:t>
        <w:tab/>
        <w:t>与上年度财务报告相比，合并报表范围发生变化的情况说明</w:t>
      </w:r>
      <w:bookmarkEnd w:id="297"/>
      <w:bookmarkEnd w:id="298"/>
      <w:bookmarkEnd w:id="300"/>
    </w:p>
    <w:p>
      <w:pPr>
        <w:pStyle w:val="Style30"/>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公司报告期无合并报表范围发生变化的情况。</w:t>
      </w:r>
    </w:p>
    <w:p>
      <w:pPr>
        <w:pStyle w:val="Style28"/>
        <w:keepNext/>
        <w:keepLines/>
        <w:widowControl w:val="0"/>
        <w:shd w:val="clear" w:color="auto" w:fill="auto"/>
        <w:tabs>
          <w:tab w:pos="522" w:val="left"/>
        </w:tabs>
        <w:bidi w:val="0"/>
        <w:spacing w:before="0" w:after="46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sz w:val="24"/>
          <w:szCs w:val="24"/>
        </w:rPr>
        <w:t>八</w:t>
      </w:r>
      <w:bookmarkEnd w:id="303"/>
      <w:r>
        <w:rPr>
          <w:color w:val="000000"/>
          <w:spacing w:val="0"/>
          <w:w w:val="100"/>
          <w:position w:val="0"/>
          <w:sz w:val="24"/>
          <w:szCs w:val="24"/>
        </w:rPr>
        <w:t>、</w:t>
        <w:tab/>
        <w:t>聘任、解聘会计师事务所情况</w:t>
      </w:r>
      <w:bookmarkEnd w:id="301"/>
      <w:bookmarkEnd w:id="302"/>
      <w:bookmarkEnd w:id="304"/>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付忠伟、周育婷</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付忠伟（</w:t>
            </w:r>
            <w:r>
              <w:rPr>
                <w:rFonts w:ascii="Times New Roman" w:eastAsia="Times New Roman" w:hAnsi="Times New Roman" w:cs="Times New Roman"/>
                <w:color w:val="000000"/>
                <w:spacing w:val="0"/>
                <w:w w:val="100"/>
                <w:position w:val="0"/>
              </w:rPr>
              <w:t>1</w:t>
            </w:r>
            <w:r>
              <w:rPr>
                <w:color w:val="000000"/>
                <w:spacing w:val="0"/>
                <w:w w:val="100"/>
                <w:position w:val="0"/>
              </w:rPr>
              <w:t>年）、周育婷（</w:t>
            </w:r>
            <w:r>
              <w:rPr>
                <w:rFonts w:ascii="Times New Roman" w:eastAsia="Times New Roman" w:hAnsi="Times New Roman" w:cs="Times New Roman"/>
                <w:color w:val="000000"/>
                <w:spacing w:val="0"/>
                <w:w w:val="100"/>
                <w:position w:val="0"/>
              </w:rPr>
              <w:t>1</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left"/>
            </w:pPr>
            <w:r>
              <w:rPr>
                <w:color w:val="000000"/>
                <w:spacing w:val="0"/>
                <w:w w:val="100"/>
                <w:position w:val="0"/>
              </w:rPr>
              <w:t>无</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left"/>
            </w:pPr>
            <w:r>
              <w:rPr>
                <w:color w:val="000000"/>
                <w:spacing w:val="0"/>
                <w:w w:val="100"/>
                <w:position w:val="0"/>
              </w:rPr>
              <w:t>无</w:t>
            </w:r>
          </w:p>
        </w:tc>
      </w:tr>
    </w:tbl>
    <w:p>
      <w:pPr>
        <w:widowControl w:val="0"/>
        <w:spacing w:after="239" w:line="1" w:lineRule="exact"/>
      </w:pPr>
    </w:p>
    <w:p>
      <w:pPr>
        <w:pStyle w:val="Style30"/>
        <w:keepNext w:val="0"/>
        <w:keepLines w:val="0"/>
        <w:widowControl w:val="0"/>
        <w:shd w:val="clear" w:color="auto" w:fill="auto"/>
        <w:bidi w:val="0"/>
        <w:spacing w:before="0" w:after="240" w:line="240" w:lineRule="auto"/>
        <w:ind w:left="0" w:right="0" w:firstLine="0"/>
        <w:jc w:val="left"/>
      </w:pPr>
      <w:r>
        <w:rPr>
          <w:color w:val="000000"/>
          <w:spacing w:val="0"/>
          <w:w w:val="100"/>
          <w:position w:val="0"/>
        </w:rPr>
        <w:t>是否改聘会计师事务所</w:t>
      </w:r>
    </w:p>
    <w:p>
      <w:pPr>
        <w:pStyle w:val="Style30"/>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口是</w:t>
      </w:r>
      <w:r>
        <w:rPr>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240" w:line="240" w:lineRule="auto"/>
        <w:ind w:left="0" w:right="0" w:firstLine="0"/>
        <w:jc w:val="left"/>
      </w:pP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46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sz w:val="24"/>
          <w:szCs w:val="24"/>
        </w:rPr>
        <w:t>九</w:t>
      </w:r>
      <w:bookmarkEnd w:id="307"/>
      <w:r>
        <w:rPr>
          <w:color w:val="000000"/>
          <w:spacing w:val="0"/>
          <w:w w:val="100"/>
          <w:position w:val="0"/>
          <w:sz w:val="24"/>
          <w:szCs w:val="24"/>
        </w:rPr>
        <w:t>、年度报告披露后面临退市情况</w:t>
      </w:r>
      <w:bookmarkEnd w:id="305"/>
      <w:bookmarkEnd w:id="306"/>
      <w:bookmarkEnd w:id="308"/>
    </w:p>
    <w:p>
      <w:pPr>
        <w:pStyle w:val="Style30"/>
        <w:keepNext w:val="0"/>
        <w:keepLines w:val="0"/>
        <w:widowControl w:val="0"/>
        <w:numPr>
          <w:ilvl w:val="0"/>
          <w:numId w:val="7"/>
        </w:numPr>
        <w:shd w:val="clear" w:color="auto" w:fill="auto"/>
        <w:tabs>
          <w:tab w:pos="330" w:val="left"/>
        </w:tabs>
        <w:bidi w:val="0"/>
        <w:spacing w:before="0" w:after="360" w:line="240" w:lineRule="auto"/>
        <w:ind w:left="0" w:right="0" w:firstLine="0"/>
        <w:jc w:val="left"/>
      </w:pPr>
      <w:bookmarkStart w:id="309" w:name="bookmark309"/>
      <w:bookmarkEnd w:id="309"/>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8"/>
        <w:keepNext/>
        <w:keepLines/>
        <w:widowControl w:val="0"/>
        <w:shd w:val="clear" w:color="auto" w:fill="auto"/>
        <w:bidi w:val="0"/>
        <w:spacing w:before="0" w:after="460" w:line="240" w:lineRule="auto"/>
        <w:ind w:left="0" w:right="0" w:firstLine="0"/>
        <w:jc w:val="left"/>
      </w:pPr>
      <w:bookmarkStart w:id="310" w:name="bookmark310"/>
      <w:bookmarkStart w:id="311" w:name="bookmark311"/>
      <w:bookmarkStart w:id="312" w:name="bookmark312"/>
      <w:r>
        <w:rPr>
          <w:color w:val="000000"/>
          <w:spacing w:val="0"/>
          <w:w w:val="100"/>
          <w:position w:val="0"/>
          <w:sz w:val="24"/>
          <w:szCs w:val="24"/>
        </w:rPr>
        <w:t>十、破产重整相关事项</w:t>
      </w:r>
      <w:bookmarkEnd w:id="310"/>
      <w:bookmarkEnd w:id="311"/>
      <w:bookmarkEnd w:id="312"/>
    </w:p>
    <w:p>
      <w:pPr>
        <w:pStyle w:val="Style30"/>
        <w:keepNext w:val="0"/>
        <w:keepLines w:val="0"/>
        <w:widowControl w:val="0"/>
        <w:numPr>
          <w:ilvl w:val="0"/>
          <w:numId w:val="7"/>
        </w:numPr>
        <w:shd w:val="clear" w:color="auto" w:fill="auto"/>
        <w:tabs>
          <w:tab w:pos="330" w:val="left"/>
        </w:tabs>
        <w:bidi w:val="0"/>
        <w:spacing w:before="0" w:after="240" w:line="240" w:lineRule="auto"/>
        <w:ind w:left="0" w:right="0" w:firstLine="0"/>
        <w:jc w:val="left"/>
      </w:pPr>
      <w:bookmarkStart w:id="313" w:name="bookmark313"/>
      <w:bookmarkEnd w:id="313"/>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8"/>
        <w:keepNext/>
        <w:keepLines/>
        <w:widowControl w:val="0"/>
        <w:shd w:val="clear" w:color="auto" w:fill="auto"/>
        <w:bidi w:val="0"/>
        <w:spacing w:before="0" w:after="460" w:line="240" w:lineRule="auto"/>
        <w:ind w:left="0" w:right="0" w:firstLine="0"/>
        <w:jc w:val="left"/>
      </w:pPr>
      <w:bookmarkStart w:id="314" w:name="bookmark314"/>
      <w:bookmarkStart w:id="315" w:name="bookmark315"/>
      <w:bookmarkStart w:id="316" w:name="bookmark316"/>
      <w:r>
        <w:rPr>
          <w:color w:val="000000"/>
          <w:spacing w:val="0"/>
          <w:w w:val="100"/>
          <w:position w:val="0"/>
          <w:sz w:val="24"/>
          <w:szCs w:val="24"/>
        </w:rPr>
        <w:t>十一、重大诉讼、仲裁事项</w:t>
      </w:r>
      <w:bookmarkEnd w:id="314"/>
      <w:bookmarkEnd w:id="315"/>
      <w:bookmarkEnd w:id="316"/>
    </w:p>
    <w:p>
      <w:pPr>
        <w:pStyle w:val="Style30"/>
        <w:keepNext w:val="0"/>
        <w:keepLines w:val="0"/>
        <w:widowControl w:val="0"/>
        <w:numPr>
          <w:ilvl w:val="0"/>
          <w:numId w:val="7"/>
        </w:numPr>
        <w:shd w:val="clear" w:color="auto" w:fill="auto"/>
        <w:tabs>
          <w:tab w:pos="330" w:val="left"/>
        </w:tabs>
        <w:bidi w:val="0"/>
        <w:spacing w:before="0" w:after="240" w:line="240" w:lineRule="auto"/>
        <w:ind w:left="0" w:right="0" w:firstLine="0"/>
        <w:jc w:val="left"/>
      </w:pPr>
      <w:bookmarkStart w:id="317" w:name="bookmark317"/>
      <w:bookmarkEnd w:id="317"/>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8"/>
        <w:keepNext/>
        <w:keepLines/>
        <w:widowControl w:val="0"/>
        <w:shd w:val="clear" w:color="auto" w:fill="auto"/>
        <w:bidi w:val="0"/>
        <w:spacing w:before="0" w:after="260" w:line="240" w:lineRule="auto"/>
        <w:ind w:left="0" w:right="0" w:firstLine="0"/>
        <w:jc w:val="left"/>
      </w:pPr>
      <w:bookmarkStart w:id="318" w:name="bookmark318"/>
      <w:bookmarkStart w:id="319" w:name="bookmark319"/>
      <w:bookmarkStart w:id="320" w:name="bookmark320"/>
      <w:r>
        <w:rPr>
          <w:color w:val="000000"/>
          <w:spacing w:val="0"/>
          <w:w w:val="100"/>
          <w:position w:val="0"/>
          <w:sz w:val="24"/>
          <w:szCs w:val="24"/>
        </w:rPr>
        <w:t>十二、处罚及整改情况</w:t>
      </w:r>
      <w:bookmarkEnd w:id="318"/>
      <w:bookmarkEnd w:id="319"/>
      <w:bookmarkEnd w:id="320"/>
    </w:p>
    <w:p>
      <w:pPr>
        <w:pStyle w:val="Style30"/>
        <w:keepNext w:val="0"/>
        <w:keepLines w:val="0"/>
        <w:widowControl w:val="0"/>
        <w:shd w:val="clear" w:color="auto" w:fill="auto"/>
        <w:bidi w:val="0"/>
        <w:spacing w:before="0" w:after="0" w:line="40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401" w:lineRule="exact"/>
        <w:ind w:left="0" w:right="0" w:firstLine="0"/>
        <w:jc w:val="left"/>
      </w:pPr>
      <w:r>
        <w:rPr>
          <w:color w:val="000000"/>
          <w:spacing w:val="0"/>
          <w:w w:val="100"/>
          <w:position w:val="0"/>
        </w:rPr>
        <w:t>公司报告期不存在处罚及整改情况。</w:t>
      </w:r>
    </w:p>
    <w:p>
      <w:pPr>
        <w:pStyle w:val="Style28"/>
        <w:keepNext/>
        <w:keepLines/>
        <w:widowControl w:val="0"/>
        <w:shd w:val="clear" w:color="auto" w:fill="auto"/>
        <w:bidi w:val="0"/>
        <w:spacing w:before="0" w:after="260" w:line="240" w:lineRule="auto"/>
        <w:ind w:left="0" w:right="0" w:firstLine="0"/>
        <w:jc w:val="left"/>
      </w:pPr>
      <w:bookmarkStart w:id="321" w:name="bookmark321"/>
      <w:bookmarkStart w:id="322" w:name="bookmark322"/>
      <w:bookmarkStart w:id="323" w:name="bookmark323"/>
      <w:r>
        <w:rPr>
          <w:color w:val="000000"/>
          <w:spacing w:val="0"/>
          <w:w w:val="100"/>
          <w:position w:val="0"/>
          <w:sz w:val="24"/>
          <w:szCs w:val="24"/>
        </w:rPr>
        <w:t>十三、公司及其控股股东、实际控制人的诚信状况</w:t>
      </w:r>
      <w:bookmarkEnd w:id="321"/>
      <w:bookmarkEnd w:id="322"/>
      <w:bookmarkEnd w:id="323"/>
    </w:p>
    <w:p>
      <w:pPr>
        <w:pStyle w:val="Style30"/>
        <w:keepNext w:val="0"/>
        <w:keepLines w:val="0"/>
        <w:widowControl w:val="0"/>
        <w:shd w:val="clear" w:color="auto" w:fill="auto"/>
        <w:bidi w:val="0"/>
        <w:spacing w:before="0" w:after="0" w:line="401" w:lineRule="exact"/>
        <w:ind w:left="0" w:right="0" w:firstLine="0"/>
        <w:jc w:val="left"/>
      </w:pPr>
      <w:r>
        <w:rPr>
          <w:color w:val="000000"/>
          <w:spacing w:val="0"/>
          <w:w w:val="100"/>
          <w:position w:val="0"/>
        </w:rPr>
        <w:t>V</w:t>
      </w:r>
      <w:r>
        <w:rPr>
          <w:color w:val="000000"/>
          <w:spacing w:val="0"/>
          <w:w w:val="100"/>
          <w:position w:val="0"/>
        </w:rPr>
        <w:t>适用口不适用</w:t>
      </w:r>
    </w:p>
    <w:p>
      <w:pPr>
        <w:pStyle w:val="Style30"/>
        <w:keepNext w:val="0"/>
        <w:keepLines w:val="0"/>
        <w:widowControl w:val="0"/>
        <w:shd w:val="clear" w:color="auto" w:fill="auto"/>
        <w:bidi w:val="0"/>
        <w:spacing w:before="0" w:after="360" w:line="401" w:lineRule="exact"/>
        <w:ind w:left="0" w:right="0" w:firstLine="0"/>
        <w:jc w:val="left"/>
      </w:pPr>
      <w:r>
        <w:rPr>
          <w:color w:val="000000"/>
          <w:spacing w:val="0"/>
          <w:w w:val="100"/>
          <w:position w:val="0"/>
        </w:rPr>
        <w:t>公司控股股东、实际控制人邵健伟先生诚实守信，不存在未履行法院生效判决、所负数额较大的债务到期未清偿等情况。</w:t>
      </w:r>
    </w:p>
    <w:p>
      <w:pPr>
        <w:pStyle w:val="Style28"/>
        <w:keepNext/>
        <w:keepLines/>
        <w:widowControl w:val="0"/>
        <w:shd w:val="clear" w:color="auto" w:fill="auto"/>
        <w:bidi w:val="0"/>
        <w:spacing w:before="0" w:after="260" w:line="240" w:lineRule="auto"/>
        <w:ind w:left="0" w:right="0" w:firstLine="0"/>
        <w:jc w:val="left"/>
      </w:pPr>
      <w:bookmarkStart w:id="324" w:name="bookmark324"/>
      <w:bookmarkStart w:id="325" w:name="bookmark325"/>
      <w:bookmarkStart w:id="326" w:name="bookmark326"/>
      <w:r>
        <w:rPr>
          <w:color w:val="000000"/>
          <w:spacing w:val="0"/>
          <w:w w:val="100"/>
          <w:position w:val="0"/>
          <w:sz w:val="24"/>
          <w:szCs w:val="24"/>
        </w:rPr>
        <w:t>十四、公司股权激励计划、员工持股计划或其他员工激励措施的实施情况</w:t>
      </w:r>
      <w:bookmarkEnd w:id="324"/>
      <w:bookmarkEnd w:id="325"/>
      <w:bookmarkEnd w:id="326"/>
    </w:p>
    <w:p>
      <w:pPr>
        <w:pStyle w:val="Style30"/>
        <w:keepNext w:val="0"/>
        <w:keepLines w:val="0"/>
        <w:widowControl w:val="0"/>
        <w:shd w:val="clear" w:color="auto" w:fill="auto"/>
        <w:bidi w:val="0"/>
        <w:spacing w:before="0" w:after="0" w:line="401" w:lineRule="exact"/>
        <w:ind w:left="0" w:right="0" w:firstLine="0"/>
        <w:jc w:val="both"/>
      </w:pPr>
      <w:r>
        <w:rPr>
          <w:color w:val="000000"/>
          <w:spacing w:val="0"/>
          <w:w w:val="100"/>
          <w:position w:val="0"/>
        </w:rPr>
        <w:t>V</w:t>
      </w:r>
      <w:r>
        <w:rPr>
          <w:color w:val="000000"/>
          <w:spacing w:val="0"/>
          <w:w w:val="100"/>
          <w:position w:val="0"/>
        </w:rPr>
        <w:t>适用口不适用</w:t>
      </w:r>
    </w:p>
    <w:p>
      <w:pPr>
        <w:pStyle w:val="Style30"/>
        <w:keepNext w:val="0"/>
        <w:keepLines w:val="0"/>
        <w:widowControl w:val="0"/>
        <w:shd w:val="clear" w:color="auto" w:fill="auto"/>
        <w:bidi w:val="0"/>
        <w:spacing w:before="0" w:after="0" w:line="401"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日召开第三届董事会第十三次会议审议通过了《关于调整公司</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年限制性股票激励计划相关 事项的议案》、《关于公司</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年限制性股票激励计划首次授予第一个限售期可解除限售的议案》，详见巨潮资讯网《第三届 董事会第十三次会议决议公告》（公告编号：</w:t>
      </w:r>
      <w:r>
        <w:rPr>
          <w:rFonts w:ascii="Times New Roman" w:eastAsia="Times New Roman" w:hAnsi="Times New Roman" w:cs="Times New Roman"/>
          <w:color w:val="000000"/>
          <w:spacing w:val="0"/>
          <w:w w:val="100"/>
          <w:position w:val="0"/>
        </w:rPr>
        <w:t>2018-033</w:t>
      </w:r>
      <w:r>
        <w:rPr>
          <w:color w:val="000000"/>
          <w:spacing w:val="0"/>
          <w:w w:val="100"/>
          <w:position w:val="0"/>
        </w:rPr>
        <w:t>）、《关于调整公司</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年限制性股票激励计划相关事项的公告》（公 告编号：</w:t>
      </w:r>
      <w:r>
        <w:rPr>
          <w:rFonts w:ascii="Times New Roman" w:eastAsia="Times New Roman" w:hAnsi="Times New Roman" w:cs="Times New Roman"/>
          <w:color w:val="000000"/>
          <w:spacing w:val="0"/>
          <w:w w:val="100"/>
          <w:position w:val="0"/>
        </w:rPr>
        <w:t>2018-035</w:t>
      </w:r>
      <w:r>
        <w:rPr>
          <w:color w:val="000000"/>
          <w:spacing w:val="0"/>
          <w:w w:val="100"/>
          <w:position w:val="0"/>
        </w:rPr>
        <w:t>）4</w:t>
      </w:r>
      <w:r>
        <w:rPr>
          <w:color w:val="000000"/>
          <w:spacing w:val="0"/>
          <w:w w:val="100"/>
          <w:position w:val="0"/>
        </w:rPr>
        <w:t>关于公司</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年限制性股票激励计划首次授予第一个限售期可解除限售的公告》（公告编号：</w:t>
      </w:r>
      <w:r>
        <w:rPr>
          <w:rFonts w:ascii="Times New Roman" w:eastAsia="Times New Roman" w:hAnsi="Times New Roman" w:cs="Times New Roman"/>
          <w:color w:val="000000"/>
          <w:spacing w:val="0"/>
          <w:w w:val="100"/>
          <w:position w:val="0"/>
        </w:rPr>
        <w:t>2018-036</w:t>
      </w:r>
      <w:r>
        <w:rPr>
          <w:color w:val="000000"/>
          <w:spacing w:val="0"/>
          <w:w w:val="100"/>
          <w:position w:val="0"/>
        </w:rPr>
        <w:t>）。 经调整，首次授予限制性股票数量为</w:t>
      </w:r>
      <w:r>
        <w:rPr>
          <w:rFonts w:ascii="Times New Roman" w:eastAsia="Times New Roman" w:hAnsi="Times New Roman" w:cs="Times New Roman"/>
          <w:color w:val="000000"/>
          <w:spacing w:val="0"/>
          <w:w w:val="100"/>
          <w:position w:val="0"/>
        </w:rPr>
        <w:t>5,093,280</w:t>
      </w:r>
      <w:r>
        <w:rPr>
          <w:color w:val="000000"/>
          <w:spacing w:val="0"/>
          <w:w w:val="100"/>
          <w:position w:val="0"/>
        </w:rPr>
        <w:t>股，预留授予限制性股票数量为</w:t>
      </w:r>
      <w:r>
        <w:rPr>
          <w:rFonts w:ascii="Times New Roman" w:eastAsia="Times New Roman" w:hAnsi="Times New Roman" w:cs="Times New Roman"/>
          <w:color w:val="000000"/>
          <w:spacing w:val="0"/>
          <w:w w:val="100"/>
          <w:position w:val="0"/>
        </w:rPr>
        <w:t>972,000</w:t>
      </w:r>
      <w:r>
        <w:rPr>
          <w:color w:val="000000"/>
          <w:spacing w:val="0"/>
          <w:w w:val="100"/>
          <w:position w:val="0"/>
        </w:rPr>
        <w:t>股，预留限制性股票失效。</w:t>
      </w:r>
    </w:p>
    <w:p>
      <w:pPr>
        <w:pStyle w:val="Style30"/>
        <w:keepNext w:val="0"/>
        <w:keepLines w:val="0"/>
        <w:widowControl w:val="0"/>
        <w:shd w:val="clear" w:color="auto" w:fill="auto"/>
        <w:bidi w:val="0"/>
        <w:spacing w:before="0" w:after="0" w:line="406" w:lineRule="exact"/>
        <w:ind w:left="0" w:right="0" w:firstLine="36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年限制性股票激励计划首次授予的第一个限售期解除限售股份的上市流通日为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日，本次解除 限售的股数为</w:t>
      </w:r>
      <w:r>
        <w:rPr>
          <w:rFonts w:ascii="Times New Roman" w:eastAsia="Times New Roman" w:hAnsi="Times New Roman" w:cs="Times New Roman"/>
          <w:color w:val="000000"/>
          <w:spacing w:val="0"/>
          <w:w w:val="100"/>
          <w:position w:val="0"/>
        </w:rPr>
        <w:t>1,015,416</w:t>
      </w:r>
      <w:r>
        <w:rPr>
          <w:color w:val="000000"/>
          <w:spacing w:val="0"/>
          <w:w w:val="100"/>
          <w:position w:val="0"/>
        </w:rPr>
        <w:t>股，申请解除限售的激励对象为</w:t>
      </w:r>
      <w:r>
        <w:rPr>
          <w:rFonts w:ascii="Times New Roman" w:eastAsia="Times New Roman" w:hAnsi="Times New Roman" w:cs="Times New Roman"/>
          <w:color w:val="000000"/>
          <w:spacing w:val="0"/>
          <w:w w:val="100"/>
          <w:position w:val="0"/>
        </w:rPr>
        <w:t>87</w:t>
      </w:r>
      <w:r>
        <w:rPr>
          <w:color w:val="000000"/>
          <w:spacing w:val="0"/>
          <w:w w:val="100"/>
          <w:position w:val="0"/>
        </w:rPr>
        <w:t>名首次授予激励对象。详见巨潮资讯网《关于</w:t>
      </w:r>
      <w:r>
        <w:rPr>
          <w:rFonts w:ascii="Times New Roman" w:eastAsia="Times New Roman" w:hAnsi="Times New Roman" w:cs="Times New Roman"/>
          <w:color w:val="000000"/>
          <w:spacing w:val="0"/>
          <w:w w:val="100"/>
          <w:position w:val="0"/>
        </w:rPr>
        <w:t>2017</w:t>
      </w:r>
      <w:r>
        <w:rPr>
          <w:color w:val="000000"/>
          <w:spacing w:val="0"/>
          <w:w w:val="100"/>
          <w:position w:val="0"/>
        </w:rPr>
        <w:t>年限制性股 票激励计划第一期解锁股份上市流通的提示性公告》（公告编号：</w:t>
      </w:r>
      <w:r>
        <w:rPr>
          <w:rFonts w:ascii="Times New Roman" w:eastAsia="Times New Roman" w:hAnsi="Times New Roman" w:cs="Times New Roman"/>
          <w:color w:val="000000"/>
          <w:spacing w:val="0"/>
          <w:w w:val="100"/>
          <w:position w:val="0"/>
        </w:rPr>
        <w:t>2018-041</w:t>
      </w:r>
      <w:r>
        <w:rPr>
          <w:color w:val="000000"/>
          <w:spacing w:val="0"/>
          <w:w w:val="100"/>
          <w:position w:val="0"/>
        </w:rPr>
        <w:t>）。</w:t>
      </w:r>
    </w:p>
    <w:p>
      <w:pPr>
        <w:pStyle w:val="Style30"/>
        <w:keepNext w:val="0"/>
        <w:keepLines w:val="0"/>
        <w:widowControl w:val="0"/>
        <w:shd w:val="clear" w:color="auto" w:fill="auto"/>
        <w:bidi w:val="0"/>
        <w:spacing w:before="0" w:after="0" w:line="402"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日召开第三届董事会第十八次会议，审议通过了《关于回购注销部分已授予未解锁限制性股票的 议案》，同意公司对</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年限制性股票激励计划合计</w:t>
      </w:r>
      <w:r>
        <w:rPr>
          <w:rFonts w:ascii="Times New Roman" w:eastAsia="Times New Roman" w:hAnsi="Times New Roman" w:cs="Times New Roman"/>
          <w:color w:val="000000"/>
          <w:spacing w:val="0"/>
          <w:w w:val="100"/>
          <w:position w:val="0"/>
        </w:rPr>
        <w:t>221.8536</w:t>
      </w:r>
      <w:r>
        <w:rPr>
          <w:color w:val="000000"/>
          <w:spacing w:val="0"/>
          <w:w w:val="100"/>
          <w:position w:val="0"/>
        </w:rPr>
        <w:t>万股限制性股票进行回购注销，回购价格为</w:t>
      </w:r>
      <w:r>
        <w:rPr>
          <w:rFonts w:ascii="Times New Roman" w:eastAsia="Times New Roman" w:hAnsi="Times New Roman" w:cs="Times New Roman"/>
          <w:color w:val="000000"/>
          <w:spacing w:val="0"/>
          <w:w w:val="100"/>
          <w:position w:val="0"/>
        </w:rPr>
        <w:t>9.61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股，具体 内容详见巨潮资讯网《第三届董事会第十八次会议决议公告》（公告编号：</w:t>
      </w:r>
      <w:r>
        <w:rPr>
          <w:rFonts w:ascii="Times New Roman" w:eastAsia="Times New Roman" w:hAnsi="Times New Roman" w:cs="Times New Roman"/>
          <w:color w:val="000000"/>
          <w:spacing w:val="0"/>
          <w:w w:val="100"/>
          <w:position w:val="0"/>
        </w:rPr>
        <w:t>2019-014</w:t>
      </w:r>
      <w:r>
        <w:rPr>
          <w:color w:val="000000"/>
          <w:spacing w:val="0"/>
          <w:w w:val="100"/>
          <w:position w:val="0"/>
        </w:rPr>
        <w:t>）、《关于回购注销部分已授予未解锁限 制性股票的公告》（公告编号：</w:t>
      </w:r>
      <w:r>
        <w:rPr>
          <w:rFonts w:ascii="Times New Roman" w:eastAsia="Times New Roman" w:hAnsi="Times New Roman" w:cs="Times New Roman"/>
          <w:color w:val="000000"/>
          <w:spacing w:val="0"/>
          <w:w w:val="100"/>
          <w:position w:val="0"/>
        </w:rPr>
        <w:t>2019-020</w:t>
      </w:r>
      <w:r>
        <w:rPr>
          <w:color w:val="000000"/>
          <w:spacing w:val="0"/>
          <w:w w:val="100"/>
          <w:position w:val="0"/>
        </w:rPr>
        <w:t>）、《关于回购注销部分限制性股票减资暨通知债权人的公告》（公告编号：</w:t>
      </w:r>
      <w:r>
        <w:rPr>
          <w:rFonts w:ascii="Times New Roman" w:eastAsia="Times New Roman" w:hAnsi="Times New Roman" w:cs="Times New Roman"/>
          <w:color w:val="000000"/>
          <w:spacing w:val="0"/>
          <w:w w:val="100"/>
          <w:position w:val="0"/>
        </w:rPr>
        <w:t>2019-021</w:t>
      </w:r>
      <w:r>
        <w:rPr>
          <w:color w:val="000000"/>
          <w:spacing w:val="0"/>
          <w:w w:val="100"/>
          <w:position w:val="0"/>
        </w:rPr>
        <w:t>）。</w:t>
      </w:r>
    </w:p>
    <w:p>
      <w:pPr>
        <w:pStyle w:val="Style30"/>
        <w:keepNext w:val="0"/>
        <w:keepLines w:val="0"/>
        <w:widowControl w:val="0"/>
        <w:shd w:val="clear" w:color="auto" w:fill="auto"/>
        <w:bidi w:val="0"/>
        <w:spacing w:before="0" w:after="0" w:line="408"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年年度股东大会，审议通过了《关于回购注销部分已授予未解锁限制性股票的议案》, 具体内容详见巨潮资讯网《</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年年度股东大会决议公告》（公告编号：</w:t>
      </w:r>
      <w:r>
        <w:rPr>
          <w:rFonts w:ascii="Times New Roman" w:eastAsia="Times New Roman" w:hAnsi="Times New Roman" w:cs="Times New Roman"/>
          <w:color w:val="000000"/>
          <w:spacing w:val="0"/>
          <w:w w:val="100"/>
          <w:position w:val="0"/>
        </w:rPr>
        <w:t>2019-026</w:t>
      </w:r>
      <w:r>
        <w:rPr>
          <w:color w:val="000000"/>
          <w:spacing w:val="0"/>
          <w:w w:val="100"/>
          <w:position w:val="0"/>
        </w:rPr>
        <w:t>）。</w:t>
      </w:r>
    </w:p>
    <w:p>
      <w:pPr>
        <w:pStyle w:val="Style30"/>
        <w:keepNext w:val="0"/>
        <w:keepLines w:val="0"/>
        <w:widowControl w:val="0"/>
        <w:shd w:val="clear" w:color="auto" w:fill="auto"/>
        <w:bidi w:val="0"/>
        <w:spacing w:before="0" w:after="0" w:line="401" w:lineRule="exact"/>
        <w:ind w:left="0" w:right="0" w:firstLine="3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日，上述限制性股票已在中国证券登记结算有限责任公司深圳分公司完成回购注销手续，公司股份 总数减少</w:t>
      </w:r>
      <w:r>
        <w:rPr>
          <w:rFonts w:ascii="Times New Roman" w:eastAsia="Times New Roman" w:hAnsi="Times New Roman" w:cs="Times New Roman"/>
          <w:color w:val="000000"/>
          <w:spacing w:val="0"/>
          <w:w w:val="100"/>
          <w:position w:val="0"/>
        </w:rPr>
        <w:t>221.8536</w:t>
      </w:r>
      <w:r>
        <w:rPr>
          <w:color w:val="000000"/>
          <w:spacing w:val="0"/>
          <w:w w:val="100"/>
          <w:position w:val="0"/>
        </w:rPr>
        <w:t>万股，公司总股本由</w:t>
      </w:r>
      <w:r>
        <w:rPr>
          <w:rFonts w:ascii="Times New Roman" w:eastAsia="Times New Roman" w:hAnsi="Times New Roman" w:cs="Times New Roman"/>
          <w:color w:val="000000"/>
          <w:spacing w:val="0"/>
          <w:w w:val="100"/>
          <w:position w:val="0"/>
        </w:rPr>
        <w:t>277,253,280</w:t>
      </w:r>
      <w:r>
        <w:rPr>
          <w:color w:val="000000"/>
          <w:spacing w:val="0"/>
          <w:w w:val="100"/>
          <w:position w:val="0"/>
        </w:rPr>
        <w:t>股减少至</w:t>
      </w:r>
      <w:r>
        <w:rPr>
          <w:rFonts w:ascii="Times New Roman" w:eastAsia="Times New Roman" w:hAnsi="Times New Roman" w:cs="Times New Roman"/>
          <w:color w:val="000000"/>
          <w:spacing w:val="0"/>
          <w:w w:val="100"/>
          <w:position w:val="0"/>
        </w:rPr>
        <w:t>275,034,744</w:t>
      </w:r>
      <w:r>
        <w:rPr>
          <w:color w:val="000000"/>
          <w:spacing w:val="0"/>
          <w:w w:val="100"/>
          <w:position w:val="0"/>
        </w:rPr>
        <w:t>股，具体内容详见巨潮资讯网《关于部分已授予 未解锁限制性股票回购注销完成的公告》（公告编号：</w:t>
      </w:r>
      <w:r>
        <w:rPr>
          <w:rFonts w:ascii="Times New Roman" w:eastAsia="Times New Roman" w:hAnsi="Times New Roman" w:cs="Times New Roman"/>
          <w:color w:val="000000"/>
          <w:spacing w:val="0"/>
          <w:w w:val="100"/>
          <w:position w:val="0"/>
        </w:rPr>
        <w:t>2019-028</w:t>
      </w:r>
      <w:r>
        <w:rPr>
          <w:color w:val="000000"/>
          <w:spacing w:val="0"/>
          <w:w w:val="100"/>
          <w:position w:val="0"/>
        </w:rPr>
        <w:t>）。</w:t>
      </w:r>
    </w:p>
    <w:p>
      <w:pPr>
        <w:pStyle w:val="Style30"/>
        <w:keepNext w:val="0"/>
        <w:keepLines w:val="0"/>
        <w:widowControl w:val="0"/>
        <w:shd w:val="clear" w:color="auto" w:fill="auto"/>
        <w:bidi w:val="0"/>
        <w:spacing w:before="0" w:after="0" w:line="400" w:lineRule="exact"/>
        <w:ind w:left="0" w:right="0" w:firstLine="3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日，公司召开第四届董事会第三次会议，审议通过了《关于回购注销剩余已授予未解锁限制性股票的议 案》，同意公司对</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年限制性股票激励计划合计</w:t>
      </w:r>
      <w:r>
        <w:rPr>
          <w:rFonts w:ascii="Times New Roman" w:eastAsia="Times New Roman" w:hAnsi="Times New Roman" w:cs="Times New Roman"/>
          <w:color w:val="000000"/>
          <w:spacing w:val="0"/>
          <w:w w:val="100"/>
          <w:position w:val="0"/>
        </w:rPr>
        <w:t>1,859,328</w:t>
      </w:r>
      <w:r>
        <w:rPr>
          <w:color w:val="000000"/>
          <w:spacing w:val="0"/>
          <w:w w:val="100"/>
          <w:position w:val="0"/>
        </w:rPr>
        <w:t>股限制性股票进行回购注销，回购价格</w:t>
      </w:r>
      <w:r>
        <w:rPr>
          <w:rFonts w:ascii="Times New Roman" w:eastAsia="Times New Roman" w:hAnsi="Times New Roman" w:cs="Times New Roman"/>
          <w:color w:val="000000"/>
          <w:spacing w:val="0"/>
          <w:w w:val="100"/>
          <w:position w:val="0"/>
        </w:rPr>
        <w:t>9.45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股，具体内容详 见巨潮资讯网《第四届董事会第三次会议决议公告》（公告编号：</w:t>
      </w:r>
      <w:r>
        <w:rPr>
          <w:rFonts w:ascii="Times New Roman" w:eastAsia="Times New Roman" w:hAnsi="Times New Roman" w:cs="Times New Roman"/>
          <w:color w:val="000000"/>
          <w:spacing w:val="0"/>
          <w:w w:val="100"/>
          <w:position w:val="0"/>
        </w:rPr>
        <w:t>2020-010</w:t>
      </w:r>
      <w:r>
        <w:rPr>
          <w:color w:val="000000"/>
          <w:spacing w:val="0"/>
          <w:w w:val="100"/>
          <w:position w:val="0"/>
        </w:rPr>
        <w:t>）、《关于回购注销剩余已授予未解锁限制性股票 的公告》（公告编号：</w:t>
      </w:r>
      <w:r>
        <w:rPr>
          <w:rFonts w:ascii="Times New Roman" w:eastAsia="Times New Roman" w:hAnsi="Times New Roman" w:cs="Times New Roman"/>
          <w:color w:val="000000"/>
          <w:spacing w:val="0"/>
          <w:w w:val="100"/>
          <w:position w:val="0"/>
        </w:rPr>
        <w:t>2020-018</w:t>
      </w:r>
      <w:r>
        <w:rPr>
          <w:color w:val="000000"/>
          <w:spacing w:val="0"/>
          <w:w w:val="100"/>
          <w:position w:val="0"/>
        </w:rPr>
        <w:t>）、《关于回购注销剩余限制性股票减资暨通知债权人的公告》（公告编号：</w:t>
      </w:r>
      <w:r>
        <w:rPr>
          <w:rFonts w:ascii="Times New Roman" w:eastAsia="Times New Roman" w:hAnsi="Times New Roman" w:cs="Times New Roman"/>
          <w:color w:val="000000"/>
          <w:spacing w:val="0"/>
          <w:w w:val="100"/>
          <w:position w:val="0"/>
        </w:rPr>
        <w:t>2020-019</w:t>
      </w:r>
      <w:r>
        <w:rPr>
          <w:color w:val="000000"/>
          <w:spacing w:val="0"/>
          <w:w w:val="100"/>
          <w:position w:val="0"/>
        </w:rPr>
        <w:t>）。</w:t>
      </w:r>
    </w:p>
    <w:p>
      <w:pPr>
        <w:pStyle w:val="Style30"/>
        <w:keepNext w:val="0"/>
        <w:keepLines w:val="0"/>
        <w:widowControl w:val="0"/>
        <w:shd w:val="clear" w:color="auto" w:fill="auto"/>
        <w:bidi w:val="0"/>
        <w:spacing w:before="0" w:line="401" w:lineRule="exact"/>
        <w:ind w:left="0" w:right="0" w:firstLine="3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年年度股东大会，审议通过了《关于回购注销剩余已授予未解锁限制性股票的议案》, </w:t>
      </w:r>
      <w:r>
        <w:rPr>
          <w:color w:val="000000"/>
          <w:spacing w:val="0"/>
          <w:w w:val="100"/>
          <w:position w:val="0"/>
        </w:rPr>
        <w:t>具体内容详见巨潮资讯网《</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年年度股东大会决议公告》（公告编号：</w:t>
      </w:r>
      <w:r>
        <w:rPr>
          <w:rFonts w:ascii="Times New Roman" w:eastAsia="Times New Roman" w:hAnsi="Times New Roman" w:cs="Times New Roman"/>
          <w:color w:val="000000"/>
          <w:spacing w:val="0"/>
          <w:w w:val="100"/>
          <w:position w:val="0"/>
        </w:rPr>
        <w:t>2020-026</w:t>
      </w:r>
      <w:r>
        <w:rPr>
          <w:color w:val="000000"/>
          <w:spacing w:val="0"/>
          <w:w w:val="100"/>
          <w:position w:val="0"/>
        </w:rPr>
        <w:t>）。</w:t>
      </w:r>
    </w:p>
    <w:p>
      <w:pPr>
        <w:pStyle w:val="Style30"/>
        <w:keepNext w:val="0"/>
        <w:keepLines w:val="0"/>
        <w:widowControl w:val="0"/>
        <w:shd w:val="clear" w:color="auto" w:fill="auto"/>
        <w:bidi w:val="0"/>
        <w:spacing w:before="0" w:line="401"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日，上述限制性股票已在中国证券登记结算有限责任公司深圳分公司完成回购注销手续，公司股份 总数减少</w:t>
      </w:r>
      <w:r>
        <w:rPr>
          <w:rFonts w:ascii="Times New Roman" w:eastAsia="Times New Roman" w:hAnsi="Times New Roman" w:cs="Times New Roman"/>
          <w:color w:val="000000"/>
          <w:spacing w:val="0"/>
          <w:w w:val="100"/>
          <w:position w:val="0"/>
        </w:rPr>
        <w:t>1,859,328</w:t>
      </w:r>
      <w:r>
        <w:rPr>
          <w:color w:val="000000"/>
          <w:spacing w:val="0"/>
          <w:w w:val="100"/>
          <w:position w:val="0"/>
        </w:rPr>
        <w:t>股，公司总股本由</w:t>
      </w:r>
      <w:r>
        <w:rPr>
          <w:rFonts w:ascii="Times New Roman" w:eastAsia="Times New Roman" w:hAnsi="Times New Roman" w:cs="Times New Roman"/>
          <w:color w:val="000000"/>
          <w:spacing w:val="0"/>
          <w:w w:val="100"/>
          <w:position w:val="0"/>
        </w:rPr>
        <w:t>275,034,744</w:t>
      </w:r>
      <w:r>
        <w:rPr>
          <w:color w:val="000000"/>
          <w:spacing w:val="0"/>
          <w:w w:val="100"/>
          <w:position w:val="0"/>
        </w:rPr>
        <w:t>股减少至</w:t>
      </w:r>
      <w:r>
        <w:rPr>
          <w:rFonts w:ascii="Times New Roman" w:eastAsia="Times New Roman" w:hAnsi="Times New Roman" w:cs="Times New Roman"/>
          <w:color w:val="000000"/>
          <w:spacing w:val="0"/>
          <w:w w:val="100"/>
          <w:position w:val="0"/>
        </w:rPr>
        <w:t>273,175,416</w:t>
      </w:r>
      <w:r>
        <w:rPr>
          <w:color w:val="000000"/>
          <w:spacing w:val="0"/>
          <w:w w:val="100"/>
          <w:position w:val="0"/>
        </w:rPr>
        <w:t>股，具体内容详见巨潮资讯网《关于剩余已授予未 解锁限制性股票回购注销完成的公告》（公告编号：</w:t>
      </w:r>
      <w:r>
        <w:rPr>
          <w:rFonts w:ascii="Times New Roman" w:eastAsia="Times New Roman" w:hAnsi="Times New Roman" w:cs="Times New Roman"/>
          <w:color w:val="000000"/>
          <w:spacing w:val="0"/>
          <w:w w:val="100"/>
          <w:position w:val="0"/>
        </w:rPr>
        <w:t>2020-033</w:t>
      </w:r>
      <w:r>
        <w:rPr>
          <w:color w:val="000000"/>
          <w:spacing w:val="0"/>
          <w:w w:val="100"/>
          <w:position w:val="0"/>
        </w:rPr>
        <w:t>）。</w:t>
      </w:r>
    </w:p>
    <w:p>
      <w:pPr>
        <w:pStyle w:val="Style30"/>
        <w:keepNext w:val="0"/>
        <w:keepLines w:val="0"/>
        <w:widowControl w:val="0"/>
        <w:shd w:val="clear" w:color="auto" w:fill="auto"/>
        <w:bidi w:val="0"/>
        <w:spacing w:before="0" w:line="401" w:lineRule="exact"/>
        <w:ind w:left="0" w:right="0"/>
        <w:jc w:val="left"/>
      </w:pPr>
      <w:r>
        <w:rPr>
          <w:color w:val="000000"/>
          <w:spacing w:val="0"/>
          <w:w w:val="100"/>
          <w:position w:val="0"/>
        </w:rPr>
        <w:t>截至本报告期末，公司股权激励计划全部实施完毕，不存在股权激励股份。</w:t>
      </w:r>
    </w:p>
    <w:p>
      <w:pPr>
        <w:pStyle w:val="Style30"/>
        <w:keepNext w:val="0"/>
        <w:keepLines w:val="0"/>
        <w:widowControl w:val="0"/>
        <w:shd w:val="clear" w:color="auto" w:fill="auto"/>
        <w:bidi w:val="0"/>
        <w:spacing w:before="0" w:line="401"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pStyle w:val="Style30"/>
        <w:keepNext w:val="0"/>
        <w:keepLines w:val="0"/>
        <w:widowControl w:val="0"/>
        <w:shd w:val="clear" w:color="auto" w:fill="auto"/>
        <w:bidi w:val="0"/>
        <w:spacing w:before="0" w:after="340" w:line="401" w:lineRule="exact"/>
        <w:ind w:left="0" w:right="0"/>
        <w:jc w:val="both"/>
      </w:pPr>
      <w:r>
        <w:rPr>
          <w:color w:val="000000"/>
          <w:spacing w:val="0"/>
          <w:w w:val="100"/>
          <w:position w:val="0"/>
        </w:rPr>
        <w:t>公司报告期内计提的股权激励费用为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8"/>
        <w:keepNext/>
        <w:keepLines/>
        <w:widowControl w:val="0"/>
        <w:shd w:val="clear" w:color="auto" w:fill="auto"/>
        <w:bidi w:val="0"/>
        <w:spacing w:before="0" w:after="340" w:line="240" w:lineRule="auto"/>
        <w:ind w:left="0" w:right="0" w:firstLine="0"/>
        <w:jc w:val="left"/>
      </w:pPr>
      <w:bookmarkStart w:id="327" w:name="bookmark327"/>
      <w:bookmarkStart w:id="328" w:name="bookmark328"/>
      <w:bookmarkStart w:id="329" w:name="bookmark329"/>
      <w:r>
        <w:rPr>
          <w:color w:val="000000"/>
          <w:spacing w:val="0"/>
          <w:w w:val="100"/>
          <w:position w:val="0"/>
          <w:sz w:val="24"/>
          <w:szCs w:val="24"/>
        </w:rPr>
        <w:t>十五、重大关联交易</w:t>
      </w:r>
      <w:bookmarkEnd w:id="327"/>
      <w:bookmarkEnd w:id="328"/>
      <w:bookmarkEnd w:id="329"/>
    </w:p>
    <w:p>
      <w:pPr>
        <w:pStyle w:val="Style36"/>
        <w:keepNext/>
        <w:keepLines/>
        <w:widowControl w:val="0"/>
        <w:shd w:val="clear" w:color="auto" w:fill="auto"/>
        <w:tabs>
          <w:tab w:pos="368" w:val="left"/>
        </w:tabs>
        <w:bidi w:val="0"/>
        <w:spacing w:before="0" w:after="260" w:line="240" w:lineRule="auto"/>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1</w:t>
      </w:r>
      <w:bookmarkEnd w:id="332"/>
      <w:r>
        <w:rPr>
          <w:color w:val="000000"/>
          <w:spacing w:val="0"/>
          <w:w w:val="100"/>
          <w:position w:val="0"/>
        </w:rPr>
        <w:t>、</w:t>
        <w:tab/>
        <w:t>与日常经营相关的关联交易</w:t>
      </w:r>
      <w:bookmarkEnd w:id="330"/>
      <w:bookmarkEnd w:id="331"/>
      <w:bookmarkEnd w:id="333"/>
    </w:p>
    <w:p>
      <w:pPr>
        <w:pStyle w:val="Style30"/>
        <w:keepNext w:val="0"/>
        <w:keepLines w:val="0"/>
        <w:widowControl w:val="0"/>
        <w:shd w:val="clear" w:color="auto" w:fill="auto"/>
        <w:bidi w:val="0"/>
        <w:spacing w:before="0" w:line="40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401" w:lineRule="exact"/>
        <w:ind w:left="0" w:right="0" w:firstLine="0"/>
        <w:jc w:val="left"/>
      </w:pPr>
      <w:r>
        <w:rPr>
          <w:color w:val="000000"/>
          <w:spacing w:val="0"/>
          <w:w w:val="100"/>
          <w:position w:val="0"/>
        </w:rPr>
        <w:t>公司报告期未发生与日常经营相关的关联交易。</w:t>
      </w:r>
    </w:p>
    <w:p>
      <w:pPr>
        <w:pStyle w:val="Style36"/>
        <w:keepNext/>
        <w:keepLines/>
        <w:widowControl w:val="0"/>
        <w:shd w:val="clear" w:color="auto" w:fill="auto"/>
        <w:tabs>
          <w:tab w:pos="378" w:val="left"/>
        </w:tabs>
        <w:bidi w:val="0"/>
        <w:spacing w:before="0" w:after="26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2</w:t>
      </w:r>
      <w:bookmarkEnd w:id="336"/>
      <w:r>
        <w:rPr>
          <w:color w:val="000000"/>
          <w:spacing w:val="0"/>
          <w:w w:val="100"/>
          <w:position w:val="0"/>
        </w:rPr>
        <w:t>、</w:t>
        <w:tab/>
        <w:t>资产或股权收购、出售发生的关联交易</w:t>
      </w:r>
      <w:bookmarkEnd w:id="334"/>
      <w:bookmarkEnd w:id="335"/>
      <w:bookmarkEnd w:id="337"/>
    </w:p>
    <w:p>
      <w:pPr>
        <w:pStyle w:val="Style30"/>
        <w:keepNext w:val="0"/>
        <w:keepLines w:val="0"/>
        <w:widowControl w:val="0"/>
        <w:shd w:val="clear" w:color="auto" w:fill="auto"/>
        <w:bidi w:val="0"/>
        <w:spacing w:before="0" w:line="40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401" w:lineRule="exact"/>
        <w:ind w:left="0" w:right="0" w:firstLine="0"/>
        <w:jc w:val="left"/>
      </w:pPr>
      <w:r>
        <w:rPr>
          <w:color w:val="000000"/>
          <w:spacing w:val="0"/>
          <w:w w:val="100"/>
          <w:position w:val="0"/>
        </w:rPr>
        <w:t>公司报告期未发生资产或股权收购、出售的关联交易。</w:t>
      </w:r>
    </w:p>
    <w:p>
      <w:pPr>
        <w:pStyle w:val="Style36"/>
        <w:keepNext/>
        <w:keepLines/>
        <w:widowControl w:val="0"/>
        <w:shd w:val="clear" w:color="auto" w:fill="auto"/>
        <w:tabs>
          <w:tab w:pos="378" w:val="left"/>
        </w:tabs>
        <w:bidi w:val="0"/>
        <w:spacing w:before="0" w:after="26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3</w:t>
      </w:r>
      <w:bookmarkEnd w:id="340"/>
      <w:r>
        <w:rPr>
          <w:color w:val="000000"/>
          <w:spacing w:val="0"/>
          <w:w w:val="100"/>
          <w:position w:val="0"/>
        </w:rPr>
        <w:t>、</w:t>
        <w:tab/>
        <w:t>共同对外投资的关联交易</w:t>
      </w:r>
      <w:bookmarkEnd w:id="338"/>
      <w:bookmarkEnd w:id="339"/>
      <w:bookmarkEnd w:id="341"/>
    </w:p>
    <w:p>
      <w:pPr>
        <w:pStyle w:val="Style30"/>
        <w:keepNext w:val="0"/>
        <w:keepLines w:val="0"/>
        <w:widowControl w:val="0"/>
        <w:shd w:val="clear" w:color="auto" w:fill="auto"/>
        <w:bidi w:val="0"/>
        <w:spacing w:before="0" w:line="40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401" w:lineRule="exact"/>
        <w:ind w:left="0" w:right="0" w:firstLine="0"/>
        <w:jc w:val="left"/>
      </w:pPr>
      <w:r>
        <w:rPr>
          <w:color w:val="000000"/>
          <w:spacing w:val="0"/>
          <w:w w:val="100"/>
          <w:position w:val="0"/>
        </w:rPr>
        <w:t>公司报告期未发生共同对外投资的关联交易。</w:t>
      </w:r>
    </w:p>
    <w:p>
      <w:pPr>
        <w:pStyle w:val="Style36"/>
        <w:keepNext/>
        <w:keepLines/>
        <w:widowControl w:val="0"/>
        <w:shd w:val="clear" w:color="auto" w:fill="auto"/>
        <w:tabs>
          <w:tab w:pos="378" w:val="left"/>
        </w:tabs>
        <w:bidi w:val="0"/>
        <w:spacing w:before="0" w:after="26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4</w:t>
      </w:r>
      <w:bookmarkEnd w:id="344"/>
      <w:r>
        <w:rPr>
          <w:color w:val="000000"/>
          <w:spacing w:val="0"/>
          <w:w w:val="100"/>
          <w:position w:val="0"/>
        </w:rPr>
        <w:t>、</w:t>
        <w:tab/>
        <w:t>关联债权债务往来</w:t>
      </w:r>
      <w:bookmarkEnd w:id="342"/>
      <w:bookmarkEnd w:id="343"/>
      <w:bookmarkEnd w:id="345"/>
    </w:p>
    <w:p>
      <w:pPr>
        <w:pStyle w:val="Style30"/>
        <w:keepNext w:val="0"/>
        <w:keepLines w:val="0"/>
        <w:widowControl w:val="0"/>
        <w:numPr>
          <w:ilvl w:val="0"/>
          <w:numId w:val="7"/>
        </w:numPr>
        <w:shd w:val="clear" w:color="auto" w:fill="auto"/>
        <w:tabs>
          <w:tab w:pos="330" w:val="left"/>
        </w:tabs>
        <w:bidi w:val="0"/>
        <w:spacing w:before="0" w:line="401" w:lineRule="exact"/>
        <w:ind w:left="0" w:right="0" w:firstLine="0"/>
        <w:jc w:val="left"/>
      </w:pPr>
      <w:bookmarkStart w:id="346" w:name="bookmark346"/>
      <w:bookmarkEnd w:id="346"/>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30"/>
        <w:keepNext w:val="0"/>
        <w:keepLines w:val="0"/>
        <w:widowControl w:val="0"/>
        <w:shd w:val="clear" w:color="auto" w:fill="auto"/>
        <w:bidi w:val="0"/>
        <w:spacing w:before="0" w:after="340" w:line="401" w:lineRule="exact"/>
        <w:ind w:left="0" w:right="0" w:firstLine="0"/>
        <w:jc w:val="left"/>
      </w:pPr>
      <w:r>
        <w:rPr>
          <w:color w:val="000000"/>
          <w:spacing w:val="0"/>
          <w:w w:val="100"/>
          <w:position w:val="0"/>
        </w:rPr>
        <w:t>公司报告期不存在关联债权债务往来。</w:t>
      </w:r>
    </w:p>
    <w:p>
      <w:pPr>
        <w:pStyle w:val="Style36"/>
        <w:keepNext/>
        <w:keepLines/>
        <w:widowControl w:val="0"/>
        <w:shd w:val="clear" w:color="auto" w:fill="auto"/>
        <w:tabs>
          <w:tab w:pos="378" w:val="left"/>
        </w:tabs>
        <w:bidi w:val="0"/>
        <w:spacing w:before="0" w:after="26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5</w:t>
      </w:r>
      <w:bookmarkEnd w:id="349"/>
      <w:r>
        <w:rPr>
          <w:color w:val="000000"/>
          <w:spacing w:val="0"/>
          <w:w w:val="100"/>
          <w:position w:val="0"/>
        </w:rPr>
        <w:t>、</w:t>
        <w:tab/>
        <w:t>其他重大关联交易</w:t>
      </w:r>
      <w:bookmarkEnd w:id="347"/>
      <w:bookmarkEnd w:id="348"/>
      <w:bookmarkEnd w:id="350"/>
    </w:p>
    <w:p>
      <w:pPr>
        <w:pStyle w:val="Style30"/>
        <w:keepNext w:val="0"/>
        <w:keepLines w:val="0"/>
        <w:widowControl w:val="0"/>
        <w:numPr>
          <w:ilvl w:val="0"/>
          <w:numId w:val="7"/>
        </w:numPr>
        <w:shd w:val="clear" w:color="auto" w:fill="auto"/>
        <w:tabs>
          <w:tab w:pos="330" w:val="left"/>
        </w:tabs>
        <w:bidi w:val="0"/>
        <w:spacing w:before="0" w:line="401" w:lineRule="exact"/>
        <w:ind w:left="0" w:right="0" w:firstLine="0"/>
        <w:jc w:val="left"/>
      </w:pPr>
      <w:bookmarkStart w:id="351" w:name="bookmark351"/>
      <w:bookmarkEnd w:id="351"/>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30"/>
        <w:keepNext w:val="0"/>
        <w:keepLines w:val="0"/>
        <w:widowControl w:val="0"/>
        <w:shd w:val="clear" w:color="auto" w:fill="auto"/>
        <w:bidi w:val="0"/>
        <w:spacing w:before="0" w:after="260" w:line="401" w:lineRule="exact"/>
        <w:ind w:left="0" w:right="0" w:firstLine="0"/>
        <w:jc w:val="left"/>
      </w:pPr>
      <w:r>
        <w:rPr>
          <w:color w:val="000000"/>
          <w:spacing w:val="0"/>
          <w:w w:val="100"/>
          <w:position w:val="0"/>
        </w:rPr>
        <w:t>公司报告期无其他重大关联交易。</w:t>
      </w:r>
    </w:p>
    <w:p>
      <w:pPr>
        <w:pStyle w:val="Style28"/>
        <w:keepNext/>
        <w:keepLines/>
        <w:widowControl w:val="0"/>
        <w:shd w:val="clear" w:color="auto" w:fill="auto"/>
        <w:bidi w:val="0"/>
        <w:spacing w:before="0" w:after="340" w:line="240" w:lineRule="auto"/>
        <w:ind w:left="0" w:right="0" w:firstLine="0"/>
        <w:jc w:val="left"/>
      </w:pPr>
      <w:bookmarkStart w:id="352" w:name="bookmark352"/>
      <w:bookmarkStart w:id="353" w:name="bookmark353"/>
      <w:bookmarkStart w:id="354" w:name="bookmark354"/>
      <w:r>
        <w:rPr>
          <w:color w:val="000000"/>
          <w:spacing w:val="0"/>
          <w:w w:val="100"/>
          <w:position w:val="0"/>
          <w:sz w:val="24"/>
          <w:szCs w:val="24"/>
        </w:rPr>
        <w:t>十六、重大合同及其履行情况</w:t>
      </w:r>
      <w:bookmarkEnd w:id="352"/>
      <w:bookmarkEnd w:id="353"/>
      <w:bookmarkEnd w:id="354"/>
    </w:p>
    <w:p>
      <w:pPr>
        <w:pStyle w:val="Style36"/>
        <w:keepNext/>
        <w:keepLines/>
        <w:widowControl w:val="0"/>
        <w:shd w:val="clear" w:color="auto" w:fill="auto"/>
        <w:tabs>
          <w:tab w:pos="368" w:val="left"/>
        </w:tabs>
        <w:bidi w:val="0"/>
        <w:spacing w:before="0" w:after="34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1</w:t>
      </w:r>
      <w:bookmarkEnd w:id="357"/>
      <w:r>
        <w:rPr>
          <w:color w:val="000000"/>
          <w:spacing w:val="0"/>
          <w:w w:val="100"/>
          <w:position w:val="0"/>
        </w:rPr>
        <w:t>、</w:t>
        <w:tab/>
        <w:t>托管、承包、租赁事项情况</w:t>
      </w:r>
      <w:bookmarkEnd w:id="355"/>
      <w:bookmarkEnd w:id="356"/>
      <w:bookmarkEnd w:id="358"/>
    </w:p>
    <w:p>
      <w:pPr>
        <w:pStyle w:val="Style36"/>
        <w:keepNext/>
        <w:keepLines/>
        <w:widowControl w:val="0"/>
        <w:shd w:val="clear" w:color="auto" w:fill="auto"/>
        <w:tabs>
          <w:tab w:pos="488" w:val="left"/>
        </w:tabs>
        <w:bidi w:val="0"/>
        <w:spacing w:before="0" w:after="480" w:line="240" w:lineRule="auto"/>
        <w:ind w:left="0" w:right="0" w:firstLine="0"/>
        <w:jc w:val="left"/>
      </w:pPr>
      <w:bookmarkStart w:id="355" w:name="bookmark355"/>
      <w:bookmarkStart w:id="356" w:name="bookmark356"/>
      <w:bookmarkStart w:id="359" w:name="bookmark359"/>
      <w:bookmarkStart w:id="360" w:name="bookmark360"/>
      <w:r>
        <w:rPr>
          <w:color w:val="000000"/>
          <w:spacing w:val="0"/>
          <w:w w:val="100"/>
          <w:position w:val="0"/>
        </w:rPr>
        <w:t>（</w:t>
      </w:r>
      <w:bookmarkEnd w:id="359"/>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55"/>
      <w:bookmarkEnd w:id="356"/>
      <w:bookmarkEnd w:id="360"/>
    </w:p>
    <w:p>
      <w:pPr>
        <w:pStyle w:val="Style30"/>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公司报告期不存在托管情况。</w:t>
      </w:r>
    </w:p>
    <w:p>
      <w:pPr>
        <w:pStyle w:val="Style36"/>
        <w:keepNext/>
        <w:keepLines/>
        <w:widowControl w:val="0"/>
        <w:shd w:val="clear" w:color="auto" w:fill="auto"/>
        <w:tabs>
          <w:tab w:pos="488" w:val="left"/>
        </w:tabs>
        <w:bidi w:val="0"/>
        <w:spacing w:before="0" w:after="480" w:line="240" w:lineRule="auto"/>
        <w:ind w:left="0" w:right="0" w:firstLine="0"/>
        <w:jc w:val="left"/>
      </w:pPr>
      <w:bookmarkStart w:id="361" w:name="bookmark361"/>
      <w:bookmarkStart w:id="362" w:name="bookmark362"/>
      <w:bookmarkStart w:id="363" w:name="bookmark363"/>
      <w:bookmarkStart w:id="364" w:name="bookmark364"/>
      <w:r>
        <w:rPr>
          <w:color w:val="000000"/>
          <w:spacing w:val="0"/>
          <w:w w:val="100"/>
          <w:position w:val="0"/>
        </w:rPr>
        <w:t>（</w:t>
      </w:r>
      <w:bookmarkEnd w:id="36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1"/>
      <w:bookmarkEnd w:id="362"/>
      <w:bookmarkEnd w:id="364"/>
    </w:p>
    <w:p>
      <w:pPr>
        <w:pStyle w:val="Style30"/>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公司报告期不存在承包情况。</w:t>
      </w:r>
    </w:p>
    <w:p>
      <w:pPr>
        <w:pStyle w:val="Style36"/>
        <w:keepNext/>
        <w:keepLines/>
        <w:widowControl w:val="0"/>
        <w:shd w:val="clear" w:color="auto" w:fill="auto"/>
        <w:tabs>
          <w:tab w:pos="488" w:val="left"/>
        </w:tabs>
        <w:bidi w:val="0"/>
        <w:spacing w:before="0" w:after="480" w:line="240" w:lineRule="auto"/>
        <w:ind w:left="0" w:right="0" w:firstLine="0"/>
        <w:jc w:val="left"/>
      </w:pPr>
      <w:bookmarkStart w:id="365" w:name="bookmark365"/>
      <w:bookmarkStart w:id="366" w:name="bookmark366"/>
      <w:bookmarkStart w:id="367" w:name="bookmark367"/>
      <w:bookmarkStart w:id="368" w:name="bookmark368"/>
      <w:r>
        <w:rPr>
          <w:color w:val="000000"/>
          <w:spacing w:val="0"/>
          <w:w w:val="100"/>
          <w:position w:val="0"/>
        </w:rPr>
        <w:t>（</w:t>
      </w:r>
      <w:bookmarkEnd w:id="367"/>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65"/>
      <w:bookmarkEnd w:id="366"/>
      <w:bookmarkEnd w:id="368"/>
    </w:p>
    <w:p>
      <w:pPr>
        <w:pStyle w:val="Style30"/>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公司报告期不存在重大租赁情况。</w:t>
      </w:r>
    </w:p>
    <w:p>
      <w:pPr>
        <w:pStyle w:val="Style36"/>
        <w:keepNext/>
        <w:keepLines/>
        <w:widowControl w:val="0"/>
        <w:shd w:val="clear" w:color="auto" w:fill="auto"/>
        <w:tabs>
          <w:tab w:pos="378" w:val="left"/>
        </w:tabs>
        <w:bidi w:val="0"/>
        <w:spacing w:before="0" w:after="48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2</w:t>
      </w:r>
      <w:bookmarkEnd w:id="371"/>
      <w:r>
        <w:rPr>
          <w:color w:val="000000"/>
          <w:spacing w:val="0"/>
          <w:w w:val="100"/>
          <w:position w:val="0"/>
        </w:rPr>
        <w:t>、</w:t>
        <w:tab/>
        <w:t>重大担保</w:t>
      </w:r>
      <w:bookmarkEnd w:id="369"/>
      <w:bookmarkEnd w:id="370"/>
      <w:bookmarkEnd w:id="372"/>
    </w:p>
    <w:p>
      <w:pPr>
        <w:pStyle w:val="Style30"/>
        <w:keepNext w:val="0"/>
        <w:keepLines w:val="0"/>
        <w:widowControl w:val="0"/>
        <w:numPr>
          <w:ilvl w:val="0"/>
          <w:numId w:val="7"/>
        </w:numPr>
        <w:shd w:val="clear" w:color="auto" w:fill="auto"/>
        <w:tabs>
          <w:tab w:pos="339" w:val="left"/>
        </w:tabs>
        <w:bidi w:val="0"/>
        <w:spacing w:before="0" w:after="260" w:line="240" w:lineRule="auto"/>
        <w:ind w:left="0" w:right="0" w:firstLine="0"/>
        <w:jc w:val="left"/>
      </w:pPr>
      <w:bookmarkStart w:id="373" w:name="bookmark373"/>
      <w:bookmarkEnd w:id="373"/>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公司报告期不存在担保情况。</w:t>
      </w:r>
    </w:p>
    <w:p>
      <w:pPr>
        <w:pStyle w:val="Style36"/>
        <w:keepNext/>
        <w:keepLines/>
        <w:widowControl w:val="0"/>
        <w:shd w:val="clear" w:color="auto" w:fill="auto"/>
        <w:tabs>
          <w:tab w:pos="378" w:val="left"/>
        </w:tabs>
        <w:bidi w:val="0"/>
        <w:spacing w:before="0" w:after="48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3</w:t>
      </w:r>
      <w:bookmarkEnd w:id="376"/>
      <w:r>
        <w:rPr>
          <w:color w:val="000000"/>
          <w:spacing w:val="0"/>
          <w:w w:val="100"/>
          <w:position w:val="0"/>
        </w:rPr>
        <w:t>、</w:t>
        <w:tab/>
        <w:t>日常经营重大合同</w:t>
      </w:r>
      <w:bookmarkEnd w:id="374"/>
      <w:bookmarkEnd w:id="375"/>
      <w:bookmarkEnd w:id="377"/>
    </w:p>
    <w:p>
      <w:pPr>
        <w:pStyle w:val="Style30"/>
        <w:keepNext w:val="0"/>
        <w:keepLines w:val="0"/>
        <w:widowControl w:val="0"/>
        <w:numPr>
          <w:ilvl w:val="0"/>
          <w:numId w:val="7"/>
        </w:numPr>
        <w:shd w:val="clear" w:color="auto" w:fill="auto"/>
        <w:tabs>
          <w:tab w:pos="339" w:val="left"/>
        </w:tabs>
        <w:bidi w:val="0"/>
        <w:spacing w:before="0" w:after="340" w:line="240" w:lineRule="auto"/>
        <w:ind w:left="0" w:right="0" w:firstLine="0"/>
        <w:jc w:val="left"/>
      </w:pPr>
      <w:bookmarkStart w:id="378" w:name="bookmark378"/>
      <w:bookmarkEnd w:id="378"/>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36"/>
        <w:keepNext/>
        <w:keepLines/>
        <w:widowControl w:val="0"/>
        <w:shd w:val="clear" w:color="auto" w:fill="auto"/>
        <w:tabs>
          <w:tab w:pos="378" w:val="left"/>
        </w:tabs>
        <w:bidi w:val="0"/>
        <w:spacing w:before="0" w:after="34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4</w:t>
      </w:r>
      <w:bookmarkEnd w:id="381"/>
      <w:r>
        <w:rPr>
          <w:color w:val="000000"/>
          <w:spacing w:val="0"/>
          <w:w w:val="100"/>
          <w:position w:val="0"/>
        </w:rPr>
        <w:t>、</w:t>
        <w:tab/>
        <w:t>委托他人进行现金资产管理情况</w:t>
      </w:r>
      <w:bookmarkEnd w:id="379"/>
      <w:bookmarkEnd w:id="380"/>
      <w:bookmarkEnd w:id="382"/>
    </w:p>
    <w:p>
      <w:pPr>
        <w:pStyle w:val="Style36"/>
        <w:keepNext/>
        <w:keepLines/>
        <w:widowControl w:val="0"/>
        <w:shd w:val="clear" w:color="auto" w:fill="auto"/>
        <w:bidi w:val="0"/>
        <w:spacing w:before="0" w:after="480" w:line="240" w:lineRule="auto"/>
        <w:ind w:left="0" w:right="0" w:firstLine="0"/>
        <w:jc w:val="left"/>
      </w:pPr>
      <w:bookmarkStart w:id="379" w:name="bookmark379"/>
      <w:bookmarkStart w:id="380" w:name="bookmark380"/>
      <w:bookmarkStart w:id="383" w:name="bookmark383"/>
      <w:bookmarkStart w:id="384" w:name="bookmark384"/>
      <w:r>
        <w:rPr>
          <w:color w:val="000000"/>
          <w:spacing w:val="0"/>
          <w:w w:val="100"/>
          <w:position w:val="0"/>
        </w:rPr>
        <w:t>（</w:t>
      </w:r>
      <w:bookmarkEnd w:id="383"/>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79"/>
      <w:bookmarkEnd w:id="380"/>
      <w:bookmarkEnd w:id="384"/>
    </w:p>
    <w:p>
      <w:pPr>
        <w:pStyle w:val="Style30"/>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V </w:t>
      </w:r>
      <w:r>
        <w:rPr>
          <w:color w:val="000000"/>
          <w:spacing w:val="0"/>
          <w:w w:val="100"/>
          <w:position w:val="0"/>
        </w:rPr>
        <w:t>适用 □ 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报告期内委托理财概况</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2"/>
        <w:gridCol w:w="1963"/>
        <w:gridCol w:w="1982"/>
        <w:gridCol w:w="1910"/>
        <w:gridCol w:w="184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闲置自有资金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15,000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34"/>
        <w:keepNext w:val="0"/>
        <w:keepLines w:val="0"/>
        <w:widowControl w:val="0"/>
        <w:shd w:val="clear" w:color="auto" w:fill="auto"/>
        <w:bidi w:val="0"/>
        <w:spacing w:before="0" w:after="0" w:line="240" w:lineRule="auto"/>
        <w:ind w:left="0" w:right="0" w:firstLine="0"/>
        <w:jc w:val="left"/>
        <w:sectPr>
          <w:headerReference w:type="default" r:id="rId17"/>
          <w:footerReference w:type="default" r:id="rId18"/>
          <w:footnotePr>
            <w:pos w:val="pageBottom"/>
            <w:numFmt w:val="decimal"/>
            <w:numRestart w:val="continuous"/>
          </w:footnotePr>
          <w:pgSz w:w="11900" w:h="16840"/>
          <w:pgMar w:top="1398" w:right="1071" w:bottom="1758" w:left="1067" w:header="0" w:footer="3" w:gutter="0"/>
          <w:cols w:space="720"/>
          <w:noEndnote/>
          <w:rtlGutter w:val="0"/>
          <w:docGrid w:linePitch="360"/>
        </w:sectPr>
      </w:pPr>
      <w:r>
        <w:rPr>
          <w:color w:val="000000"/>
          <w:spacing w:val="0"/>
          <w:w w:val="100"/>
          <w:position w:val="0"/>
        </w:rPr>
        <w:t>单项金额重大或安全性较低、流动性较差、不保本的高风险委托理财具体情况</w:t>
      </w:r>
    </w:p>
    <w:p>
      <w:pPr>
        <w:pStyle w:val="Style30"/>
        <w:keepNext w:val="0"/>
        <w:keepLines w:val="0"/>
        <w:widowControl w:val="0"/>
        <w:shd w:val="clear" w:color="auto" w:fill="auto"/>
        <w:bidi w:val="0"/>
        <w:spacing w:before="16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13042" w:right="0" w:firstLine="0"/>
        <w:jc w:val="left"/>
      </w:pPr>
      <w:r>
        <w:rPr>
          <w:color w:val="000000"/>
          <w:spacing w:val="0"/>
          <w:w w:val="100"/>
          <w:position w:val="0"/>
        </w:rPr>
        <w:t>单位：万元</w:t>
      </w:r>
    </w:p>
    <w:tbl>
      <w:tblPr>
        <w:tblOverlap w:val="never"/>
        <w:jc w:val="center"/>
        <w:tblLayout w:type="fixed"/>
      </w:tblPr>
      <w:tblGrid>
        <w:gridCol w:w="869"/>
        <w:gridCol w:w="888"/>
        <w:gridCol w:w="917"/>
        <w:gridCol w:w="869"/>
        <w:gridCol w:w="850"/>
        <w:gridCol w:w="845"/>
        <w:gridCol w:w="850"/>
        <w:gridCol w:w="845"/>
        <w:gridCol w:w="850"/>
        <w:gridCol w:w="845"/>
        <w:gridCol w:w="850"/>
        <w:gridCol w:w="850"/>
        <w:gridCol w:w="845"/>
        <w:gridCol w:w="830"/>
        <w:gridCol w:w="826"/>
        <w:gridCol w:w="826"/>
        <w:gridCol w:w="821"/>
      </w:tblGrid>
      <w:tr>
        <w:trPr>
          <w:trHeight w:val="196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160" w:right="0" w:firstLine="0"/>
              <w:jc w:val="left"/>
            </w:pPr>
            <w:r>
              <w:rPr>
                <w:color w:val="000000"/>
                <w:spacing w:val="0"/>
                <w:w w:val="100"/>
                <w:position w:val="0"/>
              </w:rPr>
              <w:t>受托机</w:t>
            </w:r>
          </w:p>
          <w:p>
            <w:pPr>
              <w:pStyle w:val="Style25"/>
              <w:keepNext w:val="0"/>
              <w:keepLines w:val="0"/>
              <w:widowControl w:val="0"/>
              <w:shd w:val="clear" w:color="auto" w:fill="auto"/>
              <w:bidi w:val="0"/>
              <w:spacing w:before="0" w:after="0" w:line="307" w:lineRule="exact"/>
              <w:ind w:left="160" w:right="0" w:firstLine="0"/>
              <w:jc w:val="left"/>
            </w:pPr>
            <w:r>
              <w:rPr>
                <w:color w:val="000000"/>
                <w:spacing w:val="0"/>
                <w:w w:val="100"/>
                <w:position w:val="0"/>
              </w:rPr>
              <w:t>构名称</w:t>
            </w:r>
          </w:p>
          <w:p>
            <w:pPr>
              <w:pStyle w:val="Style25"/>
              <w:keepNext w:val="0"/>
              <w:keepLines w:val="0"/>
              <w:widowControl w:val="0"/>
              <w:shd w:val="clear" w:color="auto" w:fill="auto"/>
              <w:bidi w:val="0"/>
              <w:spacing w:before="0" w:after="0" w:line="307" w:lineRule="exact"/>
              <w:ind w:left="160" w:right="0" w:firstLine="0"/>
              <w:jc w:val="left"/>
            </w:pPr>
            <w:r>
              <w:rPr>
                <w:color w:val="000000"/>
                <w:spacing w:val="0"/>
                <w:w w:val="100"/>
                <w:position w:val="0"/>
              </w:rPr>
              <w:t>（或受 托人姓</w:t>
            </w:r>
          </w:p>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受托机 构（或受 托人）类 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资金来</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起始日</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终止日 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资金投 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报酬确</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参考年</w:t>
            </w:r>
          </w:p>
          <w:p>
            <w:pPr>
              <w:pStyle w:val="Style2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化收益</w:t>
            </w:r>
          </w:p>
          <w:p>
            <w:pPr>
              <w:pStyle w:val="Style25"/>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预期收 益（如有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实际损 益金额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报告期 损益实 际收回 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5" w:lineRule="exact"/>
              <w:ind w:left="0" w:right="0" w:firstLine="0"/>
              <w:jc w:val="center"/>
            </w:pPr>
            <w:r>
              <w:rPr>
                <w:color w:val="000000"/>
                <w:spacing w:val="0"/>
                <w:w w:val="100"/>
                <w:position w:val="0"/>
              </w:rPr>
              <w:t>计提减 值准备 金额</w:t>
            </w:r>
          </w:p>
          <w:p>
            <w:pPr>
              <w:pStyle w:val="Style25"/>
              <w:keepNext w:val="0"/>
              <w:keepLines w:val="0"/>
              <w:widowControl w:val="0"/>
              <w:shd w:val="clear" w:color="auto" w:fill="auto"/>
              <w:bidi w:val="0"/>
              <w:spacing w:before="0" w:after="0" w:line="326" w:lineRule="exact"/>
              <w:ind w:left="220" w:right="0" w:firstLine="0"/>
              <w:jc w:val="left"/>
            </w:pPr>
            <w:r>
              <w:rPr>
                <w:color w:val="000000"/>
                <w:spacing w:val="0"/>
                <w:w w:val="100"/>
                <w:position w:val="0"/>
              </w:rPr>
              <w:t>（如 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是否经</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过法定</w:t>
            </w:r>
          </w:p>
          <w:p>
            <w:pPr>
              <w:pStyle w:val="Style25"/>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程序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未来是 否还有 委托理 财计划</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6" w:lineRule="exact"/>
              <w:ind w:left="0" w:right="0" w:firstLine="0"/>
              <w:jc w:val="center"/>
            </w:pPr>
            <w:r>
              <w:rPr>
                <w:color w:val="000000"/>
                <w:spacing w:val="0"/>
                <w:w w:val="100"/>
                <w:position w:val="0"/>
              </w:rPr>
              <w:t>事项概 述及相 关查询 索引</w:t>
            </w:r>
          </w:p>
          <w:p>
            <w:pPr>
              <w:pStyle w:val="Style25"/>
              <w:keepNext w:val="0"/>
              <w:keepLines w:val="0"/>
              <w:widowControl w:val="0"/>
              <w:shd w:val="clear" w:color="auto" w:fill="auto"/>
              <w:bidi w:val="0"/>
              <w:spacing w:before="0" w:after="0" w:line="316" w:lineRule="exact"/>
              <w:ind w:left="0" w:right="0" w:firstLine="0"/>
              <w:jc w:val="center"/>
            </w:pPr>
            <w:r>
              <w:rPr>
                <w:color w:val="000000"/>
                <w:spacing w:val="0"/>
                <w:w w:val="100"/>
                <w:position w:val="0"/>
              </w:rPr>
              <w:t>（如 有）</w:t>
            </w: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行深圳</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闲置自</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保本型</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3.67%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70.94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70.94</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南海支</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有资金</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行深圳</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闲置自</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保本型</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罗湖支</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动收益</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6,500</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有资金</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06</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3.60%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40.39</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40.39</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行深圳</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5,000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闲置自</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保本型</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到期赎</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3.45%</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28.36</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28.36</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6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文锦广</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有资金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场支行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行深圳</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闲置自</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保本型</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3.64%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41.88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41.88</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南海支</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有资金</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行深圳</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动收益</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5,000</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有资金</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29.25</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29.25</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文锦广</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9"/>
        <w:gridCol w:w="888"/>
        <w:gridCol w:w="917"/>
        <w:gridCol w:w="869"/>
        <w:gridCol w:w="850"/>
        <w:gridCol w:w="845"/>
        <w:gridCol w:w="850"/>
        <w:gridCol w:w="845"/>
        <w:gridCol w:w="850"/>
        <w:gridCol w:w="845"/>
        <w:gridCol w:w="850"/>
        <w:gridCol w:w="850"/>
        <w:gridCol w:w="845"/>
        <w:gridCol w:w="830"/>
        <w:gridCol w:w="826"/>
        <w:gridCol w:w="826"/>
        <w:gridCol w:w="821"/>
      </w:tblGrid>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场支行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行深圳</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闲置自</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保本型</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6,000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35.74</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35.74</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有资金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行深圳</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闲置自</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保本型</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13.62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13.62</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宝湖支</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有资金</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行深圳</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闲置自</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保本型</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83.06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83.06</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文锦广</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有资金</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场支行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行深圳</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闲置募</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保本型</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南海支</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动收益</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9,000</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集资金</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42.81</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42.81</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行深圳</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闲置自</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保本型</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6,000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23.97</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23.97</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有资金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华夏银</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行深圳</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4,000</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有资金</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14.78</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14.78</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行深圳</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闲置募</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保本型</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龙岗支</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集资金</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闲置自</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57.88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57.88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69"/>
        <w:gridCol w:w="888"/>
        <w:gridCol w:w="917"/>
        <w:gridCol w:w="869"/>
        <w:gridCol w:w="850"/>
        <w:gridCol w:w="845"/>
        <w:gridCol w:w="850"/>
        <w:gridCol w:w="845"/>
        <w:gridCol w:w="850"/>
        <w:gridCol w:w="845"/>
        <w:gridCol w:w="850"/>
        <w:gridCol w:w="850"/>
        <w:gridCol w:w="845"/>
        <w:gridCol w:w="830"/>
        <w:gridCol w:w="826"/>
        <w:gridCol w:w="826"/>
        <w:gridCol w:w="821"/>
      </w:tblGrid>
      <w:tr>
        <w:trPr>
          <w:trHeight w:val="7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行深圳</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动收益</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有资金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理财</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行深圳</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闲置自</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保本型</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文锦广</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动收益</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5,000</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有资金</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3.26%</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27.69</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27.69</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场支行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行深圳</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闲置自</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保本型</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13.79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13.79</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宝湖支</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有资金</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行深圳</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闲置自</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保本型</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12.66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12.66</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宝湖支</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有资金</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行深圳</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闲置募</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保本型</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南海支</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动收益</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9,000</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集资金</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3.01%</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58.63</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58.63</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行深圳</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闲置募</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保本型</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龙岗支</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动收益</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3,000</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集资金</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2.65%</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107,000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610.81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610.81</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委托理财出现预期无法收回本金或存在其他可能导致减值的情形</w:t>
      </w:r>
    </w:p>
    <w:p>
      <w:pPr>
        <w:widowControl w:val="0"/>
        <w:spacing w:after="19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36"/>
        <w:keepNext/>
        <w:keepLines/>
        <w:widowControl w:val="0"/>
        <w:shd w:val="clear" w:color="auto" w:fill="auto"/>
        <w:bidi w:val="0"/>
        <w:spacing w:before="0" w:after="480" w:line="240" w:lineRule="auto"/>
        <w:ind w:left="0" w:right="0" w:firstLine="0"/>
        <w:jc w:val="both"/>
      </w:pPr>
      <w:bookmarkStart w:id="385" w:name="bookmark385"/>
      <w:bookmarkStart w:id="386" w:name="bookmark386"/>
      <w:bookmarkStart w:id="387" w:name="bookmark387"/>
      <w:bookmarkStart w:id="388" w:name="bookmark388"/>
      <w:r>
        <w:rPr>
          <w:color w:val="000000"/>
          <w:spacing w:val="0"/>
          <w:w w:val="100"/>
          <w:position w:val="0"/>
        </w:rPr>
        <w:t>（</w:t>
      </w:r>
      <w:bookmarkEnd w:id="387"/>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85"/>
      <w:bookmarkEnd w:id="386"/>
      <w:bookmarkEnd w:id="388"/>
    </w:p>
    <w:p>
      <w:pPr>
        <w:pStyle w:val="Style30"/>
        <w:keepNext w:val="0"/>
        <w:keepLines w:val="0"/>
        <w:widowControl w:val="0"/>
        <w:shd w:val="clear" w:color="auto" w:fill="auto"/>
        <w:bidi w:val="0"/>
        <w:spacing w:before="0" w:after="2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公司报告期不存在委托贷款。</w:t>
      </w:r>
    </w:p>
    <w:p>
      <w:pPr>
        <w:pStyle w:val="Style36"/>
        <w:keepNext/>
        <w:keepLines/>
        <w:widowControl w:val="0"/>
        <w:shd w:val="clear" w:color="auto" w:fill="auto"/>
        <w:bidi w:val="0"/>
        <w:spacing w:before="0" w:after="480" w:line="240" w:lineRule="auto"/>
        <w:ind w:left="0" w:right="0" w:firstLine="0"/>
        <w:jc w:val="both"/>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5</w:t>
      </w:r>
      <w:bookmarkEnd w:id="391"/>
      <w:r>
        <w:rPr>
          <w:color w:val="000000"/>
          <w:spacing w:val="0"/>
          <w:w w:val="100"/>
          <w:position w:val="0"/>
        </w:rPr>
        <w:t>、其他重大合同</w:t>
      </w:r>
      <w:bookmarkEnd w:id="389"/>
      <w:bookmarkEnd w:id="390"/>
      <w:bookmarkEnd w:id="392"/>
    </w:p>
    <w:p>
      <w:pPr>
        <w:pStyle w:val="Style30"/>
        <w:keepNext w:val="0"/>
        <w:keepLines w:val="0"/>
        <w:widowControl w:val="0"/>
        <w:shd w:val="clear" w:color="auto" w:fill="auto"/>
        <w:bidi w:val="0"/>
        <w:spacing w:before="0" w:after="80" w:line="240" w:lineRule="auto"/>
        <w:ind w:left="0" w:right="0" w:firstLine="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955"/>
        <w:gridCol w:w="955"/>
        <w:gridCol w:w="955"/>
        <w:gridCol w:w="955"/>
        <w:gridCol w:w="955"/>
        <w:gridCol w:w="955"/>
        <w:gridCol w:w="950"/>
        <w:gridCol w:w="955"/>
        <w:gridCol w:w="955"/>
        <w:gridCol w:w="950"/>
        <w:gridCol w:w="955"/>
        <w:gridCol w:w="950"/>
        <w:gridCol w:w="955"/>
        <w:gridCol w:w="950"/>
        <w:gridCol w:w="955"/>
      </w:tblGrid>
      <w:tr>
        <w:trPr>
          <w:trHeight w:val="275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合同订立</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公司方名</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合同订立</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对方名称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合同标的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合同签订</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合同涉及 资产的账 面价值 （万元） （如有）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6" w:lineRule="exact"/>
              <w:ind w:left="0" w:right="0" w:firstLine="0"/>
              <w:jc w:val="center"/>
            </w:pPr>
            <w:r>
              <w:rPr>
                <w:color w:val="000000"/>
                <w:spacing w:val="0"/>
                <w:w w:val="100"/>
                <w:position w:val="0"/>
              </w:rPr>
              <w:t>合同涉及 资产的评 估价值 （万元） （如有）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评估机构 名称（如</w:t>
            </w:r>
          </w:p>
          <w:p>
            <w:pPr>
              <w:pStyle w:val="Style25"/>
              <w:keepNext w:val="0"/>
              <w:keepLines w:val="0"/>
              <w:widowControl w:val="0"/>
              <w:shd w:val="clear" w:color="auto" w:fill="auto"/>
              <w:bidi w:val="0"/>
              <w:spacing w:before="0" w:after="0" w:line="298" w:lineRule="exact"/>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评估基准 日（如有）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定价原则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交易价格</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是否关联</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交易</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截至报告 期末的执 行情况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r>
        <w:trPr>
          <w:trHeight w:val="247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both"/>
            </w:pPr>
            <w:r>
              <w:rPr>
                <w:color w:val="000000"/>
                <w:spacing w:val="0"/>
                <w:w w:val="100"/>
                <w:position w:val="0"/>
              </w:rPr>
              <w:t>深圳市今 天国际物 流技术股 份有限公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中国银行 股份有限 公司深圳 东门支行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授信额度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深圳市今 天国际物 流技术股 份有限公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中国工商 银行股份 有限公司 深圳罗湖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授信额度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55"/>
        <w:gridCol w:w="955"/>
        <w:gridCol w:w="955"/>
        <w:gridCol w:w="955"/>
        <w:gridCol w:w="955"/>
        <w:gridCol w:w="955"/>
        <w:gridCol w:w="950"/>
        <w:gridCol w:w="955"/>
        <w:gridCol w:w="955"/>
        <w:gridCol w:w="950"/>
        <w:gridCol w:w="955"/>
        <w:gridCol w:w="950"/>
        <w:gridCol w:w="955"/>
        <w:gridCol w:w="950"/>
        <w:gridCol w:w="960"/>
      </w:tblGrid>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both"/>
            </w:pPr>
            <w:r>
              <w:rPr>
                <w:color w:val="000000"/>
                <w:spacing w:val="0"/>
                <w:w w:val="100"/>
                <w:position w:val="0"/>
              </w:rPr>
              <w:t>深圳市今 天国际物 流技术股 份有限公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中国建设 银行股份 有限公司 深圳市分 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授信额度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15,750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both"/>
            </w:pPr>
            <w:r>
              <w:rPr>
                <w:color w:val="000000"/>
                <w:spacing w:val="0"/>
                <w:w w:val="100"/>
                <w:position w:val="0"/>
              </w:rPr>
              <w:t>深圳市今 天国际物 流技术股 份有限公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中国银行 股份有限 公司深圳 东门支行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流动资金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借款合同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both"/>
            </w:pPr>
            <w:r>
              <w:rPr>
                <w:color w:val="000000"/>
                <w:spacing w:val="0"/>
                <w:w w:val="100"/>
                <w:position w:val="0"/>
              </w:rPr>
              <w:t>深圳市今 天国际物 流技术股 份有限公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both"/>
            </w:pPr>
            <w:r>
              <w:rPr>
                <w:color w:val="000000"/>
                <w:spacing w:val="0"/>
                <w:w w:val="100"/>
                <w:position w:val="0"/>
              </w:rPr>
              <w:t>中国建设 银行股份 有限公司 深圳市分 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人民币额</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度借款提</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款通知书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7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both"/>
            </w:pPr>
            <w:r>
              <w:rPr>
                <w:color w:val="000000"/>
                <w:spacing w:val="0"/>
                <w:w w:val="100"/>
                <w:position w:val="0"/>
              </w:rPr>
              <w:t>深圳市今 天国际物 流技术股 份有限公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招商银行 股份有限 公司深圳 新洲支行</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授信额度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9"/>
          <w:footerReference w:type="default" r:id="rId20"/>
          <w:footnotePr>
            <w:pos w:val="pageBottom"/>
            <w:numFmt w:val="decimal"/>
            <w:numRestart w:val="continuous"/>
          </w:footnotePr>
          <w:pgSz w:w="16840" w:h="11900" w:orient="landscape"/>
          <w:pgMar w:top="1146" w:right="958" w:bottom="1259" w:left="1390" w:header="0" w:footer="3" w:gutter="0"/>
          <w:cols w:space="720"/>
          <w:noEndnote/>
          <w:rtlGutter w:val="0"/>
          <w:docGrid w:linePitch="360"/>
        </w:sectPr>
      </w:pPr>
    </w:p>
    <w:tbl>
      <w:tblPr>
        <w:tblOverlap w:val="never"/>
        <w:jc w:val="center"/>
        <w:tblLayout w:type="fixed"/>
      </w:tblPr>
      <w:tblGrid>
        <w:gridCol w:w="955"/>
        <w:gridCol w:w="955"/>
        <w:gridCol w:w="955"/>
        <w:gridCol w:w="955"/>
        <w:gridCol w:w="955"/>
        <w:gridCol w:w="955"/>
        <w:gridCol w:w="950"/>
        <w:gridCol w:w="302"/>
      </w:tblGrid>
      <w:tr>
        <w:trPr>
          <w:trHeight w:val="25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深圳市今 天国际物 流技术股 份有限公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招商银行 股份有限 公司深圳 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借款合同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深圳市今 天国际物 流技术股 份有限公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交通银行</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深圳分行</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授信额度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H</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21"/>
          <w:footerReference w:type="default" r:id="rId22"/>
          <w:footnotePr>
            <w:pos w:val="pageBottom"/>
            <w:numFmt w:val="decimal"/>
            <w:numRestart w:val="continuous"/>
          </w:footnotePr>
          <w:pgSz w:w="8400" w:h="11900"/>
          <w:pgMar w:top="1121" w:right="0" w:bottom="1188" w:left="1416" w:header="0" w:footer="3" w:gutter="0"/>
          <w:pgNumType w:start="5"/>
          <w:cols w:space="720"/>
          <w:noEndnote/>
          <w:rtlGutter w:val="0"/>
          <w:docGrid w:linePitch="360"/>
        </w:sectPr>
      </w:pPr>
    </w:p>
    <w:tbl>
      <w:tblPr>
        <w:tblOverlap w:val="never"/>
        <w:jc w:val="center"/>
        <w:tblLayout w:type="fixed"/>
      </w:tblPr>
      <w:tblGrid>
        <w:gridCol w:w="653"/>
        <w:gridCol w:w="955"/>
        <w:gridCol w:w="950"/>
        <w:gridCol w:w="955"/>
        <w:gridCol w:w="950"/>
        <w:gridCol w:w="955"/>
        <w:gridCol w:w="950"/>
        <w:gridCol w:w="960"/>
      </w:tblGrid>
      <w:tr>
        <w:trPr>
          <w:trHeight w:val="253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正在履行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正在履行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3"/>
          <w:footerReference w:type="default" r:id="rId24"/>
          <w:footnotePr>
            <w:pos w:val="pageBottom"/>
            <w:numFmt w:val="decimal"/>
            <w:numRestart w:val="continuous"/>
          </w:footnotePr>
          <w:pgSz w:w="8400" w:h="11900"/>
          <w:pgMar w:top="1121" w:right="1070" w:bottom="1188" w:left="0" w:header="0" w:footer="3" w:gutter="0"/>
          <w:pgNumType w:start="51"/>
          <w:cols w:space="720"/>
          <w:noEndnote/>
          <w:rtlGutter w:val="0"/>
          <w:docGrid w:linePitch="360"/>
        </w:sectPr>
      </w:pPr>
    </w:p>
    <w:p>
      <w:pPr>
        <w:pStyle w:val="Style28"/>
        <w:keepNext/>
        <w:keepLines/>
        <w:widowControl w:val="0"/>
        <w:shd w:val="clear" w:color="auto" w:fill="auto"/>
        <w:bidi w:val="0"/>
        <w:spacing w:before="0" w:after="340" w:line="240" w:lineRule="auto"/>
        <w:ind w:left="0" w:right="0" w:firstLine="0"/>
        <w:jc w:val="both"/>
      </w:pPr>
      <w:bookmarkStart w:id="393" w:name="bookmark393"/>
      <w:bookmarkStart w:id="394" w:name="bookmark394"/>
      <w:bookmarkStart w:id="395" w:name="bookmark395"/>
      <w:r>
        <w:rPr>
          <w:color w:val="000000"/>
          <w:spacing w:val="0"/>
          <w:w w:val="100"/>
          <w:position w:val="0"/>
          <w:sz w:val="24"/>
          <w:szCs w:val="24"/>
        </w:rPr>
        <w:t>十七、社会责任情况</w:t>
      </w:r>
      <w:bookmarkEnd w:id="393"/>
      <w:bookmarkEnd w:id="394"/>
      <w:bookmarkEnd w:id="395"/>
    </w:p>
    <w:p>
      <w:pPr>
        <w:pStyle w:val="Style36"/>
        <w:keepNext/>
        <w:keepLines/>
        <w:widowControl w:val="0"/>
        <w:shd w:val="clear" w:color="auto" w:fill="auto"/>
        <w:bidi w:val="0"/>
        <w:spacing w:before="0" w:after="260" w:line="240" w:lineRule="auto"/>
        <w:ind w:left="0" w:right="0" w:firstLine="0"/>
        <w:jc w:val="both"/>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1</w:t>
      </w:r>
      <w:bookmarkEnd w:id="398"/>
      <w:r>
        <w:rPr>
          <w:color w:val="000000"/>
          <w:spacing w:val="0"/>
          <w:w w:val="100"/>
          <w:position w:val="0"/>
        </w:rPr>
        <w:t>、履行社会责任情况</w:t>
      </w:r>
      <w:bookmarkEnd w:id="396"/>
      <w:bookmarkEnd w:id="397"/>
      <w:bookmarkEnd w:id="399"/>
    </w:p>
    <w:p>
      <w:pPr>
        <w:pStyle w:val="Style30"/>
        <w:keepNext w:val="0"/>
        <w:keepLines w:val="0"/>
        <w:widowControl w:val="0"/>
        <w:shd w:val="clear" w:color="auto" w:fill="auto"/>
        <w:bidi w:val="0"/>
        <w:spacing w:before="0" w:after="0" w:line="403" w:lineRule="exact"/>
        <w:ind w:left="0" w:right="0"/>
        <w:jc w:val="both"/>
      </w:pPr>
      <w:r>
        <w:rPr>
          <w:color w:val="000000"/>
          <w:spacing w:val="0"/>
          <w:w w:val="100"/>
          <w:position w:val="0"/>
        </w:rPr>
        <w:t>报告期内，公司积极履行社会责任，在追求自身发展的同时，注重社会责任，坚持经济效益与社会效益、自身发展与社 会发展并重，努力建设成为一个员工热爱、客户信赖、社会尊重的优秀企业，实现企业、投资者、员工与社会共同成长、和 谐发展。</w:t>
      </w:r>
    </w:p>
    <w:p>
      <w:pPr>
        <w:pStyle w:val="Style30"/>
        <w:keepNext w:val="0"/>
        <w:keepLines w:val="0"/>
        <w:widowControl w:val="0"/>
        <w:shd w:val="clear" w:color="auto" w:fill="auto"/>
        <w:tabs>
          <w:tab w:pos="825" w:val="left"/>
        </w:tabs>
        <w:bidi w:val="0"/>
        <w:spacing w:before="0" w:after="0" w:line="403" w:lineRule="exact"/>
        <w:ind w:left="0" w:right="0"/>
        <w:jc w:val="both"/>
      </w:pPr>
      <w:bookmarkStart w:id="400" w:name="bookmark400"/>
      <w:r>
        <w:rPr>
          <w:b/>
          <w:bCs/>
          <w:color w:val="000000"/>
          <w:spacing w:val="0"/>
          <w:w w:val="100"/>
          <w:position w:val="0"/>
        </w:rPr>
        <w:t>（</w:t>
      </w:r>
      <w:bookmarkEnd w:id="400"/>
      <w:r>
        <w:rPr>
          <w:b/>
          <w:bCs/>
          <w:color w:val="000000"/>
          <w:spacing w:val="0"/>
          <w:w w:val="100"/>
          <w:position w:val="0"/>
        </w:rPr>
        <w:t>1）</w:t>
        <w:tab/>
        <w:t>投资者权益保护</w:t>
      </w:r>
    </w:p>
    <w:p>
      <w:pPr>
        <w:pStyle w:val="Style30"/>
        <w:keepNext w:val="0"/>
        <w:keepLines w:val="0"/>
        <w:widowControl w:val="0"/>
        <w:shd w:val="clear" w:color="auto" w:fill="auto"/>
        <w:bidi w:val="0"/>
        <w:spacing w:before="0" w:after="0" w:line="398" w:lineRule="exact"/>
        <w:ind w:left="0" w:right="0"/>
        <w:jc w:val="both"/>
      </w:pPr>
      <w:r>
        <w:rPr>
          <w:color w:val="000000"/>
          <w:spacing w:val="0"/>
          <w:w w:val="100"/>
          <w:position w:val="0"/>
        </w:rPr>
        <w:t>公司严格遵照相关法律、法规，及时有效、真实准确地进行信息披露，确保所有股东与投资者以平等机会获取公司信息， 保障全体股东及投资者的合法权益。通过互动平台、电话、邮件等方式认真解答投资者疑问。</w:t>
      </w:r>
    </w:p>
    <w:p>
      <w:pPr>
        <w:pStyle w:val="Style30"/>
        <w:keepNext w:val="0"/>
        <w:keepLines w:val="0"/>
        <w:widowControl w:val="0"/>
        <w:shd w:val="clear" w:color="auto" w:fill="auto"/>
        <w:tabs>
          <w:tab w:pos="825" w:val="left"/>
        </w:tabs>
        <w:bidi w:val="0"/>
        <w:spacing w:before="0" w:after="0" w:line="403" w:lineRule="exact"/>
        <w:ind w:left="0" w:right="0"/>
        <w:jc w:val="both"/>
      </w:pPr>
      <w:bookmarkStart w:id="401" w:name="bookmark401"/>
      <w:r>
        <w:rPr>
          <w:b/>
          <w:bCs/>
          <w:color w:val="000000"/>
          <w:spacing w:val="0"/>
          <w:w w:val="100"/>
          <w:position w:val="0"/>
        </w:rPr>
        <w:t>（</w:t>
      </w:r>
      <w:bookmarkEnd w:id="401"/>
      <w:r>
        <w:rPr>
          <w:b/>
          <w:bCs/>
          <w:color w:val="000000"/>
          <w:spacing w:val="0"/>
          <w:w w:val="100"/>
          <w:position w:val="0"/>
        </w:rPr>
        <w:t>2）</w:t>
        <w:tab/>
        <w:t>构建和谐的劳动关系</w:t>
      </w:r>
    </w:p>
    <w:p>
      <w:pPr>
        <w:pStyle w:val="Style30"/>
        <w:keepNext w:val="0"/>
        <w:keepLines w:val="0"/>
        <w:widowControl w:val="0"/>
        <w:shd w:val="clear" w:color="auto" w:fill="auto"/>
        <w:bidi w:val="0"/>
        <w:spacing w:before="0" w:after="0" w:line="394" w:lineRule="exact"/>
        <w:ind w:left="0" w:right="0"/>
        <w:jc w:val="both"/>
      </w:pPr>
      <w:r>
        <w:rPr>
          <w:color w:val="000000"/>
          <w:spacing w:val="0"/>
          <w:w w:val="100"/>
          <w:position w:val="0"/>
        </w:rPr>
        <w:t>公司严格遵守国家《劳动法》、《劳动合同法》等法律法规，充分保障员工平等劳动、休息休假的合法权益，劳动合同签 订率</w:t>
      </w:r>
      <w:r>
        <w:rPr>
          <w:rFonts w:ascii="Times New Roman" w:eastAsia="Times New Roman" w:hAnsi="Times New Roman" w:cs="Times New Roman"/>
          <w:color w:val="000000"/>
          <w:spacing w:val="0"/>
          <w:w w:val="100"/>
          <w:position w:val="0"/>
        </w:rPr>
        <w:t>100%</w:t>
      </w:r>
      <w:r>
        <w:rPr>
          <w:color w:val="000000"/>
          <w:spacing w:val="0"/>
          <w:w w:val="100"/>
          <w:position w:val="0"/>
        </w:rPr>
        <w:t>；开展多种形式和方式的员工沟通，完善员工建议和诉求的反馈渠道，及时帮助员工疏导工作压力。</w:t>
      </w:r>
    </w:p>
    <w:p>
      <w:pPr>
        <w:pStyle w:val="Style30"/>
        <w:keepNext w:val="0"/>
        <w:keepLines w:val="0"/>
        <w:widowControl w:val="0"/>
        <w:shd w:val="clear" w:color="auto" w:fill="auto"/>
        <w:tabs>
          <w:tab w:pos="825" w:val="left"/>
        </w:tabs>
        <w:bidi w:val="0"/>
        <w:spacing w:before="0" w:after="0" w:line="403" w:lineRule="exact"/>
        <w:ind w:left="0" w:right="0"/>
        <w:jc w:val="both"/>
      </w:pPr>
      <w:bookmarkStart w:id="402" w:name="bookmark402"/>
      <w:r>
        <w:rPr>
          <w:b/>
          <w:bCs/>
          <w:color w:val="000000"/>
          <w:spacing w:val="0"/>
          <w:w w:val="100"/>
          <w:position w:val="0"/>
        </w:rPr>
        <w:t>（</w:t>
      </w:r>
      <w:bookmarkEnd w:id="402"/>
      <w:r>
        <w:rPr>
          <w:b/>
          <w:bCs/>
          <w:color w:val="000000"/>
          <w:spacing w:val="0"/>
          <w:w w:val="100"/>
          <w:position w:val="0"/>
        </w:rPr>
        <w:t>3）</w:t>
        <w:tab/>
        <w:t>爱心捐赠，积极助力疫情防控</w:t>
      </w:r>
    </w:p>
    <w:p>
      <w:pPr>
        <w:pStyle w:val="Style30"/>
        <w:keepNext w:val="0"/>
        <w:keepLines w:val="0"/>
        <w:widowControl w:val="0"/>
        <w:shd w:val="clear" w:color="auto" w:fill="auto"/>
        <w:bidi w:val="0"/>
        <w:spacing w:before="0" w:after="0" w:line="403"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年度新冠疫情突如其来，举国上下进入疫情防控紧急状态。湖北武汉的疫情动态更是时刻牵动着亿万人的心。公司 除做好严格的防护工作外，积极承担社会责任，向深圳市罗湖区慈善会和深圳市龙岗区慈善会爱心捐款人民币合计</w:t>
      </w:r>
      <w:r>
        <w:rPr>
          <w:rFonts w:ascii="Times New Roman" w:eastAsia="Times New Roman" w:hAnsi="Times New Roman" w:cs="Times New Roman"/>
          <w:color w:val="000000"/>
          <w:spacing w:val="0"/>
          <w:w w:val="100"/>
          <w:position w:val="0"/>
        </w:rPr>
        <w:t>150</w:t>
      </w:r>
      <w:r>
        <w:rPr>
          <w:color w:val="000000"/>
          <w:spacing w:val="0"/>
          <w:w w:val="100"/>
          <w:position w:val="0"/>
        </w:rPr>
        <w:t>万元， 定向用于湖北省和深圳市疫情防控工作，为抗击疫情尽一份绵薄之力。</w:t>
      </w:r>
    </w:p>
    <w:p>
      <w:pPr>
        <w:pStyle w:val="Style30"/>
        <w:keepNext w:val="0"/>
        <w:keepLines w:val="0"/>
        <w:widowControl w:val="0"/>
        <w:shd w:val="clear" w:color="auto" w:fill="auto"/>
        <w:tabs>
          <w:tab w:pos="825" w:val="left"/>
        </w:tabs>
        <w:bidi w:val="0"/>
        <w:spacing w:before="0" w:after="0" w:line="403" w:lineRule="exact"/>
        <w:ind w:left="0" w:right="0"/>
        <w:jc w:val="both"/>
      </w:pPr>
      <w:bookmarkStart w:id="403" w:name="bookmark403"/>
      <w:r>
        <w:rPr>
          <w:b/>
          <w:bCs/>
          <w:color w:val="000000"/>
          <w:spacing w:val="0"/>
          <w:w w:val="100"/>
          <w:position w:val="0"/>
        </w:rPr>
        <w:t>（</w:t>
      </w:r>
      <w:bookmarkEnd w:id="403"/>
      <w:r>
        <w:rPr>
          <w:b/>
          <w:bCs/>
          <w:color w:val="000000"/>
          <w:spacing w:val="0"/>
          <w:w w:val="100"/>
          <w:position w:val="0"/>
        </w:rPr>
        <w:t>4）</w:t>
        <w:tab/>
        <w:t>获得多项荣誉，塑造良好社会形象</w:t>
      </w:r>
    </w:p>
    <w:p>
      <w:pPr>
        <w:pStyle w:val="Style30"/>
        <w:keepNext w:val="0"/>
        <w:keepLines w:val="0"/>
        <w:widowControl w:val="0"/>
        <w:shd w:val="clear" w:color="auto" w:fill="auto"/>
        <w:bidi w:val="0"/>
        <w:spacing w:before="0" w:after="0" w:line="403"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年度公司获得荣誉如下：</w:t>
      </w:r>
    </w:p>
    <w:p>
      <w:pPr>
        <w:pStyle w:val="Style30"/>
        <w:keepNext w:val="0"/>
        <w:keepLines w:val="0"/>
        <w:widowControl w:val="0"/>
        <w:shd w:val="clear" w:color="auto" w:fill="auto"/>
        <w:tabs>
          <w:tab w:pos="729" w:val="left"/>
        </w:tabs>
        <w:bidi w:val="0"/>
        <w:spacing w:before="0" w:after="0" w:line="403" w:lineRule="exact"/>
        <w:ind w:left="0" w:right="0"/>
        <w:jc w:val="both"/>
      </w:pPr>
      <w:bookmarkStart w:id="404" w:name="bookmark404"/>
      <w:r>
        <w:rPr>
          <w:color w:val="000000"/>
          <w:spacing w:val="0"/>
          <w:w w:val="100"/>
          <w:position w:val="0"/>
        </w:rPr>
        <w:t>1</w:t>
      </w:r>
      <w:bookmarkEnd w:id="404"/>
      <w:r>
        <w:rPr>
          <w:color w:val="000000"/>
          <w:spacing w:val="0"/>
          <w:w w:val="100"/>
          <w:position w:val="0"/>
        </w:rPr>
        <w:t>）</w:t>
        <w:tab/>
      </w:r>
      <w:r>
        <w:rPr>
          <w:color w:val="000000"/>
          <w:spacing w:val="0"/>
          <w:w w:val="100"/>
          <w:position w:val="0"/>
        </w:rPr>
        <w:t>中国一汽制造技术奖</w:t>
      </w:r>
    </w:p>
    <w:p>
      <w:pPr>
        <w:pStyle w:val="Style30"/>
        <w:keepNext w:val="0"/>
        <w:keepLines w:val="0"/>
        <w:widowControl w:val="0"/>
        <w:shd w:val="clear" w:color="auto" w:fill="auto"/>
        <w:tabs>
          <w:tab w:pos="748" w:val="left"/>
        </w:tabs>
        <w:bidi w:val="0"/>
        <w:spacing w:before="0" w:after="0" w:line="403" w:lineRule="exact"/>
        <w:ind w:left="0" w:right="0"/>
        <w:jc w:val="both"/>
      </w:pPr>
      <w:bookmarkStart w:id="405" w:name="bookmark405"/>
      <w:r>
        <w:rPr>
          <w:rFonts w:ascii="Times New Roman" w:eastAsia="Times New Roman" w:hAnsi="Times New Roman" w:cs="Times New Roman"/>
          <w:color w:val="000000"/>
          <w:spacing w:val="0"/>
          <w:w w:val="100"/>
          <w:position w:val="0"/>
        </w:rPr>
        <w:t>2</w:t>
      </w:r>
      <w:bookmarkEnd w:id="405"/>
      <w:r>
        <w:rPr>
          <w:color w:val="000000"/>
          <w:spacing w:val="0"/>
          <w:w w:val="100"/>
          <w:position w:val="0"/>
        </w:rPr>
        <w:t>）</w:t>
        <w:tab/>
        <w:t>深圳市十大集成应用企业</w:t>
      </w:r>
    </w:p>
    <w:p>
      <w:pPr>
        <w:pStyle w:val="Style30"/>
        <w:keepNext w:val="0"/>
        <w:keepLines w:val="0"/>
        <w:widowControl w:val="0"/>
        <w:shd w:val="clear" w:color="auto" w:fill="auto"/>
        <w:tabs>
          <w:tab w:pos="748" w:val="left"/>
        </w:tabs>
        <w:bidi w:val="0"/>
        <w:spacing w:before="0" w:after="0" w:line="403" w:lineRule="exact"/>
        <w:ind w:left="0" w:right="0"/>
        <w:jc w:val="both"/>
      </w:pPr>
      <w:bookmarkStart w:id="406" w:name="bookmark406"/>
      <w:r>
        <w:rPr>
          <w:rFonts w:ascii="Times New Roman" w:eastAsia="Times New Roman" w:hAnsi="Times New Roman" w:cs="Times New Roman"/>
          <w:color w:val="000000"/>
          <w:spacing w:val="0"/>
          <w:w w:val="100"/>
          <w:position w:val="0"/>
        </w:rPr>
        <w:t>3</w:t>
      </w:r>
      <w:bookmarkEnd w:id="406"/>
      <w:r>
        <w:rPr>
          <w:color w:val="000000"/>
          <w:spacing w:val="0"/>
          <w:w w:val="100"/>
          <w:position w:val="0"/>
        </w:rPr>
        <w:t>）</w:t>
        <w:tab/>
        <w:t>深圳市机器人优秀应用案例奖</w:t>
      </w:r>
    </w:p>
    <w:p>
      <w:pPr>
        <w:pStyle w:val="Style30"/>
        <w:keepNext w:val="0"/>
        <w:keepLines w:val="0"/>
        <w:widowControl w:val="0"/>
        <w:shd w:val="clear" w:color="auto" w:fill="auto"/>
        <w:tabs>
          <w:tab w:pos="748" w:val="left"/>
        </w:tabs>
        <w:bidi w:val="0"/>
        <w:spacing w:before="0" w:after="0" w:line="403" w:lineRule="exact"/>
        <w:ind w:left="0" w:right="0"/>
        <w:jc w:val="both"/>
      </w:pPr>
      <w:bookmarkStart w:id="407" w:name="bookmark407"/>
      <w:r>
        <w:rPr>
          <w:rFonts w:ascii="Times New Roman" w:eastAsia="Times New Roman" w:hAnsi="Times New Roman" w:cs="Times New Roman"/>
          <w:color w:val="000000"/>
          <w:spacing w:val="0"/>
          <w:w w:val="100"/>
          <w:position w:val="0"/>
        </w:rPr>
        <w:t>4</w:t>
      </w:r>
      <w:bookmarkEnd w:id="407"/>
      <w:r>
        <w:rPr>
          <w:color w:val="000000"/>
          <w:spacing w:val="0"/>
          <w:w w:val="100"/>
          <w:position w:val="0"/>
        </w:rPr>
        <w:t>）</w:t>
        <w:tab/>
        <w:t>物流技术装备推荐品牌</w:t>
      </w:r>
    </w:p>
    <w:p>
      <w:pPr>
        <w:pStyle w:val="Style30"/>
        <w:keepNext w:val="0"/>
        <w:keepLines w:val="0"/>
        <w:widowControl w:val="0"/>
        <w:shd w:val="clear" w:color="auto" w:fill="auto"/>
        <w:tabs>
          <w:tab w:pos="748" w:val="left"/>
        </w:tabs>
        <w:bidi w:val="0"/>
        <w:spacing w:before="0" w:after="0" w:line="403" w:lineRule="exact"/>
        <w:ind w:left="0" w:right="0"/>
        <w:jc w:val="both"/>
      </w:pPr>
      <w:bookmarkStart w:id="408" w:name="bookmark408"/>
      <w:r>
        <w:rPr>
          <w:rFonts w:ascii="Times New Roman" w:eastAsia="Times New Roman" w:hAnsi="Times New Roman" w:cs="Times New Roman"/>
          <w:color w:val="000000"/>
          <w:spacing w:val="0"/>
          <w:w w:val="100"/>
          <w:position w:val="0"/>
        </w:rPr>
        <w:t>5</w:t>
      </w:r>
      <w:bookmarkEnd w:id="408"/>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锂电池企业技术创新奖</w:t>
      </w:r>
    </w:p>
    <w:p>
      <w:pPr>
        <w:pStyle w:val="Style30"/>
        <w:keepNext w:val="0"/>
        <w:keepLines w:val="0"/>
        <w:widowControl w:val="0"/>
        <w:shd w:val="clear" w:color="auto" w:fill="auto"/>
        <w:tabs>
          <w:tab w:pos="748" w:val="left"/>
        </w:tabs>
        <w:bidi w:val="0"/>
        <w:spacing w:before="0" w:after="220" w:line="403" w:lineRule="exact"/>
        <w:ind w:left="0" w:right="0"/>
        <w:jc w:val="both"/>
      </w:pPr>
      <w:bookmarkStart w:id="409" w:name="bookmark409"/>
      <w:r>
        <w:rPr>
          <w:rFonts w:ascii="Times New Roman" w:eastAsia="Times New Roman" w:hAnsi="Times New Roman" w:cs="Times New Roman"/>
          <w:color w:val="000000"/>
          <w:spacing w:val="0"/>
          <w:w w:val="100"/>
          <w:position w:val="0"/>
        </w:rPr>
        <w:t>6</w:t>
      </w:r>
      <w:bookmarkEnd w:id="409"/>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年度中国物流知名品牌（物流系统集成）</w:t>
      </w:r>
    </w:p>
    <w:p>
      <w:pPr>
        <w:pStyle w:val="Style30"/>
        <w:keepNext w:val="0"/>
        <w:keepLines w:val="0"/>
        <w:widowControl w:val="0"/>
        <w:shd w:val="clear" w:color="auto" w:fill="auto"/>
        <w:tabs>
          <w:tab w:pos="748" w:val="left"/>
        </w:tabs>
        <w:bidi w:val="0"/>
        <w:spacing w:before="0" w:after="0" w:line="497" w:lineRule="auto"/>
        <w:ind w:left="0" w:right="0"/>
        <w:jc w:val="both"/>
      </w:pPr>
      <w:bookmarkStart w:id="410" w:name="bookmark410"/>
      <w:r>
        <w:rPr>
          <w:rFonts w:ascii="Times New Roman" w:eastAsia="Times New Roman" w:hAnsi="Times New Roman" w:cs="Times New Roman"/>
          <w:color w:val="000000"/>
          <w:spacing w:val="0"/>
          <w:w w:val="100"/>
          <w:position w:val="0"/>
        </w:rPr>
        <w:t>7</w:t>
      </w:r>
      <w:bookmarkEnd w:id="410"/>
      <w:r>
        <w:rPr>
          <w:color w:val="000000"/>
          <w:spacing w:val="0"/>
          <w:w w:val="100"/>
          <w:position w:val="0"/>
        </w:rPr>
        <w:t>）</w:t>
        <w:tab/>
      </w:r>
      <w:r>
        <w:rPr>
          <w:rFonts w:ascii="Times New Roman" w:eastAsia="Times New Roman" w:hAnsi="Times New Roman" w:cs="Times New Roman"/>
          <w:color w:val="000000"/>
          <w:spacing w:val="0"/>
          <w:w w:val="100"/>
          <w:position w:val="0"/>
        </w:rPr>
        <w:t>2019-2020</w:t>
      </w:r>
      <w:r>
        <w:rPr>
          <w:color w:val="000000"/>
          <w:spacing w:val="0"/>
          <w:w w:val="100"/>
          <w:position w:val="0"/>
        </w:rPr>
        <w:t>中国移动机器人</w:t>
      </w:r>
      <w:r>
        <w:rPr>
          <w:color w:val="000000"/>
          <w:spacing w:val="0"/>
          <w:w w:val="100"/>
          <w:position w:val="0"/>
        </w:rPr>
        <w:t>（</w:t>
      </w:r>
      <w:r>
        <w:rPr>
          <w:rFonts w:ascii="Times New Roman" w:eastAsia="Times New Roman" w:hAnsi="Times New Roman" w:cs="Times New Roman"/>
          <w:color w:val="000000"/>
          <w:spacing w:val="0"/>
          <w:w w:val="100"/>
          <w:position w:val="0"/>
        </w:rPr>
        <w:t>AGV/AMR</w:t>
      </w:r>
      <w:r>
        <w:rPr>
          <w:color w:val="000000"/>
          <w:spacing w:val="0"/>
          <w:w w:val="100"/>
          <w:position w:val="0"/>
        </w:rPr>
        <w:t>）</w:t>
      </w:r>
      <w:r>
        <w:rPr>
          <w:color w:val="000000"/>
          <w:spacing w:val="0"/>
          <w:w w:val="100"/>
          <w:position w:val="0"/>
        </w:rPr>
        <w:t>双年度创新产品奖</w:t>
      </w:r>
    </w:p>
    <w:p>
      <w:pPr>
        <w:pStyle w:val="Style30"/>
        <w:keepNext w:val="0"/>
        <w:keepLines w:val="0"/>
        <w:widowControl w:val="0"/>
        <w:shd w:val="clear" w:color="auto" w:fill="auto"/>
        <w:tabs>
          <w:tab w:pos="748" w:val="left"/>
        </w:tabs>
        <w:bidi w:val="0"/>
        <w:spacing w:before="0" w:after="0" w:line="403" w:lineRule="exact"/>
        <w:ind w:left="0" w:right="0"/>
        <w:jc w:val="both"/>
      </w:pPr>
      <w:bookmarkStart w:id="411" w:name="bookmark411"/>
      <w:r>
        <w:rPr>
          <w:rFonts w:ascii="Times New Roman" w:eastAsia="Times New Roman" w:hAnsi="Times New Roman" w:cs="Times New Roman"/>
          <w:color w:val="000000"/>
          <w:spacing w:val="0"/>
          <w:w w:val="100"/>
          <w:position w:val="0"/>
        </w:rPr>
        <w:t>8</w:t>
      </w:r>
      <w:bookmarkEnd w:id="411"/>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全球智能物流产业发展大会实力品牌企业奖</w:t>
      </w:r>
    </w:p>
    <w:p>
      <w:pPr>
        <w:pStyle w:val="Style30"/>
        <w:keepNext w:val="0"/>
        <w:keepLines w:val="0"/>
        <w:widowControl w:val="0"/>
        <w:shd w:val="clear" w:color="auto" w:fill="auto"/>
        <w:tabs>
          <w:tab w:pos="748" w:val="left"/>
        </w:tabs>
        <w:bidi w:val="0"/>
        <w:spacing w:before="0" w:after="0" w:line="403" w:lineRule="exact"/>
        <w:ind w:left="0" w:right="0"/>
        <w:jc w:val="both"/>
      </w:pPr>
      <w:bookmarkStart w:id="412" w:name="bookmark412"/>
      <w:r>
        <w:rPr>
          <w:rFonts w:ascii="Times New Roman" w:eastAsia="Times New Roman" w:hAnsi="Times New Roman" w:cs="Times New Roman"/>
          <w:color w:val="000000"/>
          <w:spacing w:val="0"/>
          <w:w w:val="100"/>
          <w:position w:val="0"/>
        </w:rPr>
        <w:t>9</w:t>
      </w:r>
      <w:bookmarkEnd w:id="412"/>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中国物联产业领航与创新应用典范十大领航企业</w:t>
      </w:r>
    </w:p>
    <w:p>
      <w:pPr>
        <w:pStyle w:val="Style30"/>
        <w:keepNext w:val="0"/>
        <w:keepLines w:val="0"/>
        <w:widowControl w:val="0"/>
        <w:shd w:val="clear" w:color="auto" w:fill="auto"/>
        <w:tabs>
          <w:tab w:pos="815" w:val="left"/>
        </w:tabs>
        <w:bidi w:val="0"/>
        <w:spacing w:before="0" w:after="0" w:line="403" w:lineRule="exact"/>
        <w:ind w:left="0" w:right="0"/>
        <w:jc w:val="both"/>
      </w:pPr>
      <w:bookmarkStart w:id="413" w:name="bookmark413"/>
      <w:r>
        <w:rPr>
          <w:rFonts w:ascii="Times New Roman" w:eastAsia="Times New Roman" w:hAnsi="Times New Roman" w:cs="Times New Roman"/>
          <w:color w:val="000000"/>
          <w:spacing w:val="0"/>
          <w:w w:val="100"/>
          <w:position w:val="0"/>
        </w:rPr>
        <w:t>1</w:t>
      </w:r>
      <w:bookmarkEnd w:id="413"/>
      <w:r>
        <w:rPr>
          <w:rFonts w:ascii="Times New Roman" w:eastAsia="Times New Roman" w:hAnsi="Times New Roman" w:cs="Times New Roman"/>
          <w:color w:val="000000"/>
          <w:spacing w:val="0"/>
          <w:w w:val="100"/>
          <w:position w:val="0"/>
        </w:rPr>
        <w:t>0</w:t>
      </w:r>
      <w:r>
        <w:rPr>
          <w:color w:val="000000"/>
          <w:spacing w:val="0"/>
          <w:w w:val="100"/>
          <w:position w:val="0"/>
        </w:rPr>
        <w:t>）</w:t>
        <w:tab/>
        <w:t>中国移动机器人产业联盟副理事长单位</w:t>
      </w:r>
    </w:p>
    <w:p>
      <w:pPr>
        <w:pStyle w:val="Style30"/>
        <w:keepNext w:val="0"/>
        <w:keepLines w:val="0"/>
        <w:widowControl w:val="0"/>
        <w:shd w:val="clear" w:color="auto" w:fill="auto"/>
        <w:tabs>
          <w:tab w:pos="815" w:val="left"/>
        </w:tabs>
        <w:bidi w:val="0"/>
        <w:spacing w:before="0" w:after="0" w:line="403" w:lineRule="exact"/>
        <w:ind w:left="0" w:right="0"/>
        <w:jc w:val="both"/>
      </w:pPr>
      <w:bookmarkStart w:id="414" w:name="bookmark414"/>
      <w:r>
        <w:rPr>
          <w:rFonts w:ascii="Times New Roman" w:eastAsia="Times New Roman" w:hAnsi="Times New Roman" w:cs="Times New Roman"/>
          <w:color w:val="000000"/>
          <w:spacing w:val="0"/>
          <w:w w:val="100"/>
          <w:position w:val="0"/>
        </w:rPr>
        <w:t>1</w:t>
      </w:r>
      <w:bookmarkEnd w:id="414"/>
      <w:r>
        <w:rPr>
          <w:rFonts w:ascii="Times New Roman" w:eastAsia="Times New Roman" w:hAnsi="Times New Roman" w:cs="Times New Roman"/>
          <w:color w:val="000000"/>
          <w:spacing w:val="0"/>
          <w:w w:val="100"/>
          <w:position w:val="0"/>
        </w:rPr>
        <w:t>1</w:t>
      </w:r>
      <w:r>
        <w:rPr>
          <w:color w:val="000000"/>
          <w:spacing w:val="0"/>
          <w:w w:val="100"/>
          <w:position w:val="0"/>
        </w:rPr>
        <w:t>）</w:t>
        <w:tab/>
        <w:t>深圳市</w:t>
      </w:r>
      <w:r>
        <w:rPr>
          <w:rFonts w:ascii="Times New Roman" w:eastAsia="Times New Roman" w:hAnsi="Times New Roman" w:cs="Times New Roman"/>
          <w:color w:val="000000"/>
          <w:spacing w:val="0"/>
          <w:w w:val="100"/>
          <w:position w:val="0"/>
        </w:rPr>
        <w:t>5G</w:t>
      </w:r>
      <w:r>
        <w:rPr>
          <w:color w:val="000000"/>
          <w:spacing w:val="0"/>
          <w:w w:val="100"/>
          <w:position w:val="0"/>
        </w:rPr>
        <w:t>产业协会第一届理事单位</w:t>
      </w:r>
    </w:p>
    <w:p>
      <w:pPr>
        <w:pStyle w:val="Style30"/>
        <w:keepNext w:val="0"/>
        <w:keepLines w:val="0"/>
        <w:widowControl w:val="0"/>
        <w:shd w:val="clear" w:color="auto" w:fill="auto"/>
        <w:tabs>
          <w:tab w:pos="815" w:val="left"/>
        </w:tabs>
        <w:bidi w:val="0"/>
        <w:spacing w:before="0" w:after="0" w:line="403" w:lineRule="exact"/>
        <w:ind w:left="0" w:right="0"/>
        <w:jc w:val="both"/>
      </w:pPr>
      <w:bookmarkStart w:id="415" w:name="bookmark415"/>
      <w:r>
        <w:rPr>
          <w:rFonts w:ascii="Times New Roman" w:eastAsia="Times New Roman" w:hAnsi="Times New Roman" w:cs="Times New Roman"/>
          <w:color w:val="000000"/>
          <w:spacing w:val="0"/>
          <w:w w:val="100"/>
          <w:position w:val="0"/>
        </w:rPr>
        <w:t>1</w:t>
      </w:r>
      <w:bookmarkEnd w:id="415"/>
      <w:r>
        <w:rPr>
          <w:rFonts w:ascii="Times New Roman" w:eastAsia="Times New Roman" w:hAnsi="Times New Roman" w:cs="Times New Roman"/>
          <w:color w:val="000000"/>
          <w:spacing w:val="0"/>
          <w:w w:val="100"/>
          <w:position w:val="0"/>
        </w:rPr>
        <w:t>2</w:t>
      </w:r>
      <w:r>
        <w:rPr>
          <w:color w:val="000000"/>
          <w:spacing w:val="0"/>
          <w:w w:val="100"/>
          <w:position w:val="0"/>
        </w:rPr>
        <w:t>）</w:t>
        <w:tab/>
        <w:t>中物联冷链协会会员单位</w:t>
      </w:r>
    </w:p>
    <w:p>
      <w:pPr>
        <w:pStyle w:val="Style36"/>
        <w:keepNext/>
        <w:keepLines/>
        <w:widowControl w:val="0"/>
        <w:shd w:val="clear" w:color="auto" w:fill="auto"/>
        <w:tabs>
          <w:tab w:pos="378" w:val="left"/>
        </w:tabs>
        <w:bidi w:val="0"/>
        <w:spacing w:before="0" w:after="48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2</w:t>
      </w:r>
      <w:bookmarkEnd w:id="418"/>
      <w:r>
        <w:rPr>
          <w:color w:val="000000"/>
          <w:spacing w:val="0"/>
          <w:w w:val="100"/>
          <w:position w:val="0"/>
        </w:rPr>
        <w:t>、</w:t>
        <w:tab/>
        <w:t>履行精准扶贫社会责任情况</w:t>
      </w:r>
      <w:bookmarkEnd w:id="416"/>
      <w:bookmarkEnd w:id="417"/>
      <w:bookmarkEnd w:id="419"/>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公司报告年度暂未开展精准扶贫工作，未来将积极参与精准扶贫工作。</w:t>
      </w:r>
    </w:p>
    <w:p>
      <w:pPr>
        <w:pStyle w:val="Style36"/>
        <w:keepNext/>
        <w:keepLines/>
        <w:widowControl w:val="0"/>
        <w:shd w:val="clear" w:color="auto" w:fill="auto"/>
        <w:tabs>
          <w:tab w:pos="378" w:val="left"/>
        </w:tabs>
        <w:bidi w:val="0"/>
        <w:spacing w:before="0" w:after="480" w:line="240" w:lineRule="auto"/>
        <w:ind w:left="0" w:right="0" w:firstLine="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3</w:t>
      </w:r>
      <w:bookmarkEnd w:id="422"/>
      <w:r>
        <w:rPr>
          <w:color w:val="000000"/>
          <w:spacing w:val="0"/>
          <w:w w:val="100"/>
          <w:position w:val="0"/>
        </w:rPr>
        <w:t>、</w:t>
        <w:tab/>
        <w:t>环境保护相关的情况</w:t>
      </w:r>
      <w:bookmarkEnd w:id="420"/>
      <w:bookmarkEnd w:id="421"/>
      <w:bookmarkEnd w:id="423"/>
    </w:p>
    <w:p>
      <w:pPr>
        <w:pStyle w:val="Style30"/>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上市公司及其子公司是否属于环境保护部门公布的重点排污单位</w:t>
      </w:r>
    </w:p>
    <w:p>
      <w:pPr>
        <w:pStyle w:val="Style30"/>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口是/否</w:t>
      </w:r>
    </w:p>
    <w:p>
      <w:pPr>
        <w:pStyle w:val="Style30"/>
        <w:keepNext w:val="0"/>
        <w:keepLines w:val="0"/>
        <w:widowControl w:val="0"/>
        <w:shd w:val="clear" w:color="auto" w:fill="auto"/>
        <w:bidi w:val="0"/>
        <w:spacing w:before="0" w:after="720" w:line="240" w:lineRule="auto"/>
        <w:ind w:left="0" w:right="0" w:firstLine="0"/>
        <w:jc w:val="left"/>
      </w:pPr>
      <w:r>
        <w:rPr>
          <w:color w:val="000000"/>
          <w:spacing w:val="0"/>
          <w:w w:val="100"/>
          <w:position w:val="0"/>
        </w:rPr>
        <w:t>本公司及其子公司从事业务主要为软件和信息技术服务，不会造成环境污染。</w:t>
      </w:r>
    </w:p>
    <w:p>
      <w:pPr>
        <w:pStyle w:val="Style28"/>
        <w:keepNext/>
        <w:keepLines/>
        <w:widowControl w:val="0"/>
        <w:shd w:val="clear" w:color="auto" w:fill="auto"/>
        <w:bidi w:val="0"/>
        <w:spacing w:before="0" w:after="360" w:line="240" w:lineRule="auto"/>
        <w:ind w:left="0" w:right="0" w:firstLine="0"/>
        <w:jc w:val="left"/>
      </w:pPr>
      <w:bookmarkStart w:id="424" w:name="bookmark424"/>
      <w:bookmarkStart w:id="425" w:name="bookmark425"/>
      <w:bookmarkStart w:id="426" w:name="bookmark426"/>
      <w:r>
        <w:rPr>
          <w:color w:val="000000"/>
          <w:spacing w:val="0"/>
          <w:w w:val="100"/>
          <w:position w:val="0"/>
          <w:sz w:val="24"/>
          <w:szCs w:val="24"/>
        </w:rPr>
        <w:t>十八、其他重大事项的说明</w:t>
      </w:r>
      <w:bookmarkEnd w:id="424"/>
      <w:bookmarkEnd w:id="425"/>
      <w:bookmarkEnd w:id="426"/>
    </w:p>
    <w:p>
      <w:pPr>
        <w:pStyle w:val="Style30"/>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公司报告期不存在需要说明的其他重大事项。</w:t>
      </w:r>
    </w:p>
    <w:p>
      <w:pPr>
        <w:pStyle w:val="Style28"/>
        <w:keepNext/>
        <w:keepLines/>
        <w:widowControl w:val="0"/>
        <w:shd w:val="clear" w:color="auto" w:fill="auto"/>
        <w:bidi w:val="0"/>
        <w:spacing w:before="0" w:after="360" w:line="240" w:lineRule="auto"/>
        <w:ind w:left="0" w:right="0" w:firstLine="0"/>
        <w:jc w:val="left"/>
      </w:pPr>
      <w:bookmarkStart w:id="427" w:name="bookmark427"/>
      <w:bookmarkStart w:id="428" w:name="bookmark428"/>
      <w:bookmarkStart w:id="429" w:name="bookmark429"/>
      <w:r>
        <w:rPr>
          <w:color w:val="000000"/>
          <w:spacing w:val="0"/>
          <w:w w:val="100"/>
          <w:position w:val="0"/>
          <w:sz w:val="24"/>
          <w:szCs w:val="24"/>
        </w:rPr>
        <w:t>十九、公司子公司重大事项</w:t>
      </w:r>
      <w:bookmarkEnd w:id="427"/>
      <w:bookmarkEnd w:id="428"/>
      <w:bookmarkEnd w:id="429"/>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14"/>
        <w:keepNext/>
        <w:keepLines/>
        <w:widowControl w:val="0"/>
        <w:shd w:val="clear" w:color="auto" w:fill="auto"/>
        <w:bidi w:val="0"/>
        <w:spacing w:before="0" w:after="520" w:line="240" w:lineRule="auto"/>
        <w:ind w:left="0" w:right="0" w:firstLine="0"/>
        <w:jc w:val="center"/>
      </w:pPr>
      <w:bookmarkStart w:id="430" w:name="bookmark430"/>
      <w:bookmarkStart w:id="431" w:name="bookmark431"/>
      <w:bookmarkStart w:id="432" w:name="bookmark432"/>
      <w:r>
        <w:rPr>
          <w:color w:val="000000"/>
          <w:spacing w:val="0"/>
          <w:w w:val="100"/>
          <w:position w:val="0"/>
        </w:rPr>
        <w:t>第六节股份变动及股东情况</w:t>
      </w:r>
      <w:bookmarkEnd w:id="430"/>
      <w:bookmarkEnd w:id="431"/>
      <w:bookmarkEnd w:id="432"/>
    </w:p>
    <w:p>
      <w:pPr>
        <w:pStyle w:val="Style28"/>
        <w:keepNext/>
        <w:keepLines/>
        <w:widowControl w:val="0"/>
        <w:shd w:val="clear" w:color="auto" w:fill="auto"/>
        <w:bidi w:val="0"/>
        <w:spacing w:before="0" w:after="34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sz w:val="24"/>
          <w:szCs w:val="24"/>
        </w:rPr>
        <w:t>一</w:t>
      </w:r>
      <w:bookmarkEnd w:id="435"/>
      <w:r>
        <w:rPr>
          <w:color w:val="000000"/>
          <w:spacing w:val="0"/>
          <w:w w:val="100"/>
          <w:position w:val="0"/>
          <w:sz w:val="24"/>
          <w:szCs w:val="24"/>
        </w:rPr>
        <w:t>、股份变动情况</w:t>
      </w:r>
      <w:bookmarkEnd w:id="433"/>
      <w:bookmarkEnd w:id="434"/>
      <w:bookmarkEnd w:id="436"/>
    </w:p>
    <w:p>
      <w:pPr>
        <w:pStyle w:val="Style36"/>
        <w:keepNext/>
        <w:keepLines/>
        <w:widowControl w:val="0"/>
        <w:shd w:val="clear" w:color="auto" w:fill="auto"/>
        <w:bidi w:val="0"/>
        <w:spacing w:before="0" w:after="340" w:line="240" w:lineRule="auto"/>
        <w:ind w:left="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1</w:t>
      </w:r>
      <w:bookmarkEnd w:id="439"/>
      <w:r>
        <w:rPr>
          <w:color w:val="000000"/>
          <w:spacing w:val="0"/>
          <w:w w:val="100"/>
          <w:position w:val="0"/>
        </w:rPr>
        <w:t>、股份变动情况</w:t>
      </w:r>
      <w:bookmarkEnd w:id="437"/>
      <w:bookmarkEnd w:id="438"/>
      <w:bookmarkEnd w:id="44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49"/>
        <w:gridCol w:w="1142"/>
        <w:gridCol w:w="869"/>
        <w:gridCol w:w="677"/>
        <w:gridCol w:w="614"/>
        <w:gridCol w:w="763"/>
        <w:gridCol w:w="1037"/>
        <w:gridCol w:w="1186"/>
        <w:gridCol w:w="1147"/>
        <w:gridCol w:w="797"/>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 ,―）</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发行</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公积金</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一、有限售条 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111,255,333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-1,683,805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-1,683,805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109,571,528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111,035,013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40.37%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-1,491,025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-1,491,025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109,543,988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其中：境内 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境内自然人 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111,035,013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40.37%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-1,491,025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-1,491,025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109,543,988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220,320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-192,780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-192,780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27,540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其中：境外</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境外自然人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220,320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-192,780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-192,780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27,540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二、无限售条 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163,779,411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59.55%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-123,931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-123,931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163,655,480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59.90%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 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163,779,411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59.55%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-123,931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-123,931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163,655,480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59.90%</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275,034,744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-1,807,736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-1,807,736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273,227,008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pStyle w:val="Style34"/>
        <w:keepNext w:val="0"/>
        <w:keepLines w:val="0"/>
        <w:widowControl w:val="0"/>
        <w:shd w:val="clear" w:color="auto" w:fill="auto"/>
        <w:bidi w:val="0"/>
        <w:spacing w:before="0" w:after="0" w:line="240" w:lineRule="auto"/>
        <w:ind w:left="350" w:right="0" w:firstLine="0"/>
        <w:jc w:val="left"/>
      </w:pPr>
      <w:r>
        <w:rPr>
          <w:color w:val="000000"/>
          <w:spacing w:val="0"/>
          <w:w w:val="100"/>
          <w:position w:val="0"/>
        </w:rPr>
        <w:t>股份变动的原因</w:t>
      </w:r>
    </w:p>
    <w:p>
      <w:pPr>
        <w:widowControl w:val="0"/>
        <w:spacing w:after="199" w:line="1" w:lineRule="exact"/>
      </w:pPr>
    </w:p>
    <w:p>
      <w:pPr>
        <w:pStyle w:val="Style30"/>
        <w:keepNext w:val="0"/>
        <w:keepLines w:val="0"/>
        <w:widowControl w:val="0"/>
        <w:shd w:val="clear" w:color="auto" w:fill="auto"/>
        <w:bidi w:val="0"/>
        <w:spacing w:before="0" w:after="200" w:line="240" w:lineRule="auto"/>
        <w:ind w:left="0" w:right="0" w:firstLine="360"/>
        <w:jc w:val="left"/>
      </w:pPr>
      <w:r>
        <w:rPr>
          <w:color w:val="000000"/>
          <w:spacing w:val="0"/>
          <w:w w:val="100"/>
          <w:position w:val="0"/>
        </w:rPr>
        <w:t>V</w:t>
      </w:r>
      <w:r>
        <w:rPr>
          <w:color w:val="000000"/>
          <w:spacing w:val="0"/>
          <w:w w:val="100"/>
          <w:position w:val="0"/>
        </w:rPr>
        <w:t>适用口不适用</w:t>
      </w:r>
    </w:p>
    <w:p>
      <w:pPr>
        <w:pStyle w:val="Style30"/>
        <w:keepNext w:val="0"/>
        <w:keepLines w:val="0"/>
        <w:widowControl w:val="0"/>
        <w:shd w:val="clear" w:color="auto" w:fill="auto"/>
        <w:bidi w:val="0"/>
        <w:spacing w:before="0" w:after="200" w:line="240" w:lineRule="auto"/>
        <w:ind w:left="0" w:right="0" w:firstLine="36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日召开第四届董事会第三次会议、第四届监事会第三次会议，审议通过了《关于回购注销剩余已授</w:t>
      </w:r>
    </w:p>
    <w:p>
      <w:pPr>
        <w:pStyle w:val="Style30"/>
        <w:keepNext w:val="0"/>
        <w:keepLines w:val="0"/>
        <w:widowControl w:val="0"/>
        <w:shd w:val="clear" w:color="auto" w:fill="auto"/>
        <w:bidi w:val="0"/>
        <w:spacing w:before="0" w:after="280" w:line="240" w:lineRule="auto"/>
        <w:ind w:left="0" w:right="0" w:firstLine="0"/>
        <w:jc w:val="left"/>
      </w:pPr>
      <w:r>
        <w:rPr>
          <w:color w:val="000000"/>
          <w:spacing w:val="0"/>
          <w:w w:val="100"/>
          <w:position w:val="0"/>
        </w:rPr>
        <w:t>予未解锁限制性股票的议案》，因</w:t>
      </w:r>
      <w:r>
        <w:rPr>
          <w:rFonts w:ascii="Times New Roman" w:eastAsia="Times New Roman" w:hAnsi="Times New Roman" w:cs="Times New Roman"/>
          <w:color w:val="000000"/>
          <w:spacing w:val="0"/>
          <w:w w:val="100"/>
          <w:position w:val="0"/>
        </w:rPr>
        <w:t>4</w:t>
      </w:r>
      <w:r>
        <w:rPr>
          <w:color w:val="000000"/>
          <w:spacing w:val="0"/>
          <w:w w:val="100"/>
          <w:position w:val="0"/>
        </w:rPr>
        <w:t>名激励对象离职不再具备激励资格，公司拟对其所持有的已获授但尚未解除限售的限制性</w:t>
      </w:r>
    </w:p>
    <w:p>
      <w:pPr>
        <w:pStyle w:val="Style30"/>
        <w:keepNext w:val="0"/>
        <w:keepLines w:val="0"/>
        <w:widowControl w:val="0"/>
        <w:shd w:val="clear" w:color="auto" w:fill="auto"/>
        <w:bidi w:val="0"/>
        <w:spacing w:before="0" w:line="400" w:lineRule="exact"/>
        <w:ind w:left="0" w:right="0" w:firstLine="0"/>
        <w:jc w:val="left"/>
      </w:pPr>
      <w:r>
        <w:rPr>
          <w:color w:val="000000"/>
          <w:spacing w:val="0"/>
          <w:w w:val="100"/>
          <w:position w:val="0"/>
        </w:rPr>
        <w:t>股票共计</w:t>
      </w:r>
      <w:r>
        <w:rPr>
          <w:rFonts w:ascii="Times New Roman" w:eastAsia="Times New Roman" w:hAnsi="Times New Roman" w:cs="Times New Roman"/>
          <w:color w:val="000000"/>
          <w:spacing w:val="0"/>
          <w:w w:val="100"/>
          <w:position w:val="0"/>
        </w:rPr>
        <w:t>63,504</w:t>
      </w:r>
      <w:r>
        <w:rPr>
          <w:color w:val="000000"/>
          <w:spacing w:val="0"/>
          <w:w w:val="100"/>
          <w:position w:val="0"/>
        </w:rPr>
        <w:t>股进行回购注销。同时，激励对象程飞、夏必武、周平自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日起担任公司第四届监事会监事，不 再具备激励对象资格，其剩余全部未解锁限制性股票将由公司回购注销，合计</w:t>
      </w:r>
      <w:r>
        <w:rPr>
          <w:rFonts w:ascii="Times New Roman" w:eastAsia="Times New Roman" w:hAnsi="Times New Roman" w:cs="Times New Roman"/>
          <w:color w:val="000000"/>
          <w:spacing w:val="0"/>
          <w:w w:val="100"/>
          <w:position w:val="0"/>
        </w:rPr>
        <w:t>33,696</w:t>
      </w:r>
      <w:r>
        <w:rPr>
          <w:color w:val="000000"/>
          <w:spacing w:val="0"/>
          <w:w w:val="100"/>
          <w:position w:val="0"/>
        </w:rPr>
        <w:t>股。此外，鉴于</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 计划第三个解除限售期公司业绩考核要求未能达标，公司拟对剩余</w:t>
      </w:r>
      <w:r>
        <w:rPr>
          <w:rFonts w:ascii="Times New Roman" w:eastAsia="Times New Roman" w:hAnsi="Times New Roman" w:cs="Times New Roman"/>
          <w:color w:val="000000"/>
          <w:spacing w:val="0"/>
          <w:w w:val="100"/>
          <w:position w:val="0"/>
        </w:rPr>
        <w:t>71</w:t>
      </w:r>
      <w:r>
        <w:rPr>
          <w:color w:val="000000"/>
          <w:spacing w:val="0"/>
          <w:w w:val="100"/>
          <w:position w:val="0"/>
        </w:rPr>
        <w:t>名激励对象第三个解除限售期内所持有的全部已获授但 尚未解除限售的限制性股票共计</w:t>
      </w:r>
      <w:r>
        <w:rPr>
          <w:rFonts w:ascii="Times New Roman" w:eastAsia="Times New Roman" w:hAnsi="Times New Roman" w:cs="Times New Roman"/>
          <w:color w:val="000000"/>
          <w:spacing w:val="0"/>
          <w:w w:val="100"/>
          <w:position w:val="0"/>
        </w:rPr>
        <w:t>1,762,128</w:t>
      </w:r>
      <w:r>
        <w:rPr>
          <w:color w:val="000000"/>
          <w:spacing w:val="0"/>
          <w:w w:val="100"/>
          <w:position w:val="0"/>
        </w:rPr>
        <w:t>股一并进行回购注销。综上，公司拟对</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年限制性股票激励计划合计</w:t>
      </w:r>
      <w:r>
        <w:rPr>
          <w:rFonts w:ascii="Times New Roman" w:eastAsia="Times New Roman" w:hAnsi="Times New Roman" w:cs="Times New Roman"/>
          <w:color w:val="000000"/>
          <w:spacing w:val="0"/>
          <w:w w:val="100"/>
          <w:position w:val="0"/>
        </w:rPr>
        <w:t xml:space="preserve">1,859,328 </w:t>
      </w:r>
      <w:r>
        <w:rPr>
          <w:color w:val="000000"/>
          <w:spacing w:val="0"/>
          <w:w w:val="100"/>
          <w:position w:val="0"/>
        </w:rPr>
        <w:t>股限制性股票进行回购注销，回购价格为</w:t>
      </w:r>
      <w:r>
        <w:rPr>
          <w:rFonts w:ascii="Times New Roman" w:eastAsia="Times New Roman" w:hAnsi="Times New Roman" w:cs="Times New Roman"/>
          <w:color w:val="000000"/>
          <w:spacing w:val="0"/>
          <w:w w:val="100"/>
          <w:position w:val="0"/>
        </w:rPr>
        <w:t>9.45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股。上述议案已经公司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w:t>
      </w:r>
    </w:p>
    <w:p>
      <w:pPr>
        <w:pStyle w:val="Style30"/>
        <w:keepNext w:val="0"/>
        <w:keepLines w:val="0"/>
        <w:widowControl w:val="0"/>
        <w:shd w:val="clear" w:color="auto" w:fill="auto"/>
        <w:bidi w:val="0"/>
        <w:spacing w:before="0" w:line="398"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日，公司披露《关于剩余已授予未解锁限制性股票回购注销完成的公告》，上述限制性股票已在中国证券登 记结算有限责任公司深圳分公司完成回购注销手续，公司股份总数减少</w:t>
      </w:r>
      <w:r>
        <w:rPr>
          <w:rFonts w:ascii="Times New Roman" w:eastAsia="Times New Roman" w:hAnsi="Times New Roman" w:cs="Times New Roman"/>
          <w:color w:val="000000"/>
          <w:spacing w:val="0"/>
          <w:w w:val="100"/>
          <w:position w:val="0"/>
        </w:rPr>
        <w:t>1,859,328</w:t>
      </w:r>
      <w:r>
        <w:rPr>
          <w:color w:val="000000"/>
          <w:spacing w:val="0"/>
          <w:w w:val="100"/>
          <w:position w:val="0"/>
        </w:rPr>
        <w:t>股，公司总股本由</w:t>
      </w:r>
      <w:r>
        <w:rPr>
          <w:rFonts w:ascii="Times New Roman" w:eastAsia="Times New Roman" w:hAnsi="Times New Roman" w:cs="Times New Roman"/>
          <w:color w:val="000000"/>
          <w:spacing w:val="0"/>
          <w:w w:val="100"/>
          <w:position w:val="0"/>
        </w:rPr>
        <w:t>275,034,744</w:t>
      </w:r>
      <w:r>
        <w:rPr>
          <w:color w:val="000000"/>
          <w:spacing w:val="0"/>
          <w:w w:val="100"/>
          <w:position w:val="0"/>
        </w:rPr>
        <w:t xml:space="preserve">股减少至 </w:t>
      </w:r>
      <w:r>
        <w:rPr>
          <w:rFonts w:ascii="Times New Roman" w:eastAsia="Times New Roman" w:hAnsi="Times New Roman" w:cs="Times New Roman"/>
          <w:color w:val="000000"/>
          <w:spacing w:val="0"/>
          <w:w w:val="100"/>
          <w:position w:val="0"/>
        </w:rPr>
        <w:t>273,175,416</w:t>
      </w:r>
      <w:r>
        <w:rPr>
          <w:color w:val="000000"/>
          <w:spacing w:val="0"/>
          <w:w w:val="100"/>
          <w:position w:val="0"/>
        </w:rPr>
        <w:t>股。</w:t>
      </w:r>
    </w:p>
    <w:p>
      <w:pPr>
        <w:pStyle w:val="Style30"/>
        <w:keepNext w:val="0"/>
        <w:keepLines w:val="0"/>
        <w:widowControl w:val="0"/>
        <w:shd w:val="clear" w:color="auto" w:fill="auto"/>
        <w:bidi w:val="0"/>
        <w:spacing w:before="0" w:line="398"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日，公司发行的</w:t>
      </w:r>
      <w:r>
        <w:rPr>
          <w:rFonts w:ascii="Times New Roman" w:eastAsia="Times New Roman" w:hAnsi="Times New Roman" w:cs="Times New Roman"/>
          <w:color w:val="000000"/>
          <w:spacing w:val="0"/>
          <w:w w:val="100"/>
          <w:position w:val="0"/>
        </w:rPr>
        <w:t>280</w:t>
      </w:r>
      <w:r>
        <w:rPr>
          <w:color w:val="000000"/>
          <w:spacing w:val="0"/>
          <w:w w:val="100"/>
          <w:position w:val="0"/>
        </w:rPr>
        <w:t>万张可转换公司债券在深圳证券交易所上市（债券简称：今天转债，债券代码：</w:t>
      </w:r>
      <w:r>
        <w:rPr>
          <w:rFonts w:ascii="Times New Roman" w:eastAsia="Times New Roman" w:hAnsi="Times New Roman" w:cs="Times New Roman"/>
          <w:color w:val="000000"/>
          <w:spacing w:val="0"/>
          <w:w w:val="100"/>
          <w:position w:val="0"/>
        </w:rPr>
        <w:t>123051</w:t>
      </w:r>
      <w:r>
        <w:rPr>
          <w:color w:val="000000"/>
          <w:spacing w:val="0"/>
          <w:w w:val="100"/>
          <w:position w:val="0"/>
        </w:rPr>
        <w:t>）， 今天转债于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日开始转股，截至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今天转债</w:t>
      </w:r>
      <w:r>
        <w:rPr>
          <w:rFonts w:ascii="Times New Roman" w:eastAsia="Times New Roman" w:hAnsi="Times New Roman" w:cs="Times New Roman"/>
          <w:color w:val="000000"/>
          <w:spacing w:val="0"/>
          <w:w w:val="100"/>
          <w:position w:val="0"/>
        </w:rPr>
        <w:t>”</w:t>
      </w:r>
      <w:r>
        <w:rPr>
          <w:color w:val="000000"/>
          <w:spacing w:val="0"/>
          <w:w w:val="100"/>
          <w:position w:val="0"/>
        </w:rPr>
        <w:t>因转股减少</w:t>
      </w:r>
      <w:r>
        <w:rPr>
          <w:rFonts w:ascii="Times New Roman" w:eastAsia="Times New Roman" w:hAnsi="Times New Roman" w:cs="Times New Roman"/>
          <w:color w:val="000000"/>
          <w:spacing w:val="0"/>
          <w:w w:val="100"/>
          <w:position w:val="0"/>
        </w:rPr>
        <w:t>4,541</w:t>
      </w:r>
      <w:r>
        <w:rPr>
          <w:color w:val="000000"/>
          <w:spacing w:val="0"/>
          <w:w w:val="100"/>
          <w:position w:val="0"/>
        </w:rPr>
        <w:t>张，转股数量</w:t>
      </w:r>
      <w:r>
        <w:rPr>
          <w:rFonts w:ascii="Times New Roman" w:eastAsia="Times New Roman" w:hAnsi="Times New Roman" w:cs="Times New Roman"/>
          <w:color w:val="000000"/>
          <w:spacing w:val="0"/>
          <w:w w:val="100"/>
          <w:position w:val="0"/>
        </w:rPr>
        <w:t>51,592</w:t>
      </w:r>
      <w:r>
        <w:rPr>
          <w:color w:val="000000"/>
          <w:spacing w:val="0"/>
          <w:w w:val="100"/>
          <w:position w:val="0"/>
        </w:rPr>
        <w:t>股。因可转债 转股导致公司总股本由</w:t>
      </w:r>
      <w:r>
        <w:rPr>
          <w:rFonts w:ascii="Times New Roman" w:eastAsia="Times New Roman" w:hAnsi="Times New Roman" w:cs="Times New Roman"/>
          <w:color w:val="000000"/>
          <w:spacing w:val="0"/>
          <w:w w:val="100"/>
          <w:position w:val="0"/>
        </w:rPr>
        <w:t>273,175,416</w:t>
      </w:r>
      <w:r>
        <w:rPr>
          <w:color w:val="000000"/>
          <w:spacing w:val="0"/>
          <w:w w:val="100"/>
          <w:position w:val="0"/>
        </w:rPr>
        <w:t>股增加至</w:t>
      </w:r>
      <w:r>
        <w:rPr>
          <w:rFonts w:ascii="Times New Roman" w:eastAsia="Times New Roman" w:hAnsi="Times New Roman" w:cs="Times New Roman"/>
          <w:color w:val="000000"/>
          <w:spacing w:val="0"/>
          <w:w w:val="100"/>
          <w:position w:val="0"/>
        </w:rPr>
        <w:t>273,227,008</w:t>
      </w:r>
      <w:r>
        <w:rPr>
          <w:color w:val="000000"/>
          <w:spacing w:val="0"/>
          <w:w w:val="100"/>
          <w:position w:val="0"/>
        </w:rPr>
        <w:t>股。</w:t>
      </w:r>
    </w:p>
    <w:p>
      <w:pPr>
        <w:pStyle w:val="Style30"/>
        <w:keepNext w:val="0"/>
        <w:keepLines w:val="0"/>
        <w:widowControl w:val="0"/>
        <w:shd w:val="clear" w:color="auto" w:fill="auto"/>
        <w:bidi w:val="0"/>
        <w:spacing w:before="0" w:line="400" w:lineRule="exact"/>
        <w:ind w:left="0" w:right="0"/>
        <w:jc w:val="left"/>
      </w:pPr>
      <w:r>
        <w:rPr>
          <w:color w:val="000000"/>
          <w:spacing w:val="0"/>
          <w:w w:val="100"/>
          <w:position w:val="0"/>
        </w:rPr>
        <w:t>股份变动的批准情况</w:t>
      </w:r>
    </w:p>
    <w:p>
      <w:pPr>
        <w:pStyle w:val="Style30"/>
        <w:keepNext w:val="0"/>
        <w:keepLines w:val="0"/>
        <w:widowControl w:val="0"/>
        <w:shd w:val="clear" w:color="auto" w:fill="auto"/>
        <w:bidi w:val="0"/>
        <w:spacing w:before="0" w:line="400" w:lineRule="exact"/>
        <w:ind w:left="0" w:right="0"/>
        <w:jc w:val="left"/>
      </w:pPr>
      <w:r>
        <w:rPr>
          <w:color w:val="000000"/>
          <w:spacing w:val="0"/>
          <w:w w:val="100"/>
          <w:position w:val="0"/>
        </w:rPr>
        <w:t>V</w:t>
      </w:r>
      <w:r>
        <w:rPr>
          <w:color w:val="000000"/>
          <w:spacing w:val="0"/>
          <w:w w:val="100"/>
          <w:position w:val="0"/>
        </w:rPr>
        <w:t>适用口不适用</w:t>
      </w:r>
    </w:p>
    <w:p>
      <w:pPr>
        <w:pStyle w:val="Style30"/>
        <w:keepNext w:val="0"/>
        <w:keepLines w:val="0"/>
        <w:widowControl w:val="0"/>
        <w:shd w:val="clear" w:color="auto" w:fill="auto"/>
        <w:bidi w:val="0"/>
        <w:spacing w:before="0" w:line="400" w:lineRule="exact"/>
        <w:ind w:left="0" w:right="0"/>
        <w:jc w:val="left"/>
      </w:pPr>
      <w:r>
        <w:rPr>
          <w:color w:val="000000"/>
          <w:spacing w:val="0"/>
          <w:w w:val="100"/>
          <w:position w:val="0"/>
        </w:rPr>
        <w:t>因限制性股票回购注销导致的公司总股本变化批准情况如下：</w:t>
      </w:r>
    </w:p>
    <w:p>
      <w:pPr>
        <w:pStyle w:val="Style30"/>
        <w:keepNext w:val="0"/>
        <w:keepLines w:val="0"/>
        <w:widowControl w:val="0"/>
        <w:shd w:val="clear" w:color="auto" w:fill="auto"/>
        <w:bidi w:val="0"/>
        <w:spacing w:before="0" w:line="408"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年年度股东大会，审议通过了《关于回购注销剩余已授予未解锁限制性股票的议案》、《关 于减少公司注册资本的议案》，具体内容详见巨潮资讯网《</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年年度股东大会决议公告》（公告编号：</w:t>
      </w:r>
      <w:r>
        <w:rPr>
          <w:rFonts w:ascii="Times New Roman" w:eastAsia="Times New Roman" w:hAnsi="Times New Roman" w:cs="Times New Roman"/>
          <w:color w:val="000000"/>
          <w:spacing w:val="0"/>
          <w:w w:val="100"/>
          <w:position w:val="0"/>
        </w:rPr>
        <w:t>2020-026</w:t>
      </w:r>
      <w:r>
        <w:rPr>
          <w:color w:val="000000"/>
          <w:spacing w:val="0"/>
          <w:w w:val="100"/>
          <w:position w:val="0"/>
        </w:rPr>
        <w:t>）。</w:t>
      </w:r>
    </w:p>
    <w:p>
      <w:pPr>
        <w:pStyle w:val="Style30"/>
        <w:keepNext w:val="0"/>
        <w:keepLines w:val="0"/>
        <w:widowControl w:val="0"/>
        <w:shd w:val="clear" w:color="auto" w:fill="auto"/>
        <w:bidi w:val="0"/>
        <w:spacing w:before="0" w:line="401"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日，公司披露《关于剩余已授予未解锁限制性股票回购注销完成的公告》，上述限制性股票已在中国证券登 记结算有限责任公司深圳分公司完成回购注销手续，公司股份总数减少</w:t>
      </w:r>
      <w:r>
        <w:rPr>
          <w:rFonts w:ascii="Times New Roman" w:eastAsia="Times New Roman" w:hAnsi="Times New Roman" w:cs="Times New Roman"/>
          <w:color w:val="000000"/>
          <w:spacing w:val="0"/>
          <w:w w:val="100"/>
          <w:position w:val="0"/>
        </w:rPr>
        <w:t>1,859,328</w:t>
      </w:r>
      <w:r>
        <w:rPr>
          <w:color w:val="000000"/>
          <w:spacing w:val="0"/>
          <w:w w:val="100"/>
          <w:position w:val="0"/>
        </w:rPr>
        <w:t>股，公司总股本由</w:t>
      </w:r>
      <w:r>
        <w:rPr>
          <w:rFonts w:ascii="Times New Roman" w:eastAsia="Times New Roman" w:hAnsi="Times New Roman" w:cs="Times New Roman"/>
          <w:color w:val="000000"/>
          <w:spacing w:val="0"/>
          <w:w w:val="100"/>
          <w:position w:val="0"/>
        </w:rPr>
        <w:t>275,034,744</w:t>
      </w:r>
      <w:r>
        <w:rPr>
          <w:color w:val="000000"/>
          <w:spacing w:val="0"/>
          <w:w w:val="100"/>
          <w:position w:val="0"/>
        </w:rPr>
        <w:t xml:space="preserve">股减少至 </w:t>
      </w:r>
      <w:r>
        <w:rPr>
          <w:rFonts w:ascii="Times New Roman" w:eastAsia="Times New Roman" w:hAnsi="Times New Roman" w:cs="Times New Roman"/>
          <w:color w:val="000000"/>
          <w:spacing w:val="0"/>
          <w:w w:val="100"/>
          <w:position w:val="0"/>
        </w:rPr>
        <w:t>273,175,416</w:t>
      </w:r>
      <w:r>
        <w:rPr>
          <w:color w:val="000000"/>
          <w:spacing w:val="0"/>
          <w:w w:val="100"/>
          <w:position w:val="0"/>
        </w:rPr>
        <w:t>股。</w:t>
      </w:r>
    </w:p>
    <w:p>
      <w:pPr>
        <w:pStyle w:val="Style30"/>
        <w:keepNext w:val="0"/>
        <w:keepLines w:val="0"/>
        <w:widowControl w:val="0"/>
        <w:shd w:val="clear" w:color="auto" w:fill="auto"/>
        <w:bidi w:val="0"/>
        <w:spacing w:before="0" w:line="408"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日，公司披露《关于完成工商变更登记的公告》，公司已就注册资本减少等事项完成了相应的工商变更登记 及备案手续，并取得深圳市市场监督管理局的《变更（备案）通知书》。</w:t>
      </w:r>
    </w:p>
    <w:p>
      <w:pPr>
        <w:pStyle w:val="Style30"/>
        <w:keepNext w:val="0"/>
        <w:keepLines w:val="0"/>
        <w:widowControl w:val="0"/>
        <w:shd w:val="clear" w:color="auto" w:fill="auto"/>
        <w:bidi w:val="0"/>
        <w:spacing w:before="0" w:line="400" w:lineRule="exact"/>
        <w:ind w:left="0" w:right="0"/>
        <w:jc w:val="left"/>
      </w:pPr>
      <w:r>
        <w:rPr>
          <w:color w:val="000000"/>
          <w:spacing w:val="0"/>
          <w:w w:val="100"/>
          <w:position w:val="0"/>
        </w:rPr>
        <w:t>因可转债转股导致的公司总股本变化无需审议机构批准。</w:t>
      </w:r>
    </w:p>
    <w:p>
      <w:pPr>
        <w:pStyle w:val="Style30"/>
        <w:keepNext w:val="0"/>
        <w:keepLines w:val="0"/>
        <w:widowControl w:val="0"/>
        <w:shd w:val="clear" w:color="auto" w:fill="auto"/>
        <w:bidi w:val="0"/>
        <w:spacing w:before="0" w:line="400" w:lineRule="exact"/>
        <w:ind w:left="0" w:right="0"/>
        <w:jc w:val="left"/>
      </w:pPr>
      <w:r>
        <w:rPr>
          <w:color w:val="000000"/>
          <w:spacing w:val="0"/>
          <w:w w:val="100"/>
          <w:position w:val="0"/>
        </w:rPr>
        <w:t>股份变动的过户情况</w:t>
      </w:r>
    </w:p>
    <w:p>
      <w:pPr>
        <w:pStyle w:val="Style30"/>
        <w:keepNext w:val="0"/>
        <w:keepLines w:val="0"/>
        <w:widowControl w:val="0"/>
        <w:shd w:val="clear" w:color="auto" w:fill="auto"/>
        <w:bidi w:val="0"/>
        <w:spacing w:before="0" w:line="400" w:lineRule="exact"/>
        <w:ind w:left="0" w:right="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line="400" w:lineRule="exact"/>
        <w:ind w:left="0" w:right="0"/>
        <w:jc w:val="left"/>
      </w:pPr>
      <w:r>
        <w:rPr>
          <w:color w:val="000000"/>
          <w:spacing w:val="0"/>
          <w:w w:val="100"/>
          <w:position w:val="0"/>
        </w:rPr>
        <w:t>股份回购的实施进展情况</w:t>
      </w:r>
    </w:p>
    <w:p>
      <w:pPr>
        <w:pStyle w:val="Style30"/>
        <w:keepNext w:val="0"/>
        <w:keepLines w:val="0"/>
        <w:widowControl w:val="0"/>
        <w:shd w:val="clear" w:color="auto" w:fill="auto"/>
        <w:bidi w:val="0"/>
        <w:spacing w:before="0" w:line="400" w:lineRule="exact"/>
        <w:ind w:left="0" w:right="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line="400" w:lineRule="exact"/>
        <w:ind w:left="0" w:right="0"/>
        <w:jc w:val="left"/>
      </w:pPr>
      <w:r>
        <w:rPr>
          <w:color w:val="000000"/>
          <w:spacing w:val="0"/>
          <w:w w:val="100"/>
          <w:position w:val="0"/>
        </w:rPr>
        <w:t>采用集中竞价方式减持回购股份的实施进展情况</w:t>
      </w:r>
    </w:p>
    <w:p>
      <w:pPr>
        <w:pStyle w:val="Style30"/>
        <w:keepNext w:val="0"/>
        <w:keepLines w:val="0"/>
        <w:widowControl w:val="0"/>
        <w:shd w:val="clear" w:color="auto" w:fill="auto"/>
        <w:bidi w:val="0"/>
        <w:spacing w:before="0" w:line="400" w:lineRule="exact"/>
        <w:ind w:left="0" w:right="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line="400" w:lineRule="exact"/>
        <w:ind w:left="0" w:right="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0"/>
        <w:keepNext w:val="0"/>
        <w:keepLines w:val="0"/>
        <w:widowControl w:val="0"/>
        <w:shd w:val="clear" w:color="auto" w:fill="auto"/>
        <w:bidi w:val="0"/>
        <w:spacing w:before="0" w:line="400" w:lineRule="exact"/>
        <w:ind w:left="0" w:right="0"/>
        <w:jc w:val="left"/>
      </w:pPr>
      <w:r>
        <w:rPr>
          <w:color w:val="000000"/>
          <w:spacing w:val="0"/>
          <w:w w:val="100"/>
          <w:position w:val="0"/>
        </w:rPr>
        <w:t xml:space="preserve">V </w:t>
      </w:r>
      <w:r>
        <w:rPr>
          <w:color w:val="000000"/>
          <w:spacing w:val="0"/>
          <w:w w:val="100"/>
          <w:position w:val="0"/>
        </w:rPr>
        <w:t>适用 □ 不适用</w:t>
      </w:r>
    </w:p>
    <w:p>
      <w:pPr>
        <w:pStyle w:val="Style30"/>
        <w:keepNext w:val="0"/>
        <w:keepLines w:val="0"/>
        <w:widowControl w:val="0"/>
        <w:shd w:val="clear" w:color="auto" w:fill="auto"/>
        <w:bidi w:val="0"/>
        <w:spacing w:before="0" w:line="403" w:lineRule="exact"/>
        <w:ind w:left="0" w:right="0"/>
        <w:jc w:val="left"/>
      </w:pPr>
      <w:r>
        <w:rPr>
          <w:color w:val="000000"/>
          <w:spacing w:val="0"/>
          <w:w w:val="100"/>
          <w:position w:val="0"/>
        </w:rPr>
        <w:t>报告期对未能解禁的限制性股票进行回购注销，减少股本</w:t>
      </w:r>
      <w:r>
        <w:rPr>
          <w:rFonts w:ascii="Times New Roman" w:eastAsia="Times New Roman" w:hAnsi="Times New Roman" w:cs="Times New Roman"/>
          <w:color w:val="000000"/>
          <w:spacing w:val="0"/>
          <w:w w:val="100"/>
          <w:position w:val="0"/>
        </w:rPr>
        <w:t>1,859,328</w:t>
      </w:r>
      <w:r>
        <w:rPr>
          <w:color w:val="000000"/>
          <w:spacing w:val="0"/>
          <w:w w:val="100"/>
          <w:position w:val="0"/>
        </w:rPr>
        <w:t>股，占总股本的</w:t>
      </w:r>
      <w:r>
        <w:rPr>
          <w:rFonts w:ascii="Times New Roman" w:eastAsia="Times New Roman" w:hAnsi="Times New Roman" w:cs="Times New Roman"/>
          <w:color w:val="000000"/>
          <w:spacing w:val="0"/>
          <w:w w:val="100"/>
          <w:position w:val="0"/>
        </w:rPr>
        <w:t>0.68%</w:t>
      </w:r>
      <w:r>
        <w:rPr>
          <w:color w:val="000000"/>
          <w:spacing w:val="0"/>
          <w:w w:val="100"/>
          <w:position w:val="0"/>
        </w:rPr>
        <w:t>；因可转债转股增加股本</w:t>
      </w:r>
      <w:r>
        <w:rPr>
          <w:rFonts w:ascii="Times New Roman" w:eastAsia="Times New Roman" w:hAnsi="Times New Roman" w:cs="Times New Roman"/>
          <w:color w:val="000000"/>
          <w:spacing w:val="0"/>
          <w:w w:val="100"/>
          <w:position w:val="0"/>
        </w:rPr>
        <w:t xml:space="preserve">51,592 </w:t>
      </w:r>
      <w:r>
        <w:rPr>
          <w:color w:val="000000"/>
          <w:spacing w:val="0"/>
          <w:w w:val="100"/>
          <w:position w:val="0"/>
        </w:rPr>
        <w:t>股，占总股本的</w:t>
      </w:r>
      <w:r>
        <w:rPr>
          <w:rFonts w:ascii="Times New Roman" w:eastAsia="Times New Roman" w:hAnsi="Times New Roman" w:cs="Times New Roman"/>
          <w:color w:val="000000"/>
          <w:spacing w:val="0"/>
          <w:w w:val="100"/>
          <w:position w:val="0"/>
        </w:rPr>
        <w:t>0.02%</w:t>
      </w:r>
      <w:r>
        <w:rPr>
          <w:color w:val="000000"/>
          <w:spacing w:val="0"/>
          <w:w w:val="100"/>
          <w:position w:val="0"/>
        </w:rPr>
        <w:t>。以上变化对每股收益、每股净资产几乎没有影响。</w:t>
      </w:r>
      <w:r>
        <w:br w:type="page"/>
      </w:r>
    </w:p>
    <w:p>
      <w:pPr>
        <w:pStyle w:val="Style30"/>
        <w:keepNext w:val="0"/>
        <w:keepLines w:val="0"/>
        <w:widowControl w:val="0"/>
        <w:shd w:val="clear" w:color="auto" w:fill="auto"/>
        <w:bidi w:val="0"/>
        <w:spacing w:before="0" w:after="240" w:line="240" w:lineRule="auto"/>
        <w:ind w:left="0" w:right="0"/>
        <w:jc w:val="left"/>
      </w:pPr>
      <w:r>
        <w:rPr>
          <w:color w:val="000000"/>
          <w:spacing w:val="0"/>
          <w:w w:val="100"/>
          <w:position w:val="0"/>
        </w:rPr>
        <w:t>公司认为必要或证券监管机构要求披露的其他内容</w:t>
      </w:r>
    </w:p>
    <w:p>
      <w:pPr>
        <w:pStyle w:val="Style30"/>
        <w:keepNext w:val="0"/>
        <w:keepLines w:val="0"/>
        <w:widowControl w:val="0"/>
        <w:shd w:val="clear" w:color="auto" w:fill="auto"/>
        <w:bidi w:val="0"/>
        <w:spacing w:before="0" w:after="380" w:line="240" w:lineRule="auto"/>
        <w:ind w:left="0" w:right="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2</w:t>
      </w:r>
      <w:bookmarkEnd w:id="443"/>
      <w:r>
        <w:rPr>
          <w:color w:val="000000"/>
          <w:spacing w:val="0"/>
          <w:w w:val="100"/>
          <w:position w:val="0"/>
        </w:rPr>
        <w:t>、限售股份变动情况</w:t>
      </w:r>
      <w:bookmarkEnd w:id="441"/>
      <w:bookmarkEnd w:id="442"/>
      <w:bookmarkEnd w:id="44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989"/>
        <w:gridCol w:w="1142"/>
        <w:gridCol w:w="1080"/>
        <w:gridCol w:w="1152"/>
        <w:gridCol w:w="1171"/>
        <w:gridCol w:w="1214"/>
        <w:gridCol w:w="2827"/>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期初限售股</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 限售股数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期末限售股</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96,519,264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96,519,264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每年按上年最后一个交易日持股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数的</w:t>
            </w:r>
            <w:r>
              <w:rPr>
                <w:rFonts w:ascii="Times New Roman" w:eastAsia="Times New Roman" w:hAnsi="Times New Roman" w:cs="Times New Roman"/>
                <w:color w:val="000000"/>
                <w:spacing w:val="0"/>
                <w:w w:val="100"/>
                <w:position w:val="0"/>
              </w:rPr>
              <w:t>75%</w:t>
            </w:r>
            <w:r>
              <w:rPr>
                <w:color w:val="000000"/>
                <w:spacing w:val="0"/>
                <w:w w:val="100"/>
                <w:position w:val="0"/>
              </w:rPr>
              <w:t>锁定高管锁定股</w:t>
            </w:r>
          </w:p>
        </w:tc>
      </w:tr>
      <w:tr>
        <w:trPr>
          <w:trHeight w:val="13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12,844,008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124,376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12,968,384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298"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每年按上年最后一个交易日持股 数的</w:t>
            </w:r>
            <w:r>
              <w:rPr>
                <w:rFonts w:ascii="Times New Roman" w:eastAsia="Times New Roman" w:hAnsi="Times New Roman" w:cs="Times New Roman"/>
                <w:color w:val="000000"/>
                <w:spacing w:val="0"/>
                <w:w w:val="100"/>
                <w:position w:val="0"/>
              </w:rPr>
              <w:t>75%</w:t>
            </w:r>
            <w:r>
              <w:rPr>
                <w:color w:val="000000"/>
                <w:spacing w:val="0"/>
                <w:w w:val="100"/>
                <w:position w:val="0"/>
              </w:rPr>
              <w:t>锁定高管锁定股</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增加系股份转托管导致可转让额 度变化</w:t>
            </w:r>
            <w:r>
              <w:rPr>
                <w:rFonts w:ascii="Times New Roman" w:eastAsia="Times New Roman" w:hAnsi="Times New Roman" w:cs="Times New Roman"/>
                <w:color w:val="000000"/>
                <w:spacing w:val="0"/>
                <w:w w:val="100"/>
                <w:position w:val="0"/>
              </w:rPr>
              <w:t>"</w:t>
            </w:r>
          </w:p>
        </w:tc>
      </w:tr>
      <w:tr>
        <w:trPr>
          <w:trHeight w:val="138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247,860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220,320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27,540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股权激励限 售股、高管锁 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股权激励限售股因未达解锁条件 已回购注销；</w:t>
            </w:r>
          </w:p>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每年按上年最后一个交易日持股 数的</w:t>
            </w:r>
            <w:r>
              <w:rPr>
                <w:rFonts w:ascii="Times New Roman" w:eastAsia="Times New Roman" w:hAnsi="Times New Roman" w:cs="Times New Roman"/>
                <w:color w:val="000000"/>
                <w:spacing w:val="0"/>
                <w:w w:val="100"/>
                <w:position w:val="0"/>
              </w:rPr>
              <w:t>75%</w:t>
            </w:r>
            <w:r>
              <w:rPr>
                <w:color w:val="000000"/>
                <w:spacing w:val="0"/>
                <w:w w:val="100"/>
                <w:position w:val="0"/>
              </w:rPr>
              <w:t>锁定高管锁定股</w:t>
            </w:r>
            <w:r>
              <w:rPr>
                <w:rFonts w:ascii="Times New Roman" w:eastAsia="Times New Roman" w:hAnsi="Times New Roman" w:cs="Times New Roman"/>
                <w:color w:val="000000"/>
                <w:spacing w:val="0"/>
                <w:w w:val="100"/>
                <w:position w:val="0"/>
              </w:rPr>
              <w:t>"</w:t>
            </w:r>
          </w:p>
        </w:tc>
      </w:tr>
      <w:tr>
        <w:trPr>
          <w:trHeight w:val="13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张永清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174,960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155,520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19,440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股权激励限 售股、高管锁 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30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股权激励限售股因未达解锁条件 已回购注销；</w:t>
            </w:r>
          </w:p>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每年按上年最后一个交易日持股 数的</w:t>
            </w:r>
            <w:r>
              <w:rPr>
                <w:rFonts w:ascii="Times New Roman" w:eastAsia="Times New Roman" w:hAnsi="Times New Roman" w:cs="Times New Roman"/>
                <w:color w:val="000000"/>
                <w:spacing w:val="0"/>
                <w:w w:val="100"/>
                <w:position w:val="0"/>
              </w:rPr>
              <w:t>75%</w:t>
            </w:r>
            <w:r>
              <w:rPr>
                <w:color w:val="000000"/>
                <w:spacing w:val="0"/>
                <w:w w:val="100"/>
                <w:position w:val="0"/>
              </w:rPr>
              <w:t>锁定高管锁定股</w:t>
            </w:r>
            <w:r>
              <w:rPr>
                <w:rFonts w:ascii="Times New Roman" w:eastAsia="Times New Roman" w:hAnsi="Times New Roman" w:cs="Times New Roman"/>
                <w:color w:val="000000"/>
                <w:spacing w:val="0"/>
                <w:w w:val="100"/>
                <w:position w:val="0"/>
              </w:rPr>
              <w:t>"</w:t>
            </w:r>
          </w:p>
        </w:tc>
      </w:tr>
      <w:tr>
        <w:trPr>
          <w:trHeight w:val="13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梁建平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72,900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64,800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股权激励限 售股、高管锁 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30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股权激励限售股因未达解锁条件 已回购注销；</w:t>
            </w:r>
          </w:p>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每年按上年最后一个交易日持股 数的</w:t>
            </w:r>
            <w:r>
              <w:rPr>
                <w:rFonts w:ascii="Times New Roman" w:eastAsia="Times New Roman" w:hAnsi="Times New Roman" w:cs="Times New Roman"/>
                <w:color w:val="000000"/>
                <w:spacing w:val="0"/>
                <w:w w:val="100"/>
                <w:position w:val="0"/>
              </w:rPr>
              <w:t>75%</w:t>
            </w:r>
            <w:r>
              <w:rPr>
                <w:color w:val="000000"/>
                <w:spacing w:val="0"/>
                <w:w w:val="100"/>
                <w:position w:val="0"/>
              </w:rPr>
              <w:t>锁定高管锁定股</w:t>
            </w:r>
            <w:r>
              <w:rPr>
                <w:rFonts w:ascii="Times New Roman" w:eastAsia="Times New Roman" w:hAnsi="Times New Roman" w:cs="Times New Roman"/>
                <w:color w:val="000000"/>
                <w:spacing w:val="0"/>
                <w:w w:val="100"/>
                <w:position w:val="0"/>
              </w:rPr>
              <w:t>"</w:t>
            </w:r>
          </w:p>
        </w:tc>
      </w:tr>
      <w:tr>
        <w:trPr>
          <w:trHeight w:val="13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刘成凯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174,960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155,520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19,440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股权激励限 售股、高管锁 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30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股权激励限售股因未达解锁条件 已回购注销；</w:t>
            </w:r>
          </w:p>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每年按上年最后一个交易日持股 数的</w:t>
            </w:r>
            <w:r>
              <w:rPr>
                <w:rFonts w:ascii="Times New Roman" w:eastAsia="Times New Roman" w:hAnsi="Times New Roman" w:cs="Times New Roman"/>
                <w:color w:val="000000"/>
                <w:spacing w:val="0"/>
                <w:w w:val="100"/>
                <w:position w:val="0"/>
              </w:rPr>
              <w:t>75%</w:t>
            </w:r>
            <w:r>
              <w:rPr>
                <w:color w:val="000000"/>
                <w:spacing w:val="0"/>
                <w:w w:val="100"/>
                <w:position w:val="0"/>
              </w:rPr>
              <w:t>锁定高管锁定股</w:t>
            </w:r>
            <w:r>
              <w:rPr>
                <w:rFonts w:ascii="Times New Roman" w:eastAsia="Times New Roman" w:hAnsi="Times New Roman" w:cs="Times New Roman"/>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杨金平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72,216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9,027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72,216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股权激励限 售股、高管锁 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股权激励限售股因未达解锁条件 已回购注销；杨金平于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日起任公司董事会秘书、副 总裁，持有股份按照高管锁定， 每年按上年最后一个交易日持股 数的</w:t>
            </w:r>
            <w:r>
              <w:rPr>
                <w:rFonts w:ascii="Times New Roman" w:eastAsia="Times New Roman" w:hAnsi="Times New Roman" w:cs="Times New Roman"/>
                <w:color w:val="000000"/>
                <w:spacing w:val="0"/>
                <w:w w:val="100"/>
                <w:position w:val="0"/>
              </w:rPr>
              <w:t>75%</w:t>
            </w:r>
            <w:r>
              <w:rPr>
                <w:color w:val="000000"/>
                <w:spacing w:val="0"/>
                <w:w w:val="100"/>
                <w:position w:val="0"/>
              </w:rPr>
              <w:t>锁定高管锁定股</w:t>
            </w:r>
          </w:p>
        </w:tc>
      </w:tr>
      <w:tr>
        <w:trPr>
          <w:trHeight w:val="102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97,200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97,200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股权激励限 售股、高管锁 定股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股权激励限售股因未达解锁条件 已回购注销；徐峰已离任，现不 再持有高管锁定股</w:t>
            </w:r>
          </w:p>
        </w:tc>
      </w:tr>
    </w:tbl>
    <w:tbl>
      <w:tblPr>
        <w:tblOverlap w:val="never"/>
        <w:jc w:val="center"/>
        <w:tblLayout w:type="fixed"/>
      </w:tblPr>
      <w:tblGrid>
        <w:gridCol w:w="989"/>
        <w:gridCol w:w="1142"/>
        <w:gridCol w:w="1080"/>
        <w:gridCol w:w="1152"/>
        <w:gridCol w:w="1171"/>
        <w:gridCol w:w="1214"/>
        <w:gridCol w:w="2827"/>
      </w:tblGrid>
      <w:tr>
        <w:trPr>
          <w:trHeight w:val="138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10,701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股权激励限 售股、高管锁 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股权激励限售股因未达解锁条件 已回购注销；</w:t>
            </w:r>
          </w:p>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每年按上年最后一个交易日持股 数的</w:t>
            </w:r>
            <w:r>
              <w:rPr>
                <w:rFonts w:ascii="Times New Roman" w:eastAsia="Times New Roman" w:hAnsi="Times New Roman" w:cs="Times New Roman"/>
                <w:color w:val="000000"/>
                <w:spacing w:val="0"/>
                <w:w w:val="100"/>
                <w:position w:val="0"/>
              </w:rPr>
              <w:t>75%</w:t>
            </w:r>
            <w:r>
              <w:rPr>
                <w:color w:val="000000"/>
                <w:spacing w:val="0"/>
                <w:w w:val="100"/>
                <w:position w:val="0"/>
              </w:rPr>
              <w:t>锁定高管锁定股</w:t>
            </w: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夏必武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10,368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10,368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股权激励限售股因未达解锁条件 已回购注销；</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12,960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12,960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股权激励限售股因未达解锁条件 已回购注销；</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1,092,456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1,092,456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股权激励限售股因未达解锁条件 已回购注销。</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111,329,853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bCs/>
                <w:color w:val="000000"/>
                <w:spacing w:val="0"/>
                <w:w w:val="100"/>
                <w:position w:val="0"/>
              </w:rPr>
              <w:t>253,931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1,771,200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109,571,528</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both"/>
      </w:pPr>
      <w:bookmarkStart w:id="445" w:name="bookmark445"/>
      <w:bookmarkStart w:id="446" w:name="bookmark446"/>
      <w:bookmarkStart w:id="447" w:name="bookmark447"/>
      <w:bookmarkStart w:id="448" w:name="bookmark448"/>
      <w:r>
        <w:rPr>
          <w:color w:val="000000"/>
          <w:spacing w:val="0"/>
          <w:w w:val="100"/>
          <w:position w:val="0"/>
          <w:sz w:val="24"/>
          <w:szCs w:val="24"/>
        </w:rPr>
        <w:t>二</w:t>
      </w:r>
      <w:bookmarkEnd w:id="447"/>
      <w:r>
        <w:rPr>
          <w:color w:val="000000"/>
          <w:spacing w:val="0"/>
          <w:w w:val="100"/>
          <w:position w:val="0"/>
          <w:sz w:val="24"/>
          <w:szCs w:val="24"/>
        </w:rPr>
        <w:t>、证券发行与上市情况</w:t>
      </w:r>
      <w:bookmarkEnd w:id="445"/>
      <w:bookmarkEnd w:id="446"/>
      <w:bookmarkEnd w:id="448"/>
    </w:p>
    <w:p>
      <w:pPr>
        <w:pStyle w:val="Style36"/>
        <w:keepNext/>
        <w:keepLines/>
        <w:widowControl w:val="0"/>
        <w:shd w:val="clear" w:color="auto" w:fill="auto"/>
        <w:tabs>
          <w:tab w:pos="368" w:val="left"/>
        </w:tabs>
        <w:bidi w:val="0"/>
        <w:spacing w:before="0" w:after="160" w:line="240" w:lineRule="auto"/>
        <w:ind w:left="0" w:right="0" w:firstLine="0"/>
        <w:jc w:val="both"/>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1</w:t>
      </w:r>
      <w:bookmarkEnd w:id="451"/>
      <w:r>
        <w:rPr>
          <w:color w:val="000000"/>
          <w:spacing w:val="0"/>
          <w:w w:val="100"/>
          <w:position w:val="0"/>
        </w:rPr>
        <w:t>、</w:t>
        <w:tab/>
        <w:t>报告期内证券发行（不含优先股）情况</w:t>
      </w:r>
      <w:bookmarkEnd w:id="449"/>
      <w:bookmarkEnd w:id="450"/>
      <w:bookmarkEnd w:id="452"/>
    </w:p>
    <w:p>
      <w:pPr>
        <w:pStyle w:val="Style30"/>
        <w:keepNext w:val="0"/>
        <w:keepLines w:val="0"/>
        <w:widowControl w:val="0"/>
        <w:shd w:val="clear" w:color="auto" w:fill="auto"/>
        <w:bidi w:val="0"/>
        <w:spacing w:before="0" w:after="380" w:line="400"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160" w:line="240" w:lineRule="auto"/>
        <w:ind w:left="0" w:right="0" w:firstLine="0"/>
        <w:jc w:val="both"/>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2</w:t>
      </w:r>
      <w:bookmarkEnd w:id="455"/>
      <w:r>
        <w:rPr>
          <w:color w:val="000000"/>
          <w:spacing w:val="0"/>
          <w:w w:val="100"/>
          <w:position w:val="0"/>
        </w:rPr>
        <w:t>、</w:t>
        <w:tab/>
        <w:t>公司股份总数及股东结构的变动、公司资产和负债结构的变动情况说明</w:t>
      </w:r>
      <w:bookmarkEnd w:id="453"/>
      <w:bookmarkEnd w:id="454"/>
      <w:bookmarkEnd w:id="456"/>
    </w:p>
    <w:p>
      <w:pPr>
        <w:pStyle w:val="Style30"/>
        <w:keepNext w:val="0"/>
        <w:keepLines w:val="0"/>
        <w:widowControl w:val="0"/>
        <w:shd w:val="clear" w:color="auto" w:fill="auto"/>
        <w:bidi w:val="0"/>
        <w:spacing w:before="0" w:line="400" w:lineRule="exact"/>
        <w:ind w:left="0" w:right="0" w:firstLine="0"/>
        <w:jc w:val="both"/>
      </w:pPr>
      <w:r>
        <w:rPr>
          <w:color w:val="000000"/>
          <w:spacing w:val="0"/>
          <w:w w:val="100"/>
          <w:position w:val="0"/>
        </w:rPr>
        <w:t>V</w:t>
      </w:r>
      <w:r>
        <w:rPr>
          <w:color w:val="000000"/>
          <w:spacing w:val="0"/>
          <w:w w:val="100"/>
          <w:position w:val="0"/>
        </w:rPr>
        <w:t>适用口不适用</w:t>
      </w:r>
    </w:p>
    <w:p>
      <w:pPr>
        <w:pStyle w:val="Style30"/>
        <w:keepNext w:val="0"/>
        <w:keepLines w:val="0"/>
        <w:widowControl w:val="0"/>
        <w:shd w:val="clear" w:color="auto" w:fill="auto"/>
        <w:bidi w:val="0"/>
        <w:spacing w:before="0" w:line="400"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年年度股东大会，审议通过《关于回购注销剩余已授予未解锁限制性股票的议案》、《关 于减少注册资本的议案》，因</w:t>
      </w:r>
      <w:r>
        <w:rPr>
          <w:rFonts w:ascii="Times New Roman" w:eastAsia="Times New Roman" w:hAnsi="Times New Roman" w:cs="Times New Roman"/>
          <w:color w:val="000000"/>
          <w:spacing w:val="0"/>
          <w:w w:val="100"/>
          <w:position w:val="0"/>
        </w:rPr>
        <w:t>4</w:t>
      </w:r>
      <w:r>
        <w:rPr>
          <w:color w:val="000000"/>
          <w:spacing w:val="0"/>
          <w:w w:val="100"/>
          <w:position w:val="0"/>
        </w:rPr>
        <w:t>名激励对象离职不再具备激励资格，公司拟对其所持有的已获授但尚未解除限售的限制性股票 共计</w:t>
      </w:r>
      <w:r>
        <w:rPr>
          <w:rFonts w:ascii="Times New Roman" w:eastAsia="Times New Roman" w:hAnsi="Times New Roman" w:cs="Times New Roman"/>
          <w:color w:val="000000"/>
          <w:spacing w:val="0"/>
          <w:w w:val="100"/>
          <w:position w:val="0"/>
        </w:rPr>
        <w:t>63,504</w:t>
      </w:r>
      <w:r>
        <w:rPr>
          <w:color w:val="000000"/>
          <w:spacing w:val="0"/>
          <w:w w:val="100"/>
          <w:position w:val="0"/>
        </w:rPr>
        <w:t>股进行回购注销。同时，激励对象程飞、夏必武、周平自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日起担任公司第四届监事会监事，不再具 备激励对象资格，其剩余全部未解锁限制性股票将由公司回购注销，合计</w:t>
      </w:r>
      <w:r>
        <w:rPr>
          <w:rFonts w:ascii="Times New Roman" w:eastAsia="Times New Roman" w:hAnsi="Times New Roman" w:cs="Times New Roman"/>
          <w:color w:val="000000"/>
          <w:spacing w:val="0"/>
          <w:w w:val="100"/>
          <w:position w:val="0"/>
        </w:rPr>
        <w:t>33,696</w:t>
      </w:r>
      <w:r>
        <w:rPr>
          <w:color w:val="000000"/>
          <w:spacing w:val="0"/>
          <w:w w:val="100"/>
          <w:position w:val="0"/>
        </w:rPr>
        <w:t>股。此外，鉴于</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 第三个解除限售期公司业绩考核要求未能达标，公司拟对剩余</w:t>
      </w:r>
      <w:r>
        <w:rPr>
          <w:rFonts w:ascii="Times New Roman" w:eastAsia="Times New Roman" w:hAnsi="Times New Roman" w:cs="Times New Roman"/>
          <w:color w:val="000000"/>
          <w:spacing w:val="0"/>
          <w:w w:val="100"/>
          <w:position w:val="0"/>
        </w:rPr>
        <w:t>71</w:t>
      </w:r>
      <w:r>
        <w:rPr>
          <w:color w:val="000000"/>
          <w:spacing w:val="0"/>
          <w:w w:val="100"/>
          <w:position w:val="0"/>
        </w:rPr>
        <w:t>名激励对象第三个解除限售期内所持有的全部已获授但尚未 解除限售的限制性股票共计</w:t>
      </w:r>
      <w:r>
        <w:rPr>
          <w:rFonts w:ascii="Times New Roman" w:eastAsia="Times New Roman" w:hAnsi="Times New Roman" w:cs="Times New Roman"/>
          <w:color w:val="000000"/>
          <w:spacing w:val="0"/>
          <w:w w:val="100"/>
          <w:position w:val="0"/>
        </w:rPr>
        <w:t>1,762,128</w:t>
      </w:r>
      <w:r>
        <w:rPr>
          <w:color w:val="000000"/>
          <w:spacing w:val="0"/>
          <w:w w:val="100"/>
          <w:position w:val="0"/>
        </w:rPr>
        <w:t>股一并进行回购注销。综上，公司拟对</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年限制性股票激励计划合计</w:t>
      </w:r>
      <w:r>
        <w:rPr>
          <w:rFonts w:ascii="Times New Roman" w:eastAsia="Times New Roman" w:hAnsi="Times New Roman" w:cs="Times New Roman"/>
          <w:color w:val="000000"/>
          <w:spacing w:val="0"/>
          <w:w w:val="100"/>
          <w:position w:val="0"/>
        </w:rPr>
        <w:t>1,859,328</w:t>
      </w:r>
      <w:r>
        <w:rPr>
          <w:color w:val="000000"/>
          <w:spacing w:val="0"/>
          <w:w w:val="100"/>
          <w:position w:val="0"/>
        </w:rPr>
        <w:t>股限制 性股票进行回购注销，回购价格为</w:t>
      </w:r>
      <w:r>
        <w:rPr>
          <w:rFonts w:ascii="Times New Roman" w:eastAsia="Times New Roman" w:hAnsi="Times New Roman" w:cs="Times New Roman"/>
          <w:color w:val="000000"/>
          <w:spacing w:val="0"/>
          <w:w w:val="100"/>
          <w:position w:val="0"/>
        </w:rPr>
        <w:t>9.45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股。上述股份回购注销手续公司已于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日在中国证券登记结算有限公司 深圳分公司完成，公司股份总数减少</w:t>
      </w:r>
      <w:r>
        <w:rPr>
          <w:rFonts w:ascii="Times New Roman" w:eastAsia="Times New Roman" w:hAnsi="Times New Roman" w:cs="Times New Roman"/>
          <w:color w:val="000000"/>
          <w:spacing w:val="0"/>
          <w:w w:val="100"/>
          <w:position w:val="0"/>
        </w:rPr>
        <w:t>1,859,328</w:t>
      </w:r>
      <w:r>
        <w:rPr>
          <w:color w:val="000000"/>
          <w:spacing w:val="0"/>
          <w:w w:val="100"/>
          <w:position w:val="0"/>
        </w:rPr>
        <w:t>股，公司总股本由</w:t>
      </w:r>
      <w:r>
        <w:rPr>
          <w:rFonts w:ascii="Times New Roman" w:eastAsia="Times New Roman" w:hAnsi="Times New Roman" w:cs="Times New Roman"/>
          <w:color w:val="000000"/>
          <w:spacing w:val="0"/>
          <w:w w:val="100"/>
          <w:position w:val="0"/>
        </w:rPr>
        <w:t>275,034,744</w:t>
      </w:r>
      <w:r>
        <w:rPr>
          <w:color w:val="000000"/>
          <w:spacing w:val="0"/>
          <w:w w:val="100"/>
          <w:position w:val="0"/>
        </w:rPr>
        <w:t>股减少至</w:t>
      </w:r>
      <w:r>
        <w:rPr>
          <w:rFonts w:ascii="Times New Roman" w:eastAsia="Times New Roman" w:hAnsi="Times New Roman" w:cs="Times New Roman"/>
          <w:color w:val="000000"/>
          <w:spacing w:val="0"/>
          <w:w w:val="100"/>
          <w:position w:val="0"/>
        </w:rPr>
        <w:t>273,175,416</w:t>
      </w:r>
      <w:r>
        <w:rPr>
          <w:color w:val="000000"/>
          <w:spacing w:val="0"/>
          <w:w w:val="100"/>
          <w:position w:val="0"/>
        </w:rPr>
        <w:t>股。</w:t>
      </w:r>
    </w:p>
    <w:p>
      <w:pPr>
        <w:pStyle w:val="Style30"/>
        <w:keepNext w:val="0"/>
        <w:keepLines w:val="0"/>
        <w:widowControl w:val="0"/>
        <w:shd w:val="clear" w:color="auto" w:fill="auto"/>
        <w:bidi w:val="0"/>
        <w:spacing w:before="0" w:after="320" w:line="398" w:lineRule="exact"/>
        <w:ind w:left="0" w:right="0"/>
        <w:jc w:val="both"/>
      </w:pPr>
      <w:r>
        <w:rPr>
          <w:color w:val="000000"/>
          <w:spacing w:val="0"/>
          <w:w w:val="100"/>
          <w:position w:val="0"/>
        </w:rPr>
        <w:t>公司可转换公司债券</w:t>
      </w:r>
      <w:r>
        <w:rPr>
          <w:rFonts w:ascii="Times New Roman" w:eastAsia="Times New Roman" w:hAnsi="Times New Roman" w:cs="Times New Roman"/>
          <w:color w:val="000000"/>
          <w:spacing w:val="0"/>
          <w:w w:val="100"/>
          <w:position w:val="0"/>
        </w:rPr>
        <w:t>“</w:t>
      </w:r>
      <w:r>
        <w:rPr>
          <w:color w:val="000000"/>
          <w:spacing w:val="0"/>
          <w:w w:val="100"/>
          <w:position w:val="0"/>
        </w:rPr>
        <w:t>今天转债</w:t>
      </w:r>
      <w:r>
        <w:rPr>
          <w:rFonts w:ascii="Times New Roman" w:eastAsia="Times New Roman" w:hAnsi="Times New Roman" w:cs="Times New Roman"/>
          <w:color w:val="000000"/>
          <w:spacing w:val="0"/>
          <w:w w:val="100"/>
          <w:position w:val="0"/>
        </w:rPr>
        <w:t>”</w:t>
      </w:r>
      <w:r>
        <w:rPr>
          <w:color w:val="000000"/>
          <w:spacing w:val="0"/>
          <w:w w:val="100"/>
          <w:position w:val="0"/>
        </w:rPr>
        <w:t>（债券代码：</w:t>
      </w:r>
      <w:r>
        <w:rPr>
          <w:rFonts w:ascii="Times New Roman" w:eastAsia="Times New Roman" w:hAnsi="Times New Roman" w:cs="Times New Roman"/>
          <w:color w:val="000000"/>
          <w:spacing w:val="0"/>
          <w:w w:val="100"/>
          <w:position w:val="0"/>
        </w:rPr>
        <w:t>123051</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日开始转股，截至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今天转债</w:t>
      </w:r>
      <w:r>
        <w:rPr>
          <w:rFonts w:ascii="Times New Roman" w:eastAsia="Times New Roman" w:hAnsi="Times New Roman" w:cs="Times New Roman"/>
          <w:color w:val="000000"/>
          <w:spacing w:val="0"/>
          <w:w w:val="100"/>
          <w:position w:val="0"/>
        </w:rPr>
        <w:t xml:space="preserve">” </w:t>
      </w:r>
      <w:r>
        <w:rPr>
          <w:color w:val="000000"/>
          <w:spacing w:val="0"/>
          <w:w w:val="100"/>
          <w:position w:val="0"/>
        </w:rPr>
        <w:t>因转股减少</w:t>
      </w:r>
      <w:r>
        <w:rPr>
          <w:rFonts w:ascii="Times New Roman" w:eastAsia="Times New Roman" w:hAnsi="Times New Roman" w:cs="Times New Roman"/>
          <w:color w:val="000000"/>
          <w:spacing w:val="0"/>
          <w:w w:val="100"/>
          <w:position w:val="0"/>
        </w:rPr>
        <w:t>4,541</w:t>
      </w:r>
      <w:r>
        <w:rPr>
          <w:color w:val="000000"/>
          <w:spacing w:val="0"/>
          <w:w w:val="100"/>
          <w:position w:val="0"/>
        </w:rPr>
        <w:t>张，转股数量</w:t>
      </w:r>
      <w:r>
        <w:rPr>
          <w:rFonts w:ascii="Times New Roman" w:eastAsia="Times New Roman" w:hAnsi="Times New Roman" w:cs="Times New Roman"/>
          <w:color w:val="000000"/>
          <w:spacing w:val="0"/>
          <w:w w:val="100"/>
          <w:position w:val="0"/>
        </w:rPr>
        <w:t>51,592</w:t>
      </w:r>
      <w:r>
        <w:rPr>
          <w:color w:val="000000"/>
          <w:spacing w:val="0"/>
          <w:w w:val="100"/>
          <w:position w:val="0"/>
        </w:rPr>
        <w:t>股。因可转债转股导致公司总股本由</w:t>
      </w:r>
      <w:r>
        <w:rPr>
          <w:rFonts w:ascii="Times New Roman" w:eastAsia="Times New Roman" w:hAnsi="Times New Roman" w:cs="Times New Roman"/>
          <w:color w:val="000000"/>
          <w:spacing w:val="0"/>
          <w:w w:val="100"/>
          <w:position w:val="0"/>
        </w:rPr>
        <w:t>273,175,416</w:t>
      </w:r>
      <w:r>
        <w:rPr>
          <w:color w:val="000000"/>
          <w:spacing w:val="0"/>
          <w:w w:val="100"/>
          <w:position w:val="0"/>
        </w:rPr>
        <w:t>股增加至</w:t>
      </w:r>
      <w:r>
        <w:rPr>
          <w:rFonts w:ascii="Times New Roman" w:eastAsia="Times New Roman" w:hAnsi="Times New Roman" w:cs="Times New Roman"/>
          <w:color w:val="000000"/>
          <w:spacing w:val="0"/>
          <w:w w:val="100"/>
          <w:position w:val="0"/>
        </w:rPr>
        <w:t>273,227,008</w:t>
      </w:r>
      <w:r>
        <w:rPr>
          <w:color w:val="000000"/>
          <w:spacing w:val="0"/>
          <w:w w:val="100"/>
          <w:position w:val="0"/>
        </w:rPr>
        <w:t>股。</w:t>
      </w:r>
    </w:p>
    <w:p>
      <w:pPr>
        <w:pStyle w:val="Style36"/>
        <w:keepNext/>
        <w:keepLines/>
        <w:widowControl w:val="0"/>
        <w:shd w:val="clear" w:color="auto" w:fill="auto"/>
        <w:bidi w:val="0"/>
        <w:spacing w:before="0" w:after="380" w:line="240" w:lineRule="auto"/>
        <w:ind w:left="0" w:right="0" w:firstLine="0"/>
        <w:jc w:val="both"/>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3</w:t>
      </w:r>
      <w:bookmarkEnd w:id="459"/>
      <w:r>
        <w:rPr>
          <w:color w:val="000000"/>
          <w:spacing w:val="0"/>
          <w:w w:val="100"/>
          <w:position w:val="0"/>
        </w:rPr>
        <w:t>、现存的内部职工股情况</w:t>
      </w:r>
      <w:bookmarkEnd w:id="457"/>
      <w:bookmarkEnd w:id="458"/>
      <w:bookmarkEnd w:id="460"/>
    </w:p>
    <w:p>
      <w:pPr>
        <w:pStyle w:val="Style30"/>
        <w:keepNext w:val="0"/>
        <w:keepLines w:val="0"/>
        <w:widowControl w:val="0"/>
        <w:shd w:val="clear" w:color="auto" w:fill="auto"/>
        <w:bidi w:val="0"/>
        <w:spacing w:before="0" w:after="80" w:line="240" w:lineRule="auto"/>
        <w:ind w:left="0" w:right="0" w:firstLine="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2270"/>
        <w:gridCol w:w="4114"/>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内部职工股的发行日期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内部职工股的发行价格（元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内部职工股的发行数量（股）</w:t>
            </w:r>
          </w:p>
        </w:tc>
      </w:tr>
      <w:tr>
        <w:trPr>
          <w:trHeight w:val="3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5,093,280</w:t>
            </w:r>
          </w:p>
        </w:tc>
      </w:tr>
    </w:tbl>
    <w:p>
      <w:pPr>
        <w:spacing w:lineRule="exact" w:line="1"/>
        <w:rPr>
          <w:sz w:val="2"/>
          <w:szCs w:val="2"/>
        </w:rPr>
      </w:pPr>
      <w:r>
        <w:br w:type="page"/>
      </w:r>
    </w:p>
    <w:tbl>
      <w:tblPr>
        <w:tblOverlap w:val="never"/>
        <w:jc w:val="center"/>
        <w:tblLayout w:type="fixed"/>
      </w:tblPr>
      <w:tblGrid>
        <w:gridCol w:w="2270"/>
        <w:gridCol w:w="7310"/>
      </w:tblGrid>
      <w:tr>
        <w:trPr>
          <w:trHeight w:val="12821"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现存的内部职工股情况的 说明</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日实施了权益分派，根据《上市公司股权激励管理办法》、公司《</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年限制性股票激励计划（草案）》等相关规定，在权益分派方案实施后，对限制性股票权益 数量和首次授予价格进行相应调整，调整后发行的限制性股票数量为</w:t>
            </w:r>
            <w:r>
              <w:rPr>
                <w:rFonts w:ascii="Times New Roman" w:eastAsia="Times New Roman" w:hAnsi="Times New Roman" w:cs="Times New Roman"/>
                <w:color w:val="000000"/>
                <w:spacing w:val="0"/>
                <w:w w:val="100"/>
                <w:position w:val="0"/>
              </w:rPr>
              <w:t>5,093,280</w:t>
            </w:r>
            <w:r>
              <w:rPr>
                <w:color w:val="000000"/>
                <w:spacing w:val="0"/>
                <w:w w:val="100"/>
                <w:position w:val="0"/>
              </w:rPr>
              <w:t>股，首次授 予价格为</w:t>
            </w:r>
            <w:r>
              <w:rPr>
                <w:rFonts w:ascii="Times New Roman" w:eastAsia="Times New Roman" w:hAnsi="Times New Roman" w:cs="Times New Roman"/>
                <w:color w:val="000000"/>
                <w:spacing w:val="0"/>
                <w:w w:val="100"/>
                <w:position w:val="0"/>
              </w:rPr>
              <w:t>9.61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日召开的第三届董事会第十三次会议审议通过了《关于调整公司</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年限制性股票激励计划相关事项的议案》、《关于公司</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年限制性股票激励计划首次授予 第一个限售期可解除限售的议案》，详见巨潮资讯网《第三届董事会第十三次会议决议公告》 （公告编号：</w:t>
            </w:r>
            <w:r>
              <w:rPr>
                <w:rFonts w:ascii="Times New Roman" w:eastAsia="Times New Roman" w:hAnsi="Times New Roman" w:cs="Times New Roman"/>
                <w:color w:val="000000"/>
                <w:spacing w:val="0"/>
                <w:w w:val="100"/>
                <w:position w:val="0"/>
              </w:rPr>
              <w:t>2018-033</w:t>
            </w:r>
            <w:r>
              <w:rPr>
                <w:color w:val="000000"/>
                <w:spacing w:val="0"/>
                <w:w w:val="100"/>
                <w:position w:val="0"/>
              </w:rPr>
              <w:t>）、《关于调整公司</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年限制性股票激励计划相关事项的公告》（公 告编号：</w:t>
            </w:r>
            <w:r>
              <w:rPr>
                <w:rFonts w:ascii="Times New Roman" w:eastAsia="Times New Roman" w:hAnsi="Times New Roman" w:cs="Times New Roman"/>
                <w:color w:val="000000"/>
                <w:spacing w:val="0"/>
                <w:w w:val="100"/>
                <w:position w:val="0"/>
              </w:rPr>
              <w:t>2018-035</w:t>
            </w:r>
            <w:r>
              <w:rPr>
                <w:color w:val="000000"/>
                <w:spacing w:val="0"/>
                <w:w w:val="100"/>
                <w:position w:val="0"/>
              </w:rPr>
              <w:t>）、《关于公司</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年限制性股票激励计划首次授予第一个限售期可解除 限售的公告》（公告编号</w:t>
            </w:r>
            <w:r>
              <w:rPr>
                <w:rFonts w:ascii="Times New Roman" w:eastAsia="Times New Roman" w:hAnsi="Times New Roman" w:cs="Times New Roman"/>
                <w:color w:val="000000"/>
                <w:spacing w:val="0"/>
                <w:w w:val="100"/>
                <w:position w:val="0"/>
              </w:rPr>
              <w:t>2018-036</w:t>
            </w:r>
            <w:r>
              <w:rPr>
                <w:color w:val="000000"/>
                <w:spacing w:val="0"/>
                <w:w w:val="100"/>
                <w:position w:val="0"/>
              </w:rPr>
              <w:t>）。公司</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年限制性股票激励计划首次授予第一个限售 期解除限售股份上市流通日为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日，解除限售的股数为</w:t>
            </w:r>
            <w:r>
              <w:rPr>
                <w:rFonts w:ascii="Times New Roman" w:eastAsia="Times New Roman" w:hAnsi="Times New Roman" w:cs="Times New Roman"/>
                <w:color w:val="000000"/>
                <w:spacing w:val="0"/>
                <w:w w:val="100"/>
                <w:position w:val="0"/>
              </w:rPr>
              <w:t>1,015,416</w:t>
            </w:r>
            <w:r>
              <w:rPr>
                <w:color w:val="000000"/>
                <w:spacing w:val="0"/>
                <w:w w:val="100"/>
                <w:position w:val="0"/>
              </w:rPr>
              <w:t>股，占股权 激励计划授予限制性股票总数的</w:t>
            </w:r>
            <w:r>
              <w:rPr>
                <w:rFonts w:ascii="Times New Roman" w:eastAsia="Times New Roman" w:hAnsi="Times New Roman" w:cs="Times New Roman"/>
                <w:color w:val="000000"/>
                <w:spacing w:val="0"/>
                <w:w w:val="100"/>
                <w:position w:val="0"/>
              </w:rPr>
              <w:t>20%</w:t>
            </w:r>
            <w:r>
              <w:rPr>
                <w:color w:val="000000"/>
                <w:spacing w:val="0"/>
                <w:w w:val="100"/>
                <w:position w:val="0"/>
              </w:rPr>
              <w:t>，占公司目前总股本的</w:t>
            </w:r>
            <w:r>
              <w:rPr>
                <w:rFonts w:ascii="Times New Roman" w:eastAsia="Times New Roman" w:hAnsi="Times New Roman" w:cs="Times New Roman"/>
                <w:color w:val="000000"/>
                <w:spacing w:val="0"/>
                <w:w w:val="100"/>
                <w:position w:val="0"/>
              </w:rPr>
              <w:t>0.3662%</w:t>
            </w:r>
            <w:r>
              <w:rPr>
                <w:color w:val="000000"/>
                <w:spacing w:val="0"/>
                <w:w w:val="100"/>
                <w:position w:val="0"/>
              </w:rPr>
              <w:t>，申请解除限售的激 励对象为</w:t>
            </w:r>
            <w:r>
              <w:rPr>
                <w:rFonts w:ascii="Times New Roman" w:eastAsia="Times New Roman" w:hAnsi="Times New Roman" w:cs="Times New Roman"/>
                <w:color w:val="000000"/>
                <w:spacing w:val="0"/>
                <w:w w:val="100"/>
                <w:position w:val="0"/>
              </w:rPr>
              <w:t>87</w:t>
            </w:r>
            <w:r>
              <w:rPr>
                <w:color w:val="000000"/>
                <w:spacing w:val="0"/>
                <w:w w:val="100"/>
                <w:position w:val="0"/>
              </w:rPr>
              <w:t>名首次授予激励对象。详见巨潮资讯网《关于</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年限制性股票激励计划第 一期解锁股份上市流通的提示性公告》（公告编号：</w:t>
            </w:r>
            <w:r>
              <w:rPr>
                <w:rFonts w:ascii="Times New Roman" w:eastAsia="Times New Roman" w:hAnsi="Times New Roman" w:cs="Times New Roman"/>
                <w:color w:val="000000"/>
                <w:spacing w:val="0"/>
                <w:w w:val="100"/>
                <w:position w:val="0"/>
              </w:rPr>
              <w:t>2018-041</w:t>
            </w:r>
            <w:r>
              <w:rPr>
                <w:color w:val="000000"/>
                <w:spacing w:val="0"/>
                <w:w w:val="100"/>
                <w:position w:val="0"/>
              </w:rPr>
              <w:t>）。</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日召开第三届董事会第十八次会议，审议通过了《关于回购注销部 分已授予未解锁限制性股票的议案》，同意公司对</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年限制性股票激励计划合计</w:t>
            </w:r>
            <w:r>
              <w:rPr>
                <w:rFonts w:ascii="Times New Roman" w:eastAsia="Times New Roman" w:hAnsi="Times New Roman" w:cs="Times New Roman"/>
                <w:color w:val="000000"/>
                <w:spacing w:val="0"/>
                <w:w w:val="100"/>
                <w:position w:val="0"/>
              </w:rPr>
              <w:t xml:space="preserve">221.8536 </w:t>
            </w:r>
            <w:r>
              <w:rPr>
                <w:color w:val="000000"/>
                <w:spacing w:val="0"/>
                <w:w w:val="100"/>
                <w:position w:val="0"/>
              </w:rPr>
              <w:t>万股限制性股票进行回购注销，回购价格为</w:t>
            </w:r>
            <w:r>
              <w:rPr>
                <w:rFonts w:ascii="Times New Roman" w:eastAsia="Times New Roman" w:hAnsi="Times New Roman" w:cs="Times New Roman"/>
                <w:color w:val="000000"/>
                <w:spacing w:val="0"/>
                <w:w w:val="100"/>
                <w:position w:val="0"/>
              </w:rPr>
              <w:t>9.61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股，具体内容详见巨潮资讯网《第三届 董事会第十八次会议决议公告》（公告编号：</w:t>
            </w:r>
            <w:r>
              <w:rPr>
                <w:rFonts w:ascii="Times New Roman" w:eastAsia="Times New Roman" w:hAnsi="Times New Roman" w:cs="Times New Roman"/>
                <w:color w:val="000000"/>
                <w:spacing w:val="0"/>
                <w:w w:val="100"/>
                <w:position w:val="0"/>
              </w:rPr>
              <w:t>2019-014</w:t>
            </w:r>
            <w:r>
              <w:rPr>
                <w:color w:val="000000"/>
                <w:spacing w:val="0"/>
                <w:w w:val="100"/>
                <w:position w:val="0"/>
              </w:rPr>
              <w:t>）、《关于回购注销部分已授予未解锁 限制性股票的公告》（公告编号：</w:t>
            </w:r>
            <w:r>
              <w:rPr>
                <w:rFonts w:ascii="Times New Roman" w:eastAsia="Times New Roman" w:hAnsi="Times New Roman" w:cs="Times New Roman"/>
                <w:color w:val="000000"/>
                <w:spacing w:val="0"/>
                <w:w w:val="100"/>
                <w:position w:val="0"/>
              </w:rPr>
              <w:t>2019-020</w:t>
            </w:r>
            <w:r>
              <w:rPr>
                <w:color w:val="000000"/>
                <w:spacing w:val="0"/>
                <w:w w:val="100"/>
                <w:position w:val="0"/>
              </w:rPr>
              <w:t>）、《关于回购注销部分限制性股票减资暨通知债 权人的公告》（公告编号：</w:t>
            </w:r>
            <w:r>
              <w:rPr>
                <w:rFonts w:ascii="Times New Roman" w:eastAsia="Times New Roman" w:hAnsi="Times New Roman" w:cs="Times New Roman"/>
                <w:color w:val="000000"/>
                <w:spacing w:val="0"/>
                <w:w w:val="100"/>
                <w:position w:val="0"/>
              </w:rPr>
              <w:t>2019-021</w:t>
            </w:r>
            <w:r>
              <w:rPr>
                <w:color w:val="000000"/>
                <w:spacing w:val="0"/>
                <w:w w:val="100"/>
                <w:position w:val="0"/>
              </w:rPr>
              <w:t>）。上述议案已经公司于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日召开的</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年年度股东大会审议通过。</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日，上述限制性股票已在中国证券登记结算有限责任公司深圳分公司 完成回购注销手续，公司股份总数减少</w:t>
            </w:r>
            <w:r>
              <w:rPr>
                <w:rFonts w:ascii="Times New Roman" w:eastAsia="Times New Roman" w:hAnsi="Times New Roman" w:cs="Times New Roman"/>
                <w:color w:val="000000"/>
                <w:spacing w:val="0"/>
                <w:w w:val="100"/>
                <w:position w:val="0"/>
              </w:rPr>
              <w:t>221.8536</w:t>
            </w:r>
            <w:r>
              <w:rPr>
                <w:color w:val="000000"/>
                <w:spacing w:val="0"/>
                <w:w w:val="100"/>
                <w:position w:val="0"/>
              </w:rPr>
              <w:t>万股，公司总股本由</w:t>
            </w:r>
            <w:r>
              <w:rPr>
                <w:rFonts w:ascii="Times New Roman" w:eastAsia="Times New Roman" w:hAnsi="Times New Roman" w:cs="Times New Roman"/>
                <w:color w:val="000000"/>
                <w:spacing w:val="0"/>
                <w:w w:val="100"/>
                <w:position w:val="0"/>
              </w:rPr>
              <w:t>277,253,280</w:t>
            </w:r>
            <w:r>
              <w:rPr>
                <w:color w:val="000000"/>
                <w:spacing w:val="0"/>
                <w:w w:val="100"/>
                <w:position w:val="0"/>
              </w:rPr>
              <w:t xml:space="preserve">股减少至 </w:t>
            </w:r>
            <w:r>
              <w:rPr>
                <w:rFonts w:ascii="Times New Roman" w:eastAsia="Times New Roman" w:hAnsi="Times New Roman" w:cs="Times New Roman"/>
                <w:color w:val="000000"/>
                <w:spacing w:val="0"/>
                <w:w w:val="100"/>
                <w:position w:val="0"/>
              </w:rPr>
              <w:t>275,034,744</w:t>
            </w:r>
            <w:r>
              <w:rPr>
                <w:color w:val="000000"/>
                <w:spacing w:val="0"/>
                <w:w w:val="100"/>
                <w:position w:val="0"/>
              </w:rPr>
              <w:t>股，具体内容详见巨潮资讯网《关于部分已授予未解锁限制性股票回购注销完 成的公告》（公告编号：</w:t>
            </w:r>
            <w:r>
              <w:rPr>
                <w:rFonts w:ascii="Times New Roman" w:eastAsia="Times New Roman" w:hAnsi="Times New Roman" w:cs="Times New Roman"/>
                <w:color w:val="000000"/>
                <w:spacing w:val="0"/>
                <w:w w:val="100"/>
                <w:position w:val="0"/>
              </w:rPr>
              <w:t>2019-028</w:t>
            </w:r>
            <w:r>
              <w:rPr>
                <w:color w:val="000000"/>
                <w:spacing w:val="0"/>
                <w:w w:val="100"/>
                <w:position w:val="0"/>
              </w:rPr>
              <w:t>）。</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日召开第四届董事会第三次会议，审议通过《关于调整公司</w:t>
            </w:r>
            <w:r>
              <w:rPr>
                <w:rFonts w:ascii="Times New Roman" w:eastAsia="Times New Roman" w:hAnsi="Times New Roman" w:cs="Times New Roman"/>
                <w:color w:val="000000"/>
                <w:spacing w:val="0"/>
                <w:w w:val="100"/>
                <w:position w:val="0"/>
              </w:rPr>
              <w:t>2017</w:t>
            </w:r>
            <w:r>
              <w:rPr>
                <w:color w:val="000000"/>
                <w:spacing w:val="0"/>
                <w:w w:val="100"/>
                <w:position w:val="0"/>
              </w:rPr>
              <w:t>年 限制性股票激励计划相关事项的公告》（公告编号：</w:t>
            </w:r>
            <w:r>
              <w:rPr>
                <w:rFonts w:ascii="Times New Roman" w:eastAsia="Times New Roman" w:hAnsi="Times New Roman" w:cs="Times New Roman"/>
                <w:color w:val="000000"/>
                <w:spacing w:val="0"/>
                <w:w w:val="100"/>
                <w:position w:val="0"/>
              </w:rPr>
              <w:t>2020-017</w:t>
            </w:r>
            <w:r>
              <w:rPr>
                <w:color w:val="000000"/>
                <w:spacing w:val="0"/>
                <w:w w:val="100"/>
                <w:position w:val="0"/>
              </w:rPr>
              <w:t>），</w:t>
            </w:r>
            <w:r>
              <w:rPr>
                <w:color w:val="000000"/>
                <w:spacing w:val="0"/>
                <w:w w:val="100"/>
                <w:position w:val="0"/>
              </w:rPr>
              <w:t>因实施权益分派需对限制性 股票激励授予价格进行相应调整，调整后授予价格为</w:t>
            </w:r>
            <w:r>
              <w:rPr>
                <w:rFonts w:ascii="Times New Roman" w:eastAsia="Times New Roman" w:hAnsi="Times New Roman" w:cs="Times New Roman"/>
                <w:color w:val="000000"/>
                <w:spacing w:val="0"/>
                <w:w w:val="100"/>
                <w:position w:val="0"/>
              </w:rPr>
              <w:t>9.45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年年度股东大会，审议通过《关于回购注销剩余已授予 未解锁限制性股票的议案》、《关于减少注册资本的议案》，因</w:t>
            </w:r>
            <w:r>
              <w:rPr>
                <w:rFonts w:ascii="Times New Roman" w:eastAsia="Times New Roman" w:hAnsi="Times New Roman" w:cs="Times New Roman"/>
                <w:color w:val="000000"/>
                <w:spacing w:val="0"/>
                <w:w w:val="100"/>
                <w:position w:val="0"/>
              </w:rPr>
              <w:t>4</w:t>
            </w:r>
            <w:r>
              <w:rPr>
                <w:color w:val="000000"/>
                <w:spacing w:val="0"/>
                <w:w w:val="100"/>
                <w:position w:val="0"/>
              </w:rPr>
              <w:t>名激励对象离职不再具备激 励资格，公司拟对其所持有的已获授但尚未解除限售的限制性股票共计</w:t>
            </w:r>
            <w:r>
              <w:rPr>
                <w:rFonts w:ascii="Times New Roman" w:eastAsia="Times New Roman" w:hAnsi="Times New Roman" w:cs="Times New Roman"/>
                <w:color w:val="000000"/>
                <w:spacing w:val="0"/>
                <w:w w:val="100"/>
                <w:position w:val="0"/>
              </w:rPr>
              <w:t>63,504</w:t>
            </w:r>
            <w:r>
              <w:rPr>
                <w:color w:val="000000"/>
                <w:spacing w:val="0"/>
                <w:w w:val="100"/>
                <w:position w:val="0"/>
              </w:rPr>
              <w:t>股进行回购 注销。同时，激励对象程飞、夏必武、周平自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日起担任公司第四届监事会 监事，不再具备激励对象资格,其剩余全部未解锁限制性股票将由公司回购注销，合计</w:t>
            </w:r>
            <w:r>
              <w:rPr>
                <w:rFonts w:ascii="Times New Roman" w:eastAsia="Times New Roman" w:hAnsi="Times New Roman" w:cs="Times New Roman"/>
                <w:color w:val="000000"/>
                <w:spacing w:val="0"/>
                <w:w w:val="100"/>
                <w:position w:val="0"/>
              </w:rPr>
              <w:t xml:space="preserve">33,696 </w:t>
            </w:r>
            <w:r>
              <w:rPr>
                <w:color w:val="000000"/>
                <w:spacing w:val="0"/>
                <w:w w:val="100"/>
                <w:position w:val="0"/>
              </w:rPr>
              <w:t>股。此外，鉴于</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年限制性股票激励计划第三个解除限售期公司业绩考核要求未能达标， 公司拟对剩余</w:t>
            </w:r>
            <w:r>
              <w:rPr>
                <w:rFonts w:ascii="Times New Roman" w:eastAsia="Times New Roman" w:hAnsi="Times New Roman" w:cs="Times New Roman"/>
                <w:color w:val="000000"/>
                <w:spacing w:val="0"/>
                <w:w w:val="100"/>
                <w:position w:val="0"/>
              </w:rPr>
              <w:t>71</w:t>
            </w:r>
            <w:r>
              <w:rPr>
                <w:color w:val="000000"/>
                <w:spacing w:val="0"/>
                <w:w w:val="100"/>
                <w:position w:val="0"/>
              </w:rPr>
              <w:t>名激励对象第三个解除限售期内所持有的全部已获授但尚未解除限售的限 制性股票共计</w:t>
            </w:r>
            <w:r>
              <w:rPr>
                <w:rFonts w:ascii="Times New Roman" w:eastAsia="Times New Roman" w:hAnsi="Times New Roman" w:cs="Times New Roman"/>
                <w:color w:val="000000"/>
                <w:spacing w:val="0"/>
                <w:w w:val="100"/>
                <w:position w:val="0"/>
              </w:rPr>
              <w:t>1,762,128</w:t>
            </w:r>
            <w:r>
              <w:rPr>
                <w:color w:val="000000"/>
                <w:spacing w:val="0"/>
                <w:w w:val="100"/>
                <w:position w:val="0"/>
              </w:rPr>
              <w:t>股一并进行回购注销。综上，公司拟对</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 划合计</w:t>
            </w:r>
            <w:r>
              <w:rPr>
                <w:rFonts w:ascii="Times New Roman" w:eastAsia="Times New Roman" w:hAnsi="Times New Roman" w:cs="Times New Roman"/>
                <w:color w:val="000000"/>
                <w:spacing w:val="0"/>
                <w:w w:val="100"/>
                <w:position w:val="0"/>
              </w:rPr>
              <w:t>1,859,328</w:t>
            </w:r>
            <w:r>
              <w:rPr>
                <w:color w:val="000000"/>
                <w:spacing w:val="0"/>
                <w:w w:val="100"/>
                <w:position w:val="0"/>
              </w:rPr>
              <w:t>股限制性股票进行回购注销，回购价格为</w:t>
            </w:r>
            <w:r>
              <w:rPr>
                <w:rFonts w:ascii="Times New Roman" w:eastAsia="Times New Roman" w:hAnsi="Times New Roman" w:cs="Times New Roman"/>
                <w:color w:val="000000"/>
                <w:spacing w:val="0"/>
                <w:w w:val="100"/>
                <w:position w:val="0"/>
              </w:rPr>
              <w:t>9.45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股。上述股份回购注销 手续公司已于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日在中国证券登记结算有限公司深圳分公司完成，公司股份 总数减少</w:t>
            </w:r>
            <w:r>
              <w:rPr>
                <w:rFonts w:ascii="Times New Roman" w:eastAsia="Times New Roman" w:hAnsi="Times New Roman" w:cs="Times New Roman"/>
                <w:color w:val="000000"/>
                <w:spacing w:val="0"/>
                <w:w w:val="100"/>
                <w:position w:val="0"/>
              </w:rPr>
              <w:t>1,859,328</w:t>
            </w:r>
            <w:r>
              <w:rPr>
                <w:color w:val="000000"/>
                <w:spacing w:val="0"/>
                <w:w w:val="100"/>
                <w:position w:val="0"/>
              </w:rPr>
              <w:t>股，公司总股本由</w:t>
            </w:r>
            <w:r>
              <w:rPr>
                <w:rFonts w:ascii="Times New Roman" w:eastAsia="Times New Roman" w:hAnsi="Times New Roman" w:cs="Times New Roman"/>
                <w:color w:val="000000"/>
                <w:spacing w:val="0"/>
                <w:w w:val="100"/>
                <w:position w:val="0"/>
              </w:rPr>
              <w:t>275,034,744</w:t>
            </w:r>
            <w:r>
              <w:rPr>
                <w:color w:val="000000"/>
                <w:spacing w:val="0"/>
                <w:w w:val="100"/>
                <w:position w:val="0"/>
              </w:rPr>
              <w:t>股减少至</w:t>
            </w:r>
            <w:r>
              <w:rPr>
                <w:rFonts w:ascii="Times New Roman" w:eastAsia="Times New Roman" w:hAnsi="Times New Roman" w:cs="Times New Roman"/>
                <w:color w:val="000000"/>
                <w:spacing w:val="0"/>
                <w:w w:val="100"/>
                <w:position w:val="0"/>
              </w:rPr>
              <w:t>273,175,416</w:t>
            </w:r>
            <w:r>
              <w:rPr>
                <w:color w:val="000000"/>
                <w:spacing w:val="0"/>
                <w:w w:val="100"/>
                <w:position w:val="0"/>
              </w:rPr>
              <w:t>股。</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截至本报告期末，公司未解禁的限制性股票数量已全部完成回购注销，内部职工股为</w:t>
            </w:r>
            <w:r>
              <w:rPr>
                <w:rFonts w:ascii="Times New Roman" w:eastAsia="Times New Roman" w:hAnsi="Times New Roman" w:cs="Times New Roman"/>
                <w:color w:val="000000"/>
                <w:spacing w:val="0"/>
                <w:w w:val="100"/>
                <w:position w:val="0"/>
              </w:rPr>
              <w:t>0</w:t>
            </w:r>
            <w:r>
              <w:rPr>
                <w:color w:val="000000"/>
                <w:spacing w:val="0"/>
                <w:w w:val="100"/>
                <w:position w:val="0"/>
              </w:rPr>
              <w:t>股。</w:t>
            </w:r>
          </w:p>
        </w:tc>
      </w:tr>
    </w:tbl>
    <w:p>
      <w:pPr>
        <w:spacing w:lineRule="exact" w:line="1"/>
        <w:rPr>
          <w:sz w:val="2"/>
          <w:szCs w:val="2"/>
        </w:rPr>
      </w:pPr>
      <w:r>
        <w:br w:type="page"/>
      </w:r>
    </w:p>
    <w:p>
      <w:pPr>
        <w:pStyle w:val="Style28"/>
        <w:keepNext/>
        <w:keepLines/>
        <w:widowControl w:val="0"/>
        <w:shd w:val="clear" w:color="auto" w:fill="auto"/>
        <w:bidi w:val="0"/>
        <w:spacing w:before="0" w:after="320" w:line="240" w:lineRule="auto"/>
        <w:ind w:left="0" w:right="0" w:firstLine="0"/>
        <w:jc w:val="left"/>
      </w:pPr>
      <w:bookmarkStart w:id="461" w:name="bookmark461"/>
      <w:bookmarkStart w:id="462" w:name="bookmark462"/>
      <w:bookmarkStart w:id="463" w:name="bookmark463"/>
      <w:bookmarkStart w:id="464" w:name="bookmark464"/>
      <w:r>
        <w:rPr>
          <w:color w:val="000000"/>
          <w:spacing w:val="0"/>
          <w:w w:val="100"/>
          <w:position w:val="0"/>
          <w:sz w:val="24"/>
          <w:szCs w:val="24"/>
        </w:rPr>
        <w:t>三</w:t>
      </w:r>
      <w:bookmarkEnd w:id="463"/>
      <w:r>
        <w:rPr>
          <w:color w:val="000000"/>
          <w:spacing w:val="0"/>
          <w:w w:val="100"/>
          <w:position w:val="0"/>
          <w:sz w:val="24"/>
          <w:szCs w:val="24"/>
        </w:rPr>
        <w:t>、股东和实际控制人情况</w:t>
      </w:r>
      <w:bookmarkEnd w:id="461"/>
      <w:bookmarkEnd w:id="462"/>
      <w:bookmarkEnd w:id="464"/>
    </w:p>
    <w:p>
      <w:pPr>
        <w:pStyle w:val="Style36"/>
        <w:keepNext/>
        <w:keepLines/>
        <w:widowControl w:val="0"/>
        <w:shd w:val="clear" w:color="auto" w:fill="auto"/>
        <w:bidi w:val="0"/>
        <w:spacing w:before="0" w:after="72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1</w:t>
      </w:r>
      <w:bookmarkEnd w:id="467"/>
      <w:r>
        <w:rPr>
          <w:color w:val="000000"/>
          <w:spacing w:val="0"/>
          <w:w w:val="100"/>
          <w:position w:val="0"/>
        </w:rPr>
        <w:t>、公司股东数量及持股情况</w:t>
      </w:r>
      <w:bookmarkEnd w:id="465"/>
      <w:bookmarkEnd w:id="466"/>
      <w:bookmarkEnd w:id="46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432"/>
        <w:gridCol w:w="634"/>
        <w:gridCol w:w="432"/>
        <w:gridCol w:w="854"/>
        <w:gridCol w:w="979"/>
        <w:gridCol w:w="1032"/>
        <w:gridCol w:w="1051"/>
        <w:gridCol w:w="1094"/>
        <w:gridCol w:w="667"/>
        <w:gridCol w:w="1066"/>
      </w:tblGrid>
      <w:tr>
        <w:trPr>
          <w:trHeight w:val="228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报告期末普通</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15,646</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 露日前上一 月末普通股 股东总数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15,050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6" w:lineRule="exact"/>
              <w:ind w:left="0" w:right="0" w:firstLine="0"/>
              <w:jc w:val="left"/>
            </w:pPr>
            <w:r>
              <w:rPr>
                <w:color w:val="000000"/>
                <w:spacing w:val="0"/>
                <w:w w:val="100"/>
                <w:position w:val="0"/>
              </w:rPr>
              <w:t>报告期末 表决权恢 复的优先 股股东总 数（如有）</w:t>
            </w:r>
          </w:p>
          <w:p>
            <w:pPr>
              <w:pStyle w:val="Style25"/>
              <w:keepNext w:val="0"/>
              <w:keepLines w:val="0"/>
              <w:widowControl w:val="0"/>
              <w:shd w:val="clear" w:color="auto" w:fill="auto"/>
              <w:bidi w:val="0"/>
              <w:spacing w:before="0" w:after="100" w:line="316" w:lineRule="exact"/>
              <w:ind w:left="0" w:right="0" w:firstLine="0"/>
              <w:jc w:val="left"/>
            </w:pPr>
            <w:r>
              <w:rPr>
                <w:color w:val="000000"/>
                <w:spacing w:val="0"/>
                <w:w w:val="100"/>
                <w:position w:val="0"/>
              </w:rPr>
              <w:t>（参见注</w:t>
            </w:r>
          </w:p>
          <w:p>
            <w:pPr>
              <w:pStyle w:val="Style25"/>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年度报告披露日前 上一月末表决权恢 复的优先股股东总 数（如有）（参见注 </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140"/>
              <w:jc w:val="left"/>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710"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邵健伟</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47.10%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128,692,3</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96,519,264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32,173,088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51,964,249</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邵健锋</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17,125,34</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12,968,384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4,156,960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13,000,000</w:t>
            </w:r>
          </w:p>
        </w:tc>
      </w:tr>
      <w:tr>
        <w:trPr>
          <w:trHeight w:val="1027"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深圳市华锐丰投资 合伙企业（有限合 伙）</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8,562,672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8,562,672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詹文杰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3,807,832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-1048573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3,807,832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中国建设银行股份 有限公司一信达澳 银领先增长混合型 证券投资基金</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2,649,424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+2,649,42</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2,649,424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巨丰企业管理咨询</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（深圳）有限公司</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810,000</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皮钧</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曲水新智丰企业管 理合伙企业（有限合 伙）</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860,931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860,931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红星美凯龙家居商 场管理有限公司</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690,400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+690,400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690,400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张琳琳</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544,412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+544,412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544,412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5"/>
        <w:gridCol w:w="432"/>
        <w:gridCol w:w="2520"/>
        <w:gridCol w:w="2429"/>
        <w:gridCol w:w="1795"/>
      </w:tblGrid>
      <w:tr>
        <w:trPr>
          <w:trHeight w:val="36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w:t>
            </w:r>
          </w:p>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邵健伟与邵健锋为兄弟关系；深圳市华锐丰投资合伙企业（有限合伙）为邵健伟控 制之企业。除此之外，公司未知前十名股东之间是否存在其他关联关系，也未知其 是否属于一致行动人。</w:t>
            </w:r>
          </w:p>
        </w:tc>
      </w:tr>
      <w:tr>
        <w:trPr>
          <w:trHeight w:val="715"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受托表决权、 放弃表决权情况的说明</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邵健伟</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32,173,088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32,173,088</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深圳市华锐丰投资合伙企业</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8,562,672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8,562,672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邵健锋</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4,156,960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4,156,960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詹文杰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3,807,832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3,807,832</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中国建设银行股份有限公司 一信达澳银领先增长混合型 证券投资基金</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2,649,424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2,649,424</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巨丰企业管理咨询（深圳） 有限公司</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2,570,000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皮钧</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曲水新智丰企业管理合伙企 业（有限合伙）</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860,931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860,931</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红星美凯龙家居商场管理有 限公司</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690,400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690,400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张琳琳</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544,412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544,412</w:t>
            </w:r>
          </w:p>
        </w:tc>
      </w:tr>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 之间，以及前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 通股股东和前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 间关联关系或一致行动的说 明</w:t>
            </w:r>
          </w:p>
        </w:tc>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邵健伟与邵健锋为兄弟关系；深圳市华锐丰投资合伙企业（有限合伙）为邵健伟控制之企 业。除此之外，公司未知前十名无限售流通股东之间以及前十名无限售流通股股东与前十 名股东之间是否存在关联关系或一致行动。</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参与融资融券业务股东情况 说明（如有）（参见注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4"/>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30"/>
        <w:keepNext w:val="0"/>
        <w:keepLines w:val="0"/>
        <w:widowControl w:val="0"/>
        <w:shd w:val="clear" w:color="auto" w:fill="auto"/>
        <w:bidi w:val="0"/>
        <w:spacing w:before="0" w:after="0" w:line="45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 口是/否</w:t>
      </w:r>
    </w:p>
    <w:p>
      <w:pPr>
        <w:pStyle w:val="Style30"/>
        <w:keepNext w:val="0"/>
        <w:keepLines w:val="0"/>
        <w:widowControl w:val="0"/>
        <w:shd w:val="clear" w:color="auto" w:fill="auto"/>
        <w:bidi w:val="0"/>
        <w:spacing w:before="0" w:after="0" w:line="45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r>
        <w:br w:type="page"/>
      </w:r>
    </w:p>
    <w:p>
      <w:pPr>
        <w:pStyle w:val="Style36"/>
        <w:keepNext/>
        <w:keepLines/>
        <w:widowControl w:val="0"/>
        <w:shd w:val="clear" w:color="auto" w:fill="auto"/>
        <w:bidi w:val="0"/>
        <w:spacing w:before="0" w:after="480" w:line="240" w:lineRule="auto"/>
        <w:ind w:left="0" w:right="0" w:firstLine="0"/>
        <w:jc w:val="left"/>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2</w:t>
      </w:r>
      <w:bookmarkEnd w:id="471"/>
      <w:r>
        <w:rPr>
          <w:color w:val="000000"/>
          <w:spacing w:val="0"/>
          <w:w w:val="100"/>
          <w:position w:val="0"/>
        </w:rPr>
        <w:t>、公司控股股东情况</w:t>
      </w:r>
      <w:bookmarkEnd w:id="469"/>
      <w:bookmarkEnd w:id="470"/>
      <w:bookmarkEnd w:id="472"/>
    </w:p>
    <w:p>
      <w:pPr>
        <w:pStyle w:val="Style30"/>
        <w:keepNext w:val="0"/>
        <w:keepLines w:val="0"/>
        <w:widowControl w:val="0"/>
        <w:shd w:val="clear" w:color="auto" w:fill="auto"/>
        <w:bidi w:val="0"/>
        <w:spacing w:before="0" w:after="220" w:line="240" w:lineRule="auto"/>
        <w:ind w:left="0" w:right="0" w:firstLine="0"/>
        <w:jc w:val="left"/>
      </w:pPr>
      <w:r>
        <w:rPr>
          <w:color w:val="000000"/>
          <w:spacing w:val="0"/>
          <w:w w:val="100"/>
          <w:position w:val="0"/>
        </w:rPr>
        <w:t>控股股东性质：自然人控股</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30"/>
        <w:gridCol w:w="412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是否取得其他国家或地区居留权</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中国（拥有中国香港居</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民身份证）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本公司董事长</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19" w:line="1" w:lineRule="exact"/>
      </w:pPr>
    </w:p>
    <w:p>
      <w:pPr>
        <w:pStyle w:val="Style30"/>
        <w:keepNext w:val="0"/>
        <w:keepLines w:val="0"/>
        <w:widowControl w:val="0"/>
        <w:shd w:val="clear" w:color="auto" w:fill="auto"/>
        <w:bidi w:val="0"/>
        <w:spacing w:before="0" w:after="220" w:line="240" w:lineRule="auto"/>
        <w:ind w:left="0" w:right="0" w:firstLine="0"/>
        <w:jc w:val="left"/>
      </w:pPr>
      <w:r>
        <w:rPr>
          <w:color w:val="000000"/>
          <w:spacing w:val="0"/>
          <w:w w:val="100"/>
          <w:position w:val="0"/>
        </w:rPr>
        <w:t>控股股东报告期内变更</w:t>
      </w:r>
    </w:p>
    <w:p>
      <w:pPr>
        <w:pStyle w:val="Style30"/>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6"/>
        <w:keepNext/>
        <w:keepLines/>
        <w:widowControl w:val="0"/>
        <w:shd w:val="clear" w:color="auto" w:fill="auto"/>
        <w:bidi w:val="0"/>
        <w:spacing w:before="0" w:after="48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3</w:t>
      </w:r>
      <w:bookmarkEnd w:id="475"/>
      <w:r>
        <w:rPr>
          <w:color w:val="000000"/>
          <w:spacing w:val="0"/>
          <w:w w:val="100"/>
          <w:position w:val="0"/>
        </w:rPr>
        <w:t>、公司实际控制人及其一致行动人</w:t>
      </w:r>
      <w:bookmarkEnd w:id="473"/>
      <w:bookmarkEnd w:id="474"/>
      <w:bookmarkEnd w:id="476"/>
    </w:p>
    <w:p>
      <w:pPr>
        <w:pStyle w:val="Style3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实际控制人性质：境内自然人</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1968"/>
        <w:gridCol w:w="1829"/>
        <w:gridCol w:w="2837"/>
        <w:gridCol w:w="294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中国（拥有中国香港居民身份证）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一致行动（含协议、 亲属、同一控制）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中国（拥有中国澳门居民身份证）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邵健伟为本公司董事长，邵健锋为本公司常务副总裁。</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内外上市公司情况</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19" w:line="1" w:lineRule="exact"/>
      </w:pPr>
    </w:p>
    <w:p>
      <w:pPr>
        <w:pStyle w:val="Style3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公司报告期实际控制人未发生变更。</w:t>
      </w:r>
    </w:p>
    <w:p>
      <w:pPr>
        <w:pStyle w:val="Style3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78480" cy="1572895"/>
            <wp:docPr id="45" name="Picutre 45"/>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5"/>
                    <a:stretch/>
                  </pic:blipFill>
                  <pic:spPr>
                    <a:xfrm>
                      <a:ext cx="3078480" cy="1572895"/>
                    </a:xfrm>
                    <a:prstGeom prst="rect"/>
                  </pic:spPr>
                </pic:pic>
              </a:graphicData>
            </a:graphic>
          </wp:inline>
        </w:drawing>
      </w:r>
    </w:p>
    <w:p>
      <w:pPr>
        <w:pStyle w:val="Style3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实际控制人通过信托或其他资产管理方式控制公司</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48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4</w:t>
      </w:r>
      <w:bookmarkEnd w:id="47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77"/>
      <w:bookmarkEnd w:id="478"/>
      <w:bookmarkEnd w:id="480"/>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48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5</w:t>
      </w:r>
      <w:bookmarkEnd w:id="483"/>
      <w:r>
        <w:rPr>
          <w:color w:val="000000"/>
          <w:spacing w:val="0"/>
          <w:w w:val="100"/>
          <w:position w:val="0"/>
        </w:rPr>
        <w:t>、</w:t>
        <w:tab/>
        <w:t>控股股东、实际控制人、重组方及其他承诺主体股份限制减持情况</w:t>
      </w:r>
      <w:bookmarkEnd w:id="481"/>
      <w:bookmarkEnd w:id="482"/>
      <w:bookmarkEnd w:id="484"/>
    </w:p>
    <w:p>
      <w:pPr>
        <w:pStyle w:val="Style30"/>
        <w:keepNext w:val="0"/>
        <w:keepLines w:val="0"/>
        <w:widowControl w:val="0"/>
        <w:shd w:val="clear" w:color="auto" w:fill="auto"/>
        <w:bidi w:val="0"/>
        <w:spacing w:before="0" w:after="420" w:line="240" w:lineRule="auto"/>
        <w:ind w:left="0" w:right="0" w:firstLine="0"/>
        <w:jc w:val="left"/>
        <w:sectPr>
          <w:headerReference w:type="default" r:id="rId27"/>
          <w:footerReference w:type="default" r:id="rId28"/>
          <w:footnotePr>
            <w:pos w:val="pageBottom"/>
            <w:numFmt w:val="decimal"/>
            <w:numRestart w:val="continuous"/>
          </w:footnotePr>
          <w:pgSz w:w="11900" w:h="16840"/>
          <w:pgMar w:top="1398" w:right="1067" w:bottom="1422" w:left="1061" w:header="0" w:footer="3" w:gutter="0"/>
          <w:pgNumType w:start="51"/>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widowControl w:val="0"/>
        <w:spacing w:line="1" w:lineRule="exact"/>
      </w:pPr>
      <w:r>
        <mc:AlternateContent>
          <mc:Choice Requires="wps">
            <w:drawing>
              <wp:anchor distT="0" distB="177800" distL="0" distR="0" simplePos="0" relativeHeight="125829378" behindDoc="0" locked="0" layoutInCell="1" allowOverlap="1">
                <wp:simplePos x="0" y="0"/>
                <wp:positionH relativeFrom="page">
                  <wp:posOffset>2696210</wp:posOffset>
                </wp:positionH>
                <wp:positionV relativeFrom="paragraph">
                  <wp:posOffset>0</wp:posOffset>
                </wp:positionV>
                <wp:extent cx="2167255" cy="243840"/>
                <wp:wrapTopAndBottom/>
                <wp:docPr id="51" name="Shape 51"/>
                <a:graphic xmlns:a="http://schemas.openxmlformats.org/drawingml/2006/main">
                  <a:graphicData uri="http://schemas.microsoft.com/office/word/2010/wordprocessingShape">
                    <wps:wsp>
                      <wps:cNvSpPr txBox="1"/>
                      <wps:spPr>
                        <a:xfrm>
                          <a:ext cx="2167255"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485" w:name="bookmark485"/>
                            <w:bookmarkStart w:id="486" w:name="bookmark486"/>
                            <w:bookmarkStart w:id="487" w:name="bookmark487"/>
                            <w:r>
                              <w:rPr>
                                <w:color w:val="000000"/>
                                <w:spacing w:val="0"/>
                                <w:w w:val="100"/>
                                <w:position w:val="0"/>
                              </w:rPr>
                              <w:t>第七节优先股相关情况</w:t>
                            </w:r>
                            <w:bookmarkEnd w:id="485"/>
                            <w:bookmarkEnd w:id="486"/>
                            <w:bookmarkEnd w:id="487"/>
                          </w:p>
                        </w:txbxContent>
                      </wps:txbx>
                      <wps:bodyPr wrap="none" lIns="0" tIns="0" rIns="0" bIns="0">
                        <a:noAutoFit/>
                      </wps:bodyPr>
                    </wps:wsp>
                  </a:graphicData>
                </a:graphic>
              </wp:anchor>
            </w:drawing>
          </mc:Choice>
          <mc:Fallback>
            <w:pict>
              <v:shape id="_x0000_s1077" type="#_x0000_t202" style="position:absolute;margin-left:212.30000000000001pt;margin-top:0;width:170.65000000000001pt;height:19.199999999999999pt;z-index:-125829375;mso-wrap-distance-left:0;mso-wrap-distance-right:0;mso-wrap-distance-bottom:14.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485" w:name="bookmark485"/>
                      <w:bookmarkStart w:id="486" w:name="bookmark486"/>
                      <w:bookmarkStart w:id="487" w:name="bookmark487"/>
                      <w:r>
                        <w:rPr>
                          <w:color w:val="000000"/>
                          <w:spacing w:val="0"/>
                          <w:w w:val="100"/>
                          <w:position w:val="0"/>
                        </w:rPr>
                        <w:t>第七节优先股相关情况</w:t>
                      </w:r>
                      <w:bookmarkEnd w:id="485"/>
                      <w:bookmarkEnd w:id="486"/>
                      <w:bookmarkEnd w:id="487"/>
                    </w:p>
                  </w:txbxContent>
                </v:textbox>
                <w10:wrap type="topAndBottom" anchorx="page"/>
              </v:shape>
            </w:pict>
          </mc:Fallback>
        </mc:AlternateContent>
      </w:r>
    </w:p>
    <w:p>
      <w:pPr>
        <w:pStyle w:val="Style30"/>
        <w:keepNext w:val="0"/>
        <w:keepLines w:val="0"/>
        <w:widowControl w:val="0"/>
        <w:shd w:val="clear" w:color="auto" w:fill="auto"/>
        <w:bidi w:val="0"/>
        <w:spacing w:before="0" w:after="0" w:line="446" w:lineRule="exact"/>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 报告期公司不存在优先股。</w:t>
      </w:r>
    </w:p>
    <w:p>
      <w:pPr>
        <w:pStyle w:val="Style14"/>
        <w:keepNext/>
        <w:keepLines/>
        <w:widowControl w:val="0"/>
        <w:shd w:val="clear" w:color="auto" w:fill="auto"/>
        <w:bidi w:val="0"/>
        <w:spacing w:before="540" w:after="660" w:line="240" w:lineRule="auto"/>
        <w:ind w:left="0" w:right="0" w:firstLine="0"/>
        <w:jc w:val="center"/>
      </w:pPr>
      <w:bookmarkStart w:id="488" w:name="bookmark488"/>
      <w:bookmarkStart w:id="489" w:name="bookmark489"/>
      <w:bookmarkStart w:id="490" w:name="bookmark490"/>
      <w:r>
        <w:rPr>
          <w:color w:val="000000"/>
          <w:spacing w:val="0"/>
          <w:w w:val="100"/>
          <w:position w:val="0"/>
        </w:rPr>
        <w:t>第八节可转换公司债券相关情况</w:t>
      </w:r>
      <w:bookmarkEnd w:id="488"/>
      <w:bookmarkEnd w:id="489"/>
      <w:bookmarkEnd w:id="490"/>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8"/>
        <w:keepNext/>
        <w:keepLines/>
        <w:widowControl w:val="0"/>
        <w:shd w:val="clear" w:color="auto" w:fill="auto"/>
        <w:tabs>
          <w:tab w:pos="517" w:val="left"/>
        </w:tabs>
        <w:bidi w:val="0"/>
        <w:spacing w:before="0" w:after="440" w:line="240" w:lineRule="auto"/>
        <w:ind w:left="0" w:right="0" w:firstLine="0"/>
        <w:jc w:val="left"/>
      </w:pPr>
      <w:bookmarkStart w:id="491" w:name="bookmark491"/>
      <w:bookmarkStart w:id="492" w:name="bookmark492"/>
      <w:bookmarkStart w:id="493" w:name="bookmark493"/>
      <w:bookmarkStart w:id="494" w:name="bookmark494"/>
      <w:r>
        <w:rPr>
          <w:color w:val="000000"/>
          <w:spacing w:val="0"/>
          <w:w w:val="100"/>
          <w:position w:val="0"/>
          <w:sz w:val="24"/>
          <w:szCs w:val="24"/>
        </w:rPr>
        <w:t>一</w:t>
      </w:r>
      <w:bookmarkEnd w:id="493"/>
      <w:r>
        <w:rPr>
          <w:color w:val="000000"/>
          <w:spacing w:val="0"/>
          <w:w w:val="100"/>
          <w:position w:val="0"/>
          <w:sz w:val="24"/>
          <w:szCs w:val="24"/>
        </w:rPr>
        <w:t>、</w:t>
        <w:tab/>
        <w:t>转股价格历次调整情况</w:t>
      </w:r>
      <w:bookmarkEnd w:id="491"/>
      <w:bookmarkEnd w:id="492"/>
      <w:bookmarkEnd w:id="494"/>
    </w:p>
    <w:p>
      <w:pPr>
        <w:pStyle w:val="Style30"/>
        <w:keepNext w:val="0"/>
        <w:keepLines w:val="0"/>
        <w:widowControl w:val="0"/>
        <w:shd w:val="clear" w:color="auto" w:fill="auto"/>
        <w:bidi w:val="0"/>
        <w:spacing w:before="0" w:after="200" w:line="240" w:lineRule="auto"/>
        <w:ind w:left="0" w:right="0" w:firstLine="360"/>
        <w:jc w:val="left"/>
      </w:pPr>
      <w:r>
        <w:rPr>
          <w:color w:val="000000"/>
          <w:spacing w:val="0"/>
          <w:w w:val="100"/>
          <w:position w:val="0"/>
        </w:rPr>
        <w:t>公司可转债（债券代码：</w:t>
      </w:r>
      <w:r>
        <w:rPr>
          <w:rFonts w:ascii="Times New Roman" w:eastAsia="Times New Roman" w:hAnsi="Times New Roman" w:cs="Times New Roman"/>
          <w:color w:val="000000"/>
          <w:spacing w:val="0"/>
          <w:w w:val="100"/>
          <w:position w:val="0"/>
        </w:rPr>
        <w:t>123051</w:t>
      </w:r>
      <w:r>
        <w:rPr>
          <w:color w:val="000000"/>
          <w:spacing w:val="0"/>
          <w:w w:val="100"/>
          <w:position w:val="0"/>
        </w:rPr>
        <w:t>；债券简称：今天转债）于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日在深圳证券交易所上市，报告期内未发生</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转股价格调整情况。</w:t>
      </w:r>
    </w:p>
    <w:p>
      <w:pPr>
        <w:pStyle w:val="Style28"/>
        <w:keepNext/>
        <w:keepLines/>
        <w:widowControl w:val="0"/>
        <w:shd w:val="clear" w:color="auto" w:fill="auto"/>
        <w:tabs>
          <w:tab w:pos="517" w:val="left"/>
        </w:tabs>
        <w:bidi w:val="0"/>
        <w:spacing w:before="0" w:after="440" w:line="240" w:lineRule="auto"/>
        <w:ind w:left="0" w:right="0" w:firstLine="0"/>
        <w:jc w:val="left"/>
      </w:pPr>
      <w:bookmarkStart w:id="495" w:name="bookmark495"/>
      <w:bookmarkStart w:id="496" w:name="bookmark496"/>
      <w:bookmarkStart w:id="497" w:name="bookmark497"/>
      <w:bookmarkStart w:id="498" w:name="bookmark498"/>
      <w:r>
        <w:rPr>
          <w:color w:val="000000"/>
          <w:spacing w:val="0"/>
          <w:w w:val="100"/>
          <w:position w:val="0"/>
          <w:sz w:val="24"/>
          <w:szCs w:val="24"/>
        </w:rPr>
        <w:t>二</w:t>
      </w:r>
      <w:bookmarkEnd w:id="497"/>
      <w:r>
        <w:rPr>
          <w:color w:val="000000"/>
          <w:spacing w:val="0"/>
          <w:w w:val="100"/>
          <w:position w:val="0"/>
          <w:sz w:val="24"/>
          <w:szCs w:val="24"/>
        </w:rPr>
        <w:t>、</w:t>
        <w:tab/>
        <w:t>累计转股情况</w:t>
      </w:r>
      <w:bookmarkEnd w:id="495"/>
      <w:bookmarkEnd w:id="496"/>
      <w:bookmarkEnd w:id="498"/>
    </w:p>
    <w:p>
      <w:pPr>
        <w:pStyle w:val="Style34"/>
        <w:keepNext w:val="0"/>
        <w:keepLines w:val="0"/>
        <w:widowControl w:val="0"/>
        <w:shd w:val="clear" w:color="auto" w:fill="auto"/>
        <w:bidi w:val="0"/>
        <w:spacing w:before="0" w:after="0" w:line="240" w:lineRule="auto"/>
        <w:ind w:left="5"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070"/>
        <w:gridCol w:w="1061"/>
        <w:gridCol w:w="1066"/>
        <w:gridCol w:w="1066"/>
        <w:gridCol w:w="1061"/>
        <w:gridCol w:w="1066"/>
        <w:gridCol w:w="1066"/>
        <w:gridCol w:w="1061"/>
        <w:gridCol w:w="1066"/>
      </w:tblGrid>
      <w:tr>
        <w:trPr>
          <w:trHeight w:val="196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转债简称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转股起止</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发行总量</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发行总金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累计转股 金额（元）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累计转股 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转股数量 占转股开 始日前公 司已发行 股份总额 的比例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尚未转股 金额</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未转股金 额占发行 总金额的 比例</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今天转债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280,000,00</w:t>
            </w:r>
          </w:p>
          <w:p>
            <w:pPr>
              <w:pStyle w:val="Style2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454,100.00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279,545,90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99.84%</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sz w:val="24"/>
          <w:szCs w:val="24"/>
        </w:rPr>
        <w:t>三</w:t>
      </w:r>
      <w:bookmarkEnd w:id="501"/>
      <w:r>
        <w:rPr>
          <w:color w:val="000000"/>
          <w:spacing w:val="0"/>
          <w:w w:val="100"/>
          <w:position w:val="0"/>
          <w:sz w:val="24"/>
          <w:szCs w:val="24"/>
        </w:rPr>
        <w:t>、前十名可转债持有人情况</w:t>
      </w:r>
      <w:bookmarkEnd w:id="499"/>
      <w:bookmarkEnd w:id="500"/>
      <w:bookmarkEnd w:id="50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662"/>
        <w:gridCol w:w="2808"/>
        <w:gridCol w:w="1320"/>
        <w:gridCol w:w="1594"/>
        <w:gridCol w:w="1594"/>
        <w:gridCol w:w="159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可转债持有人名称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可转债持有人 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报告期末持有可 转债数量（张）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报告期末持有可 转债金额（元）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报告期末持有可 转债占比</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平安银行股份有限公司一中庚价</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值灵动灵活配置混合型证券投资</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境内非国有法 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258,390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25,839,000.00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9.24%</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中信期货一光大信托•浦汇集合 资金信托计划一中信期货价值精 粹</w:t>
            </w:r>
            <w:r>
              <w:rPr>
                <w:rFonts w:ascii="Times New Roman" w:eastAsia="Times New Roman" w:hAnsi="Times New Roman" w:cs="Times New Roman"/>
                <w:color w:val="000000"/>
                <w:spacing w:val="0"/>
                <w:w w:val="100"/>
                <w:position w:val="0"/>
              </w:rPr>
              <w:t>1</w:t>
            </w:r>
            <w:r>
              <w:rPr>
                <w:color w:val="000000"/>
                <w:spacing w:val="0"/>
                <w:w w:val="100"/>
                <w:position w:val="0"/>
              </w:rPr>
              <w:t>号单一资产管理计划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197,237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19,723,700.00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7.06%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上海宁泉资产管理有限公司一宁 泉致远</w:t>
            </w:r>
            <w:r>
              <w:rPr>
                <w:rFonts w:ascii="Times New Roman" w:eastAsia="Times New Roman" w:hAnsi="Times New Roman" w:cs="Times New Roman"/>
                <w:color w:val="000000"/>
                <w:spacing w:val="0"/>
                <w:w w:val="100"/>
                <w:position w:val="0"/>
              </w:rPr>
              <w:t>39</w:t>
            </w:r>
            <w:r>
              <w:rPr>
                <w:color w:val="000000"/>
                <w:spacing w:val="0"/>
                <w:w w:val="100"/>
                <w:position w:val="0"/>
              </w:rPr>
              <w:t>号私募证券投资基金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境内非国有法 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114,620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11,462,000.00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孙鹏远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68,260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6,826,000.00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李怡名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57,984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5,798,400.00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2.07%</w:t>
            </w:r>
          </w:p>
        </w:tc>
      </w:tr>
      <w:tr>
        <w:trPr>
          <w:trHeight w:val="71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上海宁泉资产管理有限公司一宁 泉特定策略</w:t>
            </w:r>
            <w:r>
              <w:rPr>
                <w:rFonts w:ascii="Times New Roman" w:eastAsia="Times New Roman" w:hAnsi="Times New Roman" w:cs="Times New Roman"/>
                <w:color w:val="000000"/>
                <w:spacing w:val="0"/>
                <w:w w:val="100"/>
                <w:position w:val="0"/>
              </w:rPr>
              <w:t>1</w:t>
            </w:r>
            <w:r>
              <w:rPr>
                <w:color w:val="000000"/>
                <w:spacing w:val="0"/>
                <w:w w:val="100"/>
                <w:position w:val="0"/>
              </w:rPr>
              <w:t>号私募证券投资基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境内非国有法 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57,210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5,721,000.00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2.05%</w:t>
            </w:r>
          </w:p>
        </w:tc>
      </w:tr>
    </w:tbl>
    <w:p>
      <w:pPr>
        <w:spacing w:lineRule="exact" w:line="1"/>
        <w:rPr>
          <w:sz w:val="2"/>
          <w:szCs w:val="2"/>
        </w:rPr>
      </w:pPr>
      <w:r>
        <w:br w:type="page"/>
      </w:r>
    </w:p>
    <w:tbl>
      <w:tblPr>
        <w:tblOverlap w:val="never"/>
        <w:jc w:val="center"/>
        <w:tblLayout w:type="fixed"/>
      </w:tblPr>
      <w:tblGrid>
        <w:gridCol w:w="662"/>
        <w:gridCol w:w="2808"/>
        <w:gridCol w:w="1320"/>
        <w:gridCol w:w="1594"/>
        <w:gridCol w:w="1594"/>
        <w:gridCol w:w="159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吴菊香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51,350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5,135,000.00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1.84%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上海宁泉资产管理有限公司一宁 泉致远</w:t>
            </w:r>
            <w:r>
              <w:rPr>
                <w:rFonts w:ascii="Times New Roman" w:eastAsia="Times New Roman" w:hAnsi="Times New Roman" w:cs="Times New Roman"/>
                <w:color w:val="000000"/>
                <w:spacing w:val="0"/>
                <w:w w:val="100"/>
                <w:position w:val="0"/>
              </w:rPr>
              <w:t>18</w:t>
            </w:r>
            <w:r>
              <w:rPr>
                <w:color w:val="000000"/>
                <w:spacing w:val="0"/>
                <w:w w:val="100"/>
                <w:position w:val="0"/>
              </w:rPr>
              <w:t>号私募证券投资基金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境内非国有法 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41,982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4,198,200.00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崔清建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41,160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4,116,000.00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1.47%</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李志鹤</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40,400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4,040,000.00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1.45%</w:t>
            </w:r>
          </w:p>
        </w:tc>
      </w:tr>
    </w:tbl>
    <w:p>
      <w:pPr>
        <w:widowControl w:val="0"/>
        <w:spacing w:after="299" w:line="1" w:lineRule="exact"/>
      </w:pPr>
    </w:p>
    <w:p>
      <w:pPr>
        <w:pStyle w:val="Style28"/>
        <w:keepNext/>
        <w:keepLines/>
        <w:widowControl w:val="0"/>
        <w:shd w:val="clear" w:color="auto" w:fill="auto"/>
        <w:bidi w:val="0"/>
        <w:spacing w:before="0" w:after="260" w:line="240" w:lineRule="auto"/>
        <w:ind w:left="0" w:right="0" w:firstLine="0"/>
        <w:jc w:val="left"/>
      </w:pPr>
      <w:bookmarkStart w:id="503" w:name="bookmark503"/>
      <w:bookmarkStart w:id="504" w:name="bookmark504"/>
      <w:bookmarkStart w:id="505" w:name="bookmark505"/>
      <w:bookmarkStart w:id="506" w:name="bookmark506"/>
      <w:r>
        <w:rPr>
          <w:color w:val="000000"/>
          <w:spacing w:val="0"/>
          <w:w w:val="100"/>
          <w:position w:val="0"/>
          <w:sz w:val="24"/>
          <w:szCs w:val="24"/>
        </w:rPr>
        <w:t>四</w:t>
      </w:r>
      <w:bookmarkEnd w:id="505"/>
      <w:r>
        <w:rPr>
          <w:color w:val="000000"/>
          <w:spacing w:val="0"/>
          <w:w w:val="100"/>
          <w:position w:val="0"/>
          <w:sz w:val="24"/>
          <w:szCs w:val="24"/>
        </w:rPr>
        <w:t>、担保人盈利能力、资产状况和信用状况发生重大变化的情况</w:t>
      </w:r>
      <w:bookmarkEnd w:id="503"/>
      <w:bookmarkEnd w:id="504"/>
      <w:bookmarkEnd w:id="506"/>
    </w:p>
    <w:p>
      <w:pPr>
        <w:pStyle w:val="Style30"/>
        <w:keepNext w:val="0"/>
        <w:keepLines w:val="0"/>
        <w:widowControl w:val="0"/>
        <w:shd w:val="clear" w:color="auto" w:fill="auto"/>
        <w:bidi w:val="0"/>
        <w:spacing w:before="0" w:after="360" w:line="398"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sz w:val="24"/>
          <w:szCs w:val="24"/>
        </w:rPr>
        <w:t>五</w:t>
      </w:r>
      <w:bookmarkEnd w:id="509"/>
      <w:r>
        <w:rPr>
          <w:color w:val="000000"/>
          <w:spacing w:val="0"/>
          <w:w w:val="100"/>
          <w:position w:val="0"/>
          <w:sz w:val="24"/>
          <w:szCs w:val="24"/>
        </w:rPr>
        <w:t>、报告期末公司的负债情况、资信变化情况以及在未来年度还债的现金安排</w:t>
      </w:r>
      <w:bookmarkEnd w:id="507"/>
      <w:bookmarkEnd w:id="508"/>
      <w:bookmarkEnd w:id="510"/>
    </w:p>
    <w:p>
      <w:pPr>
        <w:pStyle w:val="Style30"/>
        <w:keepNext w:val="0"/>
        <w:keepLines w:val="0"/>
        <w:widowControl w:val="0"/>
        <w:shd w:val="clear" w:color="auto" w:fill="auto"/>
        <w:bidi w:val="0"/>
        <w:spacing w:before="0" w:after="200" w:line="398" w:lineRule="exact"/>
        <w:ind w:left="0" w:right="0"/>
        <w:jc w:val="both"/>
      </w:pPr>
      <w:r>
        <w:rPr>
          <w:color w:val="000000"/>
          <w:spacing w:val="0"/>
          <w:w w:val="100"/>
          <w:position w:val="0"/>
        </w:rPr>
        <w:t>报告期内，联合信用评级有限公司于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日出具了《深圳市今天国际物流技术股份有限公司可转换公司债券 </w:t>
      </w:r>
      <w:r>
        <w:rPr>
          <w:rFonts w:ascii="Times New Roman" w:eastAsia="Times New Roman" w:hAnsi="Times New Roman" w:cs="Times New Roman"/>
          <w:color w:val="000000"/>
          <w:spacing w:val="0"/>
          <w:w w:val="100"/>
          <w:position w:val="0"/>
        </w:rPr>
        <w:t>2020</w:t>
      </w:r>
      <w:r>
        <w:rPr>
          <w:color w:val="000000"/>
          <w:spacing w:val="0"/>
          <w:w w:val="100"/>
          <w:position w:val="0"/>
        </w:rPr>
        <w:t>年跟踪评级报告》，公司主体长期信用等级为</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评级展望为</w:t>
      </w:r>
      <w:r>
        <w:rPr>
          <w:rFonts w:ascii="Times New Roman" w:eastAsia="Times New Roman" w:hAnsi="Times New Roman" w:cs="Times New Roman"/>
          <w:color w:val="000000"/>
          <w:spacing w:val="0"/>
          <w:w w:val="100"/>
          <w:position w:val="0"/>
        </w:rPr>
        <w:t>“</w:t>
      </w:r>
      <w:r>
        <w:rPr>
          <w:color w:val="000000"/>
          <w:spacing w:val="0"/>
          <w:w w:val="100"/>
          <w:position w:val="0"/>
        </w:rPr>
        <w:t>稳定</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今天转债的债券信用等级</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本次跟踪评级结 果与上一次评级结果相比未发生变化。上述跟踪信用评级报告详见公司于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日披露在巨潮资讯网的《可转换公 司债券</w:t>
      </w:r>
      <w:r>
        <w:rPr>
          <w:rFonts w:ascii="Times New Roman" w:eastAsia="Times New Roman" w:hAnsi="Times New Roman" w:cs="Times New Roman"/>
          <w:color w:val="000000"/>
          <w:spacing w:val="0"/>
          <w:w w:val="100"/>
          <w:position w:val="0"/>
        </w:rPr>
        <w:t>2020</w:t>
      </w:r>
      <w:r>
        <w:rPr>
          <w:color w:val="000000"/>
          <w:spacing w:val="0"/>
          <w:w w:val="100"/>
          <w:position w:val="0"/>
        </w:rPr>
        <w:t>年跟踪评级报告》。公司报告期末相关财务指标具体内容如下：</w:t>
      </w:r>
    </w:p>
    <w:tbl>
      <w:tblPr>
        <w:tblOverlap w:val="never"/>
        <w:jc w:val="center"/>
        <w:tblLayout w:type="fixed"/>
      </w:tblPr>
      <w:tblGrid>
        <w:gridCol w:w="2438"/>
        <w:gridCol w:w="2107"/>
        <w:gridCol w:w="2093"/>
        <w:gridCol w:w="3115"/>
      </w:tblGrid>
      <w:tr>
        <w:trPr>
          <w:trHeight w:val="49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本报告期末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本报告期末比上年度末增减</w:t>
            </w:r>
          </w:p>
        </w:tc>
      </w:tr>
      <w:tr>
        <w:trPr>
          <w:trHeight w:val="4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流动比率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0.28</w:t>
            </w:r>
          </w:p>
        </w:tc>
      </w:tr>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资产负债率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55.21%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4.90%</w:t>
            </w:r>
          </w:p>
        </w:tc>
      </w:tr>
      <w:tr>
        <w:trPr>
          <w:trHeight w:val="49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本报告期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本报告期比上年同期增减</w:t>
            </w:r>
          </w:p>
        </w:tc>
      </w:tr>
      <w:tr>
        <w:trPr>
          <w:trHeight w:val="4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EBITDA</w:t>
            </w:r>
            <w:r>
              <w:rPr>
                <w:color w:val="000000"/>
                <w:spacing w:val="0"/>
                <w:w w:val="100"/>
                <w:position w:val="0"/>
                <w:sz w:val="20"/>
                <w:szCs w:val="20"/>
              </w:rPr>
              <w:t>利息保障倍数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-73.38%</w:t>
            </w:r>
          </w:p>
        </w:tc>
      </w:tr>
      <w:tr>
        <w:trPr>
          <w:trHeight w:val="49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贷款偿还率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利息偿付率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4"/>
        <w:keepNext/>
        <w:keepLines/>
        <w:widowControl w:val="0"/>
        <w:shd w:val="clear" w:color="auto" w:fill="auto"/>
        <w:bidi w:val="0"/>
        <w:spacing w:before="0" w:after="520" w:line="240" w:lineRule="auto"/>
        <w:ind w:left="0" w:right="0" w:firstLine="0"/>
        <w:jc w:val="center"/>
      </w:pPr>
      <w:bookmarkStart w:id="511" w:name="bookmark511"/>
      <w:bookmarkStart w:id="512" w:name="bookmark512"/>
      <w:bookmarkStart w:id="513" w:name="bookmark513"/>
      <w:r>
        <w:rPr>
          <w:color w:val="000000"/>
          <w:spacing w:val="0"/>
          <w:w w:val="100"/>
          <w:position w:val="0"/>
        </w:rPr>
        <w:t>第九节董事、监事、高级管理人员和员工情况</w:t>
      </w:r>
      <w:bookmarkEnd w:id="511"/>
      <w:bookmarkEnd w:id="512"/>
      <w:bookmarkEnd w:id="513"/>
    </w:p>
    <w:p>
      <w:pPr>
        <w:pStyle w:val="Style28"/>
        <w:keepNext/>
        <w:keepLines/>
        <w:widowControl w:val="0"/>
        <w:shd w:val="clear" w:color="auto" w:fill="auto"/>
        <w:bidi w:val="0"/>
        <w:spacing w:before="0" w:after="320" w:line="240" w:lineRule="auto"/>
        <w:ind w:left="0" w:right="0" w:firstLine="240"/>
        <w:jc w:val="left"/>
      </w:pPr>
      <w:bookmarkStart w:id="514" w:name="bookmark514"/>
      <w:bookmarkStart w:id="515" w:name="bookmark515"/>
      <w:bookmarkStart w:id="516" w:name="bookmark516"/>
      <w:r>
        <w:rPr>
          <w:color w:val="000000"/>
          <w:spacing w:val="0"/>
          <w:w w:val="100"/>
          <w:position w:val="0"/>
          <w:sz w:val="24"/>
          <w:szCs w:val="24"/>
        </w:rPr>
        <w:t>、董事、监事和高级管理人员持股变动</w:t>
      </w:r>
      <w:bookmarkEnd w:id="514"/>
      <w:bookmarkEnd w:id="515"/>
      <w:bookmarkEnd w:id="516"/>
    </w:p>
    <w:tbl>
      <w:tblPr>
        <w:tblOverlap w:val="never"/>
        <w:jc w:val="center"/>
        <w:tblLayout w:type="fixed"/>
      </w:tblPr>
      <w:tblGrid>
        <w:gridCol w:w="806"/>
        <w:gridCol w:w="797"/>
        <w:gridCol w:w="797"/>
        <w:gridCol w:w="797"/>
        <w:gridCol w:w="797"/>
        <w:gridCol w:w="797"/>
        <w:gridCol w:w="797"/>
        <w:gridCol w:w="797"/>
        <w:gridCol w:w="802"/>
        <w:gridCol w:w="797"/>
        <w:gridCol w:w="797"/>
        <w:gridCol w:w="802"/>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任职状</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任期起</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期初持</w:t>
            </w:r>
          </w:p>
          <w:p>
            <w:pPr>
              <w:pStyle w:val="Style2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股数</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其他增</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减变动</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期末持</w:t>
            </w:r>
          </w:p>
          <w:p>
            <w:pPr>
              <w:pStyle w:val="Style2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股数</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128,69</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128,69</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2,352</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副董事 长、总 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330,48</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-220,32</w:t>
            </w:r>
          </w:p>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110,160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张永清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233,28</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-155,52</w:t>
            </w:r>
          </w:p>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77,760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曾巍巍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房殿军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梅月欣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郑飞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程飞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14,268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3,900</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夏必武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10,368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周平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12,960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-12,960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797"/>
        <w:gridCol w:w="797"/>
        <w:gridCol w:w="802"/>
        <w:gridCol w:w="797"/>
        <w:gridCol w:w="797"/>
        <w:gridCol w:w="802"/>
      </w:tblGrid>
      <w:tr>
        <w:trPr>
          <w:trHeight w:val="10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常务副</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17,125,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17,125,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梁建平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32,400</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刘成凯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233,28</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-155,52</w:t>
            </w:r>
          </w:p>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77,760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杨金平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 裁、董 事会秘 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108,32</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36,108</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146,85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-702,07</w:t>
            </w:r>
          </w:p>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146,15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5,784</w:t>
            </w:r>
          </w:p>
        </w:tc>
      </w:tr>
    </w:tbl>
    <w:p>
      <w:pPr>
        <w:widowControl w:val="0"/>
        <w:spacing w:after="299" w:line="1" w:lineRule="exact"/>
      </w:pPr>
    </w:p>
    <w:p>
      <w:pPr>
        <w:pStyle w:val="Style28"/>
        <w:keepNext/>
        <w:keepLines/>
        <w:widowControl w:val="0"/>
        <w:shd w:val="clear" w:color="auto" w:fill="auto"/>
        <w:bidi w:val="0"/>
        <w:spacing w:before="0" w:after="460" w:line="240" w:lineRule="auto"/>
        <w:ind w:left="0" w:right="0" w:firstLine="0"/>
        <w:jc w:val="left"/>
      </w:pPr>
      <w:bookmarkStart w:id="517" w:name="bookmark517"/>
      <w:bookmarkStart w:id="518" w:name="bookmark518"/>
      <w:bookmarkStart w:id="519" w:name="bookmark519"/>
      <w:bookmarkStart w:id="520" w:name="bookmark520"/>
      <w:r>
        <w:rPr>
          <w:color w:val="000000"/>
          <w:spacing w:val="0"/>
          <w:w w:val="100"/>
          <w:position w:val="0"/>
          <w:sz w:val="24"/>
          <w:szCs w:val="24"/>
        </w:rPr>
        <w:t>二</w:t>
      </w:r>
      <w:bookmarkEnd w:id="519"/>
      <w:r>
        <w:rPr>
          <w:color w:val="000000"/>
          <w:spacing w:val="0"/>
          <w:w w:val="100"/>
          <w:position w:val="0"/>
          <w:sz w:val="24"/>
          <w:szCs w:val="24"/>
        </w:rPr>
        <w:t>、公司董事、监事、高级管理人员变动情况</w:t>
      </w:r>
      <w:bookmarkEnd w:id="517"/>
      <w:bookmarkEnd w:id="518"/>
      <w:bookmarkEnd w:id="520"/>
    </w:p>
    <w:p>
      <w:pPr>
        <w:pStyle w:val="Style34"/>
        <w:keepNext w:val="0"/>
        <w:keepLines w:val="0"/>
        <w:widowControl w:val="0"/>
        <w:shd w:val="clear" w:color="auto" w:fill="auto"/>
        <w:bidi w:val="0"/>
        <w:spacing w:before="0" w:after="0" w:line="240" w:lineRule="auto"/>
        <w:ind w:left="5"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797"/>
        <w:gridCol w:w="1560"/>
        <w:gridCol w:w="662"/>
        <w:gridCol w:w="1632"/>
        <w:gridCol w:w="4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张永清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财务总监、董事</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因工作调整，辞去财务总监、董事会秘书职务，继续担任公 司董事、副总裁。</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第四届董事会第三次会议审议通过聘任为公司财务总监。</w:t>
            </w:r>
          </w:p>
        </w:tc>
      </w:tr>
      <w:tr>
        <w:trPr>
          <w:trHeight w:val="71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杨金平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副总裁、董事会</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第四届董事会第三次会议审议通过聘任为公司副总裁、董事 会秘书。</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521" w:name="bookmark521"/>
      <w:bookmarkStart w:id="522" w:name="bookmark522"/>
      <w:bookmarkStart w:id="523" w:name="bookmark523"/>
      <w:bookmarkStart w:id="524" w:name="bookmark524"/>
      <w:r>
        <w:rPr>
          <w:color w:val="000000"/>
          <w:spacing w:val="0"/>
          <w:w w:val="100"/>
          <w:position w:val="0"/>
          <w:sz w:val="24"/>
          <w:szCs w:val="24"/>
        </w:rPr>
        <w:t>三</w:t>
      </w:r>
      <w:bookmarkEnd w:id="523"/>
      <w:r>
        <w:rPr>
          <w:color w:val="000000"/>
          <w:spacing w:val="0"/>
          <w:w w:val="100"/>
          <w:position w:val="0"/>
          <w:sz w:val="24"/>
          <w:szCs w:val="24"/>
        </w:rPr>
        <w:t>、任职情况</w:t>
      </w:r>
      <w:bookmarkEnd w:id="521"/>
      <w:bookmarkEnd w:id="522"/>
      <w:bookmarkEnd w:id="524"/>
    </w:p>
    <w:p>
      <w:pPr>
        <w:pStyle w:val="Style30"/>
        <w:keepNext w:val="0"/>
        <w:keepLines w:val="0"/>
        <w:widowControl w:val="0"/>
        <w:shd w:val="clear" w:color="auto" w:fill="auto"/>
        <w:bidi w:val="0"/>
        <w:spacing w:before="0" w:after="0" w:line="403"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0"/>
        <w:keepNext w:val="0"/>
        <w:keepLines w:val="0"/>
        <w:widowControl w:val="0"/>
        <w:shd w:val="clear" w:color="auto" w:fill="auto"/>
        <w:bidi w:val="0"/>
        <w:spacing w:before="0" w:after="0" w:line="403" w:lineRule="exact"/>
        <w:ind w:left="0" w:right="0" w:firstLine="360"/>
        <w:jc w:val="left"/>
      </w:pPr>
      <w:bookmarkStart w:id="525" w:name="bookmark525"/>
      <w:r>
        <w:rPr>
          <w:b/>
          <w:bCs/>
          <w:color w:val="000000"/>
          <w:spacing w:val="0"/>
          <w:w w:val="100"/>
          <w:position w:val="0"/>
        </w:rPr>
        <w:t>（</w:t>
      </w:r>
      <w:bookmarkEnd w:id="525"/>
      <w:r>
        <w:rPr>
          <w:b/>
          <w:bCs/>
          <w:color w:val="000000"/>
          <w:spacing w:val="0"/>
          <w:w w:val="100"/>
          <w:position w:val="0"/>
        </w:rPr>
        <w:t>一）董事</w:t>
      </w:r>
    </w:p>
    <w:p>
      <w:pPr>
        <w:pStyle w:val="Style30"/>
        <w:keepNext w:val="0"/>
        <w:keepLines w:val="0"/>
        <w:widowControl w:val="0"/>
        <w:shd w:val="clear" w:color="auto" w:fill="auto"/>
        <w:bidi w:val="0"/>
        <w:spacing w:before="0" w:after="0" w:line="403" w:lineRule="exact"/>
        <w:ind w:left="0" w:right="0" w:firstLine="360"/>
        <w:jc w:val="left"/>
      </w:pPr>
      <w:r>
        <w:rPr>
          <w:b/>
          <w:bCs/>
          <w:color w:val="000000"/>
          <w:spacing w:val="0"/>
          <w:w w:val="100"/>
          <w:position w:val="0"/>
        </w:rPr>
        <w:t>邵健伟</w:t>
      </w:r>
      <w:r>
        <w:rPr>
          <w:color w:val="000000"/>
          <w:spacing w:val="0"/>
          <w:w w:val="100"/>
          <w:position w:val="0"/>
        </w:rPr>
        <w:t>，中国国籍，拥有香港居民身份证，</w:t>
      </w:r>
      <w:r>
        <w:rPr>
          <w:rFonts w:ascii="Times New Roman" w:eastAsia="Times New Roman" w:hAnsi="Times New Roman" w:cs="Times New Roman"/>
          <w:color w:val="000000"/>
          <w:spacing w:val="0"/>
          <w:w w:val="100"/>
          <w:position w:val="0"/>
        </w:rPr>
        <w:t>1971</w:t>
      </w:r>
      <w:r>
        <w:rPr>
          <w:color w:val="000000"/>
          <w:spacing w:val="0"/>
          <w:w w:val="100"/>
          <w:position w:val="0"/>
        </w:rPr>
        <w:t>年生，</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中华全国青年联合会委员，智善公益基金会监事长，</w:t>
      </w:r>
    </w:p>
    <w:p>
      <w:pPr>
        <w:pStyle w:val="Style30"/>
        <w:keepNext w:val="0"/>
        <w:keepLines w:val="0"/>
        <w:widowControl w:val="0"/>
        <w:shd w:val="clear" w:color="auto" w:fill="auto"/>
        <w:bidi w:val="0"/>
        <w:spacing w:before="0" w:after="300" w:line="403" w:lineRule="exact"/>
        <w:ind w:left="0" w:right="0" w:firstLine="0"/>
        <w:jc w:val="both"/>
      </w:pPr>
      <w:r>
        <w:rPr>
          <w:color w:val="000000"/>
          <w:spacing w:val="0"/>
          <w:w w:val="100"/>
          <w:position w:val="0"/>
        </w:rPr>
        <w:t>中国青年企业家协会常务理事，深圳市青年企业家联合会第七届会长，第四届深圳市十大杰出青年企业家。曾任职于深圳市 华宝工贸发展公司；</w:t>
      </w:r>
      <w:r>
        <w:rPr>
          <w:rFonts w:ascii="Times New Roman" w:eastAsia="Times New Roman" w:hAnsi="Times New Roman" w:cs="Times New Roman"/>
          <w:color w:val="000000"/>
          <w:spacing w:val="0"/>
          <w:w w:val="100"/>
          <w:position w:val="0"/>
        </w:rPr>
        <w:t>2000</w:t>
      </w:r>
      <w:r>
        <w:rPr>
          <w:color w:val="000000"/>
          <w:spacing w:val="0"/>
          <w:w w:val="100"/>
          <w:position w:val="0"/>
        </w:rPr>
        <w:t>年筹建今天有限，任董事长、总经理；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月起任本公司第一届董事会董事长、总经理；</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月起任本公司第二届董事会董事长；</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月起任本公司第三届董事会董事长；</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月起任本公司第四届董 事会董事长。</w:t>
      </w:r>
    </w:p>
    <w:p>
      <w:pPr>
        <w:pStyle w:val="Style30"/>
        <w:keepNext w:val="0"/>
        <w:keepLines w:val="0"/>
        <w:widowControl w:val="0"/>
        <w:shd w:val="clear" w:color="auto" w:fill="auto"/>
        <w:bidi w:val="0"/>
        <w:spacing w:before="0" w:line="402" w:lineRule="exact"/>
        <w:ind w:left="0" w:right="0"/>
        <w:jc w:val="both"/>
      </w:pPr>
      <w:r>
        <w:rPr>
          <w:b/>
          <w:bCs/>
          <w:color w:val="000000"/>
          <w:spacing w:val="0"/>
          <w:w w:val="100"/>
          <w:position w:val="0"/>
        </w:rPr>
        <w:t>张小麒</w:t>
      </w:r>
      <w:r>
        <w:rPr>
          <w:color w:val="000000"/>
          <w:spacing w:val="0"/>
          <w:w w:val="100"/>
          <w:position w:val="0"/>
        </w:rPr>
        <w:t>，中国国籍，香港居民，</w:t>
      </w:r>
      <w:r>
        <w:rPr>
          <w:rFonts w:ascii="Times New Roman" w:eastAsia="Times New Roman" w:hAnsi="Times New Roman" w:cs="Times New Roman"/>
          <w:color w:val="000000"/>
          <w:spacing w:val="0"/>
          <w:w w:val="100"/>
          <w:position w:val="0"/>
        </w:rPr>
        <w:t>1964</w:t>
      </w:r>
      <w:r>
        <w:rPr>
          <w:color w:val="000000"/>
          <w:spacing w:val="0"/>
          <w:w w:val="100"/>
          <w:position w:val="0"/>
        </w:rPr>
        <w:t>年生，</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曾任职于华娱电视广播有限公司中国部，太阳集团（香港）有限 公司；</w:t>
      </w:r>
      <w:r>
        <w:rPr>
          <w:rFonts w:ascii="Times New Roman" w:eastAsia="Times New Roman" w:hAnsi="Times New Roman" w:cs="Times New Roman"/>
          <w:color w:val="000000"/>
          <w:spacing w:val="0"/>
          <w:w w:val="100"/>
          <w:position w:val="0"/>
        </w:rPr>
        <w:t>2000</w:t>
      </w:r>
      <w:r>
        <w:rPr>
          <w:color w:val="000000"/>
          <w:spacing w:val="0"/>
          <w:w w:val="100"/>
          <w:position w:val="0"/>
        </w:rPr>
        <w:t>年参与筹建今天有限，任副总经理；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月起任本公司第一届董事会董事、副总经理；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月起任本 公司董事、总经理；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月起任本公司第二届董事会董事、总经理；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月起任本公司第三届董事会董事、总裁；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月起任本公司第四届董事会副董事长、总裁。</w:t>
      </w:r>
    </w:p>
    <w:p>
      <w:pPr>
        <w:pStyle w:val="Style30"/>
        <w:keepNext w:val="0"/>
        <w:keepLines w:val="0"/>
        <w:widowControl w:val="0"/>
        <w:shd w:val="clear" w:color="auto" w:fill="auto"/>
        <w:bidi w:val="0"/>
        <w:spacing w:before="0" w:line="403" w:lineRule="exact"/>
        <w:ind w:left="0" w:right="0"/>
        <w:jc w:val="both"/>
      </w:pPr>
      <w:r>
        <w:rPr>
          <w:b/>
          <w:bCs/>
          <w:color w:val="000000"/>
          <w:spacing w:val="0"/>
          <w:w w:val="100"/>
          <w:position w:val="0"/>
        </w:rPr>
        <w:t>张永清</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rPr>
        <w:t>1973</w:t>
      </w:r>
      <w:r>
        <w:rPr>
          <w:color w:val="000000"/>
          <w:spacing w:val="0"/>
          <w:w w:val="100"/>
          <w:position w:val="0"/>
        </w:rPr>
        <w:t>年生，本科学历；会计师，深圳市第六届人大代表。曾任职于香江集团有限 公司、深圳香江控股股份有限公司、大连亿达投资公司；</w:t>
      </w:r>
      <w:r>
        <w:rPr>
          <w:rFonts w:ascii="Times New Roman" w:eastAsia="Times New Roman" w:hAnsi="Times New Roman" w:cs="Times New Roman"/>
          <w:color w:val="000000"/>
          <w:spacing w:val="0"/>
          <w:w w:val="100"/>
          <w:position w:val="0"/>
        </w:rPr>
        <w:t>2010</w:t>
      </w:r>
      <w:r>
        <w:rPr>
          <w:color w:val="000000"/>
          <w:spacing w:val="0"/>
          <w:w w:val="100"/>
          <w:position w:val="0"/>
        </w:rPr>
        <w:t>年加入今天有限；现任本公司董事、副总裁。</w:t>
      </w:r>
    </w:p>
    <w:p>
      <w:pPr>
        <w:pStyle w:val="Style30"/>
        <w:keepNext w:val="0"/>
        <w:keepLines w:val="0"/>
        <w:widowControl w:val="0"/>
        <w:shd w:val="clear" w:color="auto" w:fill="auto"/>
        <w:bidi w:val="0"/>
        <w:spacing w:before="0" w:line="408" w:lineRule="exact"/>
        <w:ind w:left="0" w:right="0"/>
        <w:jc w:val="both"/>
      </w:pPr>
      <w:r>
        <w:rPr>
          <w:b/>
          <w:bCs/>
          <w:color w:val="000000"/>
          <w:spacing w:val="0"/>
          <w:w w:val="100"/>
          <w:position w:val="0"/>
        </w:rPr>
        <w:t>曾巍巍</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rPr>
        <w:t>1982</w:t>
      </w:r>
      <w:r>
        <w:rPr>
          <w:color w:val="000000"/>
          <w:spacing w:val="0"/>
          <w:w w:val="100"/>
          <w:position w:val="0"/>
        </w:rPr>
        <w:t>年生，本科学历。曾任职于广州机械研究院；</w:t>
      </w:r>
      <w:r>
        <w:rPr>
          <w:rFonts w:ascii="Times New Roman" w:eastAsia="Times New Roman" w:hAnsi="Times New Roman" w:cs="Times New Roman"/>
          <w:color w:val="000000"/>
          <w:spacing w:val="0"/>
          <w:w w:val="100"/>
          <w:position w:val="0"/>
        </w:rPr>
        <w:t>2004</w:t>
      </w:r>
      <w:r>
        <w:rPr>
          <w:color w:val="000000"/>
          <w:spacing w:val="0"/>
          <w:w w:val="100"/>
          <w:position w:val="0"/>
        </w:rPr>
        <w:t>年加入本公司；现任本公 司董事、副总裁。</w:t>
      </w:r>
    </w:p>
    <w:p>
      <w:pPr>
        <w:pStyle w:val="Style30"/>
        <w:keepNext w:val="0"/>
        <w:keepLines w:val="0"/>
        <w:widowControl w:val="0"/>
        <w:shd w:val="clear" w:color="auto" w:fill="auto"/>
        <w:bidi w:val="0"/>
        <w:spacing w:before="0" w:line="405" w:lineRule="exact"/>
        <w:ind w:left="0" w:right="0"/>
        <w:jc w:val="both"/>
      </w:pPr>
      <w:r>
        <w:rPr>
          <w:b/>
          <w:bCs/>
          <w:color w:val="000000"/>
          <w:spacing w:val="0"/>
          <w:w w:val="100"/>
          <w:position w:val="0"/>
        </w:rPr>
        <w:t>房殿军</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rPr>
        <w:t>1961</w:t>
      </w:r>
      <w:r>
        <w:rPr>
          <w:color w:val="000000"/>
          <w:spacing w:val="0"/>
          <w:w w:val="100"/>
          <w:position w:val="0"/>
        </w:rPr>
        <w:t>年生，博士研究生学历。同济大学教授、博士生导师；德国弗劳恩霍夫物流 研究院中国首席科学家，首席代表；中德智能技术博士研究院。曾荣获国家千人特聘专家、德国弗劳恩霍夫勋章、华为《蓝 血十杰》勋章、海尔《人单合一》勋章。</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月起任本公司第三届董事会独立董事；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月起任本公司第四届 董事会独立董事。</w:t>
      </w:r>
    </w:p>
    <w:p>
      <w:pPr>
        <w:pStyle w:val="Style30"/>
        <w:keepNext w:val="0"/>
        <w:keepLines w:val="0"/>
        <w:widowControl w:val="0"/>
        <w:shd w:val="clear" w:color="auto" w:fill="auto"/>
        <w:bidi w:val="0"/>
        <w:spacing w:before="0" w:line="398" w:lineRule="exact"/>
        <w:ind w:left="0" w:right="0"/>
        <w:jc w:val="both"/>
      </w:pPr>
      <w:r>
        <w:rPr>
          <w:b/>
          <w:bCs/>
          <w:color w:val="000000"/>
          <w:spacing w:val="0"/>
          <w:w w:val="100"/>
          <w:position w:val="0"/>
        </w:rPr>
        <w:t>梅月欣</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rPr>
        <w:t>1964</w:t>
      </w:r>
      <w:r>
        <w:rPr>
          <w:color w:val="000000"/>
          <w:spacing w:val="0"/>
          <w:w w:val="100"/>
          <w:position w:val="0"/>
        </w:rPr>
        <w:t>年生，本科学历。中共党员；高级会计师、注册会计师。曾任杭州电子工业 学院讲师、银行间交易商协会非金融企业债务融资工具市场自律处分专家、深圳市振业（集团）股份有限公司独立董事、深 圳信隆实业股份有限公司独立董事、深圳市维业装饰集团股份有限公司独立董事、深圳市通产丽星股份有限公司独立董事， 现任深圳市农产品股份有限公司独立董事、深圳中青宝互动网络股份有限公司独立董事、深圳市芭田生态工程股份有限公司 独立董事。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月起任本公司第三届董事会独立董事；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月起任本公司第四届董事会独立董事。</w:t>
      </w:r>
    </w:p>
    <w:p>
      <w:pPr>
        <w:pStyle w:val="Style30"/>
        <w:keepNext w:val="0"/>
        <w:keepLines w:val="0"/>
        <w:widowControl w:val="0"/>
        <w:shd w:val="clear" w:color="auto" w:fill="auto"/>
        <w:bidi w:val="0"/>
        <w:spacing w:before="0" w:line="398" w:lineRule="exact"/>
        <w:ind w:left="0" w:right="0"/>
        <w:jc w:val="both"/>
      </w:pPr>
      <w:r>
        <w:rPr>
          <w:b/>
          <w:bCs/>
          <w:color w:val="000000"/>
          <w:spacing w:val="0"/>
          <w:w w:val="100"/>
          <w:position w:val="0"/>
        </w:rPr>
        <w:t>郑飞</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rPr>
        <w:t>1975</w:t>
      </w:r>
      <w:r>
        <w:rPr>
          <w:color w:val="000000"/>
          <w:spacing w:val="0"/>
          <w:w w:val="100"/>
          <w:position w:val="0"/>
        </w:rPr>
        <w:t>年生，硕士研究生学历，深圳市软件行业协会现任秘书长兼副会长、深圳市信 息技术创新联盟秘书长、中国软件行业协会副秘书长。曾任职于深圳市黎明网络技术有限公司、深圳市远望城多媒体电脑有 限公司，现兼任深圳中琛源科技股份有限公司独立董事、深圳中青宝互动网络股份有限公司独立董事、深圳市紫金支点技术 股份有限公司独立董事。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月起任本公司第三届董事会独立董事；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月起任本公司第四届董事会独立董事。</w:t>
      </w:r>
    </w:p>
    <w:p>
      <w:pPr>
        <w:pStyle w:val="Style30"/>
        <w:keepNext w:val="0"/>
        <w:keepLines w:val="0"/>
        <w:widowControl w:val="0"/>
        <w:shd w:val="clear" w:color="auto" w:fill="auto"/>
        <w:tabs>
          <w:tab w:pos="856" w:val="left"/>
        </w:tabs>
        <w:bidi w:val="0"/>
        <w:spacing w:before="0" w:line="402" w:lineRule="exact"/>
        <w:ind w:left="0" w:right="0"/>
        <w:jc w:val="both"/>
      </w:pPr>
      <w:bookmarkStart w:id="526" w:name="bookmark526"/>
      <w:r>
        <w:rPr>
          <w:b/>
          <w:bCs/>
          <w:color w:val="000000"/>
          <w:spacing w:val="0"/>
          <w:w w:val="100"/>
          <w:position w:val="0"/>
        </w:rPr>
        <w:t>（</w:t>
      </w:r>
      <w:bookmarkEnd w:id="526"/>
      <w:r>
        <w:rPr>
          <w:b/>
          <w:bCs/>
          <w:color w:val="000000"/>
          <w:spacing w:val="0"/>
          <w:w w:val="100"/>
          <w:position w:val="0"/>
        </w:rPr>
        <w:t>二）</w:t>
        <w:tab/>
        <w:t>监事</w:t>
      </w:r>
    </w:p>
    <w:p>
      <w:pPr>
        <w:pStyle w:val="Style30"/>
        <w:keepNext w:val="0"/>
        <w:keepLines w:val="0"/>
        <w:widowControl w:val="0"/>
        <w:shd w:val="clear" w:color="auto" w:fill="auto"/>
        <w:bidi w:val="0"/>
        <w:spacing w:before="0" w:line="394" w:lineRule="exact"/>
        <w:ind w:left="0" w:right="0"/>
        <w:jc w:val="both"/>
      </w:pPr>
      <w:r>
        <w:rPr>
          <w:b/>
          <w:bCs/>
          <w:color w:val="000000"/>
          <w:spacing w:val="0"/>
          <w:w w:val="100"/>
          <w:position w:val="0"/>
        </w:rPr>
        <w:t>程飞</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rPr>
        <w:t>1980</w:t>
      </w:r>
      <w:r>
        <w:rPr>
          <w:color w:val="000000"/>
          <w:spacing w:val="0"/>
          <w:w w:val="100"/>
          <w:position w:val="0"/>
        </w:rPr>
        <w:t>年生，本科学历，中共党员。</w:t>
      </w:r>
      <w:r>
        <w:rPr>
          <w:rFonts w:ascii="Times New Roman" w:eastAsia="Times New Roman" w:hAnsi="Times New Roman" w:cs="Times New Roman"/>
          <w:color w:val="000000"/>
          <w:spacing w:val="0"/>
          <w:w w:val="100"/>
          <w:position w:val="0"/>
        </w:rPr>
        <w:t>2011</w:t>
      </w:r>
      <w:r>
        <w:rPr>
          <w:color w:val="000000"/>
          <w:spacing w:val="0"/>
          <w:w w:val="100"/>
          <w:position w:val="0"/>
        </w:rPr>
        <w:t>年加入本公司，现任本公司工程中心项目副 总监。</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月起任本公司第四届监事会主席、职工代表监事。</w:t>
      </w:r>
    </w:p>
    <w:p>
      <w:pPr>
        <w:pStyle w:val="Style30"/>
        <w:keepNext w:val="0"/>
        <w:keepLines w:val="0"/>
        <w:widowControl w:val="0"/>
        <w:shd w:val="clear" w:color="auto" w:fill="auto"/>
        <w:bidi w:val="0"/>
        <w:spacing w:before="0" w:line="403" w:lineRule="exact"/>
        <w:ind w:left="0" w:right="0"/>
        <w:jc w:val="both"/>
      </w:pPr>
      <w:r>
        <w:rPr>
          <w:b/>
          <w:bCs/>
          <w:color w:val="000000"/>
          <w:spacing w:val="0"/>
          <w:w w:val="100"/>
          <w:position w:val="0"/>
        </w:rPr>
        <w:t>夏必武</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rPr>
        <w:t>1988</w:t>
      </w:r>
      <w:r>
        <w:rPr>
          <w:color w:val="000000"/>
          <w:spacing w:val="0"/>
          <w:w w:val="100"/>
          <w:position w:val="0"/>
        </w:rPr>
        <w:t>年生，本科学历，中共党员。</w:t>
      </w:r>
      <w:r>
        <w:rPr>
          <w:rFonts w:ascii="Times New Roman" w:eastAsia="Times New Roman" w:hAnsi="Times New Roman" w:cs="Times New Roman"/>
          <w:color w:val="000000"/>
          <w:spacing w:val="0"/>
          <w:w w:val="100"/>
          <w:position w:val="0"/>
        </w:rPr>
        <w:t>2012</w:t>
      </w:r>
      <w:r>
        <w:rPr>
          <w:color w:val="000000"/>
          <w:spacing w:val="0"/>
          <w:w w:val="100"/>
          <w:position w:val="0"/>
        </w:rPr>
        <w:t>年加入本公司，现任本公司智能制造研究 院产品研发部技术总监。</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月起任本公司第四届监事会监事。</w:t>
      </w:r>
    </w:p>
    <w:p>
      <w:pPr>
        <w:pStyle w:val="Style30"/>
        <w:keepNext w:val="0"/>
        <w:keepLines w:val="0"/>
        <w:widowControl w:val="0"/>
        <w:shd w:val="clear" w:color="auto" w:fill="auto"/>
        <w:bidi w:val="0"/>
        <w:spacing w:before="0" w:line="394" w:lineRule="exact"/>
        <w:ind w:left="0" w:right="0"/>
        <w:jc w:val="both"/>
      </w:pPr>
      <w:r>
        <w:rPr>
          <w:b/>
          <w:bCs/>
          <w:color w:val="000000"/>
          <w:spacing w:val="0"/>
          <w:w w:val="100"/>
          <w:position w:val="0"/>
        </w:rPr>
        <w:t>周平</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rPr>
        <w:t>1988</w:t>
      </w:r>
      <w:r>
        <w:rPr>
          <w:color w:val="000000"/>
          <w:spacing w:val="0"/>
          <w:w w:val="100"/>
          <w:position w:val="0"/>
        </w:rPr>
        <w:t>年生，本科学历。</w:t>
      </w:r>
      <w:r>
        <w:rPr>
          <w:rFonts w:ascii="Times New Roman" w:eastAsia="Times New Roman" w:hAnsi="Times New Roman" w:cs="Times New Roman"/>
          <w:color w:val="000000"/>
          <w:spacing w:val="0"/>
          <w:w w:val="100"/>
          <w:position w:val="0"/>
        </w:rPr>
        <w:t>2011</w:t>
      </w:r>
      <w:r>
        <w:rPr>
          <w:color w:val="000000"/>
          <w:spacing w:val="0"/>
          <w:w w:val="100"/>
          <w:position w:val="0"/>
        </w:rPr>
        <w:t>年加入本公司，现任本公司堆垛机产品部电控组部门经 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月起任本公司第四届监事会监事。</w:t>
      </w:r>
    </w:p>
    <w:p>
      <w:pPr>
        <w:pStyle w:val="Style30"/>
        <w:keepNext w:val="0"/>
        <w:keepLines w:val="0"/>
        <w:widowControl w:val="0"/>
        <w:shd w:val="clear" w:color="auto" w:fill="auto"/>
        <w:tabs>
          <w:tab w:pos="856" w:val="left"/>
        </w:tabs>
        <w:bidi w:val="0"/>
        <w:spacing w:before="0" w:line="402" w:lineRule="exact"/>
        <w:ind w:left="0" w:right="0"/>
        <w:jc w:val="both"/>
      </w:pPr>
      <w:bookmarkStart w:id="527" w:name="bookmark527"/>
      <w:r>
        <w:rPr>
          <w:b/>
          <w:bCs/>
          <w:color w:val="000000"/>
          <w:spacing w:val="0"/>
          <w:w w:val="100"/>
          <w:position w:val="0"/>
        </w:rPr>
        <w:t>（</w:t>
      </w:r>
      <w:bookmarkEnd w:id="527"/>
      <w:r>
        <w:rPr>
          <w:b/>
          <w:bCs/>
          <w:color w:val="000000"/>
          <w:spacing w:val="0"/>
          <w:w w:val="100"/>
          <w:position w:val="0"/>
        </w:rPr>
        <w:t>三）</w:t>
        <w:tab/>
        <w:t>其他高级管理人员</w:t>
      </w:r>
    </w:p>
    <w:p>
      <w:pPr>
        <w:pStyle w:val="Style30"/>
        <w:keepNext w:val="0"/>
        <w:keepLines w:val="0"/>
        <w:widowControl w:val="0"/>
        <w:shd w:val="clear" w:color="auto" w:fill="auto"/>
        <w:bidi w:val="0"/>
        <w:spacing w:before="0" w:line="403" w:lineRule="exact"/>
        <w:ind w:left="0" w:right="0"/>
        <w:jc w:val="both"/>
      </w:pPr>
      <w:r>
        <w:rPr>
          <w:b/>
          <w:bCs/>
          <w:color w:val="000000"/>
          <w:spacing w:val="0"/>
          <w:w w:val="100"/>
          <w:position w:val="0"/>
        </w:rPr>
        <w:t>邵健锋</w:t>
      </w:r>
      <w:r>
        <w:rPr>
          <w:color w:val="000000"/>
          <w:spacing w:val="0"/>
          <w:w w:val="100"/>
          <w:position w:val="0"/>
        </w:rPr>
        <w:t>，中国国籍，拥有澳门居民身份证，</w:t>
      </w:r>
      <w:r>
        <w:rPr>
          <w:rFonts w:ascii="Times New Roman" w:eastAsia="Times New Roman" w:hAnsi="Times New Roman" w:cs="Times New Roman"/>
          <w:color w:val="000000"/>
          <w:spacing w:val="0"/>
          <w:w w:val="100"/>
          <w:position w:val="0"/>
        </w:rPr>
        <w:t>1978</w:t>
      </w:r>
      <w:r>
        <w:rPr>
          <w:color w:val="000000"/>
          <w:spacing w:val="0"/>
          <w:w w:val="100"/>
          <w:position w:val="0"/>
        </w:rPr>
        <w:t>年出生，中国人民大学</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茂名市九届政协委员，深圳市青年联 合会委员，深圳市青年科技人才协会理事。曾任职于广东华源实业发展有限公司；</w:t>
      </w:r>
      <w:r>
        <w:rPr>
          <w:rFonts w:ascii="Times New Roman" w:eastAsia="Times New Roman" w:hAnsi="Times New Roman" w:cs="Times New Roman"/>
          <w:color w:val="000000"/>
          <w:spacing w:val="0"/>
          <w:w w:val="100"/>
          <w:position w:val="0"/>
        </w:rPr>
        <w:t>2000</w:t>
      </w:r>
      <w:r>
        <w:rPr>
          <w:color w:val="000000"/>
          <w:spacing w:val="0"/>
          <w:w w:val="100"/>
          <w:position w:val="0"/>
        </w:rPr>
        <w:t>年参与筹建今天有限；现任本公司 常务副总裁。</w:t>
      </w:r>
    </w:p>
    <w:p>
      <w:pPr>
        <w:pStyle w:val="Style30"/>
        <w:keepNext w:val="0"/>
        <w:keepLines w:val="0"/>
        <w:widowControl w:val="0"/>
        <w:shd w:val="clear" w:color="auto" w:fill="auto"/>
        <w:bidi w:val="0"/>
        <w:spacing w:before="0" w:after="0" w:line="402" w:lineRule="exact"/>
        <w:ind w:left="0" w:right="0"/>
        <w:jc w:val="both"/>
      </w:pPr>
      <w:r>
        <w:rPr>
          <w:b/>
          <w:bCs/>
          <w:color w:val="000000"/>
          <w:spacing w:val="0"/>
          <w:w w:val="100"/>
          <w:position w:val="0"/>
        </w:rPr>
        <w:t>梁建平</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rPr>
        <w:t>1972</w:t>
      </w:r>
      <w:r>
        <w:rPr>
          <w:color w:val="000000"/>
          <w:spacing w:val="0"/>
          <w:w w:val="100"/>
          <w:position w:val="0"/>
        </w:rPr>
        <w:t>年生，</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 xml:space="preserve">中国注册会计师（非执业），中国注册资产评估师（非执业）。 </w:t>
      </w:r>
      <w:r>
        <w:rPr>
          <w:color w:val="000000"/>
          <w:spacing w:val="0"/>
          <w:w w:val="100"/>
          <w:position w:val="0"/>
        </w:rPr>
        <w:t>曾任职于广东省茂名市财政局，广东省茂名市名正会计师事务所；</w:t>
      </w:r>
      <w:r>
        <w:rPr>
          <w:rFonts w:ascii="Times New Roman" w:eastAsia="Times New Roman" w:hAnsi="Times New Roman" w:cs="Times New Roman"/>
          <w:color w:val="000000"/>
          <w:spacing w:val="0"/>
          <w:w w:val="100"/>
          <w:position w:val="0"/>
        </w:rPr>
        <w:t>2002</w:t>
      </w:r>
      <w:r>
        <w:rPr>
          <w:color w:val="000000"/>
          <w:spacing w:val="0"/>
          <w:w w:val="100"/>
          <w:position w:val="0"/>
        </w:rPr>
        <w:t>年加入今天有限；现任本公司副总裁。</w:t>
      </w:r>
    </w:p>
    <w:p>
      <w:pPr>
        <w:pStyle w:val="Style30"/>
        <w:keepNext w:val="0"/>
        <w:keepLines w:val="0"/>
        <w:widowControl w:val="0"/>
        <w:shd w:val="clear" w:color="auto" w:fill="auto"/>
        <w:bidi w:val="0"/>
        <w:spacing w:before="0" w:after="0" w:line="398" w:lineRule="exact"/>
        <w:ind w:left="0" w:right="0"/>
        <w:jc w:val="left"/>
      </w:pPr>
      <w:r>
        <w:rPr>
          <w:b/>
          <w:bCs/>
          <w:color w:val="000000"/>
          <w:spacing w:val="0"/>
          <w:w w:val="100"/>
          <w:position w:val="0"/>
        </w:rPr>
        <w:t>刘成凯</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rPr>
        <w:t>1970</w:t>
      </w:r>
      <w:r>
        <w:rPr>
          <w:color w:val="000000"/>
          <w:spacing w:val="0"/>
          <w:w w:val="100"/>
          <w:position w:val="0"/>
        </w:rPr>
        <w:t>年生，软件工程硕士。曾任职于国营华北光学仪器厂，深圳中科智担保投资 有限公司，深圳市许继富通达车库有限公司，意大利</w:t>
      </w:r>
      <w:r>
        <w:rPr>
          <w:rFonts w:ascii="Times New Roman" w:eastAsia="Times New Roman" w:hAnsi="Times New Roman" w:cs="Times New Roman"/>
          <w:color w:val="000000"/>
          <w:spacing w:val="0"/>
          <w:w w:val="100"/>
          <w:position w:val="0"/>
        </w:rPr>
        <w:t>INTERPARK</w:t>
      </w:r>
      <w:r>
        <w:rPr>
          <w:color w:val="000000"/>
          <w:spacing w:val="0"/>
          <w:w w:val="100"/>
          <w:position w:val="0"/>
        </w:rPr>
        <w:t>公司；</w:t>
      </w:r>
      <w:r>
        <w:rPr>
          <w:rFonts w:ascii="Times New Roman" w:eastAsia="Times New Roman" w:hAnsi="Times New Roman" w:cs="Times New Roman"/>
          <w:color w:val="000000"/>
          <w:spacing w:val="0"/>
          <w:w w:val="100"/>
          <w:position w:val="0"/>
        </w:rPr>
        <w:t>2006</w:t>
      </w:r>
      <w:r>
        <w:rPr>
          <w:color w:val="000000"/>
          <w:spacing w:val="0"/>
          <w:w w:val="100"/>
          <w:position w:val="0"/>
        </w:rPr>
        <w:t>年加入今天有限；现任公司副总裁。</w:t>
      </w:r>
    </w:p>
    <w:p>
      <w:pPr>
        <w:pStyle w:val="Style30"/>
        <w:keepNext w:val="0"/>
        <w:keepLines w:val="0"/>
        <w:widowControl w:val="0"/>
        <w:shd w:val="clear" w:color="auto" w:fill="auto"/>
        <w:bidi w:val="0"/>
        <w:spacing w:before="0" w:after="0" w:line="413" w:lineRule="exact"/>
        <w:ind w:left="0" w:right="0"/>
        <w:jc w:val="left"/>
      </w:pPr>
      <w:r>
        <w:rPr>
          <w:b/>
          <w:bCs/>
          <w:color w:val="000000"/>
          <w:spacing w:val="0"/>
          <w:w w:val="100"/>
          <w:position w:val="0"/>
        </w:rPr>
        <w:t>杨金平</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rPr>
        <w:t>1985</w:t>
      </w:r>
      <w:r>
        <w:rPr>
          <w:color w:val="000000"/>
          <w:spacing w:val="0"/>
          <w:w w:val="100"/>
          <w:position w:val="0"/>
        </w:rPr>
        <w:t>年生，中国人民大学本科学历。</w:t>
      </w:r>
      <w:r>
        <w:rPr>
          <w:rFonts w:ascii="Times New Roman" w:eastAsia="Times New Roman" w:hAnsi="Times New Roman" w:cs="Times New Roman"/>
          <w:color w:val="000000"/>
          <w:spacing w:val="0"/>
          <w:w w:val="100"/>
          <w:position w:val="0"/>
        </w:rPr>
        <w:t>2009</w:t>
      </w:r>
      <w:r>
        <w:rPr>
          <w:color w:val="000000"/>
          <w:spacing w:val="0"/>
          <w:w w:val="100"/>
          <w:position w:val="0"/>
        </w:rPr>
        <w:t>年加入本公司，现任公司副总裁、董事 会秘书。</w:t>
      </w:r>
    </w:p>
    <w:p>
      <w:pPr>
        <w:pStyle w:val="Style30"/>
        <w:keepNext w:val="0"/>
        <w:keepLines w:val="0"/>
        <w:widowControl w:val="0"/>
        <w:shd w:val="clear" w:color="auto" w:fill="auto"/>
        <w:bidi w:val="0"/>
        <w:spacing w:before="0" w:after="0" w:line="398" w:lineRule="exact"/>
        <w:ind w:left="0" w:right="0"/>
        <w:jc w:val="left"/>
      </w:pPr>
      <w:r>
        <w:rPr>
          <w:b/>
          <w:bCs/>
          <w:color w:val="000000"/>
          <w:spacing w:val="0"/>
          <w:w w:val="100"/>
          <w:position w:val="0"/>
        </w:rPr>
        <w:t>张慧</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rPr>
        <w:t>1983</w:t>
      </w:r>
      <w:r>
        <w:rPr>
          <w:color w:val="000000"/>
          <w:spacing w:val="0"/>
          <w:w w:val="100"/>
          <w:position w:val="0"/>
        </w:rPr>
        <w:t>年生，西安交通大学本科学历，高级会计师、税务师。曾任深圳市天地（集团） 股份有限公司财务总监；</w:t>
      </w:r>
      <w:r>
        <w:rPr>
          <w:rFonts w:ascii="Times New Roman" w:eastAsia="Times New Roman" w:hAnsi="Times New Roman" w:cs="Times New Roman"/>
          <w:color w:val="000000"/>
          <w:spacing w:val="0"/>
          <w:w w:val="100"/>
          <w:position w:val="0"/>
        </w:rPr>
        <w:t>2019</w:t>
      </w:r>
      <w:r>
        <w:rPr>
          <w:color w:val="000000"/>
          <w:spacing w:val="0"/>
          <w:w w:val="100"/>
          <w:position w:val="0"/>
        </w:rPr>
        <w:t>年加入本公司，现任公司财务总监。</w:t>
      </w:r>
    </w:p>
    <w:p>
      <w:pPr>
        <w:pStyle w:val="Style30"/>
        <w:keepNext w:val="0"/>
        <w:keepLines w:val="0"/>
        <w:widowControl w:val="0"/>
        <w:shd w:val="clear" w:color="auto" w:fill="auto"/>
        <w:bidi w:val="0"/>
        <w:spacing w:before="0" w:after="0" w:line="398" w:lineRule="exact"/>
        <w:ind w:left="0" w:right="0" w:firstLine="0"/>
        <w:jc w:val="left"/>
      </w:pPr>
      <w:r>
        <w:rPr>
          <w:color w:val="000000"/>
          <w:spacing w:val="0"/>
          <w:w w:val="100"/>
          <w:position w:val="0"/>
        </w:rPr>
        <w:t>在股东单位任职情况</w:t>
      </w:r>
    </w:p>
    <w:p>
      <w:pPr>
        <w:pStyle w:val="Style30"/>
        <w:keepNext w:val="0"/>
        <w:keepLines w:val="0"/>
        <w:widowControl w:val="0"/>
        <w:shd w:val="clear" w:color="auto" w:fill="auto"/>
        <w:bidi w:val="0"/>
        <w:spacing w:before="0" w:after="80" w:line="398" w:lineRule="exact"/>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382"/>
        <w:gridCol w:w="3749"/>
        <w:gridCol w:w="2640"/>
        <w:gridCol w:w="181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在股东单位担任的职务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在股东单位是否领 取报酬津贴</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深圳市华锐丰投资合伙企业（有限合伙）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巨丰企业管理咨询（深圳）有限公司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梁建平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曲水新智丰企业管理合伙企业（有限合伙）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刘成凯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曲水鹏粤企业管理合伙企业（有限合伙）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99" w:line="1" w:lineRule="exact"/>
      </w:pPr>
    </w:p>
    <w:p>
      <w:pPr>
        <w:pStyle w:val="Style30"/>
        <w:keepNext w:val="0"/>
        <w:keepLines w:val="0"/>
        <w:widowControl w:val="0"/>
        <w:shd w:val="clear" w:color="auto" w:fill="auto"/>
        <w:bidi w:val="0"/>
        <w:spacing w:before="0" w:after="200" w:line="240" w:lineRule="auto"/>
        <w:ind w:left="0" w:right="0" w:firstLine="0"/>
        <w:jc w:val="left"/>
      </w:pPr>
      <w:r>
        <w:rPr>
          <w:color w:val="000000"/>
          <w:spacing w:val="0"/>
          <w:w w:val="100"/>
          <w:position w:val="0"/>
        </w:rPr>
        <w:t>在其他单位任职情况</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397"/>
        <w:gridCol w:w="4123"/>
        <w:gridCol w:w="2462"/>
        <w:gridCol w:w="159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在其他单位担任的职务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在其他单位是否</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领取报酬津贴</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北京智善投资管理有限公司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深圳市健阳新材料有限责任公司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张永清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广东汇成真空科技股份有限公司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梁建平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拉萨梁徐张永企业管理合伙企业（有限合伙）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房殿军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同济大学机械与能源工程学院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教授、博士生导师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房殿军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德国弗劳恩霍夫物流研究院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中国首席科学家、首席代表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房殿军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中德智能技术博士研究院（青岛）有限公司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梅月欣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梅月欣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深圳中青宝互动网络股份有限公司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梅月欣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深圳市芭田生态工程股份有限公司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深圳市软件行业协会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秘书长兼副会长</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广西深贺产业合作服务有限公司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深圳市国测软评有限公司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97"/>
        <w:gridCol w:w="4123"/>
        <w:gridCol w:w="2462"/>
        <w:gridCol w:w="1598"/>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深圳市恒顺达知识产权代理有限公司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深圳市鸿皓数智咨询有限公司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深圳中琛源科技股份有限公司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深圳中青宝互动网络股份有限公司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深圳市紫金支点技术股份有限公司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19" w:line="1" w:lineRule="exact"/>
      </w:pPr>
    </w:p>
    <w:p>
      <w:pPr>
        <w:pStyle w:val="Style3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20" w:line="240" w:lineRule="auto"/>
        <w:ind w:left="0" w:right="0" w:firstLine="0"/>
        <w:jc w:val="left"/>
      </w:pPr>
      <w:bookmarkStart w:id="528" w:name="bookmark528"/>
      <w:bookmarkStart w:id="529" w:name="bookmark529"/>
      <w:bookmarkStart w:id="530" w:name="bookmark530"/>
      <w:bookmarkStart w:id="531" w:name="bookmark531"/>
      <w:r>
        <w:rPr>
          <w:color w:val="000000"/>
          <w:spacing w:val="0"/>
          <w:w w:val="100"/>
          <w:position w:val="0"/>
          <w:sz w:val="24"/>
          <w:szCs w:val="24"/>
        </w:rPr>
        <w:t>四</w:t>
      </w:r>
      <w:bookmarkEnd w:id="530"/>
      <w:r>
        <w:rPr>
          <w:color w:val="000000"/>
          <w:spacing w:val="0"/>
          <w:w w:val="100"/>
          <w:position w:val="0"/>
          <w:sz w:val="24"/>
          <w:szCs w:val="24"/>
        </w:rPr>
        <w:t>、董事、监事、高级管理人员报酬情况</w:t>
      </w:r>
      <w:bookmarkEnd w:id="528"/>
      <w:bookmarkEnd w:id="529"/>
      <w:bookmarkEnd w:id="531"/>
    </w:p>
    <w:p>
      <w:pPr>
        <w:pStyle w:val="Style30"/>
        <w:keepNext w:val="0"/>
        <w:keepLines w:val="0"/>
        <w:widowControl w:val="0"/>
        <w:shd w:val="clear" w:color="auto" w:fill="auto"/>
        <w:bidi w:val="0"/>
        <w:spacing w:before="0" w:after="0" w:line="418" w:lineRule="exact"/>
        <w:ind w:left="0" w:right="0" w:firstLine="0"/>
        <w:jc w:val="left"/>
      </w:pPr>
      <w:r>
        <w:rPr>
          <w:color w:val="000000"/>
          <w:spacing w:val="0"/>
          <w:w w:val="100"/>
          <w:position w:val="0"/>
        </w:rPr>
        <w:t>董事、监事、高级管理人员报酬的决策程序、确定依据、实际支付情况</w:t>
      </w:r>
    </w:p>
    <w:p>
      <w:pPr>
        <w:pStyle w:val="Style30"/>
        <w:keepNext w:val="0"/>
        <w:keepLines w:val="0"/>
        <w:widowControl w:val="0"/>
        <w:shd w:val="clear" w:color="auto" w:fill="auto"/>
        <w:bidi w:val="0"/>
        <w:spacing w:before="0" w:after="0" w:line="398" w:lineRule="exact"/>
        <w:ind w:left="0" w:right="0" w:firstLine="360"/>
        <w:jc w:val="left"/>
      </w:pPr>
      <w:r>
        <w:rPr>
          <w:color w:val="000000"/>
          <w:spacing w:val="0"/>
          <w:w w:val="100"/>
          <w:position w:val="0"/>
        </w:rPr>
        <w:t>报酬决策程序：公司提名与薪酬委员会对公司董事、监事及高级管理人员的薪酬方案进行研究并提出建议，董事、监事 的报酬由股东大会审议通过，高级管理人员的报酬由董事会审议通过。</w:t>
      </w:r>
    </w:p>
    <w:p>
      <w:pPr>
        <w:pStyle w:val="Style30"/>
        <w:keepNext w:val="0"/>
        <w:keepLines w:val="0"/>
        <w:widowControl w:val="0"/>
        <w:shd w:val="clear" w:color="auto" w:fill="auto"/>
        <w:bidi w:val="0"/>
        <w:spacing w:before="0" w:after="220" w:line="437" w:lineRule="exact"/>
        <w:ind w:left="360" w:right="0" w:firstLine="0"/>
        <w:jc w:val="left"/>
      </w:pPr>
      <w:r>
        <w:rPr>
          <w:color w:val="000000"/>
          <w:spacing w:val="0"/>
          <w:w w:val="100"/>
          <w:position w:val="0"/>
        </w:rPr>
        <w:t>报酬确定依据：公司针对董事、监事、高级管理人员的薪酬和绩效考核方案严格依据公司薪酬体系和绩效考核体系实施。 报酬实际支付情况：报告期内，公司已向董事、监事及高级管理人员全额支付薪酬。</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31"/>
        <w:gridCol w:w="1786"/>
        <w:gridCol w:w="614"/>
        <w:gridCol w:w="600"/>
        <w:gridCol w:w="1008"/>
        <w:gridCol w:w="2400"/>
        <w:gridCol w:w="244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从公司获得的税前报酬总额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是否在公司关联方获取报酬</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72.83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74.75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张永清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80.19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曾巍巍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80.20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房殿军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梅月欣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27.74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夏必武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33.34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31.89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83.50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梁建平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73.48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刘成凯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76.43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43.32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杨金平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副总裁、董事会秘书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39.27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31"/>
        <w:gridCol w:w="1786"/>
        <w:gridCol w:w="614"/>
        <w:gridCol w:w="600"/>
        <w:gridCol w:w="1008"/>
        <w:gridCol w:w="2400"/>
        <w:gridCol w:w="2448"/>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740.94</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公司董事、高级管理人员报告期内被授予的股权激励情况</w:t>
      </w:r>
    </w:p>
    <w:p>
      <w:pPr>
        <w:widowControl w:val="0"/>
        <w:spacing w:after="1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74"/>
        <w:gridCol w:w="869"/>
        <w:gridCol w:w="869"/>
        <w:gridCol w:w="869"/>
        <w:gridCol w:w="869"/>
        <w:gridCol w:w="874"/>
        <w:gridCol w:w="869"/>
        <w:gridCol w:w="869"/>
        <w:gridCol w:w="869"/>
        <w:gridCol w:w="878"/>
      </w:tblGrid>
      <w:tr>
        <w:trPr>
          <w:trHeight w:val="196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报告期 内已行 权股数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6" w:lineRule="exact"/>
              <w:ind w:left="0" w:right="0" w:firstLine="140"/>
              <w:jc w:val="left"/>
            </w:pPr>
            <w:r>
              <w:rPr>
                <w:color w:val="000000"/>
                <w:spacing w:val="0"/>
                <w:w w:val="100"/>
                <w:position w:val="0"/>
              </w:rPr>
              <w:t>报告期 内已行 权股数 行权价 格（元</w:t>
            </w:r>
            <w:r>
              <w:rPr>
                <w:rFonts w:ascii="Times New Roman" w:eastAsia="Times New Roman" w:hAnsi="Times New Roman" w:cs="Times New Roman"/>
                <w:color w:val="000000"/>
                <w:spacing w:val="0"/>
                <w:w w:val="100"/>
                <w:position w:val="0"/>
              </w:rPr>
              <w:t>/</w:t>
            </w:r>
          </w:p>
          <w:p>
            <w:pPr>
              <w:pStyle w:val="Style25"/>
              <w:keepNext w:val="0"/>
              <w:keepLines w:val="0"/>
              <w:widowControl w:val="0"/>
              <w:shd w:val="clear" w:color="auto" w:fill="auto"/>
              <w:bidi w:val="0"/>
              <w:spacing w:before="0" w:after="0" w:line="316"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326" w:lineRule="exact"/>
              <w:ind w:left="0" w:right="0" w:firstLine="0"/>
              <w:jc w:val="center"/>
            </w:pPr>
            <w:r>
              <w:rPr>
                <w:color w:val="000000"/>
                <w:spacing w:val="0"/>
                <w:w w:val="100"/>
                <w:position w:val="0"/>
              </w:rPr>
              <w:t>报告期 末市价</w:t>
            </w:r>
          </w:p>
          <w:p>
            <w:pPr>
              <w:pStyle w:val="Style2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（元</w:t>
            </w:r>
            <w:r>
              <w:rPr>
                <w:rFonts w:ascii="Times New Roman" w:eastAsia="Times New Roman" w:hAnsi="Times New Roman" w:cs="Times New Roman"/>
                <w:color w:val="000000"/>
                <w:spacing w:val="0"/>
                <w:w w:val="100"/>
                <w:position w:val="0"/>
              </w:rPr>
              <w:t>/</w:t>
            </w:r>
          </w:p>
          <w:p>
            <w:pPr>
              <w:pStyle w:val="Style25"/>
              <w:keepNext w:val="0"/>
              <w:keepLines w:val="0"/>
              <w:widowControl w:val="0"/>
              <w:shd w:val="clear" w:color="auto" w:fill="auto"/>
              <w:bidi w:val="0"/>
              <w:spacing w:before="0" w:after="40" w:line="326"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有限制 性股票 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本期已</w:t>
            </w:r>
          </w:p>
          <w:p>
            <w:pPr>
              <w:pStyle w:val="Style2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解锁股</w:t>
            </w:r>
          </w:p>
          <w:p>
            <w:pPr>
              <w:pStyle w:val="Style2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份数量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 新授予 限制性 股票数 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限制性 股票的 授予价 格（元</w:t>
            </w:r>
            <w:r>
              <w:rPr>
                <w:rFonts w:ascii="Times New Roman" w:eastAsia="Times New Roman" w:hAnsi="Times New Roman" w:cs="Times New Roman"/>
                <w:color w:val="000000"/>
                <w:spacing w:val="0"/>
                <w:w w:val="100"/>
                <w:position w:val="0"/>
              </w:rPr>
              <w:t>/</w:t>
            </w:r>
          </w:p>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有限制 性股票 数量</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副董事 长、总裁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220,320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张永清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155,520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梁建平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64,800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刘成凯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155,520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杨金平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副总裁、 董事会 秘书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72,216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668,376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r>
      <w:tr>
        <w:trPr>
          <w:trHeight w:val="386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备注（如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gridSpan w:val="10"/>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日召开第四届董事会第三次会议、第四届监事会第三次会议，审议通过了《关于回购 注销剩余已授予未解锁限制性股票的议案》，因</w:t>
            </w:r>
            <w:r>
              <w:rPr>
                <w:rFonts w:ascii="Times New Roman" w:eastAsia="Times New Roman" w:hAnsi="Times New Roman" w:cs="Times New Roman"/>
                <w:color w:val="000000"/>
                <w:spacing w:val="0"/>
                <w:w w:val="100"/>
                <w:position w:val="0"/>
              </w:rPr>
              <w:t>4</w:t>
            </w:r>
            <w:r>
              <w:rPr>
                <w:color w:val="000000"/>
                <w:spacing w:val="0"/>
                <w:w w:val="100"/>
                <w:position w:val="0"/>
              </w:rPr>
              <w:t>名激励对象离职不再具备激励资格，公司拟对其所持有的已 获授但尚未解除限售的限制性股票共计</w:t>
            </w:r>
            <w:r>
              <w:rPr>
                <w:rFonts w:ascii="Times New Roman" w:eastAsia="Times New Roman" w:hAnsi="Times New Roman" w:cs="Times New Roman"/>
                <w:color w:val="000000"/>
                <w:spacing w:val="0"/>
                <w:w w:val="100"/>
                <w:position w:val="0"/>
              </w:rPr>
              <w:t>63,504</w:t>
            </w:r>
            <w:r>
              <w:rPr>
                <w:color w:val="000000"/>
                <w:spacing w:val="0"/>
                <w:w w:val="100"/>
                <w:position w:val="0"/>
              </w:rPr>
              <w:t>股进行回购注销。同时，激励对象程飞、夏必武、周平自</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日起担任公司第四届监事会监事，不再具备激励对象资格，其剩余全部未解锁限制性股票将由公 司回购注销，合计</w:t>
            </w:r>
            <w:r>
              <w:rPr>
                <w:rFonts w:ascii="Times New Roman" w:eastAsia="Times New Roman" w:hAnsi="Times New Roman" w:cs="Times New Roman"/>
                <w:color w:val="000000"/>
                <w:spacing w:val="0"/>
                <w:w w:val="100"/>
                <w:position w:val="0"/>
              </w:rPr>
              <w:t>33,696</w:t>
            </w:r>
            <w:r>
              <w:rPr>
                <w:color w:val="000000"/>
                <w:spacing w:val="0"/>
                <w:w w:val="100"/>
                <w:position w:val="0"/>
              </w:rPr>
              <w:t>股。此外，鉴于</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年限制性股票激励计划第三个解除限售期公司业绩考核要求 未能达标，公司拟对剩余</w:t>
            </w:r>
            <w:r>
              <w:rPr>
                <w:rFonts w:ascii="Times New Roman" w:eastAsia="Times New Roman" w:hAnsi="Times New Roman" w:cs="Times New Roman"/>
                <w:color w:val="000000"/>
                <w:spacing w:val="0"/>
                <w:w w:val="100"/>
                <w:position w:val="0"/>
              </w:rPr>
              <w:t>71</w:t>
            </w:r>
            <w:r>
              <w:rPr>
                <w:color w:val="000000"/>
                <w:spacing w:val="0"/>
                <w:w w:val="100"/>
                <w:position w:val="0"/>
              </w:rPr>
              <w:t>名激励对象第三个解除限售期内所持有的全部已获授但尚未解除限售的限制性股 票共计</w:t>
            </w:r>
            <w:r>
              <w:rPr>
                <w:rFonts w:ascii="Times New Roman" w:eastAsia="Times New Roman" w:hAnsi="Times New Roman" w:cs="Times New Roman"/>
                <w:color w:val="000000"/>
                <w:spacing w:val="0"/>
                <w:w w:val="100"/>
                <w:position w:val="0"/>
              </w:rPr>
              <w:t>1,762,128</w:t>
            </w:r>
            <w:r>
              <w:rPr>
                <w:color w:val="000000"/>
                <w:spacing w:val="0"/>
                <w:w w:val="100"/>
                <w:position w:val="0"/>
              </w:rPr>
              <w:t>股一并进行回购注销。综上，公司拟对</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年限制性股票激励计划合计</w:t>
            </w:r>
            <w:r>
              <w:rPr>
                <w:rFonts w:ascii="Times New Roman" w:eastAsia="Times New Roman" w:hAnsi="Times New Roman" w:cs="Times New Roman"/>
                <w:color w:val="000000"/>
                <w:spacing w:val="0"/>
                <w:w w:val="100"/>
                <w:position w:val="0"/>
              </w:rPr>
              <w:t>1,859,328</w:t>
            </w:r>
            <w:r>
              <w:rPr>
                <w:color w:val="000000"/>
                <w:spacing w:val="0"/>
                <w:w w:val="100"/>
                <w:position w:val="0"/>
              </w:rPr>
              <w:t>股限制性 股票进行回购注销，回购价格为</w:t>
            </w:r>
            <w:r>
              <w:rPr>
                <w:rFonts w:ascii="Times New Roman" w:eastAsia="Times New Roman" w:hAnsi="Times New Roman" w:cs="Times New Roman"/>
                <w:color w:val="000000"/>
                <w:spacing w:val="0"/>
                <w:w w:val="100"/>
                <w:position w:val="0"/>
              </w:rPr>
              <w:t>9.45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股。上述议案已经公司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 会审议通过。</w:t>
            </w:r>
          </w:p>
          <w:p>
            <w:pPr>
              <w:pStyle w:val="Style2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日，公司披露《关于剩余已授予未解锁限制性股票回购注销完成的公告》，上述限制性股票已 在中国证券登记结算有限责任公司深圳分公司完成回购注销手续。</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532" w:name="bookmark532"/>
      <w:bookmarkStart w:id="533" w:name="bookmark533"/>
      <w:bookmarkStart w:id="534" w:name="bookmark534"/>
      <w:bookmarkStart w:id="535" w:name="bookmark535"/>
      <w:r>
        <w:rPr>
          <w:color w:val="000000"/>
          <w:spacing w:val="0"/>
          <w:w w:val="100"/>
          <w:position w:val="0"/>
          <w:sz w:val="24"/>
          <w:szCs w:val="24"/>
        </w:rPr>
        <w:t>五</w:t>
      </w:r>
      <w:bookmarkEnd w:id="534"/>
      <w:r>
        <w:rPr>
          <w:color w:val="000000"/>
          <w:spacing w:val="0"/>
          <w:w w:val="100"/>
          <w:position w:val="0"/>
          <w:sz w:val="24"/>
          <w:szCs w:val="24"/>
        </w:rPr>
        <w:t>、公司员工情况</w:t>
      </w:r>
      <w:bookmarkEnd w:id="532"/>
      <w:bookmarkEnd w:id="533"/>
      <w:bookmarkEnd w:id="535"/>
    </w:p>
    <w:p>
      <w:pPr>
        <w:pStyle w:val="Style36"/>
        <w:keepNext/>
        <w:keepLines/>
        <w:widowControl w:val="0"/>
        <w:shd w:val="clear" w:color="auto" w:fill="auto"/>
        <w:bidi w:val="0"/>
        <w:spacing w:before="0" w:after="320" w:line="240" w:lineRule="auto"/>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1</w:t>
      </w:r>
      <w:bookmarkEnd w:id="538"/>
      <w:r>
        <w:rPr>
          <w:color w:val="000000"/>
          <w:spacing w:val="0"/>
          <w:w w:val="100"/>
          <w:position w:val="0"/>
        </w:rPr>
        <w:t>、员工数量、专业构成及教育程度</w:t>
      </w:r>
      <w:bookmarkEnd w:id="536"/>
      <w:bookmarkEnd w:id="537"/>
      <w:bookmarkEnd w:id="539"/>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354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197</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551</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551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37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42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389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21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45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551</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34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363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120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中专及以下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34</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551</w:t>
            </w:r>
          </w:p>
        </w:tc>
      </w:tr>
    </w:tbl>
    <w:p>
      <w:pPr>
        <w:widowControl w:val="0"/>
        <w:spacing w:after="279" w:line="1" w:lineRule="exact"/>
      </w:pPr>
    </w:p>
    <w:p>
      <w:pPr>
        <w:pStyle w:val="Style36"/>
        <w:keepNext/>
        <w:keepLines/>
        <w:widowControl w:val="0"/>
        <w:shd w:val="clear" w:color="auto" w:fill="auto"/>
        <w:bidi w:val="0"/>
        <w:spacing w:before="0" w:after="280" w:line="240" w:lineRule="auto"/>
        <w:ind w:left="0" w:right="0" w:firstLine="0"/>
        <w:jc w:val="left"/>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2</w:t>
      </w:r>
      <w:bookmarkEnd w:id="542"/>
      <w:r>
        <w:rPr>
          <w:color w:val="000000"/>
          <w:spacing w:val="0"/>
          <w:w w:val="100"/>
          <w:position w:val="0"/>
        </w:rPr>
        <w:t>、薪酬政策</w:t>
      </w:r>
      <w:bookmarkEnd w:id="540"/>
      <w:bookmarkEnd w:id="541"/>
      <w:bookmarkEnd w:id="543"/>
    </w:p>
    <w:p>
      <w:pPr>
        <w:pStyle w:val="Style30"/>
        <w:keepNext w:val="0"/>
        <w:keepLines w:val="0"/>
        <w:widowControl w:val="0"/>
        <w:shd w:val="clear" w:color="auto" w:fill="auto"/>
        <w:bidi w:val="0"/>
        <w:spacing w:before="0" w:after="0" w:line="403" w:lineRule="exact"/>
        <w:ind w:left="0" w:right="0"/>
        <w:jc w:val="left"/>
      </w:pPr>
      <w:r>
        <w:rPr>
          <w:color w:val="000000"/>
          <w:spacing w:val="0"/>
          <w:w w:val="100"/>
          <w:position w:val="0"/>
        </w:rPr>
        <w:t>为了促进公司与员工的共同成长，规范薪酬管理，构筑有公司特色的激励机制，实现公司的可持续成长与发展，遵循三 大价值导向：岗位价值、贡献价值、个人价值。</w:t>
      </w:r>
    </w:p>
    <w:p>
      <w:pPr>
        <w:pStyle w:val="Style30"/>
        <w:keepNext w:val="0"/>
        <w:keepLines w:val="0"/>
        <w:widowControl w:val="0"/>
        <w:shd w:val="clear" w:color="auto" w:fill="auto"/>
        <w:bidi w:val="0"/>
        <w:spacing w:before="0" w:after="0" w:line="398" w:lineRule="exact"/>
        <w:ind w:left="0" w:right="0"/>
        <w:jc w:val="left"/>
      </w:pPr>
      <w:r>
        <w:rPr>
          <w:color w:val="000000"/>
          <w:spacing w:val="0"/>
          <w:w w:val="100"/>
          <w:position w:val="0"/>
        </w:rPr>
        <w:t>员工的薪酬水平与公司所处的战略发展阶段相适应，与人才结构和需求层次相匹配。把业绩考核的结果作为确定薪资报 酬的直接依据，员工工资的增长与绩效考核的结果直接挂钩，鼓励员工在提高工作效率的同时也要培养员工主人翁的意识， 让公司与员工共同成长。</w:t>
      </w:r>
    </w:p>
    <w:p>
      <w:pPr>
        <w:pStyle w:val="Style30"/>
        <w:keepNext w:val="0"/>
        <w:keepLines w:val="0"/>
        <w:widowControl w:val="0"/>
        <w:shd w:val="clear" w:color="auto" w:fill="auto"/>
        <w:bidi w:val="0"/>
        <w:spacing w:before="0" w:after="0" w:line="403" w:lineRule="exact"/>
        <w:ind w:left="0" w:right="0"/>
        <w:jc w:val="left"/>
      </w:pPr>
      <w:r>
        <w:rPr>
          <w:color w:val="000000"/>
          <w:spacing w:val="0"/>
          <w:w w:val="100"/>
          <w:position w:val="0"/>
        </w:rPr>
        <w:t>强调以业绩为导向，按劳分配为原则，以销售业绩和技术能力拉升收入水平，为公司及个人创造效益。逐步建立以岗位 价值为基础，绩效考核为依据，薪酬总量和经济效益挂钩，个人薪酬收入与个人业绩及公司整体经济效益挂钩的薪酬机制。</w:t>
      </w:r>
    </w:p>
    <w:p>
      <w:pPr>
        <w:pStyle w:val="Style30"/>
        <w:keepNext w:val="0"/>
        <w:keepLines w:val="0"/>
        <w:widowControl w:val="0"/>
        <w:shd w:val="clear" w:color="auto" w:fill="auto"/>
        <w:bidi w:val="0"/>
        <w:spacing w:before="0" w:after="0" w:line="408" w:lineRule="exact"/>
        <w:ind w:left="0" w:right="0"/>
        <w:jc w:val="left"/>
      </w:pPr>
      <w:r>
        <w:rPr>
          <w:color w:val="000000"/>
          <w:spacing w:val="0"/>
          <w:w w:val="100"/>
          <w:position w:val="0"/>
        </w:rPr>
        <w:t>健全福利体系：建立并实施各项福利制度，提供多元化、多形式的福利保障，构建以社会保险为基础，企业福利计划为 重要补充的多层次福利保障体系，充分保障员工共享发展成果、充分调动员工工作激情，更好实现同心同德共创共赢的企业 精神。</w:t>
      </w:r>
    </w:p>
    <w:p>
      <w:pPr>
        <w:pStyle w:val="Style30"/>
        <w:keepNext w:val="0"/>
        <w:keepLines w:val="0"/>
        <w:widowControl w:val="0"/>
        <w:shd w:val="clear" w:color="auto" w:fill="auto"/>
        <w:bidi w:val="0"/>
        <w:spacing w:before="0" w:after="0" w:line="403"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pStyle w:val="Style30"/>
        <w:keepNext w:val="0"/>
        <w:keepLines w:val="0"/>
        <w:widowControl w:val="0"/>
        <w:shd w:val="clear" w:color="auto" w:fill="auto"/>
        <w:bidi w:val="0"/>
        <w:spacing w:before="0" w:after="0" w:line="398" w:lineRule="exact"/>
        <w:ind w:left="0" w:right="0"/>
        <w:jc w:val="both"/>
      </w:pPr>
      <w:r>
        <w:rPr>
          <w:color w:val="000000"/>
          <w:spacing w:val="0"/>
          <w:w w:val="100"/>
          <w:position w:val="0"/>
        </w:rPr>
        <w:t>报告期内，公司职工薪酬总额（计入成本部分）为</w:t>
      </w:r>
      <w:r>
        <w:rPr>
          <w:rFonts w:ascii="Times New Roman" w:eastAsia="Times New Roman" w:hAnsi="Times New Roman" w:cs="Times New Roman"/>
          <w:color w:val="000000"/>
          <w:spacing w:val="0"/>
          <w:w w:val="100"/>
          <w:position w:val="0"/>
        </w:rPr>
        <w:t>22,619,649.95</w:t>
      </w:r>
      <w:r>
        <w:rPr>
          <w:color w:val="000000"/>
          <w:spacing w:val="0"/>
          <w:w w:val="100"/>
          <w:position w:val="0"/>
        </w:rPr>
        <w:t>元，占总营业成本的比重为</w:t>
      </w:r>
      <w:r>
        <w:rPr>
          <w:rFonts w:ascii="Times New Roman" w:eastAsia="Times New Roman" w:hAnsi="Times New Roman" w:cs="Times New Roman"/>
          <w:color w:val="000000"/>
          <w:spacing w:val="0"/>
          <w:w w:val="100"/>
          <w:position w:val="0"/>
        </w:rPr>
        <w:t>3.21%</w:t>
      </w:r>
      <w:r>
        <w:rPr>
          <w:color w:val="000000"/>
          <w:spacing w:val="0"/>
          <w:w w:val="100"/>
          <w:position w:val="0"/>
        </w:rPr>
        <w:t>。截至报告期末， 按照公司</w:t>
      </w:r>
      <w:r>
        <w:rPr>
          <w:rFonts w:ascii="Times New Roman" w:eastAsia="Times New Roman" w:hAnsi="Times New Roman" w:cs="Times New Roman"/>
          <w:color w:val="000000"/>
          <w:spacing w:val="0"/>
          <w:w w:val="100"/>
          <w:position w:val="0"/>
        </w:rPr>
        <w:t>“271”</w:t>
      </w:r>
      <w:r>
        <w:rPr>
          <w:color w:val="000000"/>
          <w:spacing w:val="0"/>
          <w:w w:val="100"/>
          <w:position w:val="0"/>
        </w:rPr>
        <w:t>人力资源管理体系，公司核心技术人员数量占比为</w:t>
      </w:r>
      <w:r>
        <w:rPr>
          <w:rFonts w:ascii="Times New Roman" w:eastAsia="Times New Roman" w:hAnsi="Times New Roman" w:cs="Times New Roman"/>
          <w:color w:val="000000"/>
          <w:spacing w:val="0"/>
          <w:w w:val="100"/>
          <w:position w:val="0"/>
        </w:rPr>
        <w:t>15%</w:t>
      </w:r>
      <w:r>
        <w:rPr>
          <w:color w:val="000000"/>
          <w:spacing w:val="0"/>
          <w:w w:val="100"/>
          <w:position w:val="0"/>
        </w:rPr>
        <w:t>，核心技术人员薪酬占比为</w:t>
      </w:r>
      <w:r>
        <w:rPr>
          <w:rFonts w:ascii="Times New Roman" w:eastAsia="Times New Roman" w:hAnsi="Times New Roman" w:cs="Times New Roman"/>
          <w:color w:val="000000"/>
          <w:spacing w:val="0"/>
          <w:w w:val="100"/>
          <w:position w:val="0"/>
        </w:rPr>
        <w:t>25.32%</w:t>
      </w:r>
      <w:r>
        <w:rPr>
          <w:color w:val="000000"/>
          <w:spacing w:val="0"/>
          <w:w w:val="100"/>
          <w:position w:val="0"/>
        </w:rPr>
        <w:t>。</w:t>
      </w:r>
    </w:p>
    <w:p>
      <w:pPr>
        <w:pStyle w:val="Style36"/>
        <w:keepNext/>
        <w:keepLines/>
        <w:widowControl w:val="0"/>
        <w:shd w:val="clear" w:color="auto" w:fill="auto"/>
        <w:tabs>
          <w:tab w:pos="378" w:val="left"/>
        </w:tabs>
        <w:bidi w:val="0"/>
        <w:spacing w:before="0" w:after="280" w:line="240" w:lineRule="auto"/>
        <w:ind w:left="0" w:right="0" w:firstLine="0"/>
        <w:jc w:val="left"/>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3</w:t>
      </w:r>
      <w:bookmarkEnd w:id="546"/>
      <w:r>
        <w:rPr>
          <w:color w:val="000000"/>
          <w:spacing w:val="0"/>
          <w:w w:val="100"/>
          <w:position w:val="0"/>
        </w:rPr>
        <w:t>、</w:t>
        <w:tab/>
        <w:t>培训计划</w:t>
      </w:r>
      <w:bookmarkEnd w:id="544"/>
      <w:bookmarkEnd w:id="545"/>
      <w:bookmarkEnd w:id="547"/>
    </w:p>
    <w:p>
      <w:pPr>
        <w:pStyle w:val="Style30"/>
        <w:keepNext w:val="0"/>
        <w:keepLines w:val="0"/>
        <w:widowControl w:val="0"/>
        <w:shd w:val="clear" w:color="auto" w:fill="auto"/>
        <w:bidi w:val="0"/>
        <w:spacing w:before="0" w:after="340" w:line="403" w:lineRule="exact"/>
        <w:ind w:left="0" w:right="0"/>
        <w:jc w:val="left"/>
      </w:pPr>
      <w:r>
        <w:rPr>
          <w:color w:val="000000"/>
          <w:spacing w:val="0"/>
          <w:w w:val="100"/>
          <w:position w:val="0"/>
        </w:rPr>
        <w:t>为配合公司的发展目标，加强对培训工作系统化、规范化管理，提高员工的工作技能和综合素质，并有计划地充实其知 识技能、发挥其潜能，促进公司和员工的共同发展，将员工参加或组织相关培训的情况，将纳入部门和个人的绩效考核范畴, 作为个人岗位调整的依据之一。根据公司的培训管理制度，实行</w:t>
      </w:r>
      <w:r>
        <w:rPr>
          <w:rFonts w:ascii="Times New Roman" w:eastAsia="Times New Roman" w:hAnsi="Times New Roman" w:cs="Times New Roman"/>
          <w:color w:val="000000"/>
          <w:spacing w:val="0"/>
          <w:w w:val="100"/>
          <w:position w:val="0"/>
        </w:rPr>
        <w:t>“</w:t>
      </w:r>
      <w:r>
        <w:rPr>
          <w:color w:val="000000"/>
          <w:spacing w:val="0"/>
          <w:w w:val="100"/>
          <w:position w:val="0"/>
        </w:rPr>
        <w:t>六级阶梯式培训体系</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6"/>
        <w:keepNext/>
        <w:keepLines/>
        <w:widowControl w:val="0"/>
        <w:shd w:val="clear" w:color="auto" w:fill="auto"/>
        <w:tabs>
          <w:tab w:pos="378" w:val="left"/>
        </w:tabs>
        <w:bidi w:val="0"/>
        <w:spacing w:before="0" w:after="480" w:line="240" w:lineRule="auto"/>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4</w:t>
      </w:r>
      <w:bookmarkEnd w:id="550"/>
      <w:r>
        <w:rPr>
          <w:color w:val="000000"/>
          <w:spacing w:val="0"/>
          <w:w w:val="100"/>
          <w:position w:val="0"/>
        </w:rPr>
        <w:t>、</w:t>
        <w:tab/>
        <w:t>劳务外包情况</w:t>
      </w:r>
      <w:bookmarkEnd w:id="548"/>
      <w:bookmarkEnd w:id="549"/>
      <w:bookmarkEnd w:id="551"/>
    </w:p>
    <w:p>
      <w:pPr>
        <w:pStyle w:val="Style30"/>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93" w:right="1019" w:bottom="1484" w:left="1079"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4"/>
        <w:keepNext/>
        <w:keepLines/>
        <w:widowControl w:val="0"/>
        <w:shd w:val="clear" w:color="auto" w:fill="auto"/>
        <w:bidi w:val="0"/>
        <w:spacing w:before="540" w:after="520" w:line="240" w:lineRule="auto"/>
        <w:ind w:left="0" w:right="0" w:firstLine="0"/>
        <w:jc w:val="center"/>
      </w:pPr>
      <w:bookmarkStart w:id="552" w:name="bookmark552"/>
      <w:bookmarkStart w:id="553" w:name="bookmark553"/>
      <w:bookmarkStart w:id="554" w:name="bookmark554"/>
      <w:r>
        <w:rPr>
          <w:color w:val="000000"/>
          <w:spacing w:val="0"/>
          <w:w w:val="100"/>
          <w:position w:val="0"/>
        </w:rPr>
        <w:t>第十节公司治理</w:t>
      </w:r>
      <w:bookmarkEnd w:id="552"/>
      <w:bookmarkEnd w:id="553"/>
      <w:bookmarkEnd w:id="554"/>
    </w:p>
    <w:p>
      <w:pPr>
        <w:pStyle w:val="Style28"/>
        <w:keepNext/>
        <w:keepLines/>
        <w:widowControl w:val="0"/>
        <w:shd w:val="clear" w:color="auto" w:fill="auto"/>
        <w:bidi w:val="0"/>
        <w:spacing w:before="0" w:after="260" w:line="240" w:lineRule="auto"/>
        <w:ind w:left="0" w:right="0" w:firstLine="0"/>
        <w:jc w:val="left"/>
      </w:pPr>
      <w:bookmarkStart w:id="555" w:name="bookmark555"/>
      <w:bookmarkStart w:id="556" w:name="bookmark556"/>
      <w:bookmarkStart w:id="557" w:name="bookmark557"/>
      <w:bookmarkStart w:id="558" w:name="bookmark558"/>
      <w:r>
        <w:rPr>
          <w:color w:val="000000"/>
          <w:spacing w:val="0"/>
          <w:w w:val="100"/>
          <w:position w:val="0"/>
          <w:sz w:val="24"/>
          <w:szCs w:val="24"/>
        </w:rPr>
        <w:t>一</w:t>
      </w:r>
      <w:bookmarkEnd w:id="557"/>
      <w:r>
        <w:rPr>
          <w:color w:val="000000"/>
          <w:spacing w:val="0"/>
          <w:w w:val="100"/>
          <w:position w:val="0"/>
          <w:sz w:val="24"/>
          <w:szCs w:val="24"/>
        </w:rPr>
        <w:t>、公司治理的基本状况</w:t>
      </w:r>
      <w:bookmarkEnd w:id="555"/>
      <w:bookmarkEnd w:id="556"/>
      <w:bookmarkEnd w:id="558"/>
    </w:p>
    <w:p>
      <w:pPr>
        <w:pStyle w:val="Style30"/>
        <w:keepNext w:val="0"/>
        <w:keepLines w:val="0"/>
        <w:widowControl w:val="0"/>
        <w:shd w:val="clear" w:color="auto" w:fill="auto"/>
        <w:bidi w:val="0"/>
        <w:spacing w:before="0" w:after="0" w:line="403" w:lineRule="exact"/>
        <w:ind w:left="0" w:right="0"/>
        <w:jc w:val="left"/>
      </w:pPr>
      <w:r>
        <w:rPr>
          <w:color w:val="000000"/>
          <w:spacing w:val="0"/>
          <w:w w:val="100"/>
          <w:position w:val="0"/>
        </w:rPr>
        <w:t>报告期内，公司严格按照《公司法》、《证券法》、《上市公司治理准则》、《深圳证券交易所创业板股票上市规则》、《深圳 证券交易所创业板上市公司规范运作指引》等法律、法规和中国证监会有关法律法规等的要求，不断完善公司的法人治理结 构，建立健全公司内部管理和控制制度，持续深入开展公司治理活动，促进了公司规范运作，提高了公司治理水平。</w:t>
      </w:r>
    </w:p>
    <w:p>
      <w:pPr>
        <w:pStyle w:val="Style30"/>
        <w:keepNext w:val="0"/>
        <w:keepLines w:val="0"/>
        <w:widowControl w:val="0"/>
        <w:shd w:val="clear" w:color="auto" w:fill="auto"/>
        <w:bidi w:val="0"/>
        <w:spacing w:before="0" w:after="0" w:line="398" w:lineRule="exact"/>
        <w:ind w:left="0" w:right="0"/>
        <w:jc w:val="left"/>
      </w:pPr>
      <w:r>
        <w:rPr>
          <w:color w:val="000000"/>
          <w:spacing w:val="0"/>
          <w:w w:val="100"/>
          <w:position w:val="0"/>
        </w:rPr>
        <w:t>根据监管部门的最新要求和公司实际情况的变化，报告期内，公司对原有内控制度进一步进行细化，通过快速搭建公司 法人治理结构的制度平台，为公司的规范运作提供了更加完善的制度保障。截至报告期末，公司治理的实际状况符合《上市 公司治理准则》和《深圳证券交易所创业板上市公司规范运作指引》等相关要求。</w:t>
      </w:r>
    </w:p>
    <w:p>
      <w:pPr>
        <w:pStyle w:val="Style30"/>
        <w:keepNext w:val="0"/>
        <w:keepLines w:val="0"/>
        <w:widowControl w:val="0"/>
        <w:shd w:val="clear" w:color="auto" w:fill="auto"/>
        <w:tabs>
          <w:tab w:pos="895" w:val="left"/>
        </w:tabs>
        <w:bidi w:val="0"/>
        <w:spacing w:before="0" w:after="0" w:line="402" w:lineRule="exact"/>
        <w:ind w:left="0" w:right="0"/>
        <w:jc w:val="left"/>
      </w:pPr>
      <w:bookmarkStart w:id="559" w:name="bookmark559"/>
      <w:r>
        <w:rPr>
          <w:b/>
          <w:bCs/>
          <w:color w:val="000000"/>
          <w:spacing w:val="0"/>
          <w:w w:val="100"/>
          <w:position w:val="0"/>
        </w:rPr>
        <w:t>（</w:t>
      </w:r>
      <w:bookmarkEnd w:id="559"/>
      <w:r>
        <w:rPr>
          <w:b/>
          <w:bCs/>
          <w:color w:val="000000"/>
          <w:spacing w:val="0"/>
          <w:w w:val="100"/>
          <w:position w:val="0"/>
        </w:rPr>
        <w:t>一）</w:t>
        <w:tab/>
        <w:t>关于股东与股东大会</w:t>
      </w:r>
    </w:p>
    <w:p>
      <w:pPr>
        <w:pStyle w:val="Style30"/>
        <w:keepNext w:val="0"/>
        <w:keepLines w:val="0"/>
        <w:widowControl w:val="0"/>
        <w:shd w:val="clear" w:color="auto" w:fill="auto"/>
        <w:bidi w:val="0"/>
        <w:spacing w:before="0" w:after="0" w:line="403" w:lineRule="exact"/>
        <w:ind w:left="0" w:right="0"/>
        <w:jc w:val="left"/>
      </w:pPr>
      <w:r>
        <w:rPr>
          <w:color w:val="000000"/>
          <w:spacing w:val="0"/>
          <w:w w:val="100"/>
          <w:position w:val="0"/>
        </w:rPr>
        <w:t>公司按照《上市公司股东大会规则》、《公司章程》、《股东大会议事规则》等规定和要求，规范地召集、召开股东大会， 确保全体股东，特别是中小股东，享有平等地位、充分行使股东权利。</w:t>
      </w:r>
    </w:p>
    <w:p>
      <w:pPr>
        <w:pStyle w:val="Style30"/>
        <w:keepNext w:val="0"/>
        <w:keepLines w:val="0"/>
        <w:widowControl w:val="0"/>
        <w:shd w:val="clear" w:color="auto" w:fill="auto"/>
        <w:bidi w:val="0"/>
        <w:spacing w:before="0" w:after="0" w:line="398" w:lineRule="exact"/>
        <w:ind w:left="0" w:right="0"/>
        <w:jc w:val="left"/>
      </w:pPr>
      <w:r>
        <w:rPr>
          <w:color w:val="000000"/>
          <w:spacing w:val="0"/>
          <w:w w:val="100"/>
          <w:position w:val="0"/>
        </w:rPr>
        <w:t>报告期内，公司共召开</w:t>
      </w:r>
      <w:r>
        <w:rPr>
          <w:rFonts w:ascii="Times New Roman" w:eastAsia="Times New Roman" w:hAnsi="Times New Roman" w:cs="Times New Roman"/>
          <w:color w:val="000000"/>
          <w:spacing w:val="0"/>
          <w:w w:val="100"/>
          <w:position w:val="0"/>
        </w:rPr>
        <w:t>1</w:t>
      </w:r>
      <w:r>
        <w:rPr>
          <w:color w:val="000000"/>
          <w:spacing w:val="0"/>
          <w:w w:val="100"/>
          <w:position w:val="0"/>
        </w:rPr>
        <w:t>次年度股东大会和</w:t>
      </w:r>
      <w:r>
        <w:rPr>
          <w:rFonts w:ascii="Times New Roman" w:eastAsia="Times New Roman" w:hAnsi="Times New Roman" w:cs="Times New Roman"/>
          <w:color w:val="000000"/>
          <w:spacing w:val="0"/>
          <w:w w:val="100"/>
          <w:position w:val="0"/>
        </w:rPr>
        <w:t>2</w:t>
      </w:r>
      <w:r>
        <w:rPr>
          <w:color w:val="000000"/>
          <w:spacing w:val="0"/>
          <w:w w:val="100"/>
          <w:position w:val="0"/>
        </w:rPr>
        <w:t>次临时股东大会，均由董事会负责召集，董事、监事、高级管理人员列席 会议。公司股东大会的相关议程均符合法规规定，现场有见证律师出具法律意见书，确保公司股东大会决策科学、程序规范。</w:t>
      </w:r>
    </w:p>
    <w:p>
      <w:pPr>
        <w:pStyle w:val="Style30"/>
        <w:keepNext w:val="0"/>
        <w:keepLines w:val="0"/>
        <w:widowControl w:val="0"/>
        <w:shd w:val="clear" w:color="auto" w:fill="auto"/>
        <w:tabs>
          <w:tab w:pos="895" w:val="left"/>
        </w:tabs>
        <w:bidi w:val="0"/>
        <w:spacing w:before="0" w:after="0" w:line="402" w:lineRule="exact"/>
        <w:ind w:left="0" w:right="0"/>
        <w:jc w:val="left"/>
      </w:pPr>
      <w:bookmarkStart w:id="560" w:name="bookmark560"/>
      <w:r>
        <w:rPr>
          <w:b/>
          <w:bCs/>
          <w:color w:val="000000"/>
          <w:spacing w:val="0"/>
          <w:w w:val="100"/>
          <w:position w:val="0"/>
        </w:rPr>
        <w:t>（</w:t>
      </w:r>
      <w:bookmarkEnd w:id="560"/>
      <w:r>
        <w:rPr>
          <w:b/>
          <w:bCs/>
          <w:color w:val="000000"/>
          <w:spacing w:val="0"/>
          <w:w w:val="100"/>
          <w:position w:val="0"/>
        </w:rPr>
        <w:t>二）</w:t>
        <w:tab/>
        <w:t>关于董事和董事会</w:t>
      </w:r>
    </w:p>
    <w:p>
      <w:pPr>
        <w:pStyle w:val="Style30"/>
        <w:keepNext w:val="0"/>
        <w:keepLines w:val="0"/>
        <w:widowControl w:val="0"/>
        <w:shd w:val="clear" w:color="auto" w:fill="auto"/>
        <w:bidi w:val="0"/>
        <w:spacing w:before="0" w:after="0" w:line="402" w:lineRule="exact"/>
        <w:ind w:left="0" w:right="0"/>
        <w:jc w:val="left"/>
      </w:pPr>
      <w:r>
        <w:rPr>
          <w:color w:val="000000"/>
          <w:spacing w:val="0"/>
          <w:w w:val="100"/>
          <w:position w:val="0"/>
        </w:rPr>
        <w:t>公司已制定《董事会议事规则》、《独立董事工作细则》等制度，确保董事会规范、高效运作和审慎、科学决策。公司董 事会设董事</w:t>
      </w:r>
      <w:r>
        <w:rPr>
          <w:rFonts w:ascii="Times New Roman" w:eastAsia="Times New Roman" w:hAnsi="Times New Roman" w:cs="Times New Roman"/>
          <w:color w:val="000000"/>
          <w:spacing w:val="0"/>
          <w:w w:val="100"/>
          <w:position w:val="0"/>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名，董事会的人数及人员构成符合法律、法规和《公司章程》的要求。各位董事能够依照 相关规则的规定开展工作，勤勉尽责地履行职责和义务，同时积极参加相关培训，学习相关法律法规，不断提高履职水平。 独立董事能够不受公司控股股东、实际控制人以及其它与公司存在利害关系的单位或个人的影响，独立履行职责，对公司的 重大事项均能发表独立意见。</w:t>
      </w:r>
    </w:p>
    <w:p>
      <w:pPr>
        <w:pStyle w:val="Style30"/>
        <w:keepNext w:val="0"/>
        <w:keepLines w:val="0"/>
        <w:widowControl w:val="0"/>
        <w:shd w:val="clear" w:color="auto" w:fill="auto"/>
        <w:tabs>
          <w:tab w:pos="895" w:val="left"/>
        </w:tabs>
        <w:bidi w:val="0"/>
        <w:spacing w:before="0" w:after="0" w:line="402" w:lineRule="exact"/>
        <w:ind w:left="0" w:right="0"/>
        <w:jc w:val="left"/>
      </w:pPr>
      <w:bookmarkStart w:id="561" w:name="bookmark561"/>
      <w:r>
        <w:rPr>
          <w:b/>
          <w:bCs/>
          <w:color w:val="000000"/>
          <w:spacing w:val="0"/>
          <w:w w:val="100"/>
          <w:position w:val="0"/>
        </w:rPr>
        <w:t>（</w:t>
      </w:r>
      <w:bookmarkEnd w:id="561"/>
      <w:r>
        <w:rPr>
          <w:b/>
          <w:bCs/>
          <w:color w:val="000000"/>
          <w:spacing w:val="0"/>
          <w:w w:val="100"/>
          <w:position w:val="0"/>
        </w:rPr>
        <w:t>三）</w:t>
        <w:tab/>
        <w:t>关于监事和监事会</w:t>
      </w:r>
    </w:p>
    <w:p>
      <w:pPr>
        <w:pStyle w:val="Style30"/>
        <w:keepNext w:val="0"/>
        <w:keepLines w:val="0"/>
        <w:widowControl w:val="0"/>
        <w:shd w:val="clear" w:color="auto" w:fill="auto"/>
        <w:bidi w:val="0"/>
        <w:spacing w:before="0" w:after="0" w:line="403" w:lineRule="exact"/>
        <w:ind w:left="0" w:right="0"/>
        <w:jc w:val="left"/>
      </w:pPr>
      <w:r>
        <w:rPr>
          <w:color w:val="000000"/>
          <w:spacing w:val="0"/>
          <w:w w:val="100"/>
          <w:position w:val="0"/>
        </w:rPr>
        <w:t>公司已制定《监事会议事规则》等制度确保监事会向全体股东负责。公司监事会由</w:t>
      </w:r>
      <w:r>
        <w:rPr>
          <w:rFonts w:ascii="Times New Roman" w:eastAsia="Times New Roman" w:hAnsi="Times New Roman" w:cs="Times New Roman"/>
          <w:color w:val="000000"/>
          <w:spacing w:val="0"/>
          <w:w w:val="100"/>
          <w:position w:val="0"/>
        </w:rPr>
        <w:t>3</w:t>
      </w:r>
      <w:r>
        <w:rPr>
          <w:color w:val="000000"/>
          <w:spacing w:val="0"/>
          <w:w w:val="100"/>
          <w:position w:val="0"/>
        </w:rPr>
        <w:t>名成员组成，其中职工代表监事</w:t>
      </w:r>
      <w:r>
        <w:rPr>
          <w:rFonts w:ascii="Times New Roman" w:eastAsia="Times New Roman" w:hAnsi="Times New Roman" w:cs="Times New Roman"/>
          <w:color w:val="000000"/>
          <w:spacing w:val="0"/>
          <w:w w:val="100"/>
          <w:position w:val="0"/>
        </w:rPr>
        <w:t xml:space="preserve">1 </w:t>
      </w:r>
      <w:r>
        <w:rPr>
          <w:color w:val="000000"/>
          <w:spacing w:val="0"/>
          <w:w w:val="100"/>
          <w:position w:val="0"/>
        </w:rPr>
        <w:t>名，由职工代表大会选举产生。监事会的人数和构成符合法律、法规和《公司章程》的规定与要求。公司监事会依照相关规 则的规定，认真履行自己的职责，对公司重大事项、财务状况以及董事、高管人员履行职责的合法合规性进行监督。</w:t>
      </w:r>
    </w:p>
    <w:p>
      <w:pPr>
        <w:pStyle w:val="Style30"/>
        <w:keepNext w:val="0"/>
        <w:keepLines w:val="0"/>
        <w:widowControl w:val="0"/>
        <w:shd w:val="clear" w:color="auto" w:fill="auto"/>
        <w:tabs>
          <w:tab w:pos="895" w:val="left"/>
        </w:tabs>
        <w:bidi w:val="0"/>
        <w:spacing w:before="0" w:after="0" w:line="402" w:lineRule="exact"/>
        <w:ind w:left="0" w:right="0"/>
        <w:jc w:val="left"/>
      </w:pPr>
      <w:bookmarkStart w:id="562" w:name="bookmark562"/>
      <w:r>
        <w:rPr>
          <w:b/>
          <w:bCs/>
          <w:color w:val="000000"/>
          <w:spacing w:val="0"/>
          <w:w w:val="100"/>
          <w:position w:val="0"/>
        </w:rPr>
        <w:t>（</w:t>
      </w:r>
      <w:bookmarkEnd w:id="562"/>
      <w:r>
        <w:rPr>
          <w:b/>
          <w:bCs/>
          <w:color w:val="000000"/>
          <w:spacing w:val="0"/>
          <w:w w:val="100"/>
          <w:position w:val="0"/>
        </w:rPr>
        <w:t>四）</w:t>
        <w:tab/>
        <w:t>关于绩效评价与激励约束机制</w:t>
      </w:r>
    </w:p>
    <w:p>
      <w:pPr>
        <w:pStyle w:val="Style30"/>
        <w:keepNext w:val="0"/>
        <w:keepLines w:val="0"/>
        <w:widowControl w:val="0"/>
        <w:shd w:val="clear" w:color="auto" w:fill="auto"/>
        <w:bidi w:val="0"/>
        <w:spacing w:before="0" w:after="0" w:line="398" w:lineRule="exact"/>
        <w:ind w:left="0" w:right="0"/>
        <w:jc w:val="left"/>
      </w:pPr>
      <w:r>
        <w:rPr>
          <w:color w:val="000000"/>
          <w:spacing w:val="0"/>
          <w:w w:val="100"/>
          <w:position w:val="0"/>
        </w:rPr>
        <w:t>公司建立了较为完善的绩效考评体系，员工的收入能较好地与工作绩效挂钩；高级管理人员的聘任能够做到公开、透明， 符合法律、法规和制度的规定。公司董事会设立了提名与薪酬委员会，负责对公司的董事、监事、高级管理人员进行绩效考 核。公司将根据企业发展情况不断地完善和调整该机制。</w:t>
      </w:r>
    </w:p>
    <w:p>
      <w:pPr>
        <w:pStyle w:val="Style30"/>
        <w:keepNext w:val="0"/>
        <w:keepLines w:val="0"/>
        <w:widowControl w:val="0"/>
        <w:shd w:val="clear" w:color="auto" w:fill="auto"/>
        <w:tabs>
          <w:tab w:pos="895" w:val="left"/>
        </w:tabs>
        <w:bidi w:val="0"/>
        <w:spacing w:before="0" w:after="0" w:line="402" w:lineRule="exact"/>
        <w:ind w:left="0" w:right="0"/>
        <w:jc w:val="left"/>
      </w:pPr>
      <w:bookmarkStart w:id="563" w:name="bookmark563"/>
      <w:r>
        <w:rPr>
          <w:b/>
          <w:bCs/>
          <w:color w:val="000000"/>
          <w:spacing w:val="0"/>
          <w:w w:val="100"/>
          <w:position w:val="0"/>
        </w:rPr>
        <w:t>（</w:t>
      </w:r>
      <w:bookmarkEnd w:id="563"/>
      <w:r>
        <w:rPr>
          <w:b/>
          <w:bCs/>
          <w:color w:val="000000"/>
          <w:spacing w:val="0"/>
          <w:w w:val="100"/>
          <w:position w:val="0"/>
        </w:rPr>
        <w:t>五）</w:t>
        <w:tab/>
        <w:t>内部审计制度的建立和执行情况</w:t>
      </w:r>
    </w:p>
    <w:p>
      <w:pPr>
        <w:pStyle w:val="Style30"/>
        <w:keepNext w:val="0"/>
        <w:keepLines w:val="0"/>
        <w:widowControl w:val="0"/>
        <w:shd w:val="clear" w:color="auto" w:fill="auto"/>
        <w:bidi w:val="0"/>
        <w:spacing w:before="0" w:after="0" w:line="398" w:lineRule="exact"/>
        <w:ind w:left="0" w:right="0"/>
        <w:jc w:val="left"/>
      </w:pPr>
      <w:r>
        <w:rPr>
          <w:color w:val="000000"/>
          <w:spacing w:val="0"/>
          <w:w w:val="100"/>
          <w:position w:val="0"/>
        </w:rPr>
        <w:t xml:space="preserve">董事会下设审计委员会，主要负责公司内部、外部审计的沟通、监督、会议组织和核查工作。审计委员会下设内审部为 日常办事机构，公司上市后，审计部积极运作，按照上市公司的要求完善了部门职能和人员安排，内审部对公司内部控制制 </w:t>
      </w:r>
      <w:r>
        <w:rPr>
          <w:color w:val="000000"/>
          <w:spacing w:val="0"/>
          <w:w w:val="100"/>
          <w:position w:val="0"/>
        </w:rPr>
        <w:t>度的建立和实施、公司财务信息的真实性和完整性等情况进行检查监督。</w:t>
      </w:r>
    </w:p>
    <w:p>
      <w:pPr>
        <w:pStyle w:val="Style30"/>
        <w:keepNext w:val="0"/>
        <w:keepLines w:val="0"/>
        <w:widowControl w:val="0"/>
        <w:shd w:val="clear" w:color="auto" w:fill="auto"/>
        <w:bidi w:val="0"/>
        <w:spacing w:before="0" w:after="0" w:line="402" w:lineRule="exact"/>
        <w:ind w:left="0" w:right="0"/>
        <w:jc w:val="both"/>
      </w:pPr>
      <w:bookmarkStart w:id="564" w:name="bookmark564"/>
      <w:r>
        <w:rPr>
          <w:b/>
          <w:bCs/>
          <w:color w:val="000000"/>
          <w:spacing w:val="0"/>
          <w:w w:val="100"/>
          <w:position w:val="0"/>
        </w:rPr>
        <w:t>（</w:t>
      </w:r>
      <w:bookmarkEnd w:id="564"/>
      <w:r>
        <w:rPr>
          <w:b/>
          <w:bCs/>
          <w:color w:val="000000"/>
          <w:spacing w:val="0"/>
          <w:w w:val="100"/>
          <w:position w:val="0"/>
        </w:rPr>
        <w:t>六）关于信息披露与透明度</w:t>
      </w:r>
    </w:p>
    <w:p>
      <w:pPr>
        <w:pStyle w:val="Style30"/>
        <w:keepNext w:val="0"/>
        <w:keepLines w:val="0"/>
        <w:widowControl w:val="0"/>
        <w:shd w:val="clear" w:color="auto" w:fill="auto"/>
        <w:bidi w:val="0"/>
        <w:spacing w:before="0" w:after="0" w:line="400" w:lineRule="exact"/>
        <w:ind w:left="0" w:right="0"/>
        <w:jc w:val="both"/>
      </w:pPr>
      <w:r>
        <w:rPr>
          <w:color w:val="000000"/>
          <w:spacing w:val="0"/>
          <w:w w:val="100"/>
          <w:position w:val="0"/>
        </w:rPr>
        <w:t>依照《深圳证券交易所创业板股票上市规则》、《上市公司信息披露管理办法》等相关法律法规及公司《信息披露事务管 理制度》等规定的要求，公司能真实、准确、及时、公平、完整地披露相关信息，履行信息披露义务，同时关注媒体报导， 接待股东来访咨询，在已披露信息范围内认真负责地与投资者充分沟通。并指定《证券时报》和巨潮网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 xml:space="preserve">） </w:t>
      </w:r>
      <w:r>
        <w:rPr>
          <w:color w:val="000000"/>
          <w:spacing w:val="0"/>
          <w:w w:val="100"/>
          <w:position w:val="0"/>
        </w:rPr>
        <w:t>为公司信息披露的指定报纸和网站，确保公司所有股东能够以平等的机会获得信息。</w:t>
      </w:r>
    </w:p>
    <w:p>
      <w:pPr>
        <w:pStyle w:val="Style30"/>
        <w:keepNext w:val="0"/>
        <w:keepLines w:val="0"/>
        <w:widowControl w:val="0"/>
        <w:shd w:val="clear" w:color="auto" w:fill="auto"/>
        <w:bidi w:val="0"/>
        <w:spacing w:before="0" w:after="0" w:line="402" w:lineRule="exact"/>
        <w:ind w:left="0" w:right="0"/>
        <w:jc w:val="both"/>
      </w:pPr>
      <w:r>
        <w:rPr>
          <w:b/>
          <w:bCs/>
          <w:color w:val="000000"/>
          <w:spacing w:val="0"/>
          <w:w w:val="100"/>
          <w:position w:val="0"/>
        </w:rPr>
        <w:t>（其）关于相关利益者</w:t>
      </w:r>
    </w:p>
    <w:p>
      <w:pPr>
        <w:pStyle w:val="Style30"/>
        <w:keepNext w:val="0"/>
        <w:keepLines w:val="0"/>
        <w:widowControl w:val="0"/>
        <w:shd w:val="clear" w:color="auto" w:fill="auto"/>
        <w:bidi w:val="0"/>
        <w:spacing w:before="0" w:after="0" w:line="403" w:lineRule="exact"/>
        <w:ind w:left="0" w:right="0"/>
        <w:jc w:val="both"/>
      </w:pPr>
      <w:r>
        <w:rPr>
          <w:color w:val="000000"/>
          <w:spacing w:val="0"/>
          <w:w w:val="100"/>
          <w:position w:val="0"/>
        </w:rPr>
        <w:t>公司充分尊重和维护相关利益者的合法权益，积极促进与相关利益者合作，加强与各方的沟通交流，实现股东、员工、 社会等各方利益的协调平衡，共同推动公司持续、稳定、健康的发展。</w:t>
      </w:r>
    </w:p>
    <w:p>
      <w:pPr>
        <w:pStyle w:val="Style30"/>
        <w:keepNext w:val="0"/>
        <w:keepLines w:val="0"/>
        <w:widowControl w:val="0"/>
        <w:shd w:val="clear" w:color="auto" w:fill="auto"/>
        <w:bidi w:val="0"/>
        <w:spacing w:before="0" w:after="0" w:line="402" w:lineRule="exact"/>
        <w:ind w:left="0" w:right="0"/>
        <w:jc w:val="both"/>
      </w:pPr>
      <w:r>
        <w:rPr>
          <w:color w:val="000000"/>
          <w:spacing w:val="0"/>
          <w:w w:val="100"/>
          <w:position w:val="0"/>
        </w:rPr>
        <w:t>公司治理的实际状况与中国证监会发布的有关上市公司治理的规范性文件是否存在重大差异</w:t>
      </w:r>
    </w:p>
    <w:p>
      <w:pPr>
        <w:pStyle w:val="Style30"/>
        <w:keepNext w:val="0"/>
        <w:keepLines w:val="0"/>
        <w:widowControl w:val="0"/>
        <w:shd w:val="clear" w:color="auto" w:fill="auto"/>
        <w:bidi w:val="0"/>
        <w:spacing w:before="0" w:after="0" w:line="402" w:lineRule="exact"/>
        <w:ind w:left="0" w:right="0"/>
        <w:jc w:val="both"/>
      </w:pPr>
      <w:r>
        <w:rPr>
          <w:color w:val="000000"/>
          <w:spacing w:val="0"/>
          <w:w w:val="100"/>
          <w:position w:val="0"/>
        </w:rPr>
        <w:t>口是/否</w:t>
      </w:r>
    </w:p>
    <w:p>
      <w:pPr>
        <w:pStyle w:val="Style30"/>
        <w:keepNext w:val="0"/>
        <w:keepLines w:val="0"/>
        <w:widowControl w:val="0"/>
        <w:shd w:val="clear" w:color="auto" w:fill="auto"/>
        <w:bidi w:val="0"/>
        <w:spacing w:before="0" w:after="340" w:line="402" w:lineRule="exact"/>
        <w:ind w:left="0" w:right="0"/>
        <w:jc w:val="both"/>
      </w:pPr>
      <w:r>
        <w:rPr>
          <w:color w:val="000000"/>
          <w:spacing w:val="0"/>
          <w:w w:val="100"/>
          <w:position w:val="0"/>
        </w:rPr>
        <w:t>公司治理的实际状况与中国证监会发布的有关上市公司治理的规范性文件不存在重大差异。</w:t>
      </w:r>
    </w:p>
    <w:p>
      <w:pPr>
        <w:pStyle w:val="Style28"/>
        <w:keepNext/>
        <w:keepLines/>
        <w:widowControl w:val="0"/>
        <w:shd w:val="clear" w:color="auto" w:fill="auto"/>
        <w:bidi w:val="0"/>
        <w:spacing w:before="0" w:after="28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sz w:val="24"/>
          <w:szCs w:val="24"/>
        </w:rPr>
        <w:t>二</w:t>
      </w:r>
      <w:bookmarkEnd w:id="567"/>
      <w:r>
        <w:rPr>
          <w:color w:val="000000"/>
          <w:spacing w:val="0"/>
          <w:w w:val="100"/>
          <w:position w:val="0"/>
          <w:sz w:val="24"/>
          <w:szCs w:val="24"/>
        </w:rPr>
        <w:t>、公司相对于控股股东在业务、人员、资产、机构、财务等方面的独立情况</w:t>
      </w:r>
      <w:bookmarkEnd w:id="565"/>
      <w:bookmarkEnd w:id="566"/>
      <w:bookmarkEnd w:id="568"/>
    </w:p>
    <w:p>
      <w:pPr>
        <w:pStyle w:val="Style30"/>
        <w:keepNext w:val="0"/>
        <w:keepLines w:val="0"/>
        <w:widowControl w:val="0"/>
        <w:shd w:val="clear" w:color="auto" w:fill="auto"/>
        <w:tabs>
          <w:tab w:pos="893" w:val="left"/>
        </w:tabs>
        <w:bidi w:val="0"/>
        <w:spacing w:before="0" w:after="0" w:line="402" w:lineRule="exact"/>
        <w:ind w:left="0" w:right="0"/>
        <w:jc w:val="both"/>
      </w:pPr>
      <w:bookmarkStart w:id="569" w:name="bookmark569"/>
      <w:r>
        <w:rPr>
          <w:b/>
          <w:bCs/>
          <w:color w:val="000000"/>
          <w:spacing w:val="0"/>
          <w:w w:val="100"/>
          <w:position w:val="0"/>
        </w:rPr>
        <w:t>（</w:t>
      </w:r>
      <w:bookmarkEnd w:id="569"/>
      <w:r>
        <w:rPr>
          <w:b/>
          <w:bCs/>
          <w:color w:val="000000"/>
          <w:spacing w:val="0"/>
          <w:w w:val="100"/>
          <w:position w:val="0"/>
        </w:rPr>
        <w:t>一）</w:t>
        <w:tab/>
        <w:t>资产完整</w:t>
      </w:r>
    </w:p>
    <w:p>
      <w:pPr>
        <w:pStyle w:val="Style30"/>
        <w:keepNext w:val="0"/>
        <w:keepLines w:val="0"/>
        <w:widowControl w:val="0"/>
        <w:shd w:val="clear" w:color="auto" w:fill="auto"/>
        <w:bidi w:val="0"/>
        <w:spacing w:before="0" w:after="0" w:line="403" w:lineRule="exact"/>
        <w:ind w:left="0" w:right="0"/>
        <w:jc w:val="both"/>
      </w:pPr>
      <w:r>
        <w:rPr>
          <w:color w:val="000000"/>
          <w:spacing w:val="0"/>
          <w:w w:val="100"/>
          <w:position w:val="0"/>
        </w:rPr>
        <w:t>本公司拥有独立的经营场所，拥有独立完整的研发、生产和销售配套设施及固定资产。本公司未以自身资产、权益或信 誉为股东提供担保，公司对所有资产有完全的控制支配权，不存在资产、资金被控股股东占用而损害公司利益的情况。</w:t>
      </w:r>
    </w:p>
    <w:p>
      <w:pPr>
        <w:pStyle w:val="Style30"/>
        <w:keepNext w:val="0"/>
        <w:keepLines w:val="0"/>
        <w:widowControl w:val="0"/>
        <w:shd w:val="clear" w:color="auto" w:fill="auto"/>
        <w:tabs>
          <w:tab w:pos="893" w:val="left"/>
        </w:tabs>
        <w:bidi w:val="0"/>
        <w:spacing w:before="0" w:after="0" w:line="402" w:lineRule="exact"/>
        <w:ind w:left="0" w:right="0"/>
        <w:jc w:val="both"/>
      </w:pPr>
      <w:bookmarkStart w:id="570" w:name="bookmark570"/>
      <w:r>
        <w:rPr>
          <w:b/>
          <w:bCs/>
          <w:color w:val="000000"/>
          <w:spacing w:val="0"/>
          <w:w w:val="100"/>
          <w:position w:val="0"/>
        </w:rPr>
        <w:t>（</w:t>
      </w:r>
      <w:bookmarkEnd w:id="570"/>
      <w:r>
        <w:rPr>
          <w:b/>
          <w:bCs/>
          <w:color w:val="000000"/>
          <w:spacing w:val="0"/>
          <w:w w:val="100"/>
          <w:position w:val="0"/>
        </w:rPr>
        <w:t>二）</w:t>
        <w:tab/>
        <w:t>人员独立</w:t>
      </w:r>
    </w:p>
    <w:p>
      <w:pPr>
        <w:pStyle w:val="Style30"/>
        <w:keepNext w:val="0"/>
        <w:keepLines w:val="0"/>
        <w:widowControl w:val="0"/>
        <w:shd w:val="clear" w:color="auto" w:fill="auto"/>
        <w:bidi w:val="0"/>
        <w:spacing w:before="0" w:after="0" w:line="402" w:lineRule="exact"/>
        <w:ind w:left="0" w:right="0"/>
        <w:jc w:val="both"/>
      </w:pPr>
      <w:r>
        <w:rPr>
          <w:color w:val="000000"/>
          <w:spacing w:val="0"/>
          <w:w w:val="100"/>
          <w:position w:val="0"/>
        </w:rPr>
        <w:t>本公司设有人力资源管理部门，公司的人事及工资管理与股东完全独立和分开。本公司董事、监事及高级管理人员严格 按照《公司法》、《公司章程》的有关规定产生，不存在有关法律、法规禁止的兼职情况。本公司总裁、副总裁、财务总监、 董事会秘书等高级管理人员均专职在本公司工作并领取报酬，未在股东控制的其他关联企业担任职务，不存在交叉任职的情 况；本公司的财务人员亦未在实际控制人控制的其他企业中兼职。</w:t>
      </w:r>
    </w:p>
    <w:p>
      <w:pPr>
        <w:pStyle w:val="Style30"/>
        <w:keepNext w:val="0"/>
        <w:keepLines w:val="0"/>
        <w:widowControl w:val="0"/>
        <w:shd w:val="clear" w:color="auto" w:fill="auto"/>
        <w:tabs>
          <w:tab w:pos="893" w:val="left"/>
        </w:tabs>
        <w:bidi w:val="0"/>
        <w:spacing w:before="0" w:after="0" w:line="402" w:lineRule="exact"/>
        <w:ind w:left="0" w:right="0"/>
        <w:jc w:val="both"/>
      </w:pPr>
      <w:bookmarkStart w:id="571" w:name="bookmark571"/>
      <w:r>
        <w:rPr>
          <w:b/>
          <w:bCs/>
          <w:color w:val="000000"/>
          <w:spacing w:val="0"/>
          <w:w w:val="100"/>
          <w:position w:val="0"/>
        </w:rPr>
        <w:t>（</w:t>
      </w:r>
      <w:bookmarkEnd w:id="571"/>
      <w:r>
        <w:rPr>
          <w:b/>
          <w:bCs/>
          <w:color w:val="000000"/>
          <w:spacing w:val="0"/>
          <w:w w:val="100"/>
          <w:position w:val="0"/>
        </w:rPr>
        <w:t>三）</w:t>
        <w:tab/>
        <w:t>机构独立</w:t>
      </w:r>
    </w:p>
    <w:p>
      <w:pPr>
        <w:pStyle w:val="Style30"/>
        <w:keepNext w:val="0"/>
        <w:keepLines w:val="0"/>
        <w:widowControl w:val="0"/>
        <w:shd w:val="clear" w:color="auto" w:fill="auto"/>
        <w:bidi w:val="0"/>
        <w:spacing w:before="0" w:after="0" w:line="402" w:lineRule="exact"/>
        <w:ind w:left="0" w:right="0"/>
        <w:jc w:val="both"/>
      </w:pPr>
      <w:r>
        <w:rPr>
          <w:color w:val="000000"/>
          <w:spacing w:val="0"/>
          <w:w w:val="100"/>
          <w:position w:val="0"/>
        </w:rPr>
        <w:t>本公司根据《公司法》、《上市公司章程指引》等有关法律、法规和规范性文件的相关规定，按照法定程序制订了《公司 章程》，建立了股东大会、董事会、监事会的法人治理结构，并设置了相应的组织机构。本公司具有独立的生产经营和办公 机构，完全独立于控股股东及实际控制人，不存在混合经营、合署办公的情况，控股股东及其他任何单位或个人均未干预本 公司的机构设置和生产经营活动。</w:t>
      </w:r>
    </w:p>
    <w:p>
      <w:pPr>
        <w:pStyle w:val="Style30"/>
        <w:keepNext w:val="0"/>
        <w:keepLines w:val="0"/>
        <w:widowControl w:val="0"/>
        <w:shd w:val="clear" w:color="auto" w:fill="auto"/>
        <w:tabs>
          <w:tab w:pos="893" w:val="left"/>
        </w:tabs>
        <w:bidi w:val="0"/>
        <w:spacing w:before="0" w:after="0" w:line="402" w:lineRule="exact"/>
        <w:ind w:left="0" w:right="0"/>
        <w:jc w:val="both"/>
      </w:pPr>
      <w:bookmarkStart w:id="572" w:name="bookmark572"/>
      <w:r>
        <w:rPr>
          <w:b/>
          <w:bCs/>
          <w:color w:val="000000"/>
          <w:spacing w:val="0"/>
          <w:w w:val="100"/>
          <w:position w:val="0"/>
        </w:rPr>
        <w:t>（</w:t>
      </w:r>
      <w:bookmarkEnd w:id="572"/>
      <w:r>
        <w:rPr>
          <w:b/>
          <w:bCs/>
          <w:color w:val="000000"/>
          <w:spacing w:val="0"/>
          <w:w w:val="100"/>
          <w:position w:val="0"/>
        </w:rPr>
        <w:t>四）</w:t>
        <w:tab/>
        <w:t>财务独立</w:t>
      </w:r>
    </w:p>
    <w:p>
      <w:pPr>
        <w:pStyle w:val="Style30"/>
        <w:keepNext w:val="0"/>
        <w:keepLines w:val="0"/>
        <w:widowControl w:val="0"/>
        <w:shd w:val="clear" w:color="auto" w:fill="auto"/>
        <w:bidi w:val="0"/>
        <w:spacing w:before="0" w:after="0" w:line="401" w:lineRule="exact"/>
        <w:ind w:left="0" w:right="0"/>
        <w:jc w:val="both"/>
      </w:pPr>
      <w:r>
        <w:rPr>
          <w:color w:val="000000"/>
          <w:spacing w:val="0"/>
          <w:w w:val="100"/>
          <w:position w:val="0"/>
        </w:rPr>
        <w:t>本公司设立独立的财务部门负责本公司的会计核算和财务管理工作。本公司财务总监及财务人员均专职在本公司工作并 领取薪酬，未在与本公司业务相同或相似、或存在其他利益冲突的企业任职。本公司按照《会计法》、《企业会计准则》等法 律法规的要求，建立了符合自身特点的独立的会计核算体系和财务管理制度。本公司开设独立的银行账户，且作为独立纳税 人依法纳税。本公司能够依据《公司章程》和相关财务制度独立做出财务决策，不存在本公司股东或其他关联方干预本公司 资金使用的情况；本公司独立对外签订各项合同。</w:t>
      </w:r>
    </w:p>
    <w:p>
      <w:pPr>
        <w:pStyle w:val="Style30"/>
        <w:keepNext w:val="0"/>
        <w:keepLines w:val="0"/>
        <w:widowControl w:val="0"/>
        <w:shd w:val="clear" w:color="auto" w:fill="auto"/>
        <w:bidi w:val="0"/>
        <w:spacing w:before="0" w:after="0" w:line="398" w:lineRule="exact"/>
        <w:ind w:left="0" w:right="0"/>
        <w:jc w:val="both"/>
      </w:pPr>
      <w:bookmarkStart w:id="573" w:name="bookmark573"/>
      <w:r>
        <w:rPr>
          <w:b/>
          <w:bCs/>
          <w:color w:val="000000"/>
          <w:spacing w:val="0"/>
          <w:w w:val="100"/>
          <w:position w:val="0"/>
        </w:rPr>
        <w:t>（</w:t>
      </w:r>
      <w:bookmarkEnd w:id="573"/>
      <w:r>
        <w:rPr>
          <w:b/>
          <w:bCs/>
          <w:color w:val="000000"/>
          <w:spacing w:val="0"/>
          <w:w w:val="100"/>
          <w:position w:val="0"/>
        </w:rPr>
        <w:t>五）业务独立</w:t>
      </w:r>
    </w:p>
    <w:p>
      <w:pPr>
        <w:pStyle w:val="Style30"/>
        <w:keepNext w:val="0"/>
        <w:keepLines w:val="0"/>
        <w:widowControl w:val="0"/>
        <w:shd w:val="clear" w:color="auto" w:fill="auto"/>
        <w:bidi w:val="0"/>
        <w:spacing w:before="0" w:after="360" w:line="398" w:lineRule="exact"/>
        <w:ind w:left="0" w:right="0"/>
        <w:jc w:val="both"/>
      </w:pPr>
      <w:r>
        <w:rPr>
          <w:color w:val="000000"/>
          <w:spacing w:val="0"/>
          <w:w w:val="100"/>
          <w:position w:val="0"/>
        </w:rPr>
        <w:t>本公司拥有独立完整的研发、采购、生产和销售业务体系，具有直接面向市场独立经营的能力，不存在其他需要依赖控 股股东、实际控制人及其控制的其他企业进行经营活动的情况。目前本公司从事提供智慧物流和智能制造系统服务业务，而 主要股东、实际控制人及其控制的其他企业均不从事同类业务。本公司与控股股东、实际控制人不存在同业竞争。</w:t>
      </w:r>
    </w:p>
    <w:p>
      <w:pPr>
        <w:pStyle w:val="Style28"/>
        <w:keepNext/>
        <w:keepLines/>
        <w:widowControl w:val="0"/>
        <w:shd w:val="clear" w:color="auto" w:fill="auto"/>
        <w:bidi w:val="0"/>
        <w:spacing w:before="0" w:after="32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sz w:val="24"/>
          <w:szCs w:val="24"/>
        </w:rPr>
        <w:t>三</w:t>
      </w:r>
      <w:bookmarkEnd w:id="576"/>
      <w:r>
        <w:rPr>
          <w:color w:val="000000"/>
          <w:spacing w:val="0"/>
          <w:w w:val="100"/>
          <w:position w:val="0"/>
          <w:sz w:val="24"/>
          <w:szCs w:val="24"/>
        </w:rPr>
        <w:t>、同业竞争情况</w:t>
      </w:r>
      <w:bookmarkEnd w:id="574"/>
      <w:bookmarkEnd w:id="575"/>
      <w:bookmarkEnd w:id="577"/>
    </w:p>
    <w:p>
      <w:pPr>
        <w:pStyle w:val="Style30"/>
        <w:keepNext w:val="0"/>
        <w:keepLines w:val="0"/>
        <w:widowControl w:val="0"/>
        <w:shd w:val="clear" w:color="auto" w:fill="auto"/>
        <w:bidi w:val="0"/>
        <w:spacing w:before="0" w:after="360" w:line="398"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578" w:name="bookmark578"/>
      <w:bookmarkStart w:id="579" w:name="bookmark579"/>
      <w:bookmarkStart w:id="580" w:name="bookmark580"/>
      <w:bookmarkStart w:id="581" w:name="bookmark581"/>
      <w:r>
        <w:rPr>
          <w:color w:val="000000"/>
          <w:spacing w:val="0"/>
          <w:w w:val="100"/>
          <w:position w:val="0"/>
          <w:sz w:val="24"/>
          <w:szCs w:val="24"/>
        </w:rPr>
        <w:t>四</w:t>
      </w:r>
      <w:bookmarkEnd w:id="580"/>
      <w:r>
        <w:rPr>
          <w:color w:val="000000"/>
          <w:spacing w:val="0"/>
          <w:w w:val="100"/>
          <w:position w:val="0"/>
          <w:sz w:val="24"/>
          <w:szCs w:val="24"/>
        </w:rPr>
        <w:t>、报告期内召开的年度股东大会和临时股东大会的有关情况</w:t>
      </w:r>
      <w:bookmarkEnd w:id="578"/>
      <w:bookmarkEnd w:id="579"/>
      <w:bookmarkEnd w:id="581"/>
    </w:p>
    <w:p>
      <w:pPr>
        <w:pStyle w:val="Style36"/>
        <w:keepNext/>
        <w:keepLines/>
        <w:widowControl w:val="0"/>
        <w:shd w:val="clear" w:color="auto" w:fill="auto"/>
        <w:bidi w:val="0"/>
        <w:spacing w:before="0" w:after="32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1</w:t>
      </w:r>
      <w:bookmarkEnd w:id="584"/>
      <w:r>
        <w:rPr>
          <w:color w:val="000000"/>
          <w:spacing w:val="0"/>
          <w:w w:val="100"/>
          <w:position w:val="0"/>
        </w:rPr>
        <w:t>、本报告期股东大会情况</w:t>
      </w:r>
      <w:bookmarkEnd w:id="582"/>
      <w:bookmarkEnd w:id="583"/>
      <w:bookmarkEnd w:id="585"/>
    </w:p>
    <w:tbl>
      <w:tblPr>
        <w:tblOverlap w:val="never"/>
        <w:jc w:val="center"/>
        <w:tblLayout w:type="fixed"/>
      </w:tblPr>
      <w:tblGrid>
        <w:gridCol w:w="1142"/>
        <w:gridCol w:w="1238"/>
        <w:gridCol w:w="1512"/>
        <w:gridCol w:w="1378"/>
        <w:gridCol w:w="1373"/>
        <w:gridCol w:w="290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 度股东大会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年度股东大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参见公司在指定信息披露网站巨 潮资讯网</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上披</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露的《</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年年度股东大会决议公 告》（公告编号：</w:t>
            </w:r>
            <w:r>
              <w:rPr>
                <w:rFonts w:ascii="Times New Roman" w:eastAsia="Times New Roman" w:hAnsi="Times New Roman" w:cs="Times New Roman"/>
                <w:color w:val="000000"/>
                <w:spacing w:val="0"/>
                <w:w w:val="100"/>
                <w:position w:val="0"/>
              </w:rPr>
              <w:t>2020-026</w:t>
            </w:r>
            <w:r>
              <w:rPr>
                <w:color w:val="000000"/>
                <w:spacing w:val="0"/>
                <w:w w:val="100"/>
                <w:position w:val="0"/>
              </w:rPr>
              <w:t>）</w:t>
            </w:r>
          </w:p>
        </w:tc>
      </w:tr>
      <w:tr>
        <w:trPr>
          <w:trHeight w:val="165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 一次临时股 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临时股东大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48.51%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参见公司在指定信息披露网站巨 潮资讯网</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上披</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露的《</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 决议公告》（公告编号：</w:t>
            </w:r>
            <w:r>
              <w:rPr>
                <w:rFonts w:ascii="Times New Roman" w:eastAsia="Times New Roman" w:hAnsi="Times New Roman" w:cs="Times New Roman"/>
                <w:color w:val="000000"/>
                <w:spacing w:val="0"/>
                <w:w w:val="100"/>
                <w:position w:val="0"/>
              </w:rPr>
              <w:t>2020-094</w:t>
            </w:r>
            <w:r>
              <w:rPr>
                <w:color w:val="000000"/>
                <w:spacing w:val="0"/>
                <w:w w:val="100"/>
                <w:position w:val="0"/>
              </w:rPr>
              <w:t>）</w:t>
            </w:r>
          </w:p>
        </w:tc>
      </w:tr>
    </w:tbl>
    <w:p>
      <w:pPr>
        <w:widowControl w:val="0"/>
        <w:spacing w:after="319" w:line="1" w:lineRule="exact"/>
      </w:pPr>
    </w:p>
    <w:p>
      <w:pPr>
        <w:pStyle w:val="Style36"/>
        <w:keepNext/>
        <w:keepLines/>
        <w:widowControl w:val="0"/>
        <w:shd w:val="clear" w:color="auto" w:fill="auto"/>
        <w:bidi w:val="0"/>
        <w:spacing w:before="0" w:after="48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2</w:t>
      </w:r>
      <w:bookmarkEnd w:id="588"/>
      <w:r>
        <w:rPr>
          <w:color w:val="000000"/>
          <w:spacing w:val="0"/>
          <w:w w:val="100"/>
          <w:position w:val="0"/>
        </w:rPr>
        <w:t>、表决权恢复的优先股股东请求召开临时股东大会</w:t>
      </w:r>
      <w:bookmarkEnd w:id="586"/>
      <w:bookmarkEnd w:id="587"/>
      <w:bookmarkEnd w:id="589"/>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590" w:name="bookmark590"/>
      <w:bookmarkStart w:id="591" w:name="bookmark591"/>
      <w:bookmarkStart w:id="592" w:name="bookmark592"/>
      <w:bookmarkStart w:id="593" w:name="bookmark593"/>
      <w:r>
        <w:rPr>
          <w:color w:val="000000"/>
          <w:spacing w:val="0"/>
          <w:w w:val="100"/>
          <w:position w:val="0"/>
          <w:sz w:val="24"/>
          <w:szCs w:val="24"/>
        </w:rPr>
        <w:t>五</w:t>
      </w:r>
      <w:bookmarkEnd w:id="592"/>
      <w:r>
        <w:rPr>
          <w:color w:val="000000"/>
          <w:spacing w:val="0"/>
          <w:w w:val="100"/>
          <w:position w:val="0"/>
          <w:sz w:val="24"/>
          <w:szCs w:val="24"/>
        </w:rPr>
        <w:t>、报告期内独立董事履行职责的情况</w:t>
      </w:r>
      <w:bookmarkEnd w:id="590"/>
      <w:bookmarkEnd w:id="591"/>
      <w:bookmarkEnd w:id="593"/>
    </w:p>
    <w:p>
      <w:pPr>
        <w:pStyle w:val="Style36"/>
        <w:keepNext/>
        <w:keepLines/>
        <w:widowControl w:val="0"/>
        <w:shd w:val="clear" w:color="auto" w:fill="auto"/>
        <w:bidi w:val="0"/>
        <w:spacing w:before="0" w:after="320" w:line="240" w:lineRule="auto"/>
        <w:ind w:left="0" w:right="0" w:firstLine="0"/>
        <w:jc w:val="left"/>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1</w:t>
      </w:r>
      <w:bookmarkEnd w:id="596"/>
      <w:r>
        <w:rPr>
          <w:color w:val="000000"/>
          <w:spacing w:val="0"/>
          <w:w w:val="100"/>
          <w:position w:val="0"/>
        </w:rPr>
        <w:t>、独立董事出席董事会及股东大会的情况</w:t>
      </w:r>
      <w:bookmarkEnd w:id="594"/>
      <w:bookmarkEnd w:id="595"/>
      <w:bookmarkEnd w:id="597"/>
    </w:p>
    <w:tbl>
      <w:tblPr>
        <w:tblOverlap w:val="never"/>
        <w:jc w:val="center"/>
        <w:tblLayout w:type="fixed"/>
      </w:tblPr>
      <w:tblGrid>
        <w:gridCol w:w="1099"/>
        <w:gridCol w:w="1498"/>
        <w:gridCol w:w="1166"/>
        <w:gridCol w:w="1162"/>
        <w:gridCol w:w="1162"/>
        <w:gridCol w:w="907"/>
        <w:gridCol w:w="1421"/>
        <w:gridCol w:w="1166"/>
      </w:tblGrid>
      <w:tr>
        <w:trPr>
          <w:trHeight w:val="408" w:hRule="exact"/>
        </w:trPr>
        <w:tc>
          <w:tcPr>
            <w:gridSpan w:val="8"/>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独立董事</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以通讯方式 参加董事会 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 事会次 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出席股东大 会次数</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房殿军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梅月欣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pStyle w:val="Style30"/>
        <w:keepNext w:val="0"/>
        <w:keepLines w:val="0"/>
        <w:widowControl w:val="0"/>
        <w:shd w:val="clear" w:color="auto" w:fill="auto"/>
        <w:bidi w:val="0"/>
        <w:spacing w:before="0" w:after="0" w:line="400" w:lineRule="exact"/>
        <w:ind w:left="0" w:right="0" w:firstLine="0"/>
        <w:jc w:val="left"/>
      </w:pPr>
      <w:r>
        <w:rPr>
          <w:color w:val="000000"/>
          <w:spacing w:val="0"/>
          <w:w w:val="100"/>
          <w:position w:val="0"/>
        </w:rPr>
        <w:t>连续两次未亲自出席董事会的说明</w:t>
      </w:r>
    </w:p>
    <w:p>
      <w:pPr>
        <w:pStyle w:val="Style30"/>
        <w:keepNext w:val="0"/>
        <w:keepLines w:val="0"/>
        <w:widowControl w:val="0"/>
        <w:shd w:val="clear" w:color="auto" w:fill="auto"/>
        <w:bidi w:val="0"/>
        <w:spacing w:before="0" w:after="360" w:line="400" w:lineRule="exact"/>
        <w:ind w:left="0" w:right="0" w:firstLine="0"/>
        <w:jc w:val="left"/>
      </w:pPr>
      <w:r>
        <w:rPr>
          <w:color w:val="000000"/>
          <w:spacing w:val="0"/>
          <w:w w:val="100"/>
          <w:position w:val="0"/>
        </w:rPr>
        <w:t>不适用。</w:t>
      </w:r>
    </w:p>
    <w:p>
      <w:pPr>
        <w:pStyle w:val="Style36"/>
        <w:keepNext/>
        <w:keepLines/>
        <w:widowControl w:val="0"/>
        <w:shd w:val="clear" w:color="auto" w:fill="auto"/>
        <w:tabs>
          <w:tab w:pos="374" w:val="left"/>
        </w:tabs>
        <w:bidi w:val="0"/>
        <w:spacing w:before="0" w:after="28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2</w:t>
      </w:r>
      <w:bookmarkEnd w:id="600"/>
      <w:r>
        <w:rPr>
          <w:color w:val="000000"/>
          <w:spacing w:val="0"/>
          <w:w w:val="100"/>
          <w:position w:val="0"/>
        </w:rPr>
        <w:t>、</w:t>
        <w:tab/>
        <w:t>独立董事对公司有关事项提出异议的情况</w:t>
      </w:r>
      <w:bookmarkEnd w:id="598"/>
      <w:bookmarkEnd w:id="599"/>
      <w:bookmarkEnd w:id="601"/>
    </w:p>
    <w:p>
      <w:pPr>
        <w:pStyle w:val="Style30"/>
        <w:keepNext w:val="0"/>
        <w:keepLines w:val="0"/>
        <w:widowControl w:val="0"/>
        <w:shd w:val="clear" w:color="auto" w:fill="auto"/>
        <w:bidi w:val="0"/>
        <w:spacing w:before="0" w:after="0" w:line="400" w:lineRule="exact"/>
        <w:ind w:left="0" w:right="0" w:firstLine="0"/>
        <w:jc w:val="left"/>
      </w:pPr>
      <w:r>
        <w:rPr>
          <w:color w:val="000000"/>
          <w:spacing w:val="0"/>
          <w:w w:val="100"/>
          <w:position w:val="0"/>
        </w:rPr>
        <w:t>独立董事对公司有关事项是否提出异议</w:t>
      </w:r>
    </w:p>
    <w:p>
      <w:pPr>
        <w:pStyle w:val="Style30"/>
        <w:keepNext w:val="0"/>
        <w:keepLines w:val="0"/>
        <w:widowControl w:val="0"/>
        <w:shd w:val="clear" w:color="auto" w:fill="auto"/>
        <w:bidi w:val="0"/>
        <w:spacing w:before="0" w:after="0" w:line="400" w:lineRule="exact"/>
        <w:ind w:left="0" w:right="0" w:firstLine="0"/>
        <w:jc w:val="left"/>
      </w:pPr>
      <w:r>
        <w:rPr>
          <w:color w:val="000000"/>
          <w:spacing w:val="0"/>
          <w:w w:val="100"/>
          <w:position w:val="0"/>
        </w:rPr>
        <w:t>口是/否</w:t>
      </w:r>
    </w:p>
    <w:p>
      <w:pPr>
        <w:pStyle w:val="Style30"/>
        <w:keepNext w:val="0"/>
        <w:keepLines w:val="0"/>
        <w:widowControl w:val="0"/>
        <w:shd w:val="clear" w:color="auto" w:fill="auto"/>
        <w:bidi w:val="0"/>
        <w:spacing w:before="0" w:after="360" w:line="400" w:lineRule="exact"/>
        <w:ind w:left="0" w:right="0" w:firstLine="0"/>
        <w:jc w:val="left"/>
      </w:pPr>
      <w:r>
        <w:rPr>
          <w:color w:val="000000"/>
          <w:spacing w:val="0"/>
          <w:w w:val="100"/>
          <w:position w:val="0"/>
        </w:rPr>
        <w:t>报告期内独立董事对公司有关事项未提出异议。</w:t>
      </w:r>
    </w:p>
    <w:p>
      <w:pPr>
        <w:pStyle w:val="Style36"/>
        <w:keepNext/>
        <w:keepLines/>
        <w:widowControl w:val="0"/>
        <w:shd w:val="clear" w:color="auto" w:fill="auto"/>
        <w:tabs>
          <w:tab w:pos="374" w:val="left"/>
        </w:tabs>
        <w:bidi w:val="0"/>
        <w:spacing w:before="0" w:after="28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3</w:t>
      </w:r>
      <w:bookmarkEnd w:id="604"/>
      <w:r>
        <w:rPr>
          <w:color w:val="000000"/>
          <w:spacing w:val="0"/>
          <w:w w:val="100"/>
          <w:position w:val="0"/>
        </w:rPr>
        <w:t>、</w:t>
        <w:tab/>
        <w:t>独立董事履行职责的其他说明</w:t>
      </w:r>
      <w:bookmarkEnd w:id="602"/>
      <w:bookmarkEnd w:id="603"/>
      <w:bookmarkEnd w:id="605"/>
    </w:p>
    <w:p>
      <w:pPr>
        <w:pStyle w:val="Style30"/>
        <w:keepNext w:val="0"/>
        <w:keepLines w:val="0"/>
        <w:widowControl w:val="0"/>
        <w:shd w:val="clear" w:color="auto" w:fill="auto"/>
        <w:bidi w:val="0"/>
        <w:spacing w:before="0" w:after="0" w:line="400" w:lineRule="exact"/>
        <w:ind w:left="0" w:right="0" w:firstLine="0"/>
        <w:jc w:val="left"/>
      </w:pPr>
      <w:r>
        <w:rPr>
          <w:color w:val="000000"/>
          <w:spacing w:val="0"/>
          <w:w w:val="100"/>
          <w:position w:val="0"/>
        </w:rPr>
        <w:t>独立董事对公司有关建议是否被采纳</w:t>
      </w:r>
    </w:p>
    <w:p>
      <w:pPr>
        <w:pStyle w:val="Style30"/>
        <w:keepNext w:val="0"/>
        <w:keepLines w:val="0"/>
        <w:widowControl w:val="0"/>
        <w:shd w:val="clear" w:color="auto" w:fill="auto"/>
        <w:bidi w:val="0"/>
        <w:spacing w:before="0" w:after="0" w:line="400" w:lineRule="exact"/>
        <w:ind w:left="0" w:right="0" w:firstLine="0"/>
        <w:jc w:val="left"/>
      </w:pPr>
      <w:r>
        <w:rPr>
          <w:color w:val="000000"/>
          <w:spacing w:val="0"/>
          <w:w w:val="100"/>
          <w:position w:val="0"/>
        </w:rPr>
        <w:t>/是□否</w:t>
      </w:r>
    </w:p>
    <w:p>
      <w:pPr>
        <w:pStyle w:val="Style30"/>
        <w:keepNext w:val="0"/>
        <w:keepLines w:val="0"/>
        <w:widowControl w:val="0"/>
        <w:shd w:val="clear" w:color="auto" w:fill="auto"/>
        <w:bidi w:val="0"/>
        <w:spacing w:before="0" w:after="0" w:line="400" w:lineRule="exact"/>
        <w:ind w:left="0" w:right="0" w:firstLine="0"/>
        <w:jc w:val="left"/>
      </w:pPr>
      <w:r>
        <w:rPr>
          <w:color w:val="000000"/>
          <w:spacing w:val="0"/>
          <w:w w:val="100"/>
          <w:position w:val="0"/>
        </w:rPr>
        <w:t>独立董事对公司有关建议被采纳或未被采纳的说明</w:t>
      </w:r>
    </w:p>
    <w:p>
      <w:pPr>
        <w:pStyle w:val="Style30"/>
        <w:keepNext w:val="0"/>
        <w:keepLines w:val="0"/>
        <w:widowControl w:val="0"/>
        <w:shd w:val="clear" w:color="auto" w:fill="auto"/>
        <w:bidi w:val="0"/>
        <w:spacing w:before="0" w:after="360" w:line="400" w:lineRule="exact"/>
        <w:ind w:left="0" w:right="0"/>
        <w:jc w:val="both"/>
      </w:pPr>
      <w:r>
        <w:rPr>
          <w:color w:val="000000"/>
          <w:spacing w:val="0"/>
          <w:w w:val="100"/>
          <w:position w:val="0"/>
        </w:rPr>
        <w:t>报告期内，公司独立董事严格按照《公司法》、《证券法》、《深圳证券交易所创业板股票上市规则》、《深圳证券交易所创 业板上市公司规范运作指引》、《公司章程》及《独立董事工作制度》等法律法规及规章制度的相关规定，忠实勤勉地履行独 立董事职责，积极出席报告期内公司召开的相关会议，认真审议董事会各项议案，对公司《</w:t>
      </w:r>
      <w:r>
        <w:rPr>
          <w:rFonts w:ascii="Times New Roman" w:eastAsia="Times New Roman" w:hAnsi="Times New Roman" w:cs="Times New Roman"/>
          <w:color w:val="000000"/>
          <w:spacing w:val="0"/>
          <w:w w:val="100"/>
          <w:position w:val="0"/>
        </w:rPr>
        <w:t>2019</w:t>
      </w:r>
      <w:r>
        <w:rPr>
          <w:color w:val="000000"/>
          <w:spacing w:val="0"/>
          <w:w w:val="100"/>
          <w:position w:val="0"/>
        </w:rPr>
        <w:t>年度内部控制自我评价报 告》、《</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年度利润分配预案》、募集资金现金管理与置换、控股股东及其他关联人占用公司资金的情况、预计</w:t>
      </w:r>
      <w:r>
        <w:rPr>
          <w:rFonts w:ascii="Times New Roman" w:eastAsia="Times New Roman" w:hAnsi="Times New Roman" w:cs="Times New Roman"/>
          <w:color w:val="000000"/>
          <w:spacing w:val="0"/>
          <w:w w:val="100"/>
          <w:position w:val="0"/>
        </w:rPr>
        <w:t>2020</w:t>
      </w:r>
      <w:r>
        <w:rPr>
          <w:color w:val="000000"/>
          <w:spacing w:val="0"/>
          <w:w w:val="100"/>
          <w:position w:val="0"/>
        </w:rPr>
        <w:t>年度 公司日常关联交易、会计政策变更、续聘</w:t>
      </w:r>
      <w:r>
        <w:rPr>
          <w:rFonts w:ascii="Times New Roman" w:eastAsia="Times New Roman" w:hAnsi="Times New Roman" w:cs="Times New Roman"/>
          <w:color w:val="000000"/>
          <w:spacing w:val="0"/>
          <w:w w:val="100"/>
          <w:position w:val="0"/>
        </w:rPr>
        <w:t>2020</w:t>
      </w:r>
      <w:r>
        <w:rPr>
          <w:color w:val="000000"/>
          <w:spacing w:val="0"/>
          <w:w w:val="100"/>
          <w:position w:val="0"/>
        </w:rPr>
        <w:t>年度会计师事务所等相关事项出具了独立、公正的独立意见，也在公司的制 度完善和日常经营决策等方面提出了专业性建议，并被公司予以采纳，较好的发挥了独立董事的作用，切实维护了公司和股 东尤其是中小股东利益。</w:t>
      </w:r>
    </w:p>
    <w:p>
      <w:pPr>
        <w:pStyle w:val="Style28"/>
        <w:keepNext/>
        <w:keepLines/>
        <w:widowControl w:val="0"/>
        <w:shd w:val="clear" w:color="auto" w:fill="auto"/>
        <w:bidi w:val="0"/>
        <w:spacing w:before="0" w:after="280" w:line="240" w:lineRule="auto"/>
        <w:ind w:left="0" w:right="0" w:firstLine="0"/>
        <w:jc w:val="left"/>
      </w:pPr>
      <w:bookmarkStart w:id="606" w:name="bookmark606"/>
      <w:bookmarkStart w:id="607" w:name="bookmark607"/>
      <w:bookmarkStart w:id="608" w:name="bookmark608"/>
      <w:bookmarkStart w:id="609" w:name="bookmark609"/>
      <w:r>
        <w:rPr>
          <w:color w:val="000000"/>
          <w:spacing w:val="0"/>
          <w:w w:val="100"/>
          <w:position w:val="0"/>
          <w:sz w:val="24"/>
          <w:szCs w:val="24"/>
        </w:rPr>
        <w:t>六</w:t>
      </w:r>
      <w:bookmarkEnd w:id="608"/>
      <w:r>
        <w:rPr>
          <w:color w:val="000000"/>
          <w:spacing w:val="0"/>
          <w:w w:val="100"/>
          <w:position w:val="0"/>
          <w:sz w:val="24"/>
          <w:szCs w:val="24"/>
        </w:rPr>
        <w:t>、董事会下设专门委员会在报告期内履行职责情况</w:t>
      </w:r>
      <w:bookmarkEnd w:id="606"/>
      <w:bookmarkEnd w:id="607"/>
      <w:bookmarkEnd w:id="609"/>
    </w:p>
    <w:p>
      <w:pPr>
        <w:pStyle w:val="Style30"/>
        <w:keepNext w:val="0"/>
        <w:keepLines w:val="0"/>
        <w:widowControl w:val="0"/>
        <w:shd w:val="clear" w:color="auto" w:fill="auto"/>
        <w:bidi w:val="0"/>
        <w:spacing w:before="0" w:after="0" w:line="408" w:lineRule="exact"/>
        <w:ind w:left="0" w:right="0"/>
        <w:jc w:val="both"/>
      </w:pPr>
      <w:r>
        <w:rPr>
          <w:color w:val="000000"/>
          <w:spacing w:val="0"/>
          <w:w w:val="100"/>
          <w:position w:val="0"/>
        </w:rPr>
        <w:t>董事会下设战略委员会、提名与薪酬委员会、审计委员会。报告期内，各专业委员会在公司章程及工作条例范围内，切 实履行职责，为董事会决策提供专业支持。</w:t>
      </w:r>
    </w:p>
    <w:p>
      <w:pPr>
        <w:pStyle w:val="Style30"/>
        <w:keepNext w:val="0"/>
        <w:keepLines w:val="0"/>
        <w:widowControl w:val="0"/>
        <w:shd w:val="clear" w:color="auto" w:fill="auto"/>
        <w:bidi w:val="0"/>
        <w:spacing w:before="0" w:after="0" w:line="403" w:lineRule="exact"/>
        <w:ind w:left="0" w:right="0"/>
        <w:jc w:val="both"/>
      </w:pPr>
      <w:r>
        <w:rPr>
          <w:color w:val="000000"/>
          <w:spacing w:val="0"/>
          <w:w w:val="100"/>
          <w:position w:val="0"/>
        </w:rPr>
        <w:t>战略委员会根据企业发展需要，对公司发展规划和战略进行科学决策，研究、制订、规划公司长期发展战略，有效指导 经营层开展相关经营活动，进一步增强了公司的可持续发展能力。</w:t>
      </w:r>
    </w:p>
    <w:p>
      <w:pPr>
        <w:pStyle w:val="Style30"/>
        <w:keepNext w:val="0"/>
        <w:keepLines w:val="0"/>
        <w:widowControl w:val="0"/>
        <w:shd w:val="clear" w:color="auto" w:fill="auto"/>
        <w:bidi w:val="0"/>
        <w:spacing w:before="0" w:after="0" w:line="398" w:lineRule="exact"/>
        <w:ind w:left="0" w:right="0"/>
        <w:jc w:val="both"/>
      </w:pPr>
      <w:r>
        <w:rPr>
          <w:color w:val="000000"/>
          <w:spacing w:val="0"/>
          <w:w w:val="100"/>
          <w:position w:val="0"/>
        </w:rPr>
        <w:t>提名与薪酬委员行使提名权、建议权，不断完善公司法人治理结构，增强董事、高级管理人员选举程序的科学性、民主 性，优化董事会、高管层的组成人员结构。报告期内审议通过了回购注销部分限制性股票事宜、聘任公司高管及审议其薪酬 等事项。同时通过建立、完善高级管理人员的业绩考核与评价体系，制订科学、有效的薪酬管理制度，实施公司的人才开发 与利用战略，对公司薪酬管理执行过程中的相关情况提出建议性意见等，切实履行了勤勉尽责义务。</w:t>
      </w:r>
    </w:p>
    <w:p>
      <w:pPr>
        <w:pStyle w:val="Style30"/>
        <w:keepNext w:val="0"/>
        <w:keepLines w:val="0"/>
        <w:widowControl w:val="0"/>
        <w:shd w:val="clear" w:color="auto" w:fill="auto"/>
        <w:bidi w:val="0"/>
        <w:spacing w:before="0" w:after="0" w:line="403" w:lineRule="exact"/>
        <w:ind w:left="0" w:right="0"/>
        <w:jc w:val="both"/>
      </w:pPr>
      <w:r>
        <w:rPr>
          <w:color w:val="000000"/>
          <w:spacing w:val="0"/>
          <w:w w:val="100"/>
          <w:position w:val="0"/>
        </w:rPr>
        <w:t>审计委员会积极履行职责，审议通过了公司定期报告、内部控制评价报告、募集资金存放与使用情况、续聘</w:t>
      </w:r>
      <w:r>
        <w:rPr>
          <w:rFonts w:ascii="Times New Roman" w:eastAsia="Times New Roman" w:hAnsi="Times New Roman" w:cs="Times New Roman"/>
          <w:color w:val="000000"/>
          <w:spacing w:val="0"/>
          <w:w w:val="100"/>
          <w:position w:val="0"/>
        </w:rPr>
        <w:t>2020</w:t>
      </w:r>
      <w:r>
        <w:rPr>
          <w:color w:val="000000"/>
          <w:spacing w:val="0"/>
          <w:w w:val="100"/>
          <w:position w:val="0"/>
        </w:rPr>
        <w:t>年度 财务审计机构等事项。同时不断提高公司内部控制能力，健全内部控制制度，完善内部控制程序，切实有效地监督了公司的 外部审计，高质高效的完成审计工作。</w:t>
      </w:r>
    </w:p>
    <w:p>
      <w:pPr>
        <w:pStyle w:val="Style28"/>
        <w:keepNext/>
        <w:keepLines/>
        <w:widowControl w:val="0"/>
        <w:shd w:val="clear" w:color="auto" w:fill="auto"/>
        <w:tabs>
          <w:tab w:pos="522" w:val="left"/>
        </w:tabs>
        <w:bidi w:val="0"/>
        <w:spacing w:before="0" w:after="26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sz w:val="24"/>
          <w:szCs w:val="24"/>
        </w:rPr>
        <w:t>七</w:t>
      </w:r>
      <w:bookmarkEnd w:id="612"/>
      <w:r>
        <w:rPr>
          <w:color w:val="000000"/>
          <w:spacing w:val="0"/>
          <w:w w:val="100"/>
          <w:position w:val="0"/>
          <w:sz w:val="24"/>
          <w:szCs w:val="24"/>
        </w:rPr>
        <w:t>、</w:t>
        <w:tab/>
        <w:t>监事会工作情况</w:t>
      </w:r>
      <w:bookmarkEnd w:id="610"/>
      <w:bookmarkEnd w:id="611"/>
      <w:bookmarkEnd w:id="613"/>
    </w:p>
    <w:p>
      <w:pPr>
        <w:pStyle w:val="Style30"/>
        <w:keepNext w:val="0"/>
        <w:keepLines w:val="0"/>
        <w:widowControl w:val="0"/>
        <w:shd w:val="clear" w:color="auto" w:fill="auto"/>
        <w:bidi w:val="0"/>
        <w:spacing w:before="0" w:after="0" w:line="402" w:lineRule="exact"/>
        <w:ind w:left="0" w:right="0" w:firstLine="0"/>
        <w:jc w:val="left"/>
      </w:pPr>
      <w:r>
        <w:rPr>
          <w:color w:val="000000"/>
          <w:spacing w:val="0"/>
          <w:w w:val="100"/>
          <w:position w:val="0"/>
        </w:rPr>
        <w:t>监事会在报告期内的监督活动中发现公司是否存在风险</w:t>
      </w:r>
    </w:p>
    <w:p>
      <w:pPr>
        <w:pStyle w:val="Style30"/>
        <w:keepNext w:val="0"/>
        <w:keepLines w:val="0"/>
        <w:widowControl w:val="0"/>
        <w:shd w:val="clear" w:color="auto" w:fill="auto"/>
        <w:bidi w:val="0"/>
        <w:spacing w:before="0" w:after="0" w:line="402" w:lineRule="exact"/>
        <w:ind w:left="0" w:right="0" w:firstLine="0"/>
        <w:jc w:val="left"/>
      </w:pPr>
      <w:r>
        <w:rPr>
          <w:color w:val="000000"/>
          <w:spacing w:val="0"/>
          <w:w w:val="100"/>
          <w:position w:val="0"/>
        </w:rPr>
        <w:t>口是/否</w:t>
      </w:r>
    </w:p>
    <w:p>
      <w:pPr>
        <w:pStyle w:val="Style30"/>
        <w:keepNext w:val="0"/>
        <w:keepLines w:val="0"/>
        <w:widowControl w:val="0"/>
        <w:shd w:val="clear" w:color="auto" w:fill="auto"/>
        <w:bidi w:val="0"/>
        <w:spacing w:before="0" w:after="340" w:line="402" w:lineRule="exact"/>
        <w:ind w:left="0" w:right="0" w:firstLine="0"/>
        <w:jc w:val="left"/>
      </w:pPr>
      <w:r>
        <w:rPr>
          <w:color w:val="000000"/>
          <w:spacing w:val="0"/>
          <w:w w:val="100"/>
          <w:position w:val="0"/>
        </w:rPr>
        <w:t>公司监事会对报告期内的监督事项无异议。</w:t>
      </w:r>
    </w:p>
    <w:p>
      <w:pPr>
        <w:pStyle w:val="Style28"/>
        <w:keepNext/>
        <w:keepLines/>
        <w:widowControl w:val="0"/>
        <w:shd w:val="clear" w:color="auto" w:fill="auto"/>
        <w:tabs>
          <w:tab w:pos="522" w:val="left"/>
        </w:tabs>
        <w:bidi w:val="0"/>
        <w:spacing w:before="0" w:after="260" w:line="240" w:lineRule="auto"/>
        <w:ind w:left="0" w:right="0" w:firstLine="0"/>
        <w:jc w:val="left"/>
      </w:pPr>
      <w:bookmarkStart w:id="614" w:name="bookmark614"/>
      <w:bookmarkStart w:id="615" w:name="bookmark615"/>
      <w:bookmarkStart w:id="616" w:name="bookmark616"/>
      <w:bookmarkStart w:id="617" w:name="bookmark617"/>
      <w:r>
        <w:rPr>
          <w:color w:val="000000"/>
          <w:spacing w:val="0"/>
          <w:w w:val="100"/>
          <w:position w:val="0"/>
          <w:sz w:val="24"/>
          <w:szCs w:val="24"/>
        </w:rPr>
        <w:t>八</w:t>
      </w:r>
      <w:bookmarkEnd w:id="616"/>
      <w:r>
        <w:rPr>
          <w:color w:val="000000"/>
          <w:spacing w:val="0"/>
          <w:w w:val="100"/>
          <w:position w:val="0"/>
          <w:sz w:val="24"/>
          <w:szCs w:val="24"/>
        </w:rPr>
        <w:t>、</w:t>
        <w:tab/>
        <w:t>高级管理人员的考评及激励情况</w:t>
      </w:r>
      <w:bookmarkEnd w:id="614"/>
      <w:bookmarkEnd w:id="615"/>
      <w:bookmarkEnd w:id="617"/>
    </w:p>
    <w:p>
      <w:pPr>
        <w:pStyle w:val="Style30"/>
        <w:keepNext w:val="0"/>
        <w:keepLines w:val="0"/>
        <w:widowControl w:val="0"/>
        <w:shd w:val="clear" w:color="auto" w:fill="auto"/>
        <w:bidi w:val="0"/>
        <w:spacing w:before="0" w:after="340" w:line="402" w:lineRule="exact"/>
        <w:ind w:left="0" w:right="0"/>
        <w:jc w:val="left"/>
      </w:pPr>
      <w:r>
        <w:rPr>
          <w:color w:val="000000"/>
          <w:spacing w:val="0"/>
          <w:w w:val="100"/>
          <w:position w:val="0"/>
        </w:rPr>
        <w:t>公司高级管理人员的薪酬构成包括基本和绩效奖惩两部分，基本薪酬根据职位类别确定，激励薪酬与公司业绩及其工作 考核情况挂钩。每年初公司根据生产经营目标及公司领导所分管的部门(工作)职能来与高级管理人员签署目标责任书，确 定其考核指标，年末根据业绩指标完成情况来考核高级管理人员，结合其经营绩效、工作能力、岗位职级等考核确定并发放 薪酬等。</w:t>
      </w:r>
    </w:p>
    <w:p>
      <w:pPr>
        <w:pStyle w:val="Style28"/>
        <w:keepNext/>
        <w:keepLines/>
        <w:widowControl w:val="0"/>
        <w:shd w:val="clear" w:color="auto" w:fill="auto"/>
        <w:tabs>
          <w:tab w:pos="522" w:val="left"/>
        </w:tabs>
        <w:bidi w:val="0"/>
        <w:spacing w:before="0" w:after="340" w:line="240" w:lineRule="auto"/>
        <w:ind w:left="0" w:right="0" w:firstLine="0"/>
        <w:jc w:val="left"/>
      </w:pPr>
      <w:bookmarkStart w:id="618" w:name="bookmark618"/>
      <w:bookmarkStart w:id="619" w:name="bookmark619"/>
      <w:bookmarkStart w:id="620" w:name="bookmark620"/>
      <w:bookmarkStart w:id="621" w:name="bookmark621"/>
      <w:r>
        <w:rPr>
          <w:color w:val="000000"/>
          <w:spacing w:val="0"/>
          <w:w w:val="100"/>
          <w:position w:val="0"/>
          <w:sz w:val="24"/>
          <w:szCs w:val="24"/>
        </w:rPr>
        <w:t>九</w:t>
      </w:r>
      <w:bookmarkEnd w:id="620"/>
      <w:r>
        <w:rPr>
          <w:color w:val="000000"/>
          <w:spacing w:val="0"/>
          <w:w w:val="100"/>
          <w:position w:val="0"/>
          <w:sz w:val="24"/>
          <w:szCs w:val="24"/>
        </w:rPr>
        <w:t>、</w:t>
        <w:tab/>
        <w:t>内部控制评价报告</w:t>
      </w:r>
      <w:bookmarkEnd w:id="618"/>
      <w:bookmarkEnd w:id="619"/>
      <w:bookmarkEnd w:id="621"/>
    </w:p>
    <w:p>
      <w:pPr>
        <w:pStyle w:val="Style36"/>
        <w:keepNext/>
        <w:keepLines/>
        <w:widowControl w:val="0"/>
        <w:shd w:val="clear" w:color="auto" w:fill="auto"/>
        <w:bidi w:val="0"/>
        <w:spacing w:before="0" w:after="500" w:line="240"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1</w:t>
      </w:r>
      <w:bookmarkEnd w:id="624"/>
      <w:r>
        <w:rPr>
          <w:color w:val="000000"/>
          <w:spacing w:val="0"/>
          <w:w w:val="100"/>
          <w:position w:val="0"/>
        </w:rPr>
        <w:t>、报告期内发现的内部控制重大缺陷的具体情况</w:t>
      </w:r>
      <w:bookmarkEnd w:id="622"/>
      <w:bookmarkEnd w:id="623"/>
      <w:bookmarkEnd w:id="625"/>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口是/否</w:t>
      </w:r>
    </w:p>
    <w:p>
      <w:pPr>
        <w:pStyle w:val="Style36"/>
        <w:keepNext/>
        <w:keepLines/>
        <w:widowControl w:val="0"/>
        <w:shd w:val="clear" w:color="auto" w:fill="auto"/>
        <w:bidi w:val="0"/>
        <w:spacing w:before="0" w:after="340" w:line="240" w:lineRule="auto"/>
        <w:ind w:left="0" w:right="0" w:firstLine="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2</w:t>
      </w:r>
      <w:bookmarkEnd w:id="628"/>
      <w:r>
        <w:rPr>
          <w:color w:val="000000"/>
          <w:spacing w:val="0"/>
          <w:w w:val="100"/>
          <w:position w:val="0"/>
        </w:rPr>
        <w:t>、内控自我评价报告</w:t>
      </w:r>
      <w:bookmarkEnd w:id="626"/>
      <w:bookmarkEnd w:id="627"/>
      <w:bookmarkEnd w:id="629"/>
    </w:p>
    <w:tbl>
      <w:tblPr>
        <w:tblOverlap w:val="never"/>
        <w:jc w:val="center"/>
        <w:tblLayout w:type="fixed"/>
      </w:tblPr>
      <w:tblGrid>
        <w:gridCol w:w="2885"/>
        <w:gridCol w:w="3638"/>
        <w:gridCol w:w="305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参见公司指定信息披露网站巨潮资讯网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上披露的《</w:t>
            </w:r>
            <w:r>
              <w:rPr>
                <w:rFonts w:ascii="Times New Roman" w:eastAsia="Times New Roman" w:hAnsi="Times New Roman" w:cs="Times New Roman"/>
                <w:color w:val="000000"/>
                <w:spacing w:val="0"/>
                <w:w w:val="100"/>
                <w:position w:val="0"/>
              </w:rPr>
              <w:t>2020</w:t>
            </w:r>
            <w:r>
              <w:rPr>
                <w:color w:val="000000"/>
                <w:spacing w:val="0"/>
                <w:w w:val="100"/>
                <w:position w:val="0"/>
              </w:rPr>
              <w:t>年度 内部控制自我评价报告》</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 司合并财务报表资产总额的比例</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5920" w:right="0" w:firstLine="0"/>
              <w:jc w:val="lef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 司合并财务报表营业收入的比例</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5920" w:right="0" w:firstLine="0"/>
              <w:jc w:val="lef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211"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40" w:line="312" w:lineRule="exact"/>
              <w:ind w:left="0" w:right="0" w:firstLine="0"/>
              <w:jc w:val="both"/>
            </w:pPr>
            <w:r>
              <w:rPr>
                <w:color w:val="000000"/>
                <w:spacing w:val="0"/>
                <w:w w:val="100"/>
                <w:position w:val="0"/>
              </w:rPr>
              <w:t>重大缺陷：①公司董事、监事和高级管理人 员的舞弊行为；②公司更正已公布的财务报 告、注册会计师发现的却未被公司内部控制 识别的当期财务报告中的重大错报；③内部 控制审计机构对公司的对外财务报告和财务 报告内部控制监督无效。</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重要缺陷：①未依照公认会计准则选择和应 用会计政策；②未建立反舞弊程序和控制措 施；③对于非常规或特殊交易的账务处理没 有建立相应的控制机制或没有实施且没有相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180"/>
              <w:jc w:val="left"/>
            </w:pPr>
            <w:r>
              <w:rPr>
                <w:color w:val="000000"/>
                <w:spacing w:val="0"/>
                <w:w w:val="100"/>
                <w:position w:val="0"/>
              </w:rPr>
              <w:t>重大缺陷：①违反国家法律法规或 规范性文件；②重大决策程序不科 学；③制度缺失可能导致系统性失 效、重大或重要缺陷不能得到整改； ④内部控制审计机构未能有效发挥 监督职能；⑤其他对公司负面影响重 大的情形。</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重要缺陷或一般缺陷：按影响程度分 别确定为重要缺陷或一般缺陷。</w:t>
            </w:r>
          </w:p>
        </w:tc>
      </w:tr>
    </w:tbl>
    <w:p>
      <w:pPr>
        <w:spacing w:lineRule="exact" w:line="1"/>
        <w:rPr>
          <w:sz w:val="2"/>
          <w:szCs w:val="2"/>
        </w:rPr>
      </w:pPr>
      <w:r>
        <w:br w:type="page"/>
      </w:r>
    </w:p>
    <w:tbl>
      <w:tblPr>
        <w:tblOverlap w:val="never"/>
        <w:jc w:val="center"/>
        <w:tblLayout w:type="fixed"/>
      </w:tblPr>
      <w:tblGrid>
        <w:gridCol w:w="2885"/>
        <w:gridCol w:w="3638"/>
        <w:gridCol w:w="3058"/>
      </w:tblGrid>
      <w:tr>
        <w:trPr>
          <w:trHeight w:val="165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应的补偿性控制；④对于期末财务报告过程 的控制存在一项或多项缺陷且不能合理保证 编制的财务报表达到真实、准确的目标。</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一般缺陷是指除上述重大缺陷、重要缺陷之 外的其他控制缺陷。</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重大缺陷：缺陷影响大于或等于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日合并财务报表税前净利润的</w:t>
            </w:r>
            <w:r>
              <w:rPr>
                <w:rFonts w:ascii="Times New Roman" w:eastAsia="Times New Roman" w:hAnsi="Times New Roman" w:cs="Times New Roman"/>
                <w:color w:val="000000"/>
                <w:spacing w:val="0"/>
                <w:w w:val="100"/>
                <w:position w:val="0"/>
              </w:rPr>
              <w:t>5%</w:t>
            </w:r>
            <w:r>
              <w:rPr>
                <w:color w:val="000000"/>
                <w:spacing w:val="0"/>
                <w:w w:val="100"/>
                <w:position w:val="0"/>
              </w:rPr>
              <w:t>；重 要缺陷：缺陷影响大于或等于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日合并财务报表税前净利润的</w:t>
            </w:r>
            <w:r>
              <w:rPr>
                <w:rFonts w:ascii="Times New Roman" w:eastAsia="Times New Roman" w:hAnsi="Times New Roman" w:cs="Times New Roman"/>
                <w:color w:val="000000"/>
                <w:spacing w:val="0"/>
                <w:w w:val="100"/>
                <w:position w:val="0"/>
              </w:rPr>
              <w:t>1%</w:t>
            </w:r>
            <w:r>
              <w:rPr>
                <w:color w:val="000000"/>
                <w:spacing w:val="0"/>
                <w:w w:val="100"/>
                <w:position w:val="0"/>
              </w:rPr>
              <w:t>； 一般 缺陷：缺陷影响小于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 财务报表税前净利润的</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重大缺陷：缺陷影响大于或等于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日合并财务报表税前净利 润的</w:t>
            </w:r>
            <w:r>
              <w:rPr>
                <w:rFonts w:ascii="Times New Roman" w:eastAsia="Times New Roman" w:hAnsi="Times New Roman" w:cs="Times New Roman"/>
                <w:color w:val="000000"/>
                <w:spacing w:val="0"/>
                <w:w w:val="100"/>
                <w:position w:val="0"/>
              </w:rPr>
              <w:t>5%</w:t>
            </w:r>
            <w:r>
              <w:rPr>
                <w:color w:val="000000"/>
                <w:spacing w:val="0"/>
                <w:w w:val="100"/>
                <w:position w:val="0"/>
              </w:rPr>
              <w:t>；重要缺陷：缺陷影响大于 或等于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日合并财务 报表税前净利润的</w:t>
            </w:r>
            <w:r>
              <w:rPr>
                <w:rFonts w:ascii="Times New Roman" w:eastAsia="Times New Roman" w:hAnsi="Times New Roman" w:cs="Times New Roman"/>
                <w:color w:val="000000"/>
                <w:spacing w:val="0"/>
                <w:w w:val="100"/>
                <w:position w:val="0"/>
              </w:rPr>
              <w:t>1%</w:t>
            </w:r>
            <w:r>
              <w:rPr>
                <w:color w:val="000000"/>
                <w:spacing w:val="0"/>
                <w:w w:val="100"/>
                <w:position w:val="0"/>
              </w:rPr>
              <w:t>; 一般缺陷： 缺陷影响小于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 并财务报表税前净利润的</w:t>
            </w:r>
            <w:r>
              <w:rPr>
                <w:rFonts w:ascii="Times New Roman" w:eastAsia="Times New Roman" w:hAnsi="Times New Roman" w:cs="Times New Roman"/>
                <w:color w:val="000000"/>
                <w:spacing w:val="0"/>
                <w:w w:val="100"/>
                <w:position w:val="0"/>
              </w:rPr>
              <w:t>1%</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648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648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648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6480" w:right="0" w:firstLine="0"/>
              <w:jc w:val="lef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8"/>
        <w:keepNext/>
        <w:keepLines/>
        <w:widowControl w:val="0"/>
        <w:shd w:val="clear" w:color="auto" w:fill="auto"/>
        <w:bidi w:val="0"/>
        <w:spacing w:before="0" w:after="480" w:line="240" w:lineRule="auto"/>
        <w:ind w:left="0" w:right="0" w:firstLine="0"/>
        <w:jc w:val="left"/>
      </w:pPr>
      <w:bookmarkStart w:id="630" w:name="bookmark630"/>
      <w:bookmarkStart w:id="631" w:name="bookmark631"/>
      <w:bookmarkStart w:id="632" w:name="bookmark632"/>
      <w:r>
        <w:rPr>
          <w:color w:val="000000"/>
          <w:spacing w:val="0"/>
          <w:w w:val="100"/>
          <w:position w:val="0"/>
          <w:sz w:val="24"/>
          <w:szCs w:val="24"/>
        </w:rPr>
        <w:t>十、内部控制审计报告或鉴证报告</w:t>
      </w:r>
      <w:bookmarkEnd w:id="630"/>
      <w:bookmarkEnd w:id="631"/>
      <w:bookmarkEnd w:id="632"/>
    </w:p>
    <w:p>
      <w:pPr>
        <w:pStyle w:val="Style30"/>
        <w:keepNext w:val="0"/>
        <w:keepLines w:val="0"/>
        <w:widowControl w:val="0"/>
        <w:shd w:val="clear" w:color="auto" w:fill="auto"/>
        <w:bidi w:val="0"/>
        <w:spacing w:before="0" w:after="400" w:line="240" w:lineRule="auto"/>
        <w:ind w:left="0" w:right="0" w:firstLine="0"/>
        <w:jc w:val="left"/>
        <w:sectPr>
          <w:footnotePr>
            <w:pos w:val="pageBottom"/>
            <w:numFmt w:val="decimal"/>
            <w:numRestart w:val="continuous"/>
          </w:footnotePr>
          <w:pgSz w:w="11900" w:h="16840"/>
          <w:pgMar w:top="1393" w:right="1059" w:bottom="1551" w:left="1073" w:header="0" w:footer="3" w:gutter="0"/>
          <w:cols w:space="720"/>
          <w:noEndnote/>
          <w:rtlGutter w:val="0"/>
          <w:docGrid w:linePitch="360"/>
        </w:sectPr>
      </w:pPr>
      <w:r>
        <w:rPr>
          <w:color w:val="000000"/>
          <w:spacing w:val="0"/>
          <w:w w:val="100"/>
          <w:position w:val="0"/>
        </w:rPr>
        <w:t>不适用</w:t>
      </w:r>
    </w:p>
    <w:p>
      <w:pPr>
        <w:pStyle w:val="Style14"/>
        <w:keepNext/>
        <w:keepLines/>
        <w:widowControl w:val="0"/>
        <w:shd w:val="clear" w:color="auto" w:fill="auto"/>
        <w:bidi w:val="0"/>
        <w:spacing w:before="0" w:after="680" w:line="240" w:lineRule="auto"/>
        <w:ind w:left="0" w:right="0" w:firstLine="0"/>
        <w:jc w:val="center"/>
      </w:pPr>
      <w:bookmarkStart w:id="633" w:name="bookmark633"/>
      <w:bookmarkStart w:id="634" w:name="bookmark634"/>
      <w:bookmarkStart w:id="635" w:name="bookmark635"/>
      <w:r>
        <w:rPr>
          <w:color w:val="000000"/>
          <w:spacing w:val="0"/>
          <w:w w:val="100"/>
          <w:position w:val="0"/>
        </w:rPr>
        <w:t>第十一节公司债券相关情况</w:t>
      </w:r>
      <w:bookmarkEnd w:id="633"/>
      <w:bookmarkEnd w:id="634"/>
      <w:bookmarkEnd w:id="635"/>
    </w:p>
    <w:p>
      <w:pPr>
        <w:pStyle w:val="Style30"/>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30"/>
        <w:keepNext w:val="0"/>
        <w:keepLines w:val="0"/>
        <w:widowControl w:val="0"/>
        <w:shd w:val="clear" w:color="auto" w:fill="auto"/>
        <w:bidi w:val="0"/>
        <w:spacing w:before="0" w:after="460" w:line="240" w:lineRule="auto"/>
        <w:ind w:left="0" w:right="0" w:firstLine="0"/>
        <w:jc w:val="left"/>
        <w:sectPr>
          <w:footnotePr>
            <w:pos w:val="pageBottom"/>
            <w:numFmt w:val="decimal"/>
            <w:numRestart w:val="continuous"/>
          </w:footnotePr>
          <w:pgSz w:w="11900" w:h="16840"/>
          <w:pgMar w:top="1926" w:right="1202" w:bottom="1926" w:left="1116"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500" w:after="520" w:line="240" w:lineRule="auto"/>
        <w:ind w:left="0" w:right="0" w:firstLine="0"/>
        <w:jc w:val="center"/>
      </w:pPr>
      <w:bookmarkStart w:id="636" w:name="bookmark636"/>
      <w:bookmarkStart w:id="637" w:name="bookmark637"/>
      <w:bookmarkStart w:id="638" w:name="bookmark638"/>
      <w:r>
        <w:rPr>
          <w:color w:val="000000"/>
          <w:spacing w:val="0"/>
          <w:w w:val="100"/>
          <w:position w:val="0"/>
        </w:rPr>
        <w:t>第十二节财务报告</w:t>
      </w:r>
      <w:bookmarkEnd w:id="636"/>
      <w:bookmarkEnd w:id="637"/>
      <w:bookmarkEnd w:id="638"/>
    </w:p>
    <w:p>
      <w:pPr>
        <w:pStyle w:val="Style28"/>
        <w:keepNext/>
        <w:keepLines/>
        <w:widowControl w:val="0"/>
        <w:shd w:val="clear" w:color="auto" w:fill="auto"/>
        <w:bidi w:val="0"/>
        <w:spacing w:before="0" w:after="300" w:line="240" w:lineRule="auto"/>
        <w:ind w:left="0" w:right="0" w:firstLine="260"/>
        <w:jc w:val="both"/>
      </w:pPr>
      <w:bookmarkStart w:id="639" w:name="bookmark639"/>
      <w:bookmarkStart w:id="640" w:name="bookmark640"/>
      <w:bookmarkStart w:id="641" w:name="bookmark641"/>
      <w:r>
        <w:rPr>
          <w:color w:val="000000"/>
          <w:spacing w:val="0"/>
          <w:w w:val="100"/>
          <w:position w:val="0"/>
          <w:sz w:val="24"/>
          <w:szCs w:val="24"/>
        </w:rPr>
        <w:t>、审计报告</w:t>
      </w:r>
      <w:bookmarkEnd w:id="639"/>
      <w:bookmarkEnd w:id="640"/>
      <w:bookmarkEnd w:id="641"/>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ZI10104</w:t>
            </w:r>
            <w:r>
              <w:rPr>
                <w:color w:val="000000"/>
                <w:spacing w:val="0"/>
                <w:w w:val="100"/>
                <w:position w:val="0"/>
              </w:rPr>
              <w:t>号</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付忠伟、周育婷</w:t>
            </w:r>
          </w:p>
        </w:tc>
      </w:tr>
    </w:tbl>
    <w:p>
      <w:pPr>
        <w:widowControl w:val="0"/>
        <w:spacing w:after="419" w:line="1" w:lineRule="exact"/>
      </w:pPr>
    </w:p>
    <w:p>
      <w:pPr>
        <w:pStyle w:val="Style14"/>
        <w:keepNext/>
        <w:keepLines/>
        <w:widowControl w:val="0"/>
        <w:shd w:val="clear" w:color="auto" w:fill="auto"/>
        <w:bidi w:val="0"/>
        <w:spacing w:before="0" w:after="200" w:line="240" w:lineRule="auto"/>
        <w:ind w:left="0" w:right="0" w:firstLine="0"/>
        <w:jc w:val="center"/>
      </w:pPr>
      <w:bookmarkStart w:id="642" w:name="bookmark642"/>
      <w:bookmarkStart w:id="643" w:name="bookmark643"/>
      <w:bookmarkStart w:id="644" w:name="bookmark644"/>
      <w:r>
        <w:rPr>
          <w:color w:val="000000"/>
          <w:spacing w:val="0"/>
          <w:w w:val="100"/>
          <w:position w:val="0"/>
        </w:rPr>
        <w:t>审计报告</w:t>
      </w:r>
      <w:bookmarkEnd w:id="642"/>
      <w:bookmarkEnd w:id="643"/>
      <w:bookmarkEnd w:id="644"/>
    </w:p>
    <w:p>
      <w:pPr>
        <w:pStyle w:val="Style46"/>
        <w:keepNext w:val="0"/>
        <w:keepLines w:val="0"/>
        <w:widowControl w:val="0"/>
        <w:shd w:val="clear" w:color="auto" w:fill="auto"/>
        <w:bidi w:val="0"/>
        <w:spacing w:before="0" w:after="200" w:line="350" w:lineRule="exact"/>
        <w:ind w:left="0" w:right="0" w:firstLine="0"/>
        <w:jc w:val="right"/>
      </w:pPr>
      <w:r>
        <w:rPr>
          <w:rFonts w:ascii="SimSun" w:eastAsia="SimSun" w:hAnsi="SimSun" w:cs="SimSun"/>
          <w:b w:val="0"/>
          <w:bCs w:val="0"/>
          <w:color w:val="000000"/>
          <w:spacing w:val="0"/>
          <w:w w:val="100"/>
          <w:position w:val="0"/>
        </w:rPr>
        <w:t>信会师报字</w:t>
      </w:r>
      <w:r>
        <w:rPr>
          <w:b w:val="0"/>
          <w:bCs w:val="0"/>
          <w:color w:val="000000"/>
          <w:spacing w:val="0"/>
          <w:w w:val="100"/>
          <w:position w:val="0"/>
        </w:rPr>
        <w:t>［2021］</w:t>
      </w:r>
      <w:r>
        <w:rPr>
          <w:rFonts w:ascii="SimSun" w:eastAsia="SimSun" w:hAnsi="SimSun" w:cs="SimSun"/>
          <w:b w:val="0"/>
          <w:bCs w:val="0"/>
          <w:color w:val="000000"/>
          <w:spacing w:val="0"/>
          <w:w w:val="100"/>
          <w:position w:val="0"/>
        </w:rPr>
        <w:t>第</w:t>
      </w:r>
      <w:r>
        <w:rPr>
          <w:b w:val="0"/>
          <w:bCs w:val="0"/>
          <w:color w:val="000000"/>
          <w:spacing w:val="0"/>
          <w:w w:val="100"/>
          <w:position w:val="0"/>
        </w:rPr>
        <w:t>ZI10104</w:t>
      </w:r>
      <w:r>
        <w:rPr>
          <w:rFonts w:ascii="SimSun" w:eastAsia="SimSun" w:hAnsi="SimSun" w:cs="SimSun"/>
          <w:b w:val="0"/>
          <w:bCs w:val="0"/>
          <w:color w:val="000000"/>
          <w:spacing w:val="0"/>
          <w:w w:val="100"/>
          <w:position w:val="0"/>
        </w:rPr>
        <w:t>号</w:t>
      </w:r>
    </w:p>
    <w:p>
      <w:pPr>
        <w:pStyle w:val="Style30"/>
        <w:keepNext w:val="0"/>
        <w:keepLines w:val="0"/>
        <w:widowControl w:val="0"/>
        <w:shd w:val="clear" w:color="auto" w:fill="auto"/>
        <w:bidi w:val="0"/>
        <w:spacing w:before="0" w:after="200" w:line="350" w:lineRule="exact"/>
        <w:ind w:left="0" w:right="0" w:firstLine="0"/>
        <w:jc w:val="left"/>
      </w:pPr>
      <w:r>
        <w:rPr>
          <w:b/>
          <w:bCs/>
          <w:color w:val="000000"/>
          <w:spacing w:val="0"/>
          <w:w w:val="100"/>
          <w:position w:val="0"/>
        </w:rPr>
        <w:t>深圳市今天国际物流技术股份有限公司全体股东：</w:t>
      </w:r>
    </w:p>
    <w:p>
      <w:pPr>
        <w:pStyle w:val="Style30"/>
        <w:keepNext w:val="0"/>
        <w:keepLines w:val="0"/>
        <w:widowControl w:val="0"/>
        <w:shd w:val="clear" w:color="auto" w:fill="auto"/>
        <w:tabs>
          <w:tab w:pos="1015" w:val="left"/>
        </w:tabs>
        <w:bidi w:val="0"/>
        <w:spacing w:before="0" w:after="0" w:line="350" w:lineRule="exact"/>
        <w:ind w:left="0" w:right="0" w:firstLine="580"/>
        <w:jc w:val="both"/>
      </w:pPr>
      <w:bookmarkStart w:id="645" w:name="bookmark645"/>
      <w:r>
        <w:rPr>
          <w:b/>
          <w:bCs/>
          <w:color w:val="000000"/>
          <w:spacing w:val="0"/>
          <w:w w:val="100"/>
          <w:position w:val="0"/>
        </w:rPr>
        <w:t>一</w:t>
      </w:r>
      <w:bookmarkEnd w:id="645"/>
      <w:r>
        <w:rPr>
          <w:b/>
          <w:bCs/>
          <w:color w:val="000000"/>
          <w:spacing w:val="0"/>
          <w:w w:val="100"/>
          <w:position w:val="0"/>
        </w:rPr>
        <w:t>、</w:t>
        <w:tab/>
        <w:t>审计意见</w:t>
      </w:r>
    </w:p>
    <w:p>
      <w:pPr>
        <w:pStyle w:val="Style30"/>
        <w:keepNext w:val="0"/>
        <w:keepLines w:val="0"/>
        <w:widowControl w:val="0"/>
        <w:shd w:val="clear" w:color="auto" w:fill="auto"/>
        <w:bidi w:val="0"/>
        <w:spacing w:before="0" w:after="0" w:line="355" w:lineRule="exact"/>
        <w:ind w:left="0" w:right="0" w:firstLine="580"/>
        <w:jc w:val="both"/>
      </w:pPr>
      <w:r>
        <w:rPr>
          <w:color w:val="000000"/>
          <w:spacing w:val="0"/>
          <w:w w:val="100"/>
          <w:position w:val="0"/>
        </w:rPr>
        <w:t>我们审计了深圳市今天国际物流技术股份有限公司（以下简称今天国际）财务报表，包括</w:t>
      </w:r>
      <w:r>
        <w:rPr>
          <w:color w:val="000000"/>
          <w:spacing w:val="0"/>
          <w:w w:val="100"/>
          <w:position w:val="0"/>
        </w:rPr>
        <w:t>202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 及母公司资产负债表，</w:t>
      </w:r>
      <w:r>
        <w:rPr>
          <w:color w:val="000000"/>
          <w:spacing w:val="0"/>
          <w:w w:val="100"/>
          <w:position w:val="0"/>
        </w:rPr>
        <w:t>2020</w:t>
      </w:r>
      <w:r>
        <w:rPr>
          <w:color w:val="000000"/>
          <w:spacing w:val="0"/>
          <w:w w:val="100"/>
          <w:position w:val="0"/>
        </w:rPr>
        <w:t>年度的合并及母公司利润表、合并及母公司现金流量表、合并及母公司所有者权益变动表以及 相关财务报表附注。</w:t>
      </w:r>
    </w:p>
    <w:p>
      <w:pPr>
        <w:pStyle w:val="Style30"/>
        <w:keepNext w:val="0"/>
        <w:keepLines w:val="0"/>
        <w:widowControl w:val="0"/>
        <w:shd w:val="clear" w:color="auto" w:fill="auto"/>
        <w:bidi w:val="0"/>
        <w:spacing w:before="0" w:after="420" w:line="346" w:lineRule="exact"/>
        <w:ind w:left="0" w:right="0" w:firstLine="580"/>
        <w:jc w:val="both"/>
      </w:pPr>
      <w:r>
        <w:rPr>
          <w:color w:val="000000"/>
          <w:spacing w:val="0"/>
          <w:w w:val="100"/>
          <w:position w:val="0"/>
        </w:rPr>
        <w:t>我们认为，后附的财务报表在所有重大方面按照企业会计准则的规定编制，公允反映了今天国际</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的合并及母公司财务状况以及</w:t>
      </w:r>
      <w:r>
        <w:rPr>
          <w:color w:val="000000"/>
          <w:spacing w:val="0"/>
          <w:w w:val="100"/>
          <w:position w:val="0"/>
        </w:rPr>
        <w:t>2020</w:t>
      </w:r>
      <w:r>
        <w:rPr>
          <w:color w:val="000000"/>
          <w:spacing w:val="0"/>
          <w:w w:val="100"/>
          <w:position w:val="0"/>
        </w:rPr>
        <w:t>年度的合并及母公司经营成果和现金流量。</w:t>
      </w:r>
    </w:p>
    <w:p>
      <w:pPr>
        <w:pStyle w:val="Style30"/>
        <w:keepNext w:val="0"/>
        <w:keepLines w:val="0"/>
        <w:widowControl w:val="0"/>
        <w:shd w:val="clear" w:color="auto" w:fill="auto"/>
        <w:tabs>
          <w:tab w:pos="1015" w:val="left"/>
        </w:tabs>
        <w:bidi w:val="0"/>
        <w:spacing w:before="0" w:after="0" w:line="350" w:lineRule="exact"/>
        <w:ind w:left="0" w:right="0" w:firstLine="580"/>
        <w:jc w:val="both"/>
      </w:pPr>
      <w:bookmarkStart w:id="646" w:name="bookmark646"/>
      <w:r>
        <w:rPr>
          <w:b/>
          <w:bCs/>
          <w:color w:val="000000"/>
          <w:spacing w:val="0"/>
          <w:w w:val="100"/>
          <w:position w:val="0"/>
        </w:rPr>
        <w:t>二</w:t>
      </w:r>
      <w:bookmarkEnd w:id="646"/>
      <w:r>
        <w:rPr>
          <w:b/>
          <w:bCs/>
          <w:color w:val="000000"/>
          <w:spacing w:val="0"/>
          <w:w w:val="100"/>
          <w:position w:val="0"/>
        </w:rPr>
        <w:t>、</w:t>
        <w:tab/>
        <w:t>形成审计意见的基础</w:t>
      </w:r>
    </w:p>
    <w:p>
      <w:pPr>
        <w:pStyle w:val="Style30"/>
        <w:keepNext w:val="0"/>
        <w:keepLines w:val="0"/>
        <w:widowControl w:val="0"/>
        <w:shd w:val="clear" w:color="auto" w:fill="auto"/>
        <w:bidi w:val="0"/>
        <w:spacing w:before="0" w:after="420" w:line="350" w:lineRule="exact"/>
        <w:ind w:left="0" w:right="0" w:firstLine="580"/>
        <w:jc w:val="both"/>
      </w:pPr>
      <w:r>
        <w:rPr>
          <w:color w:val="000000"/>
          <w:spacing w:val="0"/>
          <w:w w:val="100"/>
          <w:position w:val="0"/>
        </w:rPr>
        <w:t>我们按照中国注册会计师审计准则的规定执行了审计工作。审计报告的“注册会计师对财务报表审计的责任”部分 进一步阐述了我们在这些准则下的责任。按照中国注册会计师职业道德守则，我们独立于今天国际，并履行了职业道德方面 的其他责任。我们相信，我们获取的审计证据是充分、适当的，为发表审计意见提供了基础。</w:t>
      </w:r>
    </w:p>
    <w:p>
      <w:pPr>
        <w:pStyle w:val="Style30"/>
        <w:keepNext w:val="0"/>
        <w:keepLines w:val="0"/>
        <w:widowControl w:val="0"/>
        <w:shd w:val="clear" w:color="auto" w:fill="auto"/>
        <w:tabs>
          <w:tab w:pos="1020" w:val="left"/>
        </w:tabs>
        <w:bidi w:val="0"/>
        <w:spacing w:before="0" w:after="0" w:line="350" w:lineRule="exact"/>
        <w:ind w:left="0" w:right="0" w:firstLine="580"/>
        <w:jc w:val="both"/>
      </w:pPr>
      <w:bookmarkStart w:id="647" w:name="bookmark647"/>
      <w:r>
        <w:rPr>
          <w:b/>
          <w:bCs/>
          <w:color w:val="000000"/>
          <w:spacing w:val="0"/>
          <w:w w:val="100"/>
          <w:position w:val="0"/>
        </w:rPr>
        <w:t>三</w:t>
      </w:r>
      <w:bookmarkEnd w:id="647"/>
      <w:r>
        <w:rPr>
          <w:b/>
          <w:bCs/>
          <w:color w:val="000000"/>
          <w:spacing w:val="0"/>
          <w:w w:val="100"/>
          <w:position w:val="0"/>
        </w:rPr>
        <w:t>、</w:t>
        <w:tab/>
        <w:t>关键审计事项</w:t>
      </w:r>
    </w:p>
    <w:p>
      <w:pPr>
        <w:pStyle w:val="Style30"/>
        <w:keepNext w:val="0"/>
        <w:keepLines w:val="0"/>
        <w:widowControl w:val="0"/>
        <w:shd w:val="clear" w:color="auto" w:fill="auto"/>
        <w:bidi w:val="0"/>
        <w:spacing w:before="0" w:after="200" w:line="353" w:lineRule="exact"/>
        <w:ind w:left="0" w:right="0" w:firstLine="580"/>
        <w:jc w:val="both"/>
      </w:pPr>
      <w:r>
        <w:rPr>
          <w:color w:val="000000"/>
          <w:spacing w:val="0"/>
          <w:w w:val="100"/>
          <w:position w:val="0"/>
        </w:rPr>
        <w:t>关键审计事项是我们根据职业判断，认为对本期财务报表审计最为重要的事项。这些事项的应对以对财务报表整体 进行审计并形成审计意见为背景，我们不对这些事项单独发表意见。我们确定下列事项是需要在审计报告中沟通的关键审计 事项。</w:t>
      </w:r>
    </w:p>
    <w:tbl>
      <w:tblPr>
        <w:tblOverlap w:val="never"/>
        <w:jc w:val="center"/>
        <w:tblLayout w:type="fixed"/>
      </w:tblPr>
      <w:tblGrid>
        <w:gridCol w:w="3715"/>
        <w:gridCol w:w="5832"/>
      </w:tblGrid>
      <w:tr>
        <w:trPr>
          <w:trHeight w:val="43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该事项在审计中是如何应对的</w:t>
            </w:r>
          </w:p>
        </w:tc>
      </w:tr>
      <w:tr>
        <w:trPr>
          <w:trHeight w:val="408"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（一）收入确认</w:t>
            </w:r>
          </w:p>
        </w:tc>
      </w:tr>
      <w:tr>
        <w:trPr>
          <w:trHeight w:val="773"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事项描述：</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2020</w:t>
            </w:r>
            <w:r>
              <w:rPr>
                <w:color w:val="000000"/>
                <w:spacing w:val="0"/>
                <w:w w:val="100"/>
                <w:position w:val="0"/>
              </w:rPr>
              <w:t>年度今天国际销售收入为</w:t>
            </w:r>
            <w:r>
              <w:rPr>
                <w:color w:val="000000"/>
                <w:spacing w:val="0"/>
                <w:w w:val="100"/>
                <w:position w:val="0"/>
              </w:rPr>
              <w:t xml:space="preserve">92, </w:t>
            </w:r>
            <w:r>
              <w:rPr>
                <w:color w:val="000000"/>
                <w:spacing w:val="0"/>
                <w:w w:val="100"/>
                <w:position w:val="0"/>
              </w:rPr>
              <w:t xml:space="preserve">976. </w:t>
            </w:r>
            <w:r>
              <w:rPr>
                <w:color w:val="000000"/>
                <w:spacing w:val="0"/>
                <w:w w:val="100"/>
                <w:position w:val="0"/>
              </w:rPr>
              <w:t>56</w:t>
            </w:r>
            <w:r>
              <w:rPr>
                <w:color w:val="000000"/>
                <w:spacing w:val="0"/>
                <w:w w:val="100"/>
                <w:position w:val="0"/>
              </w:rPr>
              <w:t>万</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我们针对收入确认执行的主要审计程序包括：</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评价与收入确认相关的关键内部控制的设计和运行有效性；</w:t>
            </w:r>
          </w:p>
        </w:tc>
      </w:tr>
    </w:tbl>
    <w:p>
      <w:pPr>
        <w:widowControl w:val="0"/>
        <w:spacing w:line="1" w:lineRule="exact"/>
      </w:pPr>
      <w:r>
        <w:br w:type="page"/>
      </w:r>
    </w:p>
    <w:tbl>
      <w:tblPr>
        <w:tblOverlap w:val="never"/>
        <w:jc w:val="center"/>
        <w:tblLayout w:type="fixed"/>
      </w:tblPr>
      <w:tblGrid>
        <w:gridCol w:w="3715"/>
        <w:gridCol w:w="5832"/>
      </w:tblGrid>
      <w:tr>
        <w:trPr>
          <w:trHeight w:val="43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该事项在审计中是如何应对的</w:t>
            </w:r>
          </w:p>
        </w:tc>
      </w:tr>
      <w:tr>
        <w:trPr>
          <w:trHeight w:val="728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40" w:line="320" w:lineRule="exact"/>
              <w:ind w:left="0" w:right="0" w:firstLine="0"/>
              <w:jc w:val="both"/>
            </w:pPr>
            <w:r>
              <w:rPr>
                <w:color w:val="000000"/>
                <w:spacing w:val="0"/>
                <w:w w:val="100"/>
                <w:position w:val="0"/>
              </w:rPr>
              <w:t>元，较</w:t>
            </w:r>
            <w:r>
              <w:rPr>
                <w:color w:val="000000"/>
                <w:spacing w:val="0"/>
                <w:w w:val="100"/>
                <w:position w:val="0"/>
              </w:rPr>
              <w:t>2019</w:t>
            </w:r>
            <w:r>
              <w:rPr>
                <w:color w:val="000000"/>
                <w:spacing w:val="0"/>
                <w:w w:val="100"/>
                <w:position w:val="0"/>
              </w:rPr>
              <w:t>年度增加</w:t>
            </w:r>
            <w:r>
              <w:rPr>
                <w:color w:val="000000"/>
                <w:spacing w:val="0"/>
                <w:w w:val="100"/>
                <w:position w:val="0"/>
              </w:rPr>
              <w:t>30.51%</w:t>
            </w:r>
            <w:r>
              <w:rPr>
                <w:color w:val="000000"/>
                <w:spacing w:val="0"/>
                <w:w w:val="100"/>
                <w:position w:val="0"/>
              </w:rPr>
              <w:t>。</w:t>
            </w:r>
          </w:p>
          <w:p>
            <w:pPr>
              <w:pStyle w:val="Style25"/>
              <w:keepNext w:val="0"/>
              <w:keepLines w:val="0"/>
              <w:widowControl w:val="0"/>
              <w:shd w:val="clear" w:color="auto" w:fill="auto"/>
              <w:bidi w:val="0"/>
              <w:spacing w:before="0" w:after="40" w:line="319" w:lineRule="exact"/>
              <w:ind w:left="0" w:right="0" w:firstLine="140"/>
              <w:jc w:val="both"/>
            </w:pPr>
            <w:r>
              <w:rPr>
                <w:color w:val="000000"/>
                <w:spacing w:val="0"/>
                <w:w w:val="100"/>
                <w:position w:val="0"/>
              </w:rPr>
              <w:t>贵公司收入主要来源于工业生产型物流系 统，其收入的具体确认原则为系统已按合同 和技术协议的要求全部安装调试到位，满足 初验相关条件，可以交付购货方进入商业运 行，并取得购货方的初验证明时，予以确认 收入。</w:t>
            </w:r>
          </w:p>
          <w:p>
            <w:pPr>
              <w:pStyle w:val="Style25"/>
              <w:keepNext w:val="0"/>
              <w:keepLines w:val="0"/>
              <w:widowControl w:val="0"/>
              <w:shd w:val="clear" w:color="auto" w:fill="auto"/>
              <w:bidi w:val="0"/>
              <w:spacing w:before="0" w:after="40" w:line="322" w:lineRule="exact"/>
              <w:ind w:left="0" w:right="0" w:firstLine="140"/>
              <w:jc w:val="both"/>
            </w:pPr>
            <w:r>
              <w:rPr>
                <w:color w:val="000000"/>
                <w:spacing w:val="0"/>
                <w:w w:val="100"/>
                <w:position w:val="0"/>
              </w:rPr>
              <w:t>由于工业生产型物流系统的初验证明以及系 统验收资料的取得需要与客户进行对接，其 取得时点因客户的人为或其他不可控因素具 有不可控制性。收入是今天国际的关键业绩 指标之一，对财务报表影响重大，从而存在 管理层为了达到特定目标或期望而操纵收入 确认时点的固有风险。因此，我们将收入确 认作为关键审计事项。</w:t>
            </w:r>
          </w:p>
          <w:p>
            <w:pPr>
              <w:pStyle w:val="Style25"/>
              <w:keepNext w:val="0"/>
              <w:keepLines w:val="0"/>
              <w:widowControl w:val="0"/>
              <w:shd w:val="clear" w:color="auto" w:fill="auto"/>
              <w:bidi w:val="0"/>
              <w:spacing w:before="0" w:after="40" w:line="312" w:lineRule="exact"/>
              <w:ind w:left="0" w:right="0" w:firstLine="140"/>
              <w:jc w:val="both"/>
            </w:pPr>
            <w:r>
              <w:rPr>
                <w:color w:val="000000"/>
                <w:spacing w:val="0"/>
                <w:w w:val="100"/>
                <w:position w:val="0"/>
              </w:rPr>
              <w:t>关于收入确认的会计政策详见附注五、</w:t>
            </w:r>
            <w:r>
              <w:rPr>
                <w:color w:val="000000"/>
                <w:spacing w:val="0"/>
                <w:w w:val="100"/>
                <w:position w:val="0"/>
              </w:rPr>
              <w:t xml:space="preserve">27； </w:t>
            </w:r>
            <w:r>
              <w:rPr>
                <w:color w:val="000000"/>
                <w:spacing w:val="0"/>
                <w:w w:val="100"/>
                <w:position w:val="0"/>
              </w:rPr>
              <w:t>关于营业收入披露见附注七、</w:t>
            </w:r>
            <w:r>
              <w:rPr>
                <w:color w:val="000000"/>
                <w:spacing w:val="0"/>
                <w:w w:val="100"/>
                <w:position w:val="0"/>
              </w:rPr>
              <w:t>36</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tabs>
                <w:tab w:pos="432" w:val="left"/>
              </w:tabs>
              <w:bidi w:val="0"/>
              <w:spacing w:before="0" w:after="0" w:line="323" w:lineRule="exact"/>
              <w:ind w:left="0" w:right="0" w:firstLine="0"/>
              <w:jc w:val="both"/>
            </w:pPr>
            <w:r>
              <w:rPr>
                <w:color w:val="000000"/>
                <w:spacing w:val="0"/>
                <w:w w:val="100"/>
                <w:position w:val="0"/>
              </w:rPr>
              <w:t>（2）</w:t>
              <w:tab/>
            </w:r>
            <w:r>
              <w:rPr>
                <w:color w:val="000000"/>
                <w:spacing w:val="0"/>
                <w:w w:val="100"/>
                <w:position w:val="0"/>
              </w:rPr>
              <w:t>了解公司各类收入的具体确认条件、方法，以评价贵公司的收入确 认政策是否符合企业会计准则，前后期是否一致；关注周期性、偶然性 的收入是否符合既定的收入确定原则、方法，评价收入确认的真实性、 合规性；</w:t>
            </w:r>
          </w:p>
          <w:p>
            <w:pPr>
              <w:pStyle w:val="Style25"/>
              <w:keepNext w:val="0"/>
              <w:keepLines w:val="0"/>
              <w:widowControl w:val="0"/>
              <w:shd w:val="clear" w:color="auto" w:fill="auto"/>
              <w:tabs>
                <w:tab w:pos="432" w:val="left"/>
              </w:tabs>
              <w:bidi w:val="0"/>
              <w:spacing w:before="0" w:after="0" w:line="326" w:lineRule="exact"/>
              <w:ind w:left="0" w:right="0" w:firstLine="0"/>
              <w:jc w:val="both"/>
            </w:pPr>
            <w:r>
              <w:rPr>
                <w:color w:val="000000"/>
                <w:spacing w:val="0"/>
                <w:w w:val="100"/>
                <w:position w:val="0"/>
              </w:rPr>
              <w:t>（3）</w:t>
              <w:tab/>
            </w:r>
            <w:r>
              <w:rPr>
                <w:color w:val="000000"/>
                <w:spacing w:val="0"/>
                <w:w w:val="100"/>
                <w:position w:val="0"/>
              </w:rPr>
              <w:t>就本期确认收入的物流系统项目，抽取样本，检查销售合同、项目 实施关键节点证明资料、初验证明等可以证明该物流系统已全部安装调 试到位，满足初验相关条件，可以交付购货方进入商业运行的支持性文 件，以评价相关物流系统项目收入是否已按照公司的收入确认政策确认；</w:t>
            </w:r>
          </w:p>
          <w:p>
            <w:pPr>
              <w:pStyle w:val="Style25"/>
              <w:keepNext w:val="0"/>
              <w:keepLines w:val="0"/>
              <w:widowControl w:val="0"/>
              <w:shd w:val="clear" w:color="auto" w:fill="auto"/>
              <w:tabs>
                <w:tab w:pos="408" w:val="left"/>
              </w:tabs>
              <w:bidi w:val="0"/>
              <w:spacing w:before="0" w:after="0" w:line="326" w:lineRule="exact"/>
              <w:ind w:left="0" w:right="0" w:firstLine="0"/>
              <w:jc w:val="both"/>
            </w:pPr>
            <w:r>
              <w:rPr>
                <w:color w:val="000000"/>
                <w:spacing w:val="0"/>
                <w:w w:val="100"/>
                <w:position w:val="0"/>
              </w:rPr>
              <w:t>（4）</w:t>
              <w:tab/>
            </w:r>
            <w:r>
              <w:rPr>
                <w:color w:val="000000"/>
                <w:spacing w:val="0"/>
                <w:w w:val="100"/>
                <w:position w:val="0"/>
              </w:rPr>
              <w:t>就资产负债表日前后确认收入的项目，检查可以证明该物流系统已 全部安装调试到位，满足初验相关条件，可以交付购货方进入商业运行 的支持性文件时，重点核对收入确认时间是否与取得系统项目验收证明 时间相符，以评价相关物流系统项目收入是否在恰当的期间确认；</w:t>
            </w:r>
          </w:p>
          <w:p>
            <w:pPr>
              <w:pStyle w:val="Style25"/>
              <w:keepNext w:val="0"/>
              <w:keepLines w:val="0"/>
              <w:widowControl w:val="0"/>
              <w:shd w:val="clear" w:color="auto" w:fill="auto"/>
              <w:tabs>
                <w:tab w:pos="422" w:val="left"/>
              </w:tabs>
              <w:bidi w:val="0"/>
              <w:spacing w:before="0" w:after="0" w:line="320" w:lineRule="exact"/>
              <w:ind w:left="0" w:right="0" w:firstLine="0"/>
              <w:jc w:val="both"/>
            </w:pPr>
            <w:r>
              <w:rPr>
                <w:color w:val="000000"/>
                <w:spacing w:val="0"/>
                <w:w w:val="100"/>
                <w:position w:val="0"/>
              </w:rPr>
              <w:t>（5）</w:t>
              <w:tab/>
            </w:r>
            <w:r>
              <w:rPr>
                <w:color w:val="000000"/>
                <w:spacing w:val="0"/>
                <w:w w:val="100"/>
                <w:position w:val="0"/>
              </w:rPr>
              <w:t>查阅销售合同中与收款、验收相关的主要条款，通过项目的实际工 作进度与销售合同约定的收款节点进行对照分析，检查是否有延期收款， 分析未按合同约定节点收款的原因，判断其相关收入确认的合理性和真 实性；</w:t>
            </w:r>
          </w:p>
          <w:p>
            <w:pPr>
              <w:pStyle w:val="Style25"/>
              <w:keepNext w:val="0"/>
              <w:keepLines w:val="0"/>
              <w:widowControl w:val="0"/>
              <w:shd w:val="clear" w:color="auto" w:fill="auto"/>
              <w:tabs>
                <w:tab w:pos="418" w:val="left"/>
              </w:tabs>
              <w:bidi w:val="0"/>
              <w:spacing w:before="0" w:after="0" w:line="325" w:lineRule="exact"/>
              <w:ind w:left="0" w:right="0" w:firstLine="0"/>
              <w:jc w:val="both"/>
            </w:pPr>
            <w:r>
              <w:rPr>
                <w:color w:val="000000"/>
                <w:spacing w:val="0"/>
                <w:w w:val="100"/>
                <w:position w:val="0"/>
              </w:rPr>
              <w:t>（6）</w:t>
              <w:tab/>
            </w:r>
            <w:r>
              <w:rPr>
                <w:color w:val="000000"/>
                <w:spacing w:val="0"/>
                <w:w w:val="100"/>
                <w:position w:val="0"/>
              </w:rPr>
              <w:t>抽取对本期收入影响较大的物流系统项目，执行现场查验程序，现 场观察该物流系统的所有设备是否均安装调试完毕，并现场访谈客户主 要负责人确认项目进展及初验或项目试运行情况，确认其是否已初验完 成并进入商业运行，判断其是否符合收入确认条件；</w:t>
            </w:r>
          </w:p>
          <w:p>
            <w:pPr>
              <w:pStyle w:val="Style25"/>
              <w:keepNext w:val="0"/>
              <w:keepLines w:val="0"/>
              <w:widowControl w:val="0"/>
              <w:shd w:val="clear" w:color="auto" w:fill="auto"/>
              <w:tabs>
                <w:tab w:pos="398" w:val="left"/>
              </w:tabs>
              <w:bidi w:val="0"/>
              <w:spacing w:before="0" w:after="0" w:line="331" w:lineRule="exact"/>
              <w:ind w:left="0" w:right="0" w:firstLine="0"/>
              <w:jc w:val="both"/>
            </w:pPr>
            <w:r>
              <w:rPr>
                <w:color w:val="000000"/>
                <w:spacing w:val="0"/>
                <w:w w:val="100"/>
                <w:position w:val="0"/>
              </w:rPr>
              <w:t>（7）</w:t>
              <w:tab/>
            </w:r>
            <w:r>
              <w:rPr>
                <w:color w:val="000000"/>
                <w:spacing w:val="0"/>
                <w:w w:val="100"/>
                <w:position w:val="0"/>
              </w:rPr>
              <w:t>对未执行现场查验的物流系统项目执行函证程序，向客户函证合同 金额、累计付款金额、项目保证金金额、初验及终验等情况。</w:t>
            </w:r>
          </w:p>
        </w:tc>
      </w:tr>
      <w:tr>
        <w:trPr>
          <w:trHeight w:val="413"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（二）应收账款及合同资产的可收回性及减值</w:t>
            </w:r>
          </w:p>
        </w:tc>
      </w:tr>
      <w:tr>
        <w:trPr>
          <w:trHeight w:val="581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321" w:lineRule="exact"/>
              <w:ind w:left="0" w:right="0" w:firstLine="0"/>
              <w:jc w:val="both"/>
            </w:pPr>
            <w:r>
              <w:rPr>
                <w:color w:val="000000"/>
                <w:spacing w:val="0"/>
                <w:w w:val="100"/>
                <w:position w:val="0"/>
              </w:rPr>
              <w:t>事项描述：</w:t>
            </w:r>
          </w:p>
          <w:p>
            <w:pPr>
              <w:pStyle w:val="Style25"/>
              <w:keepNext w:val="0"/>
              <w:keepLines w:val="0"/>
              <w:widowControl w:val="0"/>
              <w:shd w:val="clear" w:color="auto" w:fill="auto"/>
              <w:bidi w:val="0"/>
              <w:spacing w:before="0" w:after="0" w:line="320" w:lineRule="exact"/>
              <w:ind w:left="0" w:right="0" w:firstLine="140"/>
              <w:jc w:val="both"/>
            </w:pPr>
            <w:r>
              <w:rPr>
                <w:color w:val="000000"/>
                <w:spacing w:val="0"/>
                <w:w w:val="100"/>
                <w:position w:val="0"/>
              </w:rPr>
              <w:t>截止</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日，今天国际应收账款 及合同资产账面价值为</w:t>
            </w:r>
            <w:r>
              <w:rPr>
                <w:color w:val="000000"/>
                <w:spacing w:val="0"/>
                <w:w w:val="100"/>
                <w:position w:val="0"/>
              </w:rPr>
              <w:t xml:space="preserve">49, </w:t>
            </w:r>
            <w:r>
              <w:rPr>
                <w:color w:val="000000"/>
                <w:spacing w:val="0"/>
                <w:w w:val="100"/>
                <w:position w:val="0"/>
              </w:rPr>
              <w:t xml:space="preserve">300. </w:t>
            </w:r>
            <w:r>
              <w:rPr>
                <w:color w:val="000000"/>
                <w:spacing w:val="0"/>
                <w:w w:val="100"/>
                <w:position w:val="0"/>
              </w:rPr>
              <w:t>18</w:t>
            </w:r>
            <w:r>
              <w:rPr>
                <w:color w:val="000000"/>
                <w:spacing w:val="0"/>
                <w:w w:val="100"/>
                <w:position w:val="0"/>
              </w:rPr>
              <w:t>万元，占 合并财务报表资产总额的</w:t>
            </w:r>
            <w:r>
              <w:rPr>
                <w:color w:val="000000"/>
                <w:spacing w:val="0"/>
                <w:w w:val="100"/>
                <w:position w:val="0"/>
              </w:rPr>
              <w:t xml:space="preserve">22. </w:t>
            </w:r>
            <w:r>
              <w:rPr>
                <w:color w:val="000000"/>
                <w:spacing w:val="0"/>
                <w:w w:val="100"/>
                <w:position w:val="0"/>
              </w:rPr>
              <w:t>93%，</w:t>
            </w:r>
            <w:r>
              <w:rPr>
                <w:color w:val="000000"/>
                <w:spacing w:val="0"/>
                <w:w w:val="100"/>
                <w:position w:val="0"/>
              </w:rPr>
              <w:t>其中账面 余额为</w:t>
            </w:r>
            <w:r>
              <w:rPr>
                <w:color w:val="000000"/>
                <w:spacing w:val="0"/>
                <w:w w:val="100"/>
                <w:position w:val="0"/>
              </w:rPr>
              <w:t xml:space="preserve">53, </w:t>
            </w:r>
            <w:r>
              <w:rPr>
                <w:color w:val="000000"/>
                <w:spacing w:val="0"/>
                <w:w w:val="100"/>
                <w:position w:val="0"/>
              </w:rPr>
              <w:t xml:space="preserve">467. </w:t>
            </w:r>
            <w:r>
              <w:rPr>
                <w:color w:val="000000"/>
                <w:spacing w:val="0"/>
                <w:w w:val="100"/>
                <w:position w:val="0"/>
              </w:rPr>
              <w:t>74</w:t>
            </w:r>
            <w:r>
              <w:rPr>
                <w:color w:val="000000"/>
                <w:spacing w:val="0"/>
                <w:w w:val="100"/>
                <w:position w:val="0"/>
              </w:rPr>
              <w:t xml:space="preserve">万元，坏账准备为 </w:t>
            </w:r>
            <w:r>
              <w:rPr>
                <w:color w:val="000000"/>
                <w:spacing w:val="0"/>
                <w:w w:val="100"/>
                <w:position w:val="0"/>
              </w:rPr>
              <w:t xml:space="preserve">4, </w:t>
            </w:r>
            <w:r>
              <w:rPr>
                <w:color w:val="000000"/>
                <w:spacing w:val="0"/>
                <w:w w:val="100"/>
                <w:position w:val="0"/>
              </w:rPr>
              <w:t xml:space="preserve">167. </w:t>
            </w:r>
            <w:r>
              <w:rPr>
                <w:color w:val="000000"/>
                <w:spacing w:val="0"/>
                <w:w w:val="100"/>
                <w:position w:val="0"/>
              </w:rPr>
              <w:t xml:space="preserve">55 </w:t>
            </w:r>
            <w:r>
              <w:rPr>
                <w:color w:val="000000"/>
                <w:spacing w:val="0"/>
                <w:w w:val="100"/>
                <w:position w:val="0"/>
              </w:rPr>
              <w:t>万元。</w:t>
            </w:r>
          </w:p>
          <w:p>
            <w:pPr>
              <w:pStyle w:val="Style25"/>
              <w:keepNext w:val="0"/>
              <w:keepLines w:val="0"/>
              <w:widowControl w:val="0"/>
              <w:shd w:val="clear" w:color="auto" w:fill="auto"/>
              <w:bidi w:val="0"/>
              <w:spacing w:before="0" w:after="0" w:line="322" w:lineRule="exact"/>
              <w:ind w:left="0" w:right="0" w:firstLine="140"/>
              <w:jc w:val="both"/>
            </w:pPr>
            <w:r>
              <w:rPr>
                <w:color w:val="000000"/>
                <w:spacing w:val="0"/>
                <w:w w:val="100"/>
                <w:position w:val="0"/>
              </w:rPr>
              <w:t>贵公司自</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日起执行新金融工具 准则，贵公司管理层进行应收款项减值测试 时，需综合考虑有关过去事项、当前状况以 及未来经济状况预测的所有合理且有依据的 信息，包括前瞻性信息，以单项或组合的方 式对应收款项的预期信用损失进行估计。预 期信用损失的计量取决于金融资产自初始确 认后是否发生信用风险显著增加。</w:t>
            </w:r>
          </w:p>
          <w:p>
            <w:pPr>
              <w:pStyle w:val="Style25"/>
              <w:keepNext w:val="0"/>
              <w:keepLines w:val="0"/>
              <w:widowControl w:val="0"/>
              <w:shd w:val="clear" w:color="auto" w:fill="auto"/>
              <w:bidi w:val="0"/>
              <w:spacing w:before="0" w:after="0" w:line="314" w:lineRule="exact"/>
              <w:ind w:left="0" w:right="0" w:firstLine="140"/>
              <w:jc w:val="both"/>
            </w:pPr>
            <w:r>
              <w:rPr>
                <w:color w:val="000000"/>
                <w:spacing w:val="0"/>
                <w:w w:val="100"/>
                <w:position w:val="0"/>
              </w:rPr>
              <w:t>由于应收款项金额重大，若应收款项不能按 期收回或无法收回而发生坏账对财务报表影 响重大，且管理层在确定应收款项减值时作</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4" w:lineRule="exact"/>
              <w:ind w:left="0" w:right="0" w:firstLine="0"/>
              <w:jc w:val="both"/>
            </w:pPr>
            <w:r>
              <w:rPr>
                <w:color w:val="000000"/>
                <w:spacing w:val="0"/>
                <w:w w:val="100"/>
                <w:position w:val="0"/>
              </w:rPr>
              <w:t>我们对应收账款及合同资产的可收回性及减值实施的相关程序包括：</w:t>
            </w:r>
          </w:p>
          <w:p>
            <w:pPr>
              <w:pStyle w:val="Style25"/>
              <w:keepNext w:val="0"/>
              <w:keepLines w:val="0"/>
              <w:widowControl w:val="0"/>
              <w:shd w:val="clear" w:color="auto" w:fill="auto"/>
              <w:tabs>
                <w:tab w:pos="389" w:val="left"/>
              </w:tabs>
              <w:bidi w:val="0"/>
              <w:spacing w:before="0" w:after="0" w:line="322" w:lineRule="exact"/>
              <w:ind w:left="0" w:right="0" w:firstLine="0"/>
              <w:jc w:val="both"/>
            </w:pPr>
            <w:r>
              <w:rPr>
                <w:color w:val="000000"/>
                <w:spacing w:val="0"/>
                <w:w w:val="100"/>
                <w:position w:val="0"/>
              </w:rPr>
              <w:t>（1）</w:t>
              <w:tab/>
            </w:r>
            <w:r>
              <w:rPr>
                <w:color w:val="000000"/>
                <w:spacing w:val="0"/>
                <w:w w:val="100"/>
                <w:position w:val="0"/>
              </w:rPr>
              <w:t>评价与应收款项日常管理、信用期划分及可收回性评估相关的关键 内部控制的设计和运行有效性；</w:t>
            </w:r>
          </w:p>
          <w:p>
            <w:pPr>
              <w:pStyle w:val="Style25"/>
              <w:keepNext w:val="0"/>
              <w:keepLines w:val="0"/>
              <w:widowControl w:val="0"/>
              <w:shd w:val="clear" w:color="auto" w:fill="auto"/>
              <w:tabs>
                <w:tab w:pos="403" w:val="left"/>
              </w:tabs>
              <w:bidi w:val="0"/>
              <w:spacing w:before="0" w:after="0" w:line="331" w:lineRule="exact"/>
              <w:ind w:left="0" w:right="0" w:firstLine="0"/>
              <w:jc w:val="both"/>
            </w:pPr>
            <w:r>
              <w:rPr>
                <w:color w:val="000000"/>
                <w:spacing w:val="0"/>
                <w:w w:val="100"/>
                <w:position w:val="0"/>
              </w:rPr>
              <w:t>（2）</w:t>
              <w:tab/>
            </w:r>
            <w:r>
              <w:rPr>
                <w:color w:val="000000"/>
                <w:spacing w:val="0"/>
                <w:w w:val="100"/>
                <w:position w:val="0"/>
              </w:rPr>
              <w:t>对于单项金额重大并单独计提坏账准备的应收款项，选取样本复核 管理层对预计未来可获得的现金流量做出评估的依据；</w:t>
            </w:r>
          </w:p>
          <w:p>
            <w:pPr>
              <w:pStyle w:val="Style25"/>
              <w:keepNext w:val="0"/>
              <w:keepLines w:val="0"/>
              <w:widowControl w:val="0"/>
              <w:shd w:val="clear" w:color="auto" w:fill="auto"/>
              <w:tabs>
                <w:tab w:pos="403" w:val="left"/>
              </w:tabs>
              <w:bidi w:val="0"/>
              <w:spacing w:before="0" w:after="0" w:line="319" w:lineRule="exact"/>
              <w:ind w:left="0" w:right="0" w:firstLine="0"/>
              <w:jc w:val="both"/>
            </w:pPr>
            <w:r>
              <w:rPr>
                <w:color w:val="000000"/>
                <w:spacing w:val="0"/>
                <w:w w:val="100"/>
                <w:position w:val="0"/>
              </w:rPr>
              <w:t>（3）</w:t>
              <w:tab/>
            </w:r>
            <w:r>
              <w:rPr>
                <w:color w:val="000000"/>
                <w:spacing w:val="0"/>
                <w:w w:val="100"/>
                <w:position w:val="0"/>
              </w:rPr>
              <w:t>对于管理层按照信用风险特征组合计提坏账准备的应收款项，通过 分析不同组合客户群体的历史发生坏账损失的情况是否存在显著差异， 评估管理层将应收款项组合划分的合理性；</w:t>
            </w:r>
          </w:p>
          <w:p>
            <w:pPr>
              <w:pStyle w:val="Style25"/>
              <w:keepNext w:val="0"/>
              <w:keepLines w:val="0"/>
              <w:widowControl w:val="0"/>
              <w:shd w:val="clear" w:color="auto" w:fill="auto"/>
              <w:tabs>
                <w:tab w:pos="403" w:val="left"/>
              </w:tabs>
              <w:bidi w:val="0"/>
              <w:spacing w:before="0" w:after="0" w:line="325" w:lineRule="exact"/>
              <w:ind w:left="0" w:right="0" w:firstLine="0"/>
              <w:jc w:val="both"/>
            </w:pPr>
            <w:r>
              <w:rPr>
                <w:color w:val="000000"/>
                <w:spacing w:val="0"/>
                <w:w w:val="100"/>
                <w:position w:val="0"/>
              </w:rPr>
              <w:t>（4）</w:t>
              <w:tab/>
            </w:r>
            <w:r>
              <w:rPr>
                <w:color w:val="000000"/>
                <w:spacing w:val="0"/>
                <w:w w:val="100"/>
                <w:position w:val="0"/>
              </w:rPr>
              <w:t>对于按照整个存续期预期信用损失计量减值准备的应收款项，结合 应收款项的信用期、历史款项的回款及损失信息，评估应收款项的信用 期划分及基于前瞻性信息调整的预期违约损失率是否适当，并复核应收 款项按信用期划分的账龄及相应坏账准备的计算是否正确；</w:t>
            </w:r>
          </w:p>
          <w:p>
            <w:pPr>
              <w:pStyle w:val="Style25"/>
              <w:keepNext w:val="0"/>
              <w:keepLines w:val="0"/>
              <w:widowControl w:val="0"/>
              <w:shd w:val="clear" w:color="auto" w:fill="auto"/>
              <w:tabs>
                <w:tab w:pos="422" w:val="left"/>
              </w:tabs>
              <w:bidi w:val="0"/>
              <w:spacing w:before="0" w:after="0" w:line="324" w:lineRule="exact"/>
              <w:ind w:left="0" w:right="0" w:firstLine="0"/>
              <w:jc w:val="both"/>
            </w:pPr>
            <w:r>
              <w:rPr>
                <w:color w:val="000000"/>
                <w:spacing w:val="0"/>
                <w:w w:val="100"/>
                <w:position w:val="0"/>
              </w:rPr>
              <w:t>（5）</w:t>
              <w:tab/>
            </w:r>
            <w:r>
              <w:rPr>
                <w:color w:val="000000"/>
                <w:spacing w:val="0"/>
                <w:w w:val="100"/>
                <w:position w:val="0"/>
              </w:rPr>
              <w:t>选取金额重大或账龄长、高风险的应收款项，执行了网上查询、现 场走访、函证及检查期后回款等程序，评估其可收回性及管理层坏账准 备计提的是否充分；</w:t>
            </w:r>
          </w:p>
          <w:p>
            <w:pPr>
              <w:pStyle w:val="Style25"/>
              <w:keepNext w:val="0"/>
              <w:keepLines w:val="0"/>
              <w:widowControl w:val="0"/>
              <w:shd w:val="clear" w:color="auto" w:fill="auto"/>
              <w:tabs>
                <w:tab w:pos="403" w:val="left"/>
              </w:tabs>
              <w:bidi w:val="0"/>
              <w:spacing w:before="0" w:after="0" w:line="322" w:lineRule="exact"/>
              <w:ind w:left="0" w:right="0" w:firstLine="0"/>
              <w:jc w:val="both"/>
            </w:pPr>
            <w:r>
              <w:rPr>
                <w:color w:val="000000"/>
                <w:spacing w:val="0"/>
                <w:w w:val="100"/>
                <w:position w:val="0"/>
              </w:rPr>
              <w:t>（6）</w:t>
              <w:tab/>
            </w:r>
            <w:r>
              <w:rPr>
                <w:color w:val="000000"/>
                <w:spacing w:val="0"/>
                <w:w w:val="100"/>
                <w:position w:val="0"/>
              </w:rPr>
              <w:t>对比同行业坏账准备的计提比例，比较坏账准备计提数和实际发生 坏账损失情况，评估应收款项坏账准备计提是否充分、适当。</w:t>
            </w:r>
          </w:p>
        </w:tc>
      </w:tr>
    </w:tbl>
    <w:p>
      <w:pPr>
        <w:widowControl w:val="0"/>
        <w:spacing w:line="1" w:lineRule="exact"/>
      </w:pPr>
    </w:p>
    <w:tbl>
      <w:tblPr>
        <w:tblOverlap w:val="never"/>
        <w:jc w:val="center"/>
        <w:tblLayout w:type="fixed"/>
      </w:tblPr>
      <w:tblGrid>
        <w:gridCol w:w="3715"/>
        <w:gridCol w:w="5832"/>
      </w:tblGrid>
      <w:tr>
        <w:trPr>
          <w:trHeight w:val="43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该事项在审计中是如何应对的</w:t>
            </w:r>
          </w:p>
        </w:tc>
      </w:tr>
      <w:tr>
        <w:trPr>
          <w:trHeight w:val="1690"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出了重大判断，我们将应收款项的可收回性 及减值确定为关键审计事项。</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关于应收账款及合同资产坏账准备会计政策 见附注五、</w:t>
            </w:r>
            <w:r>
              <w:rPr>
                <w:color w:val="000000"/>
                <w:spacing w:val="0"/>
                <w:w w:val="100"/>
                <w:position w:val="0"/>
              </w:rPr>
              <w:t>10</w:t>
            </w:r>
            <w:r>
              <w:rPr>
                <w:color w:val="000000"/>
                <w:spacing w:val="0"/>
                <w:w w:val="100"/>
                <w:position w:val="0"/>
              </w:rPr>
              <w:t>、</w:t>
            </w:r>
            <w:r>
              <w:rPr>
                <w:color w:val="000000"/>
                <w:spacing w:val="0"/>
                <w:w w:val="100"/>
                <w:position w:val="0"/>
              </w:rPr>
              <w:t>12；</w:t>
            </w:r>
            <w:r>
              <w:rPr>
                <w:color w:val="000000"/>
                <w:spacing w:val="0"/>
                <w:w w:val="100"/>
                <w:position w:val="0"/>
              </w:rPr>
              <w:t>关于应收账款账面余额 及坏账准备见附注七、</w:t>
            </w:r>
            <w:r>
              <w:rPr>
                <w:color w:val="000000"/>
                <w:spacing w:val="0"/>
                <w:w w:val="100"/>
                <w:position w:val="0"/>
              </w:rPr>
              <w:t>3</w:t>
            </w:r>
            <w:r>
              <w:rPr>
                <w:color w:val="000000"/>
                <w:spacing w:val="0"/>
                <w:w w:val="100"/>
                <w:position w:val="0"/>
              </w:rPr>
              <w:t>、</w:t>
            </w:r>
            <w:r>
              <w:rPr>
                <w:color w:val="000000"/>
                <w:spacing w:val="0"/>
                <w:w w:val="100"/>
                <w:position w:val="0"/>
              </w:rPr>
              <w:t>8</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30"/>
        <w:keepNext w:val="0"/>
        <w:keepLines w:val="0"/>
        <w:widowControl w:val="0"/>
        <w:shd w:val="clear" w:color="auto" w:fill="auto"/>
        <w:tabs>
          <w:tab w:pos="1039" w:val="left"/>
        </w:tabs>
        <w:bidi w:val="0"/>
        <w:spacing w:before="0" w:after="0" w:line="350" w:lineRule="exact"/>
        <w:ind w:left="0" w:right="0" w:firstLine="580"/>
        <w:jc w:val="both"/>
      </w:pPr>
      <w:bookmarkStart w:id="648" w:name="bookmark648"/>
      <w:r>
        <w:rPr>
          <w:b/>
          <w:bCs/>
          <w:color w:val="000000"/>
          <w:spacing w:val="0"/>
          <w:w w:val="100"/>
          <w:position w:val="0"/>
        </w:rPr>
        <w:t>四</w:t>
      </w:r>
      <w:bookmarkEnd w:id="648"/>
      <w:r>
        <w:rPr>
          <w:b/>
          <w:bCs/>
          <w:color w:val="000000"/>
          <w:spacing w:val="0"/>
          <w:w w:val="100"/>
          <w:position w:val="0"/>
        </w:rPr>
        <w:t>、</w:t>
        <w:tab/>
        <w:t>其他信息</w:t>
      </w:r>
    </w:p>
    <w:p>
      <w:pPr>
        <w:pStyle w:val="Style30"/>
        <w:keepNext w:val="0"/>
        <w:keepLines w:val="0"/>
        <w:widowControl w:val="0"/>
        <w:shd w:val="clear" w:color="auto" w:fill="auto"/>
        <w:bidi w:val="0"/>
        <w:spacing w:before="0" w:after="0" w:line="360" w:lineRule="exact"/>
        <w:ind w:left="0" w:right="0" w:firstLine="580"/>
        <w:jc w:val="both"/>
      </w:pPr>
      <w:r>
        <w:rPr>
          <w:color w:val="000000"/>
          <w:spacing w:val="0"/>
          <w:w w:val="100"/>
          <w:position w:val="0"/>
        </w:rPr>
        <w:t>今天国际管理层（以下简称管理层）对其他信息负责。其他信息包括今天国际</w:t>
      </w:r>
      <w:r>
        <w:rPr>
          <w:color w:val="000000"/>
          <w:spacing w:val="0"/>
          <w:w w:val="100"/>
          <w:position w:val="0"/>
        </w:rPr>
        <w:t>202</w:t>
      </w:r>
      <w:r>
        <w:rPr>
          <w:color w:val="000000"/>
          <w:spacing w:val="0"/>
          <w:w w:val="100"/>
          <w:position w:val="0"/>
        </w:rPr>
        <w:t>。年年度报告中涵盖的信息，但不 包括财务报表和我们的审计报告。</w:t>
      </w:r>
    </w:p>
    <w:p>
      <w:pPr>
        <w:pStyle w:val="Style30"/>
        <w:keepNext w:val="0"/>
        <w:keepLines w:val="0"/>
        <w:widowControl w:val="0"/>
        <w:shd w:val="clear" w:color="auto" w:fill="auto"/>
        <w:bidi w:val="0"/>
        <w:spacing w:before="0" w:after="0" w:line="350" w:lineRule="exact"/>
        <w:ind w:left="0" w:right="0" w:firstLine="580"/>
        <w:jc w:val="both"/>
      </w:pPr>
      <w:r>
        <w:rPr>
          <w:color w:val="000000"/>
          <w:spacing w:val="0"/>
          <w:w w:val="100"/>
          <w:position w:val="0"/>
        </w:rPr>
        <w:t>我们对财务报表发表的审计意见不涵盖其他信息，我们也不对其他信息发表任何形式的鉴证结论。</w:t>
      </w:r>
    </w:p>
    <w:p>
      <w:pPr>
        <w:pStyle w:val="Style30"/>
        <w:keepNext w:val="0"/>
        <w:keepLines w:val="0"/>
        <w:widowControl w:val="0"/>
        <w:shd w:val="clear" w:color="auto" w:fill="auto"/>
        <w:bidi w:val="0"/>
        <w:spacing w:before="0" w:after="0" w:line="350" w:lineRule="exact"/>
        <w:ind w:left="0" w:right="0" w:firstLine="580"/>
        <w:jc w:val="both"/>
      </w:pPr>
      <w:r>
        <w:rPr>
          <w:color w:val="000000"/>
          <w:spacing w:val="0"/>
          <w:w w:val="100"/>
          <w:position w:val="0"/>
        </w:rPr>
        <w:t>结合我们对财务报表的审计，我们的责任是阅读其他信息，在此过程中，考虑其他信息是否与财务报表或我们在审 计过程中了解到的情况存在重大不一致或者似乎存在重大错报。</w:t>
      </w:r>
    </w:p>
    <w:p>
      <w:pPr>
        <w:pStyle w:val="Style30"/>
        <w:keepNext w:val="0"/>
        <w:keepLines w:val="0"/>
        <w:widowControl w:val="0"/>
        <w:shd w:val="clear" w:color="auto" w:fill="auto"/>
        <w:bidi w:val="0"/>
        <w:spacing w:before="0" w:after="420" w:line="360" w:lineRule="exact"/>
        <w:ind w:left="0" w:right="0" w:firstLine="580"/>
        <w:jc w:val="both"/>
      </w:pPr>
      <w:r>
        <w:rPr>
          <w:color w:val="000000"/>
          <w:spacing w:val="0"/>
          <w:w w:val="100"/>
          <w:position w:val="0"/>
        </w:rPr>
        <w:t>基于我们已执行的工作，如果我们确定其他信息存在重大错报，我们应当报告该事实。在这方面，我们无任何事项 需要报告。</w:t>
      </w:r>
    </w:p>
    <w:p>
      <w:pPr>
        <w:pStyle w:val="Style30"/>
        <w:keepNext w:val="0"/>
        <w:keepLines w:val="0"/>
        <w:widowControl w:val="0"/>
        <w:shd w:val="clear" w:color="auto" w:fill="auto"/>
        <w:tabs>
          <w:tab w:pos="1039" w:val="left"/>
        </w:tabs>
        <w:bidi w:val="0"/>
        <w:spacing w:before="0" w:after="0" w:line="350" w:lineRule="exact"/>
        <w:ind w:left="0" w:right="0" w:firstLine="580"/>
        <w:jc w:val="both"/>
      </w:pPr>
      <w:bookmarkStart w:id="649" w:name="bookmark649"/>
      <w:r>
        <w:rPr>
          <w:b/>
          <w:bCs/>
          <w:color w:val="000000"/>
          <w:spacing w:val="0"/>
          <w:w w:val="100"/>
          <w:position w:val="0"/>
        </w:rPr>
        <w:t>五</w:t>
      </w:r>
      <w:bookmarkEnd w:id="649"/>
      <w:r>
        <w:rPr>
          <w:b/>
          <w:bCs/>
          <w:color w:val="000000"/>
          <w:spacing w:val="0"/>
          <w:w w:val="100"/>
          <w:position w:val="0"/>
        </w:rPr>
        <w:t>、</w:t>
        <w:tab/>
        <w:t>管理层和治理层对财务报表的责任</w:t>
      </w:r>
    </w:p>
    <w:p>
      <w:pPr>
        <w:pStyle w:val="Style30"/>
        <w:keepNext w:val="0"/>
        <w:keepLines w:val="0"/>
        <w:widowControl w:val="0"/>
        <w:shd w:val="clear" w:color="auto" w:fill="auto"/>
        <w:bidi w:val="0"/>
        <w:spacing w:before="0" w:after="0" w:line="355" w:lineRule="exact"/>
        <w:ind w:left="0" w:right="0" w:firstLine="580"/>
        <w:jc w:val="both"/>
      </w:pPr>
      <w:r>
        <w:rPr>
          <w:color w:val="000000"/>
          <w:spacing w:val="0"/>
          <w:w w:val="100"/>
          <w:position w:val="0"/>
        </w:rPr>
        <w:t>管理层负责按照企业会计准则的规定编制财务报表，使其实现公允反映，并设计、执行和维护必要的内部控制，以 使财务报表不存在由于舞弊或错误导致的重大错报。</w:t>
      </w:r>
    </w:p>
    <w:p>
      <w:pPr>
        <w:pStyle w:val="Style30"/>
        <w:keepNext w:val="0"/>
        <w:keepLines w:val="0"/>
        <w:widowControl w:val="0"/>
        <w:shd w:val="clear" w:color="auto" w:fill="auto"/>
        <w:bidi w:val="0"/>
        <w:spacing w:before="0" w:after="0" w:line="350" w:lineRule="exact"/>
        <w:ind w:left="0" w:right="0" w:firstLine="580"/>
        <w:jc w:val="both"/>
      </w:pPr>
      <w:r>
        <w:rPr>
          <w:color w:val="000000"/>
          <w:spacing w:val="0"/>
          <w:w w:val="100"/>
          <w:position w:val="0"/>
        </w:rPr>
        <w:t>在编制财务报表时，管理层负责评估今天国际的持续经营能力，披露与持续经营相关的事项（如适用），并运用持续 经营假设，除非计划进行清算、终止运营或别无其他现实的选择。</w:t>
      </w:r>
    </w:p>
    <w:p>
      <w:pPr>
        <w:pStyle w:val="Style30"/>
        <w:keepNext w:val="0"/>
        <w:keepLines w:val="0"/>
        <w:widowControl w:val="0"/>
        <w:shd w:val="clear" w:color="auto" w:fill="auto"/>
        <w:bidi w:val="0"/>
        <w:spacing w:before="0" w:after="420" w:line="350" w:lineRule="exact"/>
        <w:ind w:left="0" w:right="0" w:firstLine="580"/>
        <w:jc w:val="both"/>
      </w:pPr>
      <w:r>
        <w:rPr>
          <w:color w:val="000000"/>
          <w:spacing w:val="0"/>
          <w:w w:val="100"/>
          <w:position w:val="0"/>
        </w:rPr>
        <w:t>治理层负责监督今天国际的财务报告过程。</w:t>
      </w:r>
    </w:p>
    <w:p>
      <w:pPr>
        <w:pStyle w:val="Style30"/>
        <w:keepNext w:val="0"/>
        <w:keepLines w:val="0"/>
        <w:widowControl w:val="0"/>
        <w:shd w:val="clear" w:color="auto" w:fill="auto"/>
        <w:tabs>
          <w:tab w:pos="1039" w:val="left"/>
        </w:tabs>
        <w:bidi w:val="0"/>
        <w:spacing w:before="0" w:after="0" w:line="350" w:lineRule="exact"/>
        <w:ind w:left="0" w:right="0" w:firstLine="580"/>
        <w:jc w:val="both"/>
      </w:pPr>
      <w:bookmarkStart w:id="650" w:name="bookmark650"/>
      <w:r>
        <w:rPr>
          <w:b/>
          <w:bCs/>
          <w:color w:val="000000"/>
          <w:spacing w:val="0"/>
          <w:w w:val="100"/>
          <w:position w:val="0"/>
        </w:rPr>
        <w:t>六</w:t>
      </w:r>
      <w:bookmarkEnd w:id="650"/>
      <w:r>
        <w:rPr>
          <w:b/>
          <w:bCs/>
          <w:color w:val="000000"/>
          <w:spacing w:val="0"/>
          <w:w w:val="100"/>
          <w:position w:val="0"/>
        </w:rPr>
        <w:t>、</w:t>
        <w:tab/>
        <w:t>注册会计师对财务报表审计的责任</w:t>
      </w:r>
    </w:p>
    <w:p>
      <w:pPr>
        <w:pStyle w:val="Style30"/>
        <w:keepNext w:val="0"/>
        <w:keepLines w:val="0"/>
        <w:widowControl w:val="0"/>
        <w:shd w:val="clear" w:color="auto" w:fill="auto"/>
        <w:bidi w:val="0"/>
        <w:spacing w:before="0" w:after="0" w:line="350" w:lineRule="exact"/>
        <w:ind w:left="0" w:right="0" w:firstLine="580"/>
        <w:jc w:val="both"/>
      </w:pPr>
      <w:r>
        <w:rPr>
          <w:color w:val="000000"/>
          <w:spacing w:val="0"/>
          <w:w w:val="100"/>
          <w:position w:val="0"/>
        </w:rPr>
        <w:t>我们的目标是对财务报表整体是否不存在由于舞弊或错误导致的重大错报获取合理保证，并出具包含审计意见的审 计报告。合理保证是高水平的保证，但并不能保证按照审计准则执行的审计在某一重大错报存在时总能发现。错报可能由于 舞弊或错误导致，如果合理预期错报单独或汇总起来可能影响财务报表使用者依据财务报表作出的经济决策，则通常认为错 报是重大的。</w:t>
      </w:r>
    </w:p>
    <w:p>
      <w:pPr>
        <w:pStyle w:val="Style30"/>
        <w:keepNext w:val="0"/>
        <w:keepLines w:val="0"/>
        <w:widowControl w:val="0"/>
        <w:shd w:val="clear" w:color="auto" w:fill="auto"/>
        <w:bidi w:val="0"/>
        <w:spacing w:before="0" w:after="0" w:line="350" w:lineRule="exact"/>
        <w:ind w:left="0" w:right="0" w:firstLine="580"/>
        <w:jc w:val="both"/>
      </w:pPr>
      <w:r>
        <w:rPr>
          <w:color w:val="000000"/>
          <w:spacing w:val="0"/>
          <w:w w:val="100"/>
          <w:position w:val="0"/>
        </w:rPr>
        <w:t>在按照审计准则执行审计工作的过程中，我们运用职业判断，并保持职业怀疑。同时，我们也执行以下工作：</w:t>
      </w:r>
    </w:p>
    <w:p>
      <w:pPr>
        <w:pStyle w:val="Style30"/>
        <w:keepNext w:val="0"/>
        <w:keepLines w:val="0"/>
        <w:widowControl w:val="0"/>
        <w:shd w:val="clear" w:color="auto" w:fill="auto"/>
        <w:tabs>
          <w:tab w:pos="1186" w:val="left"/>
        </w:tabs>
        <w:bidi w:val="0"/>
        <w:spacing w:before="0" w:after="0" w:line="348" w:lineRule="exact"/>
        <w:ind w:left="0" w:right="0" w:firstLine="580"/>
        <w:jc w:val="both"/>
      </w:pPr>
      <w:bookmarkStart w:id="651" w:name="bookmark651"/>
      <w:r>
        <w:rPr>
          <w:color w:val="000000"/>
          <w:spacing w:val="0"/>
          <w:w w:val="100"/>
          <w:position w:val="0"/>
        </w:rPr>
        <w:t>（</w:t>
      </w:r>
      <w:bookmarkEnd w:id="651"/>
      <w:r>
        <w:rPr>
          <w:color w:val="000000"/>
          <w:spacing w:val="0"/>
          <w:w w:val="100"/>
          <w:position w:val="0"/>
        </w:rPr>
        <w:t>一）</w:t>
        <w:tab/>
        <w:t>识别和评估由于舞弊或错误导致的财务报表重大错报风险，设计和实施审计程序以应对这些风险，并获取充 分、适当的审计证据，作为发表审计意见的基础。由于舞弊可能涉及串通、伪造、故意遗漏、虚假陈述或凌驾于内部控制之 上，未能发现由于舞弊导致的重大错报的风险高于未能发现由于错误导致的重大错报的风险。</w:t>
      </w:r>
    </w:p>
    <w:p>
      <w:pPr>
        <w:pStyle w:val="Style30"/>
        <w:keepNext w:val="0"/>
        <w:keepLines w:val="0"/>
        <w:widowControl w:val="0"/>
        <w:shd w:val="clear" w:color="auto" w:fill="auto"/>
        <w:tabs>
          <w:tab w:pos="1108" w:val="left"/>
        </w:tabs>
        <w:bidi w:val="0"/>
        <w:spacing w:before="0" w:after="0" w:line="350" w:lineRule="exact"/>
        <w:ind w:left="0" w:right="0" w:firstLine="580"/>
        <w:jc w:val="both"/>
      </w:pPr>
      <w:bookmarkStart w:id="652" w:name="bookmark652"/>
      <w:r>
        <w:rPr>
          <w:color w:val="000000"/>
          <w:spacing w:val="0"/>
          <w:w w:val="100"/>
          <w:position w:val="0"/>
        </w:rPr>
        <w:t>（</w:t>
      </w:r>
      <w:bookmarkEnd w:id="652"/>
      <w:r>
        <w:rPr>
          <w:color w:val="000000"/>
          <w:spacing w:val="0"/>
          <w:w w:val="100"/>
          <w:position w:val="0"/>
        </w:rPr>
        <w:t>二）</w:t>
        <w:tab/>
        <w:t>了解与审计相关的内部控制，以设计恰当的审计程序，但目的并非对内部控制的有效性发表意见。</w:t>
      </w:r>
    </w:p>
    <w:p>
      <w:pPr>
        <w:pStyle w:val="Style30"/>
        <w:keepNext w:val="0"/>
        <w:keepLines w:val="0"/>
        <w:widowControl w:val="0"/>
        <w:shd w:val="clear" w:color="auto" w:fill="auto"/>
        <w:tabs>
          <w:tab w:pos="1108" w:val="left"/>
        </w:tabs>
        <w:bidi w:val="0"/>
        <w:spacing w:before="0" w:after="0" w:line="350" w:lineRule="exact"/>
        <w:ind w:left="0" w:right="0" w:firstLine="580"/>
        <w:jc w:val="both"/>
      </w:pPr>
      <w:bookmarkStart w:id="653" w:name="bookmark653"/>
      <w:r>
        <w:rPr>
          <w:color w:val="000000"/>
          <w:spacing w:val="0"/>
          <w:w w:val="100"/>
          <w:position w:val="0"/>
        </w:rPr>
        <w:t>（</w:t>
      </w:r>
      <w:bookmarkEnd w:id="653"/>
      <w:r>
        <w:rPr>
          <w:color w:val="000000"/>
          <w:spacing w:val="0"/>
          <w:w w:val="100"/>
          <w:position w:val="0"/>
        </w:rPr>
        <w:t>三）</w:t>
        <w:tab/>
        <w:t>评价管理层选用会计政策的恰当性和作出会计估计及相关披露的合理性。</w:t>
      </w:r>
    </w:p>
    <w:p>
      <w:pPr>
        <w:pStyle w:val="Style30"/>
        <w:keepNext w:val="0"/>
        <w:keepLines w:val="0"/>
        <w:widowControl w:val="0"/>
        <w:shd w:val="clear" w:color="auto" w:fill="auto"/>
        <w:tabs>
          <w:tab w:pos="1186" w:val="left"/>
        </w:tabs>
        <w:bidi w:val="0"/>
        <w:spacing w:before="0" w:after="0" w:line="353" w:lineRule="exact"/>
        <w:ind w:left="0" w:right="0" w:firstLine="580"/>
        <w:jc w:val="both"/>
      </w:pPr>
      <w:bookmarkStart w:id="654" w:name="bookmark654"/>
      <w:r>
        <w:rPr>
          <w:color w:val="000000"/>
          <w:spacing w:val="0"/>
          <w:w w:val="100"/>
          <w:position w:val="0"/>
        </w:rPr>
        <w:t>（</w:t>
      </w:r>
      <w:bookmarkEnd w:id="654"/>
      <w:r>
        <w:rPr>
          <w:color w:val="000000"/>
          <w:spacing w:val="0"/>
          <w:w w:val="100"/>
          <w:position w:val="0"/>
        </w:rPr>
        <w:t>四）</w:t>
        <w:tab/>
        <w:t>对管理层使用持续经营假设的恰当性得出结论。同时，根据获取的审计证据，就可能导致对今天国际持续经 营能力产生重大疑虑的事项或情况是否存在重大不确定性得出结论。如果我们得出结论认为存在重大不确定性，审计准则要 求我们在审计报告中提请报表使用者注意财务报表中的相关披露；如果披露不充分，我们应当发表非无保留意见。我们的结</w:t>
        <w:br w:type="page"/>
      </w:r>
      <w:r>
        <w:rPr>
          <w:color w:val="000000"/>
          <w:spacing w:val="0"/>
          <w:w w:val="100"/>
          <w:position w:val="0"/>
        </w:rPr>
        <w:t>论基于截至审计报告日可获得的信息。然而，未来的事项或情况可能导致今天国际不能持续经营。</w:t>
      </w:r>
    </w:p>
    <w:p>
      <w:pPr>
        <w:pStyle w:val="Style30"/>
        <w:keepNext w:val="0"/>
        <w:keepLines w:val="0"/>
        <w:widowControl w:val="0"/>
        <w:shd w:val="clear" w:color="auto" w:fill="auto"/>
        <w:tabs>
          <w:tab w:pos="1111" w:val="left"/>
        </w:tabs>
        <w:bidi w:val="0"/>
        <w:spacing w:before="0" w:after="0" w:line="353" w:lineRule="exact"/>
        <w:ind w:left="0" w:right="0" w:firstLine="580"/>
        <w:jc w:val="both"/>
      </w:pPr>
      <w:bookmarkStart w:id="655" w:name="bookmark655"/>
      <w:r>
        <w:rPr>
          <w:color w:val="000000"/>
          <w:spacing w:val="0"/>
          <w:w w:val="100"/>
          <w:position w:val="0"/>
        </w:rPr>
        <w:t>（</w:t>
      </w:r>
      <w:bookmarkEnd w:id="655"/>
      <w:r>
        <w:rPr>
          <w:color w:val="000000"/>
          <w:spacing w:val="0"/>
          <w:w w:val="100"/>
          <w:position w:val="0"/>
        </w:rPr>
        <w:t>五）</w:t>
        <w:tab/>
        <w:t>评价财务报表的总体列报（包括披露）、结构和内容，并评价财务报表是否公允反映相关交易和事项。</w:t>
      </w:r>
    </w:p>
    <w:p>
      <w:pPr>
        <w:pStyle w:val="Style30"/>
        <w:keepNext w:val="0"/>
        <w:keepLines w:val="0"/>
        <w:widowControl w:val="0"/>
        <w:shd w:val="clear" w:color="auto" w:fill="auto"/>
        <w:tabs>
          <w:tab w:pos="1194" w:val="left"/>
        </w:tabs>
        <w:bidi w:val="0"/>
        <w:spacing w:before="0" w:after="0" w:line="350" w:lineRule="exact"/>
        <w:ind w:left="0" w:right="0" w:firstLine="580"/>
        <w:jc w:val="both"/>
      </w:pPr>
      <w:bookmarkStart w:id="656" w:name="bookmark656"/>
      <w:r>
        <w:rPr>
          <w:color w:val="000000"/>
          <w:spacing w:val="0"/>
          <w:w w:val="100"/>
          <w:position w:val="0"/>
        </w:rPr>
        <w:t>（</w:t>
      </w:r>
      <w:bookmarkEnd w:id="656"/>
      <w:r>
        <w:rPr>
          <w:color w:val="000000"/>
          <w:spacing w:val="0"/>
          <w:w w:val="100"/>
          <w:position w:val="0"/>
        </w:rPr>
        <w:t>六）</w:t>
        <w:tab/>
        <w:t>就今天国际中实体或业务活动的财务信息获取充分、适当的审计证据，以对合并财务报表发表审计意见。我 们负责指导、监督和执行集团审计，并对审计意见承担全部责任。</w:t>
      </w:r>
    </w:p>
    <w:p>
      <w:pPr>
        <w:pStyle w:val="Style30"/>
        <w:keepNext w:val="0"/>
        <w:keepLines w:val="0"/>
        <w:widowControl w:val="0"/>
        <w:shd w:val="clear" w:color="auto" w:fill="auto"/>
        <w:bidi w:val="0"/>
        <w:spacing w:before="0" w:after="0" w:line="355" w:lineRule="exact"/>
        <w:ind w:left="0" w:right="0" w:firstLine="580"/>
        <w:jc w:val="both"/>
      </w:pPr>
      <w:r>
        <w:rPr>
          <w:color w:val="000000"/>
          <w:spacing w:val="0"/>
          <w:w w:val="100"/>
          <w:position w:val="0"/>
        </w:rPr>
        <w:t>我们与治理层就计划的审计范围、时间安排和重大审计发现等事项进行沟通，包括沟通我们在审计中识别出的值得 关注的内部控制缺陷。</w:t>
      </w:r>
    </w:p>
    <w:p>
      <w:pPr>
        <w:pStyle w:val="Style30"/>
        <w:keepNext w:val="0"/>
        <w:keepLines w:val="0"/>
        <w:widowControl w:val="0"/>
        <w:shd w:val="clear" w:color="auto" w:fill="auto"/>
        <w:bidi w:val="0"/>
        <w:spacing w:before="0" w:after="0" w:line="355" w:lineRule="exact"/>
        <w:ind w:left="0" w:right="0" w:firstLine="580"/>
        <w:jc w:val="both"/>
      </w:pPr>
      <w:r>
        <w:rPr>
          <w:color w:val="000000"/>
          <w:spacing w:val="0"/>
          <w:w w:val="100"/>
          <w:position w:val="0"/>
        </w:rPr>
        <w:t>我们还就已遵守与独立性相关的职业道德要求向治理层提供声明，并与治理层沟通可能被合理认为影响我们独立性 的所有关系和其他事项，以及相关的防范措施（如适用）。</w:t>
      </w:r>
    </w:p>
    <w:p>
      <w:pPr>
        <w:pStyle w:val="Style30"/>
        <w:keepNext w:val="0"/>
        <w:keepLines w:val="0"/>
        <w:widowControl w:val="0"/>
        <w:shd w:val="clear" w:color="auto" w:fill="auto"/>
        <w:bidi w:val="0"/>
        <w:spacing w:before="0" w:after="720" w:line="350" w:lineRule="exact"/>
        <w:ind w:left="0" w:right="0" w:firstLine="580"/>
        <w:jc w:val="both"/>
      </w:pPr>
      <w:r>
        <w:rPr>
          <w:color w:val="000000"/>
          <w:spacing w:val="0"/>
          <w:w w:val="100"/>
          <w:position w:val="0"/>
        </w:rPr>
        <w:t>从与治理层沟通过的事项中，我们确定哪些事项对本期财务报表审计最为重要，因而构成关键审计事项。我们在审 计报告中描述这些事项，除非法律法规禁止公开披露这些事项，或在极少数情形下，如果合理预期在审计报告中沟通某事项 造成的负面后果超过在公众利益方面产生的益处，我们确定不应在审计报告中沟通该事项。</w:t>
      </w:r>
    </w:p>
    <w:p>
      <w:pPr>
        <w:pStyle w:val="Style36"/>
        <w:keepNext/>
        <w:keepLines/>
        <w:widowControl w:val="0"/>
        <w:shd w:val="clear" w:color="auto" w:fill="auto"/>
        <w:bidi w:val="0"/>
        <w:spacing w:before="0" w:after="0" w:line="240" w:lineRule="auto"/>
        <w:ind w:left="0" w:right="0" w:firstLine="580"/>
        <w:jc w:val="both"/>
      </w:pPr>
      <w:bookmarkStart w:id="657" w:name="bookmark657"/>
      <w:bookmarkStart w:id="658" w:name="bookmark658"/>
      <w:bookmarkStart w:id="659" w:name="bookmark659"/>
      <w:r>
        <w:rPr>
          <w:color w:val="000000"/>
          <w:spacing w:val="0"/>
          <w:w w:val="100"/>
          <w:position w:val="0"/>
        </w:rPr>
        <w:t>（此页无正文）</w:t>
      </w:r>
      <w:bookmarkEnd w:id="657"/>
      <w:bookmarkEnd w:id="658"/>
      <w:bookmarkEnd w:id="659"/>
    </w:p>
    <w:p>
      <w:pPr>
        <w:widowControl w:val="0"/>
        <w:spacing w:line="1" w:lineRule="exact"/>
        <w:sectPr>
          <w:footnotePr>
            <w:pos w:val="pageBottom"/>
            <w:numFmt w:val="decimal"/>
            <w:numRestart w:val="continuous"/>
          </w:footnotePr>
          <w:pgSz w:w="11900" w:h="16840"/>
          <w:pgMar w:top="1441" w:right="1119" w:bottom="1446" w:left="1079" w:header="0" w:footer="3" w:gutter="0"/>
          <w:cols w:space="720"/>
          <w:noEndnote/>
          <w:rtlGutter w:val="0"/>
          <w:docGrid w:linePitch="360"/>
        </w:sectPr>
      </w:pPr>
      <w:r>
        <mc:AlternateContent>
          <mc:Choice Requires="wps">
            <w:drawing>
              <wp:anchor distT="825500" distB="180340" distL="0" distR="0" simplePos="0" relativeHeight="125829380" behindDoc="0" locked="0" layoutInCell="1" allowOverlap="1">
                <wp:simplePos x="0" y="0"/>
                <wp:positionH relativeFrom="page">
                  <wp:posOffset>1029970</wp:posOffset>
                </wp:positionH>
                <wp:positionV relativeFrom="paragraph">
                  <wp:posOffset>825500</wp:posOffset>
                </wp:positionV>
                <wp:extent cx="1862455" cy="146050"/>
                <wp:wrapTopAndBottom/>
                <wp:docPr id="53" name="Shape 53"/>
                <a:graphic xmlns:a="http://schemas.openxmlformats.org/drawingml/2006/main">
                  <a:graphicData uri="http://schemas.microsoft.com/office/word/2010/wordprocessingShape">
                    <wps:wsp>
                      <wps:cNvSpPr txBox="1"/>
                      <wps:spPr>
                        <a:xfrm>
                          <a:ext cx="186245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立信会计师事务所（特殊普通合伙）</w:t>
                            </w:r>
                          </w:p>
                        </w:txbxContent>
                      </wps:txbx>
                      <wps:bodyPr wrap="none" lIns="0" tIns="0" rIns="0" bIns="0">
                        <a:noAutoFit/>
                      </wps:bodyPr>
                    </wps:wsp>
                  </a:graphicData>
                </a:graphic>
              </wp:anchor>
            </w:drawing>
          </mc:Choice>
          <mc:Fallback>
            <w:pict>
              <v:shape id="_x0000_s1079" type="#_x0000_t202" style="position:absolute;margin-left:81.100000000000009pt;margin-top:65.pt;width:146.65000000000001pt;height:11.5pt;z-index:-125829373;mso-wrap-distance-left:0;mso-wrap-distance-top:65.pt;mso-wrap-distance-right:0;mso-wrap-distance-bottom:14.200000000000001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立信会计师事务所（特殊普通合伙）</w:t>
                      </w:r>
                    </w:p>
                  </w:txbxContent>
                </v:textbox>
                <w10:wrap type="topAndBottom" anchorx="page"/>
              </v:shape>
            </w:pict>
          </mc:Fallback>
        </mc:AlternateContent>
      </w:r>
      <w:r>
        <mc:AlternateContent>
          <mc:Choice Requires="wps">
            <w:drawing>
              <wp:anchor distT="825500" distB="0" distL="0" distR="0" simplePos="0" relativeHeight="125829382" behindDoc="0" locked="0" layoutInCell="1" allowOverlap="1">
                <wp:simplePos x="0" y="0"/>
                <wp:positionH relativeFrom="page">
                  <wp:posOffset>4245610</wp:posOffset>
                </wp:positionH>
                <wp:positionV relativeFrom="paragraph">
                  <wp:posOffset>825500</wp:posOffset>
                </wp:positionV>
                <wp:extent cx="1276985" cy="326390"/>
                <wp:wrapTopAndBottom/>
                <wp:docPr id="55" name="Shape 55"/>
                <a:graphic xmlns:a="http://schemas.openxmlformats.org/drawingml/2006/main">
                  <a:graphicData uri="http://schemas.microsoft.com/office/word/2010/wordprocessingShape">
                    <wps:wsp>
                      <wps:cNvSpPr txBox="1"/>
                      <wps:spPr>
                        <a:xfrm>
                          <a:ext cx="1276985" cy="326390"/>
                        </a:xfrm>
                        <a:prstGeom prst="rect"/>
                        <a:noFill/>
                      </wps:spPr>
                      <wps:txbx>
                        <w:txbxContent>
                          <w:p>
                            <w:pPr>
                              <w:pStyle w:val="Style30"/>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中国注册会计师：付忠伟</w:t>
                            </w:r>
                          </w:p>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（项目合伙人）</w:t>
                            </w:r>
                          </w:p>
                        </w:txbxContent>
                      </wps:txbx>
                      <wps:bodyPr lIns="0" tIns="0" rIns="0" bIns="0">
                        <a:noAutoFit/>
                      </wps:bodyPr>
                    </wps:wsp>
                  </a:graphicData>
                </a:graphic>
              </wp:anchor>
            </w:drawing>
          </mc:Choice>
          <mc:Fallback>
            <w:pict>
              <v:shape id="_x0000_s1081" type="#_x0000_t202" style="position:absolute;margin-left:334.30000000000001pt;margin-top:65.pt;width:100.55pt;height:25.699999999999999pt;z-index:-125829371;mso-wrap-distance-left:0;mso-wrap-distance-top:65.pt;mso-wrap-distance-right:0;mso-position-horizontal-relative:page" filled="f" stroked="f">
                <v:textbox inset="0,0,0,0">
                  <w:txbxContent>
                    <w:p>
                      <w:pPr>
                        <w:pStyle w:val="Style30"/>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中国注册会计师：付忠伟</w:t>
                      </w:r>
                    </w:p>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（项目合伙人）</w:t>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8" w:after="4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41" w:right="0" w:bottom="1446" w:left="0" w:header="0" w:footer="3" w:gutter="0"/>
          <w:cols w:space="720"/>
          <w:noEndnote/>
          <w:rtlGutter w:val="0"/>
          <w:docGrid w:linePitch="360"/>
        </w:sectPr>
      </w:pPr>
    </w:p>
    <w:p>
      <w:pPr>
        <w:pStyle w:val="Style30"/>
        <w:keepNext w:val="0"/>
        <w:keepLines w:val="0"/>
        <w:widowControl w:val="0"/>
        <w:shd w:val="clear" w:color="auto" w:fill="auto"/>
        <w:bidi w:val="0"/>
        <w:spacing w:before="0" w:after="1160" w:line="240" w:lineRule="auto"/>
        <w:ind w:left="0" w:right="0" w:firstLine="0"/>
        <w:jc w:val="center"/>
      </w:pPr>
      <w:r>
        <w:rPr>
          <w:b/>
          <w:bCs/>
          <w:color w:val="000000"/>
          <w:spacing w:val="0"/>
          <w:w w:val="100"/>
          <w:position w:val="0"/>
        </w:rPr>
        <w:t>中国注册会计师：周育婷</w:t>
      </w:r>
    </w:p>
    <w:p>
      <w:pPr>
        <w:pStyle w:val="Style30"/>
        <w:keepNext w:val="0"/>
        <w:keepLines w:val="0"/>
        <w:widowControl w:val="0"/>
        <w:shd w:val="clear" w:color="auto" w:fill="auto"/>
        <w:bidi w:val="0"/>
        <w:spacing w:before="0" w:after="0" w:line="240" w:lineRule="auto"/>
        <w:ind w:left="3540" w:right="0" w:firstLine="0"/>
        <w:jc w:val="left"/>
      </w:pPr>
      <w:r>
        <mc:AlternateContent>
          <mc:Choice Requires="wps">
            <w:drawing>
              <wp:anchor distT="0" distB="0" distL="114300" distR="114300" simplePos="0" relativeHeight="125829384" behindDoc="0" locked="0" layoutInCell="1" allowOverlap="1">
                <wp:simplePos x="0" y="0"/>
                <wp:positionH relativeFrom="page">
                  <wp:posOffset>1438275</wp:posOffset>
                </wp:positionH>
                <wp:positionV relativeFrom="paragraph">
                  <wp:posOffset>12700</wp:posOffset>
                </wp:positionV>
                <wp:extent cx="536575" cy="149225"/>
                <wp:wrapSquare wrapText="right"/>
                <wp:docPr id="57" name="Shape 57"/>
                <a:graphic xmlns:a="http://schemas.openxmlformats.org/drawingml/2006/main">
                  <a:graphicData uri="http://schemas.microsoft.com/office/word/2010/wordprocessingShape">
                    <wps:wsp>
                      <wps:cNvSpPr txBox="1"/>
                      <wps:spPr>
                        <a:xfrm>
                          <a:ext cx="53657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中国•上海</w:t>
                            </w:r>
                          </w:p>
                        </w:txbxContent>
                      </wps:txbx>
                      <wps:bodyPr wrap="none" lIns="0" tIns="0" rIns="0" bIns="0">
                        <a:noAutoFit/>
                      </wps:bodyPr>
                    </wps:wsp>
                  </a:graphicData>
                </a:graphic>
              </wp:anchor>
            </w:drawing>
          </mc:Choice>
          <mc:Fallback>
            <w:pict>
              <v:shape id="_x0000_s1083" type="#_x0000_t202" style="position:absolute;margin-left:113.25pt;margin-top:1.pt;width:42.25pt;height:11.75pt;z-index:-125829369;mso-wrap-distance-left:9.pt;mso-wrap-distance-right:9.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中国•上海</w:t>
                      </w:r>
                    </w:p>
                  </w:txbxContent>
                </v:textbox>
                <w10:wrap type="square" side="right" anchorx="page"/>
              </v:shape>
            </w:pict>
          </mc:Fallback>
        </mc:AlternateContent>
      </w:r>
      <w:r>
        <w:rPr>
          <w:b/>
          <w:bCs/>
          <w:color w:val="000000"/>
          <w:spacing w:val="0"/>
          <w:w w:val="100"/>
          <w:position w:val="0"/>
        </w:rPr>
        <w:t>2021年3月26日</w:t>
      </w:r>
      <w:r>
        <w:br w:type="page"/>
      </w:r>
    </w:p>
    <w:p>
      <w:pPr>
        <w:pStyle w:val="Style28"/>
        <w:keepNext/>
        <w:keepLines/>
        <w:widowControl w:val="0"/>
        <w:shd w:val="clear" w:color="auto" w:fill="auto"/>
        <w:bidi w:val="0"/>
        <w:spacing w:before="0" w:after="380" w:line="240" w:lineRule="auto"/>
        <w:ind w:left="0" w:right="0" w:firstLine="0"/>
        <w:jc w:val="left"/>
      </w:pPr>
      <w:bookmarkStart w:id="660" w:name="bookmark660"/>
      <w:bookmarkStart w:id="661" w:name="bookmark661"/>
      <w:bookmarkStart w:id="662" w:name="bookmark662"/>
      <w:r>
        <w:rPr>
          <w:color w:val="000000"/>
          <w:spacing w:val="0"/>
          <w:w w:val="100"/>
          <w:position w:val="0"/>
          <w:sz w:val="24"/>
          <w:szCs w:val="24"/>
        </w:rPr>
        <w:t>二、财务报表</w:t>
      </w:r>
      <w:bookmarkEnd w:id="660"/>
      <w:bookmarkEnd w:id="661"/>
      <w:bookmarkEnd w:id="662"/>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6"/>
        <w:keepNext/>
        <w:keepLines/>
        <w:widowControl w:val="0"/>
        <w:shd w:val="clear" w:color="auto" w:fill="auto"/>
        <w:bidi w:val="0"/>
        <w:spacing w:before="0" w:after="38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1</w:t>
      </w:r>
      <w:bookmarkEnd w:id="665"/>
      <w:r>
        <w:rPr>
          <w:color w:val="000000"/>
          <w:spacing w:val="0"/>
          <w:w w:val="100"/>
          <w:position w:val="0"/>
        </w:rPr>
        <w:t>、合并资产负债表</w:t>
      </w:r>
      <w:bookmarkEnd w:id="663"/>
      <w:bookmarkEnd w:id="664"/>
      <w:bookmarkEnd w:id="66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编制单位：深圳市今天国际物流技术股份有限公司</w:t>
      </w:r>
    </w:p>
    <w:p>
      <w:pPr>
        <w:pStyle w:val="Style46"/>
        <w:keepNext w:val="0"/>
        <w:keepLines w:val="0"/>
        <w:widowControl w:val="0"/>
        <w:shd w:val="clear" w:color="auto" w:fill="auto"/>
        <w:bidi w:val="0"/>
        <w:spacing w:before="0" w:after="140" w:line="240" w:lineRule="auto"/>
        <w:ind w:left="0" w:right="0" w:firstLine="0"/>
        <w:jc w:val="center"/>
      </w:pPr>
      <w:r>
        <w:rPr>
          <w:b w:val="0"/>
          <w:bCs w:val="0"/>
          <w:color w:val="000000"/>
          <w:spacing w:val="0"/>
          <w:w w:val="100"/>
          <w:position w:val="0"/>
        </w:rPr>
        <w:t>2020</w:t>
      </w:r>
      <w:r>
        <w:rPr>
          <w:rFonts w:ascii="SimSun" w:eastAsia="SimSun" w:hAnsi="SimSun" w:cs="SimSun"/>
          <w:b w:val="0"/>
          <w:bCs w:val="0"/>
          <w:color w:val="000000"/>
          <w:spacing w:val="0"/>
          <w:w w:val="100"/>
          <w:position w:val="0"/>
        </w:rPr>
        <w:t>年</w:t>
      </w:r>
      <w:r>
        <w:rPr>
          <w:b w:val="0"/>
          <w:bCs w:val="0"/>
          <w:color w:val="000000"/>
          <w:spacing w:val="0"/>
          <w:w w:val="100"/>
          <w:position w:val="0"/>
        </w:rPr>
        <w:t>12</w:t>
      </w:r>
      <w:r>
        <w:rPr>
          <w:rFonts w:ascii="SimSun" w:eastAsia="SimSun" w:hAnsi="SimSun" w:cs="SimSun"/>
          <w:b w:val="0"/>
          <w:bCs w:val="0"/>
          <w:color w:val="000000"/>
          <w:spacing w:val="0"/>
          <w:w w:val="100"/>
          <w:position w:val="0"/>
        </w:rPr>
        <w:t>月</w:t>
      </w:r>
      <w:r>
        <w:rPr>
          <w:b w:val="0"/>
          <w:bCs w:val="0"/>
          <w:color w:val="000000"/>
          <w:spacing w:val="0"/>
          <w:w w:val="100"/>
          <w:position w:val="0"/>
        </w:rPr>
        <w:t>31</w:t>
      </w:r>
      <w:r>
        <w:rPr>
          <w:rFonts w:ascii="SimSun" w:eastAsia="SimSun" w:hAnsi="SimSun" w:cs="SimSun"/>
          <w:b w:val="0"/>
          <w:bCs w:val="0"/>
          <w:color w:val="000000"/>
          <w:spacing w:val="0"/>
          <w:w w:val="100"/>
          <w:position w:val="0"/>
        </w:rPr>
        <w:t>日</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804,267,079.71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 xml:space="preserve">472, 958, </w:t>
            </w:r>
            <w:r>
              <w:rPr>
                <w:color w:val="000000"/>
                <w:spacing w:val="0"/>
                <w:w w:val="100"/>
                <w:position w:val="0"/>
              </w:rPr>
              <w:t xml:space="preserve">358. </w:t>
            </w:r>
            <w:r>
              <w:rPr>
                <w:color w:val="000000"/>
                <w:spacing w:val="0"/>
                <w:w w:val="100"/>
                <w:position w:val="0"/>
              </w:rPr>
              <w:t>96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33,582,859.57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pPr>
            <w:r>
              <w:rPr>
                <w:color w:val="000000"/>
                <w:spacing w:val="0"/>
                <w:w w:val="100"/>
                <w:position w:val="0"/>
              </w:rPr>
              <w:t xml:space="preserve">57, 025, </w:t>
            </w:r>
            <w:r>
              <w:rPr>
                <w:color w:val="000000"/>
                <w:spacing w:val="0"/>
                <w:w w:val="100"/>
                <w:position w:val="0"/>
              </w:rPr>
              <w:t xml:space="preserve">560. </w:t>
            </w:r>
            <w:r>
              <w:rPr>
                <w:color w:val="000000"/>
                <w:spacing w:val="0"/>
                <w:w w:val="100"/>
                <w:position w:val="0"/>
              </w:rPr>
              <w:t>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220,133,850.91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 xml:space="preserve">480, 358, </w:t>
            </w:r>
            <w:r>
              <w:rPr>
                <w:color w:val="000000"/>
                <w:spacing w:val="0"/>
                <w:w w:val="100"/>
                <w:position w:val="0"/>
              </w:rPr>
              <w:t xml:space="preserve">863. </w:t>
            </w:r>
            <w:r>
              <w:rPr>
                <w:color w:val="000000"/>
                <w:spacing w:val="0"/>
                <w:w w:val="100"/>
                <w:position w:val="0"/>
              </w:rPr>
              <w:t>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427, </w:t>
            </w:r>
            <w:r>
              <w:rPr>
                <w:color w:val="000000"/>
                <w:spacing w:val="0"/>
                <w:w w:val="100"/>
                <w:position w:val="0"/>
              </w:rPr>
              <w:t xml:space="preserve">828. </w:t>
            </w:r>
            <w:r>
              <w:rPr>
                <w:color w:val="000000"/>
                <w:spacing w:val="0"/>
                <w:w w:val="100"/>
                <w:position w:val="0"/>
              </w:rPr>
              <w:t>53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pPr>
            <w:r>
              <w:rPr>
                <w:color w:val="000000"/>
                <w:spacing w:val="0"/>
                <w:w w:val="100"/>
                <w:position w:val="0"/>
              </w:rPr>
              <w:t xml:space="preserve">41,888, </w:t>
            </w:r>
            <w:r>
              <w:rPr>
                <w:color w:val="000000"/>
                <w:spacing w:val="0"/>
                <w:w w:val="100"/>
                <w:position w:val="0"/>
              </w:rPr>
              <w:t xml:space="preserve">061. </w:t>
            </w:r>
            <w:r>
              <w:rPr>
                <w:color w:val="000000"/>
                <w:spacing w:val="0"/>
                <w:w w:val="100"/>
                <w:position w:val="0"/>
              </w:rPr>
              <w:t>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pPr>
            <w:r>
              <w:rPr>
                <w:color w:val="000000"/>
                <w:spacing w:val="0"/>
                <w:w w:val="100"/>
                <w:position w:val="0"/>
              </w:rPr>
              <w:t xml:space="preserve">34, 638, </w:t>
            </w:r>
            <w:r>
              <w:rPr>
                <w:color w:val="000000"/>
                <w:spacing w:val="0"/>
                <w:w w:val="100"/>
                <w:position w:val="0"/>
              </w:rPr>
              <w:t xml:space="preserve">988. </w:t>
            </w:r>
            <w:r>
              <w:rPr>
                <w:color w:val="000000"/>
                <w:spacing w:val="0"/>
                <w:w w:val="100"/>
                <w:position w:val="0"/>
              </w:rPr>
              <w:t>06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35,808,211.64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pPr>
            <w:r>
              <w:rPr>
                <w:color w:val="000000"/>
                <w:spacing w:val="0"/>
                <w:w w:val="100"/>
                <w:position w:val="0"/>
              </w:rPr>
              <w:t xml:space="preserve">37, 402, </w:t>
            </w:r>
            <w:r>
              <w:rPr>
                <w:color w:val="000000"/>
                <w:spacing w:val="0"/>
                <w:w w:val="100"/>
                <w:position w:val="0"/>
              </w:rPr>
              <w:t xml:space="preserve">869. </w:t>
            </w:r>
            <w:r>
              <w:rPr>
                <w:color w:val="000000"/>
                <w:spacing w:val="0"/>
                <w:w w:val="100"/>
                <w:position w:val="0"/>
              </w:rPr>
              <w:t>80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 xml:space="preserve">408, </w:t>
            </w:r>
            <w:r>
              <w:rPr>
                <w:color w:val="000000"/>
                <w:spacing w:val="0"/>
                <w:w w:val="100"/>
                <w:position w:val="0"/>
              </w:rPr>
              <w:t>691,329.57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 xml:space="preserve">295, 318, </w:t>
            </w:r>
            <w:r>
              <w:rPr>
                <w:color w:val="000000"/>
                <w:spacing w:val="0"/>
                <w:w w:val="100"/>
                <w:position w:val="0"/>
              </w:rPr>
              <w:t xml:space="preserve">879. </w:t>
            </w:r>
            <w:r>
              <w:rPr>
                <w:color w:val="000000"/>
                <w:spacing w:val="0"/>
                <w:w w:val="100"/>
                <w:position w:val="0"/>
              </w:rPr>
              <w:t>73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272,867,975.61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pPr>
            <w:r>
              <w:rPr>
                <w:color w:val="000000"/>
                <w:spacing w:val="0"/>
                <w:w w:val="100"/>
                <w:position w:val="0"/>
              </w:rPr>
              <w:t xml:space="preserve">28, </w:t>
            </w:r>
            <w:r>
              <w:rPr>
                <w:color w:val="000000"/>
                <w:spacing w:val="0"/>
                <w:w w:val="100"/>
                <w:position w:val="0"/>
              </w:rPr>
              <w:t xml:space="preserve">960,279.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pPr>
            <w:r>
              <w:rPr>
                <w:color w:val="000000"/>
                <w:spacing w:val="0"/>
                <w:w w:val="100"/>
                <w:position w:val="0"/>
              </w:rPr>
              <w:t xml:space="preserve">30, 585, </w:t>
            </w:r>
            <w:r>
              <w:rPr>
                <w:color w:val="000000"/>
                <w:spacing w:val="0"/>
                <w:w w:val="100"/>
                <w:position w:val="0"/>
              </w:rPr>
              <w:t xml:space="preserve">669. </w:t>
            </w:r>
            <w:r>
              <w:rPr>
                <w:color w:val="000000"/>
                <w:spacing w:val="0"/>
                <w:w w:val="100"/>
                <w:position w:val="0"/>
              </w:rPr>
              <w:t>08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1, 846, 799, </w:t>
            </w:r>
            <w:r>
              <w:rPr>
                <w:color w:val="000000"/>
                <w:spacing w:val="0"/>
                <w:w w:val="100"/>
                <w:position w:val="0"/>
              </w:rPr>
              <w:t xml:space="preserve">647.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1,408,717,017. </w:t>
            </w:r>
            <w:r>
              <w:rPr>
                <w:color w:val="000000"/>
                <w:spacing w:val="0"/>
                <w:w w:val="100"/>
                <w:position w:val="0"/>
              </w:rPr>
              <w:t>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36, 568, </w:t>
            </w:r>
            <w:r>
              <w:rPr>
                <w:color w:val="000000"/>
                <w:spacing w:val="0"/>
                <w:w w:val="100"/>
                <w:position w:val="0"/>
              </w:rPr>
              <w:t xml:space="preserve">920. </w:t>
            </w:r>
            <w:r>
              <w:rPr>
                <w:color w:val="000000"/>
                <w:spacing w:val="0"/>
                <w:w w:val="100"/>
                <w:position w:val="0"/>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55, 077, </w:t>
            </w:r>
            <w:r>
              <w:rPr>
                <w:color w:val="000000"/>
                <w:spacing w:val="0"/>
                <w:w w:val="100"/>
                <w:position w:val="0"/>
              </w:rPr>
              <w:t xml:space="preserve">173. </w:t>
            </w:r>
            <w:r>
              <w:rPr>
                <w:color w:val="000000"/>
                <w:spacing w:val="0"/>
                <w:w w:val="100"/>
                <w:position w:val="0"/>
              </w:rPr>
              <w:t>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28, 854, </w:t>
            </w:r>
            <w:r>
              <w:rPr>
                <w:color w:val="000000"/>
                <w:spacing w:val="0"/>
                <w:w w:val="100"/>
                <w:position w:val="0"/>
              </w:rPr>
              <w:t xml:space="preserve">394. </w:t>
            </w:r>
            <w:r>
              <w:rPr>
                <w:color w:val="000000"/>
                <w:spacing w:val="0"/>
                <w:w w:val="100"/>
                <w:position w:val="0"/>
              </w:rPr>
              <w:t>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30, 001, </w:t>
            </w:r>
            <w:r>
              <w:rPr>
                <w:color w:val="000000"/>
                <w:spacing w:val="0"/>
                <w:w w:val="100"/>
                <w:position w:val="0"/>
              </w:rPr>
              <w:t xml:space="preserve">274. </w:t>
            </w:r>
            <w:r>
              <w:rPr>
                <w:color w:val="000000"/>
                <w:spacing w:val="0"/>
                <w:w w:val="100"/>
                <w:position w:val="0"/>
              </w:rPr>
              <w:t>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191,941,453.25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199, 712, </w:t>
            </w:r>
            <w:r>
              <w:rPr>
                <w:color w:val="000000"/>
                <w:spacing w:val="0"/>
                <w:w w:val="100"/>
                <w:position w:val="0"/>
              </w:rPr>
              <w:t xml:space="preserve">993. </w:t>
            </w:r>
            <w:r>
              <w:rPr>
                <w:color w:val="000000"/>
                <w:spacing w:val="0"/>
                <w:w w:val="100"/>
                <w:position w:val="0"/>
              </w:rPr>
              <w:t>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12,881,329. </w:t>
            </w:r>
            <w:r>
              <w:rPr>
                <w:color w:val="000000"/>
                <w:spacing w:val="0"/>
                <w:w w:val="100"/>
                <w:position w:val="0"/>
              </w:rPr>
              <w:t>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 </w:t>
            </w:r>
            <w:r>
              <w:rPr>
                <w:color w:val="000000"/>
                <w:spacing w:val="0"/>
                <w:w w:val="100"/>
                <w:position w:val="0"/>
              </w:rPr>
              <w:t xml:space="preserve">105. </w:t>
            </w:r>
            <w:r>
              <w:rPr>
                <w:color w:val="000000"/>
                <w:spacing w:val="0"/>
                <w:w w:val="100"/>
                <w:position w:val="0"/>
              </w:rPr>
              <w:t>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12,787,217.27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13, 305, </w:t>
            </w:r>
            <w:r>
              <w:rPr>
                <w:color w:val="000000"/>
                <w:spacing w:val="0"/>
                <w:w w:val="100"/>
                <w:position w:val="0"/>
              </w:rPr>
              <w:t xml:space="preserve">261. </w:t>
            </w:r>
            <w:r>
              <w:rPr>
                <w:color w:val="000000"/>
                <w:spacing w:val="0"/>
                <w:w w:val="100"/>
                <w:position w:val="0"/>
              </w:rPr>
              <w:t>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714,334. </w:t>
            </w:r>
            <w:r>
              <w:rPr>
                <w:color w:val="000000"/>
                <w:spacing w:val="0"/>
                <w:w w:val="100"/>
                <w:position w:val="0"/>
              </w:rPr>
              <w:t>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208, </w:t>
            </w:r>
            <w:r>
              <w:rPr>
                <w:color w:val="000000"/>
                <w:spacing w:val="0"/>
                <w:w w:val="100"/>
                <w:position w:val="0"/>
              </w:rPr>
              <w:t xml:space="preserve">659. </w:t>
            </w:r>
            <w:r>
              <w:rPr>
                <w:color w:val="000000"/>
                <w:spacing w:val="0"/>
                <w:w w:val="100"/>
                <w:position w:val="0"/>
              </w:rPr>
              <w:t>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19, 697, </w:t>
            </w:r>
            <w:r>
              <w:rPr>
                <w:color w:val="000000"/>
                <w:spacing w:val="0"/>
                <w:w w:val="100"/>
                <w:position w:val="0"/>
              </w:rPr>
              <w:t xml:space="preserve">135.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17, 824, </w:t>
            </w:r>
            <w:r>
              <w:rPr>
                <w:color w:val="000000"/>
                <w:spacing w:val="0"/>
                <w:w w:val="100"/>
                <w:position w:val="0"/>
              </w:rPr>
              <w:t xml:space="preserve">085. </w:t>
            </w:r>
            <w:r>
              <w:rPr>
                <w:color w:val="000000"/>
                <w:spacing w:val="0"/>
                <w:w w:val="100"/>
                <w:position w:val="0"/>
              </w:rPr>
              <w:t>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303,444,785.40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316, 186, </w:t>
            </w:r>
            <w:r>
              <w:rPr>
                <w:color w:val="000000"/>
                <w:spacing w:val="0"/>
                <w:w w:val="100"/>
                <w:position w:val="0"/>
              </w:rPr>
              <w:t xml:space="preserve">552. </w:t>
            </w:r>
            <w:r>
              <w:rPr>
                <w:color w:val="000000"/>
                <w:spacing w:val="0"/>
                <w:w w:val="100"/>
                <w:position w:val="0"/>
              </w:rPr>
              <w:t>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2, 150, 244, </w:t>
            </w:r>
            <w:r>
              <w:rPr>
                <w:color w:val="000000"/>
                <w:spacing w:val="0"/>
                <w:w w:val="100"/>
                <w:position w:val="0"/>
              </w:rPr>
              <w:t xml:space="preserve">433.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1, 724, 903, </w:t>
            </w:r>
            <w:r>
              <w:rPr>
                <w:color w:val="000000"/>
                <w:spacing w:val="0"/>
                <w:w w:val="100"/>
                <w:position w:val="0"/>
              </w:rPr>
              <w:t xml:space="preserve">570. </w:t>
            </w:r>
            <w:r>
              <w:rPr>
                <w:color w:val="000000"/>
                <w:spacing w:val="0"/>
                <w:w w:val="100"/>
                <w:position w:val="0"/>
              </w:rPr>
              <w:t>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70, 100,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50, 488, </w:t>
            </w:r>
            <w:r>
              <w:rPr>
                <w:color w:val="000000"/>
                <w:spacing w:val="0"/>
                <w:w w:val="100"/>
                <w:position w:val="0"/>
              </w:rPr>
              <w:t xml:space="preserve">687. </w:t>
            </w:r>
            <w:r>
              <w:rPr>
                <w:color w:val="000000"/>
                <w:spacing w:val="0"/>
                <w:w w:val="100"/>
                <w:position w:val="0"/>
              </w:rPr>
              <w:t>18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31,416,359. </w:t>
            </w:r>
            <w:r>
              <w:rPr>
                <w:color w:val="000000"/>
                <w:spacing w:val="0"/>
                <w:w w:val="100"/>
                <w:position w:val="0"/>
              </w:rPr>
              <w:t>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49, 943, </w:t>
            </w:r>
            <w:r>
              <w:rPr>
                <w:color w:val="000000"/>
                <w:spacing w:val="0"/>
                <w:w w:val="100"/>
                <w:position w:val="0"/>
              </w:rPr>
              <w:t xml:space="preserve">846. </w:t>
            </w:r>
            <w:r>
              <w:rPr>
                <w:color w:val="000000"/>
                <w:spacing w:val="0"/>
                <w:w w:val="100"/>
                <w:position w:val="0"/>
              </w:rPr>
              <w:t>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461,081,016.37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274, 063, </w:t>
            </w:r>
            <w:r>
              <w:rPr>
                <w:color w:val="000000"/>
                <w:spacing w:val="0"/>
                <w:w w:val="100"/>
                <w:position w:val="0"/>
              </w:rPr>
              <w:t xml:space="preserve">005. </w:t>
            </w:r>
            <w:r>
              <w:rPr>
                <w:color w:val="000000"/>
                <w:spacing w:val="0"/>
                <w:w w:val="100"/>
                <w:position w:val="0"/>
              </w:rPr>
              <w:t>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450, 545, </w:t>
            </w:r>
            <w:r>
              <w:rPr>
                <w:color w:val="000000"/>
                <w:spacing w:val="0"/>
                <w:w w:val="100"/>
                <w:position w:val="0"/>
              </w:rPr>
              <w:t xml:space="preserve">276. </w:t>
            </w:r>
            <w:r>
              <w:rPr>
                <w:color w:val="000000"/>
                <w:spacing w:val="0"/>
                <w:w w:val="100"/>
                <w:position w:val="0"/>
              </w:rPr>
              <w:t>16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323,803,221.84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17,348,192.00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15, 246, </w:t>
            </w:r>
            <w:r>
              <w:rPr>
                <w:color w:val="000000"/>
                <w:spacing w:val="0"/>
                <w:w w:val="100"/>
                <w:position w:val="0"/>
              </w:rPr>
              <w:t xml:space="preserve">153. </w:t>
            </w:r>
            <w:r>
              <w:rPr>
                <w:color w:val="000000"/>
                <w:spacing w:val="0"/>
                <w:w w:val="100"/>
                <w:position w:val="0"/>
              </w:rPr>
              <w:t>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11,796, </w:t>
            </w:r>
            <w:r>
              <w:rPr>
                <w:color w:val="000000"/>
                <w:spacing w:val="0"/>
                <w:w w:val="100"/>
                <w:position w:val="0"/>
              </w:rPr>
              <w:t xml:space="preserve">162. </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8, 777, </w:t>
            </w:r>
            <w:r>
              <w:rPr>
                <w:color w:val="000000"/>
                <w:spacing w:val="0"/>
                <w:w w:val="100"/>
                <w:position w:val="0"/>
              </w:rPr>
              <w:t xml:space="preserve">747. </w:t>
            </w:r>
            <w:r>
              <w:rPr>
                <w:color w:val="000000"/>
                <w:spacing w:val="0"/>
                <w:w w:val="100"/>
                <w:position w:val="0"/>
              </w:rPr>
              <w:t>89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22,214,703.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33, 393, </w:t>
            </w:r>
            <w:r>
              <w:rPr>
                <w:color w:val="000000"/>
                <w:spacing w:val="0"/>
                <w:w w:val="100"/>
                <w:position w:val="0"/>
              </w:rPr>
              <w:t xml:space="preserve">776. </w:t>
            </w:r>
            <w:r>
              <w:rPr>
                <w:color w:val="000000"/>
                <w:spacing w:val="0"/>
                <w:w w:val="100"/>
                <w:position w:val="0"/>
              </w:rPr>
              <w:t>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815,342.21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71,933,601.72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26, </w:t>
            </w:r>
            <w:r>
              <w:rPr>
                <w:color w:val="000000"/>
                <w:spacing w:val="0"/>
                <w:w w:val="100"/>
                <w:position w:val="0"/>
              </w:rPr>
              <w:t xml:space="preserve">551,419. </w:t>
            </w:r>
            <w:r>
              <w:rPr>
                <w:color w:val="000000"/>
                <w:spacing w:val="0"/>
                <w:w w:val="100"/>
                <w:position w:val="0"/>
              </w:rPr>
              <w:t>09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1, 009, 693, </w:t>
            </w:r>
            <w:r>
              <w:rPr>
                <w:color w:val="000000"/>
                <w:spacing w:val="0"/>
                <w:w w:val="100"/>
                <w:position w:val="0"/>
              </w:rPr>
              <w:t xml:space="preserve">256. </w:t>
            </w:r>
            <w:r>
              <w:rPr>
                <w:color w:val="000000"/>
                <w:spacing w:val="0"/>
                <w:w w:val="100"/>
                <w:position w:val="0"/>
              </w:rPr>
              <w:t>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909, 009, </w:t>
            </w:r>
            <w:r>
              <w:rPr>
                <w:color w:val="000000"/>
                <w:spacing w:val="0"/>
                <w:w w:val="100"/>
                <w:position w:val="0"/>
              </w:rPr>
              <w:t xml:space="preserve">912. </w:t>
            </w:r>
            <w:r>
              <w:rPr>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237,841,910.52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30, 670, </w:t>
            </w:r>
            <w:r>
              <w:rPr>
                <w:color w:val="000000"/>
                <w:spacing w:val="0"/>
                <w:w w:val="100"/>
                <w:position w:val="0"/>
              </w:rPr>
              <w:t xml:space="preserve">021. </w:t>
            </w:r>
            <w:r>
              <w:rPr>
                <w:color w:val="000000"/>
                <w:spacing w:val="0"/>
                <w:w w:val="100"/>
                <w:position w:val="0"/>
              </w:rPr>
              <w:t>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28, 195, </w:t>
            </w:r>
            <w:r>
              <w:rPr>
                <w:color w:val="000000"/>
                <w:spacing w:val="0"/>
                <w:w w:val="100"/>
                <w:position w:val="0"/>
              </w:rPr>
              <w:t xml:space="preserve">342. </w:t>
            </w:r>
            <w:r>
              <w:rPr>
                <w:color w:val="000000"/>
                <w:spacing w:val="0"/>
                <w:w w:val="100"/>
                <w:position w:val="0"/>
              </w:rPr>
              <w:t>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13,822,012.83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14, 732, </w:t>
            </w:r>
            <w:r>
              <w:rPr>
                <w:color w:val="000000"/>
                <w:spacing w:val="0"/>
                <w:w w:val="100"/>
                <w:position w:val="0"/>
              </w:rPr>
              <w:t xml:space="preserve">569. </w:t>
            </w:r>
            <w:r>
              <w:rPr>
                <w:color w:val="000000"/>
                <w:spacing w:val="0"/>
                <w:w w:val="100"/>
                <w:position w:val="0"/>
              </w:rPr>
              <w:t>19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401,760. </w:t>
            </w:r>
            <w:r>
              <w:rPr>
                <w:color w:val="000000"/>
                <w:spacing w:val="0"/>
                <w:w w:val="100"/>
                <w:position w:val="0"/>
              </w:rPr>
              <w:t>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422, </w:t>
            </w:r>
            <w:r>
              <w:rPr>
                <w:color w:val="000000"/>
                <w:spacing w:val="0"/>
                <w:w w:val="100"/>
                <w:position w:val="0"/>
              </w:rPr>
              <w:t xml:space="preserve">587. </w:t>
            </w:r>
            <w:r>
              <w:rPr>
                <w:color w:val="000000"/>
                <w:spacing w:val="0"/>
                <w:w w:val="100"/>
                <w:position w:val="0"/>
              </w:rPr>
              <w:t>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282,735,705.07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43, 350, </w:t>
            </w:r>
            <w:r>
              <w:rPr>
                <w:color w:val="000000"/>
                <w:spacing w:val="0"/>
                <w:w w:val="100"/>
                <w:position w:val="0"/>
              </w:rPr>
              <w:t xml:space="preserve">499. </w:t>
            </w:r>
            <w:r>
              <w:rPr>
                <w:color w:val="000000"/>
                <w:spacing w:val="0"/>
                <w:w w:val="100"/>
                <w:position w:val="0"/>
              </w:rPr>
              <w:t>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1,292,428, </w:t>
            </w:r>
            <w:r>
              <w:rPr>
                <w:color w:val="000000"/>
                <w:spacing w:val="0"/>
                <w:w w:val="100"/>
                <w:position w:val="0"/>
              </w:rPr>
              <w:t xml:space="preserve">961. </w:t>
            </w:r>
            <w:r>
              <w:rPr>
                <w:color w:val="000000"/>
                <w:spacing w:val="0"/>
                <w:w w:val="100"/>
                <w:position w:val="0"/>
              </w:rPr>
              <w:t>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952,360,411. </w:t>
            </w:r>
            <w:r>
              <w:rPr>
                <w:color w:val="000000"/>
                <w:spacing w:val="0"/>
                <w:w w:val="100"/>
                <w:position w:val="0"/>
              </w:rPr>
              <w:t>68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273,227,008.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275, 034, </w:t>
            </w:r>
            <w:r>
              <w:rPr>
                <w:color w:val="000000"/>
                <w:spacing w:val="0"/>
                <w:w w:val="100"/>
                <w:position w:val="0"/>
              </w:rPr>
              <w:t xml:space="preserve">744.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41,359,324.75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185,073,373.66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201, 358, </w:t>
            </w:r>
            <w:r>
              <w:rPr>
                <w:color w:val="000000"/>
                <w:spacing w:val="0"/>
                <w:w w:val="100"/>
                <w:position w:val="0"/>
              </w:rPr>
              <w:t xml:space="preserve">649. </w:t>
            </w:r>
            <w:r>
              <w:rPr>
                <w:color w:val="000000"/>
                <w:spacing w:val="0"/>
                <w:w w:val="100"/>
                <w:position w:val="0"/>
              </w:rPr>
              <w:t>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18, 552, </w:t>
            </w:r>
            <w:r>
              <w:rPr>
                <w:color w:val="000000"/>
                <w:spacing w:val="0"/>
                <w:w w:val="100"/>
                <w:position w:val="0"/>
              </w:rPr>
              <w:t xml:space="preserve">317. </w:t>
            </w:r>
            <w:r>
              <w:rPr>
                <w:color w:val="000000"/>
                <w:spacing w:val="0"/>
                <w:w w:val="100"/>
                <w:position w:val="0"/>
              </w:rPr>
              <w:t>04</w:t>
            </w:r>
          </w:p>
        </w:tc>
      </w:tr>
      <w:tr>
        <w:trPr>
          <w:trHeight w:val="39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-353, 285. </w:t>
            </w:r>
            <w:r>
              <w:rPr>
                <w:color w:val="000000"/>
                <w:spacing w:val="0"/>
                <w:w w:val="100"/>
                <w:position w:val="0"/>
              </w:rPr>
              <w:t>25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295, </w:t>
            </w:r>
            <w:r>
              <w:rPr>
                <w:color w:val="000000"/>
                <w:spacing w:val="0"/>
                <w:w w:val="100"/>
                <w:position w:val="0"/>
              </w:rPr>
              <w:t xml:space="preserve">653. </w:t>
            </w:r>
            <w:r>
              <w:rPr>
                <w:color w:val="000000"/>
                <w:spacing w:val="0"/>
                <w:w w:val="100"/>
                <w:position w:val="0"/>
              </w:rPr>
              <w:t>37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51,835,266. </w:t>
            </w:r>
            <w:r>
              <w:rPr>
                <w:color w:val="000000"/>
                <w:spacing w:val="0"/>
                <w:w w:val="100"/>
                <w:position w:val="0"/>
              </w:rPr>
              <w:t>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47, 452, </w:t>
            </w:r>
            <w:r>
              <w:rPr>
                <w:color w:val="000000"/>
                <w:spacing w:val="0"/>
                <w:w w:val="100"/>
                <w:position w:val="0"/>
              </w:rPr>
              <w:t xml:space="preserve">803. </w:t>
            </w:r>
            <w:r>
              <w:rPr>
                <w:color w:val="000000"/>
                <w:spacing w:val="0"/>
                <w:w w:val="100"/>
                <w:position w:val="0"/>
              </w:rPr>
              <w:t>68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306, </w:t>
            </w:r>
            <w:r>
              <w:rPr>
                <w:color w:val="000000"/>
                <w:spacing w:val="0"/>
                <w:w w:val="100"/>
                <w:position w:val="0"/>
              </w:rPr>
              <w:t>673,783.89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266, 953, </w:t>
            </w:r>
            <w:r>
              <w:rPr>
                <w:color w:val="000000"/>
                <w:spacing w:val="0"/>
                <w:w w:val="100"/>
                <w:position w:val="0"/>
              </w:rPr>
              <w:t xml:space="preserve">625. </w:t>
            </w:r>
            <w:r>
              <w:rPr>
                <w:color w:val="000000"/>
                <w:spacing w:val="0"/>
                <w:w w:val="100"/>
                <w:position w:val="0"/>
              </w:rPr>
              <w:t>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857,815,471.71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772, 543, </w:t>
            </w:r>
            <w:r>
              <w:rPr>
                <w:color w:val="000000"/>
                <w:spacing w:val="0"/>
                <w:w w:val="100"/>
                <w:position w:val="0"/>
              </w:rPr>
              <w:t xml:space="preserve">158. </w:t>
            </w:r>
            <w:r>
              <w:rPr>
                <w:color w:val="000000"/>
                <w:spacing w:val="0"/>
                <w:w w:val="100"/>
                <w:position w:val="0"/>
              </w:rPr>
              <w:t>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857,815,471.71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772, 543, </w:t>
            </w:r>
            <w:r>
              <w:rPr>
                <w:color w:val="000000"/>
                <w:spacing w:val="0"/>
                <w:w w:val="100"/>
                <w:position w:val="0"/>
              </w:rPr>
              <w:t xml:space="preserve">158. </w:t>
            </w:r>
            <w:r>
              <w:rPr>
                <w:color w:val="000000"/>
                <w:spacing w:val="0"/>
                <w:w w:val="100"/>
                <w:position w:val="0"/>
              </w:rPr>
              <w:t>58</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2, 150, 244, </w:t>
            </w:r>
            <w:r>
              <w:rPr>
                <w:color w:val="000000"/>
                <w:spacing w:val="0"/>
                <w:w w:val="100"/>
                <w:position w:val="0"/>
              </w:rPr>
              <w:t xml:space="preserve">433. </w:t>
            </w:r>
            <w:r>
              <w:rPr>
                <w:color w:val="000000"/>
                <w:spacing w:val="0"/>
                <w:w w:val="100"/>
                <w:position w:val="0"/>
              </w:rPr>
              <w:t>07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1, 724, 903, </w:t>
            </w:r>
            <w:r>
              <w:rPr>
                <w:color w:val="000000"/>
                <w:spacing w:val="0"/>
                <w:w w:val="100"/>
                <w:position w:val="0"/>
              </w:rPr>
              <w:t xml:space="preserve">570. </w:t>
            </w:r>
            <w:r>
              <w:rPr>
                <w:color w:val="000000"/>
                <w:spacing w:val="0"/>
                <w:w w:val="100"/>
                <w:position w:val="0"/>
              </w:rPr>
              <w:t>26</w:t>
            </w:r>
          </w:p>
        </w:tc>
      </w:tr>
    </w:tbl>
    <w:p>
      <w:pPr>
        <w:pStyle w:val="Style36"/>
        <w:keepNext/>
        <w:keepLines/>
        <w:widowControl w:val="0"/>
        <w:shd w:val="clear" w:color="auto" w:fill="auto"/>
        <w:bidi w:val="0"/>
        <w:spacing w:before="0" w:after="380" w:line="240" w:lineRule="auto"/>
        <w:ind w:left="0" w:right="0" w:firstLine="0"/>
        <w:jc w:val="left"/>
      </w:pPr>
      <w:r>
        <mc:AlternateContent>
          <mc:Choice Requires="wps">
            <w:drawing>
              <wp:anchor distT="152400" distB="5715" distL="114300" distR="5143500" simplePos="0" relativeHeight="125829386" behindDoc="0" locked="0" layoutInCell="1" allowOverlap="1">
                <wp:simplePos x="0" y="0"/>
                <wp:positionH relativeFrom="page">
                  <wp:posOffset>697865</wp:posOffset>
                </wp:positionH>
                <wp:positionV relativeFrom="margin">
                  <wp:posOffset>2267585</wp:posOffset>
                </wp:positionV>
                <wp:extent cx="1051560" cy="140335"/>
                <wp:wrapTopAndBottom/>
                <wp:docPr id="59" name="Shape 59"/>
                <a:graphic xmlns:a="http://schemas.openxmlformats.org/drawingml/2006/main">
                  <a:graphicData uri="http://schemas.microsoft.com/office/word/2010/wordprocessingShape">
                    <wps:wsp>
                      <wps:cNvSpPr txBox="1"/>
                      <wps:spPr>
                        <a:xfrm>
                          <a:ext cx="1051560" cy="14033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法定代表人：邵健伟</w:t>
                            </w:r>
                          </w:p>
                        </w:txbxContent>
                      </wps:txbx>
                      <wps:bodyPr wrap="none" lIns="0" tIns="0" rIns="0" bIns="0">
                        <a:noAutoFit/>
                      </wps:bodyPr>
                    </wps:wsp>
                  </a:graphicData>
                </a:graphic>
              </wp:anchor>
            </w:drawing>
          </mc:Choice>
          <mc:Fallback>
            <w:pict>
              <v:shape id="_x0000_s1085" type="#_x0000_t202" style="position:absolute;margin-left:54.950000000000003pt;margin-top:178.55000000000001pt;width:82.799999999999997pt;height:11.050000000000001pt;z-index:-125829367;mso-wrap-distance-left:9.pt;mso-wrap-distance-top:12.pt;mso-wrap-distance-right:405.pt;mso-wrap-distance-bottom:0.4500000000000000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法定代表人：邵健伟</w:t>
                      </w:r>
                    </w:p>
                  </w:txbxContent>
                </v:textbox>
                <w10:wrap type="topAndBottom" anchorx="page" anchory="margin"/>
              </v:shape>
            </w:pict>
          </mc:Fallback>
        </mc:AlternateContent>
      </w:r>
      <w:r>
        <mc:AlternateContent>
          <mc:Choice Requires="wps">
            <w:drawing>
              <wp:anchor distT="152400" distB="5715" distL="2345690" distR="2573655" simplePos="0" relativeHeight="125829388" behindDoc="0" locked="0" layoutInCell="1" allowOverlap="1">
                <wp:simplePos x="0" y="0"/>
                <wp:positionH relativeFrom="page">
                  <wp:posOffset>2929255</wp:posOffset>
                </wp:positionH>
                <wp:positionV relativeFrom="margin">
                  <wp:posOffset>2267585</wp:posOffset>
                </wp:positionV>
                <wp:extent cx="1390015" cy="140335"/>
                <wp:wrapTopAndBottom/>
                <wp:docPr id="61" name="Shape 61"/>
                <a:graphic xmlns:a="http://schemas.openxmlformats.org/drawingml/2006/main">
                  <a:graphicData uri="http://schemas.microsoft.com/office/word/2010/wordprocessingShape">
                    <wps:wsp>
                      <wps:cNvSpPr txBox="1"/>
                      <wps:spPr>
                        <a:xfrm>
                          <a:ext cx="1390015" cy="14033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主管会计工作负责人：张慧</w:t>
                            </w:r>
                          </w:p>
                        </w:txbxContent>
                      </wps:txbx>
                      <wps:bodyPr wrap="none" lIns="0" tIns="0" rIns="0" bIns="0">
                        <a:noAutoFit/>
                      </wps:bodyPr>
                    </wps:wsp>
                  </a:graphicData>
                </a:graphic>
              </wp:anchor>
            </w:drawing>
          </mc:Choice>
          <mc:Fallback>
            <w:pict>
              <v:shape id="_x0000_s1087" type="#_x0000_t202" style="position:absolute;margin-left:230.65000000000001pt;margin-top:178.55000000000001pt;width:109.45pt;height:11.050000000000001pt;z-index:-125829365;mso-wrap-distance-left:184.70000000000002pt;mso-wrap-distance-top:12.pt;mso-wrap-distance-right:202.65000000000001pt;mso-wrap-distance-bottom:0.4500000000000000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主管会计工作负责人：张慧</w:t>
                      </w:r>
                    </w:p>
                  </w:txbxContent>
                </v:textbox>
                <w10:wrap type="topAndBottom" anchorx="page" anchory="margin"/>
              </v:shape>
            </w:pict>
          </mc:Fallback>
        </mc:AlternateContent>
      </w:r>
      <w:r>
        <mc:AlternateContent>
          <mc:Choice Requires="wps">
            <w:drawing>
              <wp:anchor distT="152400" distB="0" distL="4914900" distR="114300" simplePos="0" relativeHeight="125829390" behindDoc="0" locked="0" layoutInCell="1" allowOverlap="1">
                <wp:simplePos x="0" y="0"/>
                <wp:positionH relativeFrom="page">
                  <wp:posOffset>5498465</wp:posOffset>
                </wp:positionH>
                <wp:positionV relativeFrom="margin">
                  <wp:posOffset>2267585</wp:posOffset>
                </wp:positionV>
                <wp:extent cx="1280160" cy="146050"/>
                <wp:wrapTopAndBottom/>
                <wp:docPr id="63" name="Shape 63"/>
                <a:graphic xmlns:a="http://schemas.openxmlformats.org/drawingml/2006/main">
                  <a:graphicData uri="http://schemas.microsoft.com/office/word/2010/wordprocessingShape">
                    <wps:wsp>
                      <wps:cNvSpPr txBox="1"/>
                      <wps:spPr>
                        <a:xfrm>
                          <a:ext cx="128016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会计机构负责人：蓝国斌</w:t>
                            </w:r>
                          </w:p>
                        </w:txbxContent>
                      </wps:txbx>
                      <wps:bodyPr wrap="none" lIns="0" tIns="0" rIns="0" bIns="0">
                        <a:noAutoFit/>
                      </wps:bodyPr>
                    </wps:wsp>
                  </a:graphicData>
                </a:graphic>
              </wp:anchor>
            </w:drawing>
          </mc:Choice>
          <mc:Fallback>
            <w:pict>
              <v:shape id="_x0000_s1089" type="#_x0000_t202" style="position:absolute;margin-left:432.94999999999999pt;margin-top:178.55000000000001pt;width:100.8pt;height:11.5pt;z-index:-125829363;mso-wrap-distance-left:387.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会计机构负责人：蓝国斌</w:t>
                      </w:r>
                    </w:p>
                  </w:txbxContent>
                </v:textbox>
                <w10:wrap type="topAndBottom" anchorx="page" anchory="margin"/>
              </v:shape>
            </w:pict>
          </mc:Fallback>
        </mc:AlternateContent>
      </w: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2</w:t>
      </w:r>
      <w:bookmarkEnd w:id="669"/>
      <w:r>
        <w:rPr>
          <w:color w:val="000000"/>
          <w:spacing w:val="0"/>
          <w:w w:val="100"/>
          <w:position w:val="0"/>
        </w:rPr>
        <w:t>、母公司资产负债表</w:t>
      </w:r>
      <w:bookmarkEnd w:id="667"/>
      <w:bookmarkEnd w:id="668"/>
      <w:bookmarkEnd w:id="67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739,373,990.20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442, 281, </w:t>
            </w:r>
            <w:r>
              <w:rPr>
                <w:color w:val="000000"/>
                <w:spacing w:val="0"/>
                <w:w w:val="100"/>
                <w:position w:val="0"/>
              </w:rPr>
              <w:t xml:space="preserve">326. </w:t>
            </w:r>
            <w:r>
              <w:rPr>
                <w:color w:val="000000"/>
                <w:spacing w:val="0"/>
                <w:w w:val="100"/>
                <w:position w:val="0"/>
              </w:rPr>
              <w:t>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33,582,859.57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57, 025, </w:t>
            </w:r>
            <w:r>
              <w:rPr>
                <w:color w:val="000000"/>
                <w:spacing w:val="0"/>
                <w:w w:val="100"/>
                <w:position w:val="0"/>
              </w:rPr>
              <w:t xml:space="preserve">560. </w:t>
            </w:r>
            <w:r>
              <w:rPr>
                <w:color w:val="000000"/>
                <w:spacing w:val="0"/>
                <w:w w:val="100"/>
                <w:position w:val="0"/>
              </w:rPr>
              <w:t>04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223,283,632.37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482, 442, </w:t>
            </w:r>
            <w:r>
              <w:rPr>
                <w:color w:val="000000"/>
                <w:spacing w:val="0"/>
                <w:w w:val="100"/>
                <w:position w:val="0"/>
              </w:rPr>
              <w:t xml:space="preserve">284. </w:t>
            </w:r>
            <w:r>
              <w:rPr>
                <w:color w:val="000000"/>
                <w:spacing w:val="0"/>
                <w:w w:val="100"/>
                <w:position w:val="0"/>
              </w:rPr>
              <w:t>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427, </w:t>
            </w:r>
            <w:r>
              <w:rPr>
                <w:color w:val="000000"/>
                <w:spacing w:val="0"/>
                <w:w w:val="100"/>
                <w:position w:val="0"/>
              </w:rPr>
              <w:t xml:space="preserve">828. </w:t>
            </w:r>
            <w:r>
              <w:rPr>
                <w:color w:val="000000"/>
                <w:spacing w:val="0"/>
                <w:w w:val="100"/>
                <w:position w:val="0"/>
              </w:rPr>
              <w:t>53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33,878, </w:t>
            </w:r>
            <w:r>
              <w:rPr>
                <w:color w:val="000000"/>
                <w:spacing w:val="0"/>
                <w:w w:val="100"/>
                <w:position w:val="0"/>
              </w:rPr>
              <w:t xml:space="preserve">174. </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28, 725, </w:t>
            </w:r>
            <w:r>
              <w:rPr>
                <w:color w:val="000000"/>
                <w:spacing w:val="0"/>
                <w:w w:val="100"/>
                <w:position w:val="0"/>
              </w:rPr>
              <w:t xml:space="preserve">044. </w:t>
            </w:r>
            <w:r>
              <w:rPr>
                <w:color w:val="000000"/>
                <w:spacing w:val="0"/>
                <w:w w:val="100"/>
                <w:position w:val="0"/>
              </w:rPr>
              <w:t>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74,527,311.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36, 859, </w:t>
            </w:r>
            <w:r>
              <w:rPr>
                <w:color w:val="000000"/>
                <w:spacing w:val="0"/>
                <w:w w:val="100"/>
                <w:position w:val="0"/>
              </w:rPr>
              <w:t xml:space="preserve">868. </w:t>
            </w:r>
            <w:r>
              <w:rPr>
                <w:color w:val="000000"/>
                <w:spacing w:val="0"/>
                <w:w w:val="100"/>
                <w:position w:val="0"/>
              </w:rPr>
              <w:t>36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376,554, </w:t>
            </w:r>
            <w:r>
              <w:rPr>
                <w:color w:val="000000"/>
                <w:spacing w:val="0"/>
                <w:w w:val="100"/>
                <w:position w:val="0"/>
              </w:rPr>
              <w:t xml:space="preserve">947. </w:t>
            </w:r>
            <w:r>
              <w:rPr>
                <w:color w:val="000000"/>
                <w:spacing w:val="0"/>
                <w:w w:val="100"/>
                <w:position w:val="0"/>
              </w:rPr>
              <w:t>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298, 173, </w:t>
            </w:r>
            <w:r>
              <w:rPr>
                <w:color w:val="000000"/>
                <w:spacing w:val="0"/>
                <w:w w:val="100"/>
                <w:position w:val="0"/>
              </w:rPr>
              <w:t xml:space="preserve">294. </w:t>
            </w:r>
            <w:r>
              <w:rPr>
                <w:color w:val="000000"/>
                <w:spacing w:val="0"/>
                <w:w w:val="100"/>
                <w:position w:val="0"/>
              </w:rPr>
              <w:t>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270,384,105.68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17,630, </w:t>
            </w:r>
            <w:r>
              <w:rPr>
                <w:color w:val="000000"/>
                <w:spacing w:val="0"/>
                <w:w w:val="100"/>
                <w:position w:val="0"/>
              </w:rPr>
              <w:t xml:space="preserve">867. </w:t>
            </w:r>
            <w:r>
              <w:rPr>
                <w:color w:val="000000"/>
                <w:spacing w:val="0"/>
                <w:w w:val="100"/>
                <w:position w:val="0"/>
              </w:rPr>
              <w:t>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22,421,668. </w:t>
            </w:r>
            <w:r>
              <w:rPr>
                <w:color w:val="000000"/>
                <w:spacing w:val="0"/>
                <w:w w:val="100"/>
                <w:position w:val="0"/>
              </w:rPr>
              <w:t>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1, 769, 815, </w:t>
            </w:r>
            <w:r>
              <w:rPr>
                <w:color w:val="000000"/>
                <w:spacing w:val="0"/>
                <w:w w:val="100"/>
                <w:position w:val="0"/>
              </w:rPr>
              <w:t xml:space="preserve">889. </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1, 368, 356, </w:t>
            </w:r>
            <w:r>
              <w:rPr>
                <w:color w:val="000000"/>
                <w:spacing w:val="0"/>
                <w:w w:val="100"/>
                <w:position w:val="0"/>
              </w:rPr>
              <w:t xml:space="preserve">874. </w:t>
            </w:r>
            <w:r>
              <w:rPr>
                <w:color w:val="000000"/>
                <w:spacing w:val="0"/>
                <w:w w:val="100"/>
                <w:position w:val="0"/>
              </w:rPr>
              <w:t>78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36, 568, </w:t>
            </w:r>
            <w:r>
              <w:rPr>
                <w:color w:val="000000"/>
                <w:spacing w:val="0"/>
                <w:w w:val="100"/>
                <w:position w:val="0"/>
              </w:rPr>
              <w:t xml:space="preserve">920. </w:t>
            </w:r>
            <w:r>
              <w:rPr>
                <w:color w:val="000000"/>
                <w:spacing w:val="0"/>
                <w:w w:val="100"/>
                <w:position w:val="0"/>
              </w:rPr>
              <w:t>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81,588, </w:t>
            </w:r>
            <w:r>
              <w:rPr>
                <w:color w:val="000000"/>
                <w:spacing w:val="0"/>
                <w:w w:val="100"/>
                <w:position w:val="0"/>
              </w:rPr>
              <w:t xml:space="preserve">029. </w:t>
            </w:r>
            <w:r>
              <w:rPr>
                <w:color w:val="000000"/>
                <w:spacing w:val="0"/>
                <w:w w:val="100"/>
                <w:position w:val="0"/>
              </w:rPr>
              <w:t>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136, 665, </w:t>
            </w:r>
            <w:r>
              <w:rPr>
                <w:color w:val="000000"/>
                <w:spacing w:val="0"/>
                <w:w w:val="100"/>
                <w:position w:val="0"/>
              </w:rPr>
              <w:t xml:space="preserve">203. </w:t>
            </w:r>
            <w:r>
              <w:rPr>
                <w:color w:val="000000"/>
                <w:spacing w:val="0"/>
                <w:w w:val="100"/>
                <w:position w:val="0"/>
              </w:rPr>
              <w:t>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43,523,801.74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45, 185, </w:t>
            </w:r>
            <w:r>
              <w:rPr>
                <w:color w:val="000000"/>
                <w:spacing w:val="0"/>
                <w:w w:val="100"/>
                <w:position w:val="0"/>
              </w:rPr>
              <w:t xml:space="preserve">726. </w:t>
            </w:r>
            <w:r>
              <w:rPr>
                <w:color w:val="000000"/>
                <w:spacing w:val="0"/>
                <w:w w:val="100"/>
                <w:position w:val="0"/>
              </w:rPr>
              <w:t>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176,325,049.58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183, 243, </w:t>
            </w:r>
            <w:r>
              <w:rPr>
                <w:color w:val="000000"/>
                <w:spacing w:val="0"/>
                <w:w w:val="100"/>
                <w:position w:val="0"/>
              </w:rPr>
              <w:t xml:space="preserve">989. </w:t>
            </w:r>
            <w:r>
              <w:rPr>
                <w:color w:val="000000"/>
                <w:spacing w:val="0"/>
                <w:w w:val="100"/>
                <w:position w:val="0"/>
              </w:rPr>
              <w:t>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12,881,853.38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 </w:t>
            </w:r>
            <w:r>
              <w:rPr>
                <w:color w:val="000000"/>
                <w:spacing w:val="0"/>
                <w:w w:val="100"/>
                <w:position w:val="0"/>
              </w:rPr>
              <w:t xml:space="preserve">105. </w:t>
            </w:r>
            <w:r>
              <w:rPr>
                <w:color w:val="000000"/>
                <w:spacing w:val="0"/>
                <w:w w:val="100"/>
                <w:position w:val="0"/>
              </w:rPr>
              <w:t>30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12,417,854.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12, 775, </w:t>
            </w:r>
            <w:r>
              <w:rPr>
                <w:color w:val="000000"/>
                <w:spacing w:val="0"/>
                <w:w w:val="100"/>
                <w:position w:val="0"/>
              </w:rPr>
              <w:t xml:space="preserve">784. </w:t>
            </w:r>
            <w:r>
              <w:rPr>
                <w:color w:val="000000"/>
                <w:spacing w:val="0"/>
                <w:w w:val="100"/>
                <w:position w:val="0"/>
              </w:rPr>
              <w:t>75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809, </w:t>
            </w:r>
            <w:r>
              <w:rPr>
                <w:color w:val="000000"/>
                <w:spacing w:val="0"/>
                <w:w w:val="100"/>
                <w:position w:val="0"/>
              </w:rPr>
              <w:t xml:space="preserve">183. </w:t>
            </w:r>
            <w:r>
              <w:rPr>
                <w:color w:val="000000"/>
                <w:spacing w:val="0"/>
                <w:w w:val="100"/>
                <w:position w:val="0"/>
              </w:rPr>
              <w:t>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208, </w:t>
            </w:r>
            <w:r>
              <w:rPr>
                <w:color w:val="000000"/>
                <w:spacing w:val="0"/>
                <w:w w:val="100"/>
                <w:position w:val="0"/>
              </w:rPr>
              <w:t xml:space="preserve">659. </w:t>
            </w:r>
            <w:r>
              <w:rPr>
                <w:color w:val="000000"/>
                <w:spacing w:val="0"/>
                <w:w w:val="100"/>
                <w:position w:val="0"/>
              </w:rPr>
              <w:t>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14,502,026. </w:t>
            </w:r>
            <w:r>
              <w:rPr>
                <w:color w:val="000000"/>
                <w:spacing w:val="0"/>
                <w:w w:val="100"/>
                <w:position w:val="0"/>
              </w:rPr>
              <w:t>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12, 997, </w:t>
            </w:r>
            <w:r>
              <w:rPr>
                <w:color w:val="000000"/>
                <w:spacing w:val="0"/>
                <w:w w:val="100"/>
                <w:position w:val="0"/>
              </w:rPr>
              <w:t xml:space="preserve">899. </w:t>
            </w:r>
            <w:r>
              <w:rPr>
                <w:color w:val="000000"/>
                <w:spacing w:val="0"/>
                <w:w w:val="100"/>
                <w:position w:val="0"/>
              </w:rPr>
              <w:t>62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378,616,719. </w:t>
            </w:r>
            <w:r>
              <w:rPr>
                <w:color w:val="000000"/>
                <w:spacing w:val="0"/>
                <w:w w:val="100"/>
                <w:position w:val="0"/>
              </w:rPr>
              <w:t>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391, 134, </w:t>
            </w:r>
            <w:r>
              <w:rPr>
                <w:color w:val="000000"/>
                <w:spacing w:val="0"/>
                <w:w w:val="100"/>
                <w:position w:val="0"/>
              </w:rPr>
              <w:t xml:space="preserve">368. </w:t>
            </w:r>
            <w:r>
              <w:rPr>
                <w:color w:val="000000"/>
                <w:spacing w:val="0"/>
                <w:w w:val="100"/>
                <w:position w:val="0"/>
              </w:rPr>
              <w:t>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2, 148, 432, </w:t>
            </w:r>
            <w:r>
              <w:rPr>
                <w:color w:val="000000"/>
                <w:spacing w:val="0"/>
                <w:w w:val="100"/>
                <w:position w:val="0"/>
              </w:rPr>
              <w:t xml:space="preserve">608. </w:t>
            </w:r>
            <w:r>
              <w:rPr>
                <w:color w:val="000000"/>
                <w:spacing w:val="0"/>
                <w:w w:val="100"/>
                <w:position w:val="0"/>
              </w:rPr>
              <w:t>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1, 759, 491, </w:t>
            </w:r>
            <w:r>
              <w:rPr>
                <w:color w:val="000000"/>
                <w:spacing w:val="0"/>
                <w:w w:val="100"/>
                <w:position w:val="0"/>
              </w:rPr>
              <w:t xml:space="preserve">243. </w:t>
            </w:r>
            <w:r>
              <w:rPr>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70, 100,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50, 488, </w:t>
            </w:r>
            <w:r>
              <w:rPr>
                <w:color w:val="000000"/>
                <w:spacing w:val="0"/>
                <w:w w:val="100"/>
                <w:position w:val="0"/>
              </w:rPr>
              <w:t xml:space="preserve">687. </w:t>
            </w:r>
            <w:r>
              <w:rPr>
                <w:color w:val="000000"/>
                <w:spacing w:val="0"/>
                <w:w w:val="100"/>
                <w:position w:val="0"/>
              </w:rPr>
              <w:t>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31,508, </w:t>
            </w:r>
            <w:r>
              <w:rPr>
                <w:color w:val="000000"/>
                <w:spacing w:val="0"/>
                <w:w w:val="100"/>
                <w:position w:val="0"/>
              </w:rPr>
              <w:t xml:space="preserve">803. </w:t>
            </w:r>
            <w:r>
              <w:rPr>
                <w:color w:val="000000"/>
                <w:spacing w:val="0"/>
                <w:w w:val="100"/>
                <w:position w:val="0"/>
              </w:rPr>
              <w:t>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50, 385, </w:t>
            </w:r>
            <w:r>
              <w:rPr>
                <w:color w:val="000000"/>
                <w:spacing w:val="0"/>
                <w:w w:val="100"/>
                <w:position w:val="0"/>
              </w:rPr>
              <w:t xml:space="preserve">504. </w:t>
            </w:r>
            <w:r>
              <w:rPr>
                <w:color w:val="000000"/>
                <w:spacing w:val="0"/>
                <w:w w:val="100"/>
                <w:position w:val="0"/>
              </w:rPr>
              <w:t>98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561,670, </w:t>
            </w:r>
            <w:r>
              <w:rPr>
                <w:color w:val="000000"/>
                <w:spacing w:val="0"/>
                <w:w w:val="100"/>
                <w:position w:val="0"/>
              </w:rPr>
              <w:t xml:space="preserve">083. </w:t>
            </w:r>
            <w:r>
              <w:rPr>
                <w:color w:val="000000"/>
                <w:spacing w:val="0"/>
                <w:w w:val="100"/>
                <w:position w:val="0"/>
              </w:rPr>
              <w:t>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389, 033, </w:t>
            </w:r>
            <w:r>
              <w:rPr>
                <w:color w:val="000000"/>
                <w:spacing w:val="0"/>
                <w:w w:val="100"/>
                <w:position w:val="0"/>
              </w:rPr>
              <w:t xml:space="preserve">996. </w:t>
            </w:r>
            <w:r>
              <w:rPr>
                <w:color w:val="000000"/>
                <w:spacing w:val="0"/>
                <w:w w:val="100"/>
                <w:position w:val="0"/>
              </w:rPr>
              <w:t>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447, 858, </w:t>
            </w:r>
            <w:r>
              <w:rPr>
                <w:color w:val="000000"/>
                <w:spacing w:val="0"/>
                <w:w w:val="100"/>
                <w:position w:val="0"/>
              </w:rPr>
              <w:t xml:space="preserve">957. </w:t>
            </w:r>
            <w:r>
              <w:rPr>
                <w:color w:val="000000"/>
                <w:spacing w:val="0"/>
                <w:w w:val="100"/>
                <w:position w:val="0"/>
              </w:rPr>
              <w:t>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318,792,627.97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10, </w:t>
            </w:r>
            <w:r>
              <w:rPr>
                <w:color w:val="000000"/>
                <w:spacing w:val="0"/>
                <w:w w:val="100"/>
                <w:position w:val="0"/>
              </w:rPr>
              <w:t>883,899.71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9, 262, </w:t>
            </w:r>
            <w:r>
              <w:rPr>
                <w:color w:val="000000"/>
                <w:spacing w:val="0"/>
                <w:w w:val="100"/>
                <w:position w:val="0"/>
              </w:rPr>
              <w:t xml:space="preserve">394. </w:t>
            </w:r>
            <w:r>
              <w:rPr>
                <w:color w:val="000000"/>
                <w:spacing w:val="0"/>
                <w:w w:val="100"/>
                <w:position w:val="0"/>
              </w:rPr>
              <w:t>80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10, 896, </w:t>
            </w:r>
            <w:r>
              <w:rPr>
                <w:color w:val="000000"/>
                <w:spacing w:val="0"/>
                <w:w w:val="100"/>
                <w:position w:val="0"/>
              </w:rPr>
              <w:t xml:space="preserve">948. </w:t>
            </w:r>
            <w:r>
              <w:rPr>
                <w:color w:val="000000"/>
                <w:spacing w:val="0"/>
                <w:w w:val="100"/>
                <w:position w:val="0"/>
              </w:rPr>
              <w:t>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6, 893, </w:t>
            </w:r>
            <w:r>
              <w:rPr>
                <w:color w:val="000000"/>
                <w:spacing w:val="0"/>
                <w:w w:val="100"/>
                <w:position w:val="0"/>
              </w:rPr>
              <w:t xml:space="preserve">709. </w:t>
            </w:r>
            <w:r>
              <w:rPr>
                <w:color w:val="000000"/>
                <w:spacing w:val="0"/>
                <w:w w:val="100"/>
                <w:position w:val="0"/>
              </w:rPr>
              <w:t>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19, </w:t>
            </w:r>
            <w:r>
              <w:rPr>
                <w:color w:val="000000"/>
                <w:spacing w:val="0"/>
                <w:w w:val="100"/>
                <w:position w:val="0"/>
              </w:rPr>
              <w:t>642,497.46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32,347,429. </w:t>
            </w:r>
            <w:r>
              <w:rPr>
                <w:color w:val="000000"/>
                <w:spacing w:val="0"/>
                <w:w w:val="100"/>
                <w:position w:val="0"/>
              </w:rPr>
              <w:t>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815,342.21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69, 558, </w:t>
            </w:r>
            <w:r>
              <w:rPr>
                <w:color w:val="000000"/>
                <w:spacing w:val="0"/>
                <w:w w:val="100"/>
                <w:position w:val="0"/>
              </w:rPr>
              <w:t xml:space="preserve">294. </w:t>
            </w:r>
            <w:r>
              <w:rPr>
                <w:color w:val="000000"/>
                <w:spacing w:val="0"/>
                <w:w w:val="100"/>
                <w:position w:val="0"/>
              </w:rPr>
              <w:t>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25, 559, </w:t>
            </w:r>
            <w:r>
              <w:rPr>
                <w:color w:val="000000"/>
                <w:spacing w:val="0"/>
                <w:w w:val="100"/>
                <w:position w:val="0"/>
              </w:rPr>
              <w:t xml:space="preserve">645. </w:t>
            </w:r>
            <w:r>
              <w:rPr>
                <w:color w:val="000000"/>
                <w:spacing w:val="0"/>
                <w:w w:val="100"/>
                <w:position w:val="0"/>
              </w:rPr>
              <w:t>28</w:t>
            </w:r>
          </w:p>
        </w:tc>
      </w:tr>
      <w:tr>
        <w:trPr>
          <w:trHeight w:val="39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1, 093, 053, </w:t>
            </w:r>
            <w:r>
              <w:rPr>
                <w:color w:val="000000"/>
                <w:spacing w:val="0"/>
                <w:w w:val="100"/>
                <w:position w:val="0"/>
              </w:rPr>
              <w:t xml:space="preserve">155. </w:t>
            </w:r>
            <w:r>
              <w:rPr>
                <w:color w:val="000000"/>
                <w:spacing w:val="0"/>
                <w:w w:val="100"/>
                <w:position w:val="0"/>
              </w:rPr>
              <w:t>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1, 011, 830, </w:t>
            </w:r>
            <w:r>
              <w:rPr>
                <w:color w:val="000000"/>
                <w:spacing w:val="0"/>
                <w:w w:val="100"/>
                <w:position w:val="0"/>
              </w:rPr>
              <w:t xml:space="preserve">325. </w:t>
            </w:r>
            <w:r>
              <w:rPr>
                <w:color w:val="000000"/>
                <w:spacing w:val="0"/>
                <w:w w:val="100"/>
                <w:position w:val="0"/>
              </w:rPr>
              <w:t>07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237,841,910.52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pPr>
            <w:r>
              <w:rPr>
                <w:color w:val="000000"/>
                <w:spacing w:val="0"/>
                <w:w w:val="100"/>
                <w:position w:val="0"/>
              </w:rPr>
              <w:t xml:space="preserve">25,820, </w:t>
            </w:r>
            <w:r>
              <w:rPr>
                <w:color w:val="000000"/>
                <w:spacing w:val="0"/>
                <w:w w:val="100"/>
                <w:position w:val="0"/>
              </w:rPr>
              <w:t xml:space="preserve">146. </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24, 190, </w:t>
            </w:r>
            <w:r>
              <w:rPr>
                <w:color w:val="000000"/>
                <w:spacing w:val="0"/>
                <w:w w:val="100"/>
                <w:position w:val="0"/>
              </w:rPr>
              <w:t xml:space="preserve">968. </w:t>
            </w:r>
            <w:r>
              <w:rPr>
                <w:color w:val="000000"/>
                <w:spacing w:val="0"/>
                <w:w w:val="100"/>
                <w:position w:val="0"/>
              </w:rPr>
              <w:t>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13,822,012.83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14, 732, </w:t>
            </w:r>
            <w:r>
              <w:rPr>
                <w:color w:val="000000"/>
                <w:spacing w:val="0"/>
                <w:w w:val="100"/>
                <w:position w:val="0"/>
              </w:rPr>
              <w:t xml:space="preserve">569. </w:t>
            </w:r>
            <w:r>
              <w:rPr>
                <w:color w:val="000000"/>
                <w:spacing w:val="0"/>
                <w:w w:val="100"/>
                <w:position w:val="0"/>
              </w:rPr>
              <w:t>19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376,751.33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368, </w:t>
            </w:r>
            <w:r>
              <w:rPr>
                <w:color w:val="000000"/>
                <w:spacing w:val="0"/>
                <w:w w:val="100"/>
                <w:position w:val="0"/>
              </w:rPr>
              <w:t xml:space="preserve">985. </w:t>
            </w:r>
            <w:r>
              <w:rPr>
                <w:color w:val="000000"/>
                <w:spacing w:val="0"/>
                <w:w w:val="100"/>
                <w:position w:val="0"/>
              </w:rPr>
              <w:t>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277,860, </w:t>
            </w:r>
            <w:r>
              <w:rPr>
                <w:color w:val="000000"/>
                <w:spacing w:val="0"/>
                <w:w w:val="100"/>
                <w:position w:val="0"/>
              </w:rPr>
              <w:t xml:space="preserve">821. </w:t>
            </w:r>
            <w:r>
              <w:rPr>
                <w:color w:val="000000"/>
                <w:spacing w:val="0"/>
                <w:w w:val="100"/>
                <w:position w:val="0"/>
              </w:rPr>
              <w:t>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39, 292, </w:t>
            </w:r>
            <w:r>
              <w:rPr>
                <w:color w:val="000000"/>
                <w:spacing w:val="0"/>
                <w:w w:val="100"/>
                <w:position w:val="0"/>
              </w:rPr>
              <w:t xml:space="preserve">522. </w:t>
            </w:r>
            <w:r>
              <w:rPr>
                <w:color w:val="000000"/>
                <w:spacing w:val="0"/>
                <w:w w:val="100"/>
                <w:position w:val="0"/>
              </w:rPr>
              <w:t>82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1, 370, 913, </w:t>
            </w:r>
            <w:r>
              <w:rPr>
                <w:color w:val="000000"/>
                <w:spacing w:val="0"/>
                <w:w w:val="100"/>
                <w:position w:val="0"/>
              </w:rPr>
              <w:t xml:space="preserve">977. </w:t>
            </w:r>
            <w:r>
              <w:rPr>
                <w:color w:val="000000"/>
                <w:spacing w:val="0"/>
                <w:w w:val="100"/>
                <w:position w:val="0"/>
              </w:rPr>
              <w:t>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1, 051, 122, </w:t>
            </w:r>
            <w:r>
              <w:rPr>
                <w:color w:val="000000"/>
                <w:spacing w:val="0"/>
                <w:w w:val="100"/>
                <w:position w:val="0"/>
              </w:rPr>
              <w:t xml:space="preserve">847. </w:t>
            </w:r>
            <w:r>
              <w:rPr>
                <w:color w:val="000000"/>
                <w:spacing w:val="0"/>
                <w:w w:val="100"/>
                <w:position w:val="0"/>
              </w:rPr>
              <w:t>89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273,227,008.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275, 034, </w:t>
            </w:r>
            <w:r>
              <w:rPr>
                <w:color w:val="000000"/>
                <w:spacing w:val="0"/>
                <w:w w:val="100"/>
                <w:position w:val="0"/>
              </w:rPr>
              <w:t xml:space="preserve">744.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41,359,324.75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180,617,301.97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196, 902, </w:t>
            </w:r>
            <w:r>
              <w:rPr>
                <w:color w:val="000000"/>
                <w:spacing w:val="0"/>
                <w:w w:val="100"/>
                <w:position w:val="0"/>
              </w:rPr>
              <w:t xml:space="preserve">577. </w:t>
            </w:r>
            <w:r>
              <w:rPr>
                <w:color w:val="000000"/>
                <w:spacing w:val="0"/>
                <w:w w:val="100"/>
                <w:position w:val="0"/>
              </w:rPr>
              <w:t>87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18, 552, </w:t>
            </w:r>
            <w:r>
              <w:rPr>
                <w:color w:val="000000"/>
                <w:spacing w:val="0"/>
                <w:w w:val="100"/>
                <w:position w:val="0"/>
              </w:rPr>
              <w:t xml:space="preserve">317. </w:t>
            </w:r>
            <w:r>
              <w:rPr>
                <w:color w:val="000000"/>
                <w:spacing w:val="0"/>
                <w:w w:val="100"/>
                <w:position w:val="0"/>
              </w:rPr>
              <w:t>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102, </w:t>
            </w:r>
            <w:r>
              <w:rPr>
                <w:color w:val="000000"/>
                <w:spacing w:val="0"/>
                <w:w w:val="100"/>
                <w:position w:val="0"/>
              </w:rPr>
              <w:t xml:space="preserve">498. </w:t>
            </w:r>
            <w:r>
              <w:rPr>
                <w:color w:val="000000"/>
                <w:spacing w:val="0"/>
                <w:w w:val="100"/>
                <w:position w:val="0"/>
              </w:rPr>
              <w:t>36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pPr>
            <w:r>
              <w:rPr>
                <w:color w:val="000000"/>
                <w:spacing w:val="0"/>
                <w:w w:val="100"/>
                <w:position w:val="0"/>
              </w:rPr>
              <w:t xml:space="preserve">51,835,266. </w:t>
            </w:r>
            <w:r>
              <w:rPr>
                <w:color w:val="000000"/>
                <w:spacing w:val="0"/>
                <w:w w:val="100"/>
                <w:position w:val="0"/>
              </w:rPr>
              <w:t>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47, 452, </w:t>
            </w:r>
            <w:r>
              <w:rPr>
                <w:color w:val="000000"/>
                <w:spacing w:val="0"/>
                <w:w w:val="100"/>
                <w:position w:val="0"/>
              </w:rPr>
              <w:t xml:space="preserve">803. </w:t>
            </w:r>
            <w:r>
              <w:rPr>
                <w:color w:val="000000"/>
                <w:spacing w:val="0"/>
                <w:w w:val="100"/>
                <w:position w:val="0"/>
              </w:rPr>
              <w:t>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230, </w:t>
            </w:r>
            <w:r>
              <w:rPr>
                <w:color w:val="000000"/>
                <w:spacing w:val="0"/>
                <w:w w:val="100"/>
                <w:position w:val="0"/>
              </w:rPr>
              <w:t xml:space="preserve">479,730.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207, 428, </w:t>
            </w:r>
            <w:r>
              <w:rPr>
                <w:color w:val="000000"/>
                <w:spacing w:val="0"/>
                <w:w w:val="100"/>
                <w:position w:val="0"/>
              </w:rPr>
              <w:t xml:space="preserve">088. </w:t>
            </w:r>
            <w:r>
              <w:rPr>
                <w:color w:val="000000"/>
                <w:spacing w:val="0"/>
                <w:w w:val="100"/>
                <w:position w:val="0"/>
              </w:rPr>
              <w:t>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777,518, </w:t>
            </w:r>
            <w:r>
              <w:rPr>
                <w:color w:val="000000"/>
                <w:spacing w:val="0"/>
                <w:w w:val="100"/>
                <w:position w:val="0"/>
              </w:rPr>
              <w:t xml:space="preserve">631. </w:t>
            </w:r>
            <w:r>
              <w:rPr>
                <w:color w:val="000000"/>
                <w:spacing w:val="0"/>
                <w:w w:val="100"/>
                <w:position w:val="0"/>
              </w:rPr>
              <w:t>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708, 368, </w:t>
            </w:r>
            <w:r>
              <w:rPr>
                <w:color w:val="000000"/>
                <w:spacing w:val="0"/>
                <w:w w:val="100"/>
                <w:position w:val="0"/>
              </w:rPr>
              <w:t xml:space="preserve">395. </w:t>
            </w:r>
            <w:r>
              <w:rPr>
                <w:color w:val="000000"/>
                <w:spacing w:val="0"/>
                <w:w w:val="100"/>
                <w:position w:val="0"/>
              </w:rPr>
              <w:t>24</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2, 148, 432, </w:t>
            </w:r>
            <w:r>
              <w:rPr>
                <w:color w:val="000000"/>
                <w:spacing w:val="0"/>
                <w:w w:val="100"/>
                <w:position w:val="0"/>
              </w:rPr>
              <w:t xml:space="preserve">608. </w:t>
            </w:r>
            <w:r>
              <w:rPr>
                <w:color w:val="000000"/>
                <w:spacing w:val="0"/>
                <w:w w:val="100"/>
                <w:position w:val="0"/>
              </w:rPr>
              <w:t>59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1, 759, 491, </w:t>
            </w:r>
            <w:r>
              <w:rPr>
                <w:color w:val="000000"/>
                <w:spacing w:val="0"/>
                <w:w w:val="100"/>
                <w:position w:val="0"/>
              </w:rPr>
              <w:t xml:space="preserve">243. </w:t>
            </w:r>
            <w:r>
              <w:rPr>
                <w:color w:val="000000"/>
                <w:spacing w:val="0"/>
                <w:w w:val="100"/>
                <w:position w:val="0"/>
              </w:rPr>
              <w:t>13</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3</w:t>
      </w:r>
      <w:bookmarkEnd w:id="673"/>
      <w:r>
        <w:rPr>
          <w:color w:val="000000"/>
          <w:spacing w:val="0"/>
          <w:w w:val="100"/>
          <w:position w:val="0"/>
        </w:rPr>
        <w:t>、合并利润表</w:t>
      </w:r>
      <w:bookmarkEnd w:id="671"/>
      <w:bookmarkEnd w:id="672"/>
      <w:bookmarkEnd w:id="67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929,765,587.66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712,409,042.47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929,765,587.66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712,409,042.47</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841,178,143.02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665,780,962.99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656,348,295.98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506,101,975.91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000"/>
              <w:jc w:val="left"/>
            </w:pPr>
            <w:r>
              <w:rPr>
                <w:color w:val="000000"/>
                <w:spacing w:val="0"/>
                <w:w w:val="100"/>
                <w:position w:val="0"/>
              </w:rPr>
              <w:t>提取保险责任合同准备</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3,239,187.92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2,038,385.09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46,254,460.68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42,971,388.01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67,195,246.78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62,884,241.07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59,920,270.36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52,943,503.30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8,220,681.30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-1,158,530.39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8,910,899.60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1,600,799.98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3,529,894.10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2,208,890.15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7,655,505.36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9,715,917.84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投资收益（损失以“一”号</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-865,729.01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6,790,975.95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82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-1,998,725.87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3,386,182.02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1180" w:right="0" w:firstLine="0"/>
              <w:jc w:val="left"/>
            </w:pPr>
            <w:r>
              <w:rPr>
                <w:color w:val="000000"/>
                <w:spacing w:val="0"/>
                <w:w w:val="100"/>
                <w:position w:val="0"/>
              </w:rPr>
              <w:t>以摊余成本计量的金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汇兑收益（损失以号填</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净敞口套期收益（损失以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公允价值变动收益（损失以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820"/>
              <w:jc w:val="left"/>
            </w:pPr>
            <w:r>
              <w:rPr>
                <w:color w:val="000000"/>
                <w:spacing w:val="0"/>
                <w:w w:val="100"/>
                <w:position w:val="0"/>
              </w:rPr>
              <w:t>信用减值损失（损失以 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-15,646,866.82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-13,423,634.19</w:t>
            </w:r>
          </w:p>
        </w:tc>
      </w:tr>
      <w:tr>
        <w:trPr>
          <w:trHeight w:val="71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820"/>
              <w:jc w:val="left"/>
            </w:pPr>
            <w:r>
              <w:rPr>
                <w:color w:val="000000"/>
                <w:spacing w:val="0"/>
                <w:w w:val="100"/>
                <w:position w:val="0"/>
              </w:rPr>
              <w:t>资产减值损失（损失以 号填列）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-9,433,427.84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820"/>
              <w:jc w:val="left"/>
            </w:pPr>
            <w:r>
              <w:rPr>
                <w:color w:val="000000"/>
                <w:spacing w:val="0"/>
                <w:w w:val="100"/>
                <w:position w:val="0"/>
              </w:rPr>
              <w:t>资产处置收益（损失以 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-45,237.29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50,588.06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70,251,689.04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49,761,927.14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71,811.52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210,643.61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2,511,854.63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119,860.46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67,811,645.93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49,852,710.29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7,318,499.11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2,337,894.99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60,493,146.82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47,514,815.30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60,493,146.82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47,514,815.30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60,493,146.82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47,514,815.30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-648,938.62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403,184.51</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-648,938.62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403,184.51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46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-648,938.62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403,184.51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-102,498.36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62,975.89</w:t>
            </w:r>
          </w:p>
        </w:tc>
      </w:tr>
      <w:tr>
        <w:trPr>
          <w:trHeight w:val="71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-546,440.26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340,208.62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七、综合收益总额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59,844,208.20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47,917,999.81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59,844,208.20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47,917,999.81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归属于少数股东的综合收益总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val="0"/>
        <w:keepLines w:val="0"/>
        <w:widowControl w:val="0"/>
        <w:shd w:val="clear" w:color="auto" w:fill="auto"/>
        <w:tabs>
          <w:tab w:pos="3509" w:val="left"/>
          <w:tab w:pos="7555" w:val="left"/>
        </w:tabs>
        <w:bidi w:val="0"/>
        <w:spacing w:before="0" w:after="380" w:line="240" w:lineRule="auto"/>
        <w:ind w:left="0" w:right="0" w:firstLine="0"/>
        <w:jc w:val="left"/>
      </w:pPr>
      <w:r>
        <w:rPr>
          <w:color w:val="000000"/>
          <w:spacing w:val="0"/>
          <w:w w:val="100"/>
          <w:position w:val="0"/>
        </w:rPr>
        <w:t>法定代表人：邵健伟</w:t>
        <w:tab/>
        <w:t>主管会计工作负责人：张慧</w:t>
        <w:tab/>
        <w:t>会计机构负责人：蓝国斌</w:t>
      </w:r>
    </w:p>
    <w:p>
      <w:pPr>
        <w:pStyle w:val="Style36"/>
        <w:keepNext/>
        <w:keepLines/>
        <w:widowControl w:val="0"/>
        <w:shd w:val="clear" w:color="auto" w:fill="auto"/>
        <w:bidi w:val="0"/>
        <w:spacing w:before="0" w:after="38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4</w:t>
      </w:r>
      <w:bookmarkEnd w:id="677"/>
      <w:r>
        <w:rPr>
          <w:color w:val="000000"/>
          <w:spacing w:val="0"/>
          <w:w w:val="100"/>
          <w:position w:val="0"/>
        </w:rPr>
        <w:t>、母公司利润表</w:t>
      </w:r>
      <w:bookmarkEnd w:id="675"/>
      <w:bookmarkEnd w:id="676"/>
      <w:bookmarkEnd w:id="67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920,156,694.59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709,790,536.72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696,920,923.08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559,052,722.55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2,597,302.98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1,486,594.07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40,844,601.63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37,742,825.08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57,067,606.33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50,097,192.74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36,932,362.21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33,963,969.97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8,512,810.83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-819,579.82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8,910,899.60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1,600,799.98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3,328,681.36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1,891,431.86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2,364,626.68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4,020,469.81</w:t>
            </w:r>
          </w:p>
        </w:tc>
      </w:tr>
      <w:tr>
        <w:trPr>
          <w:trHeight w:val="71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投资收益（损失以“一”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-1,019,413.94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6,642,104.07</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其中：对联营企业和合营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-1,998,725.87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3,386,182.02</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以摊余成本计量的金</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融资产终止确认收益（损失以</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净敞口套期收益（损失以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公允价值变动收益（损失</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820"/>
              <w:jc w:val="left"/>
            </w:pPr>
            <w:r>
              <w:rPr>
                <w:color w:val="000000"/>
                <w:spacing w:val="0"/>
                <w:w w:val="100"/>
                <w:position w:val="0"/>
              </w:rPr>
              <w:t>信用减值损失（损失以 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-15,642,866.94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-13,534,964.25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820"/>
              <w:jc w:val="left"/>
            </w:pPr>
            <w:r>
              <w:rPr>
                <w:color w:val="000000"/>
                <w:spacing w:val="0"/>
                <w:w w:val="100"/>
                <w:position w:val="0"/>
              </w:rPr>
              <w:t>资产减值损失（损失以 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-9,375,710.99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820"/>
              <w:jc w:val="left"/>
            </w:pPr>
            <w:r>
              <w:rPr>
                <w:color w:val="000000"/>
                <w:spacing w:val="0"/>
                <w:w w:val="100"/>
                <w:position w:val="0"/>
              </w:rPr>
              <w:t>资产处置收益（损失以 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-49,446.85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50,588.06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53,558,275.49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25,445,009.82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51,941.56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210,640.02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2,006,628.34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19,810.46</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51,603,588.71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25,635,839.38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7,778,958.95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1,213,703.40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43,824,629.76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24,422,135.98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460"/>
              <w:jc w:val="both"/>
            </w:pPr>
            <w:r>
              <w:rPr>
                <w:color w:val="000000"/>
                <w:spacing w:val="0"/>
                <w:w w:val="100"/>
                <w:position w:val="0"/>
              </w:rPr>
              <w:t>（一）持续经营净利润（净亏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43,824,629.76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24,422,135.98</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460"/>
              <w:jc w:val="both"/>
            </w:pPr>
            <w:r>
              <w:rPr>
                <w:color w:val="000000"/>
                <w:spacing w:val="0"/>
                <w:w w:val="100"/>
                <w:position w:val="0"/>
              </w:rPr>
              <w:t>（二）终止经营净利润（净亏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-102,498.36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62,975.89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460"/>
              <w:jc w:val="both"/>
            </w:pPr>
            <w:r>
              <w:rPr>
                <w:color w:val="000000"/>
                <w:spacing w:val="0"/>
                <w:w w:val="100"/>
                <w:position w:val="0"/>
              </w:rPr>
              <w:t>（一）不能重分类进损益的其</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460"/>
              <w:jc w:val="left"/>
            </w:pPr>
            <w:r>
              <w:rPr>
                <w:color w:val="000000"/>
                <w:spacing w:val="0"/>
                <w:w w:val="100"/>
                <w:position w:val="0"/>
              </w:rPr>
              <w:t>（二）将重分类进损益的其他 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-102,498.36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62,975.89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-102,498.36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62,975.89</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43,722,131.40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24,485,111.87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5</w:t>
      </w:r>
      <w:bookmarkEnd w:id="681"/>
      <w:r>
        <w:rPr>
          <w:color w:val="000000"/>
          <w:spacing w:val="0"/>
          <w:w w:val="100"/>
          <w:position w:val="0"/>
        </w:rPr>
        <w:t>、合并现金流量表</w:t>
      </w:r>
      <w:bookmarkEnd w:id="679"/>
      <w:bookmarkEnd w:id="680"/>
      <w:bookmarkEnd w:id="68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24"/>
        <w:gridCol w:w="2650"/>
        <w:gridCol w:w="330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913,829,658.54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831,809,640.34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回购业务资金净增加额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24"/>
        <w:gridCol w:w="2650"/>
        <w:gridCol w:w="330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6,112,929.31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4,094,679.49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54,432,912.17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56,465,653.19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974,375,500.02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892,369,973.02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642,550,499.90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520,757,684.13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106,945,747.97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105,380,779.31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17,737,475.67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34,105,830.00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134,472,753.27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121,364,549.14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901,706,476.81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781,608,842.58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72,669,023.21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110,761,130.44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1,070,000,000.00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110,000,000.00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6,140,763.59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3,404,793.93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处置固定资产、无形资产和其他长期资 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157,170.00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78,270.00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处置子公司及其他营业单位收到的现 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2,579,873.87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1,078,877,807.46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113,483,063.93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left"/>
            </w:pPr>
            <w:r>
              <w:rPr>
                <w:color w:val="000000"/>
                <w:spacing w:val="0"/>
                <w:w w:val="100"/>
                <w:position w:val="0"/>
              </w:rPr>
              <w:t>购建固定资产、无形资产和其他长期资 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24,922,697.78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25,644,918.39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60"/>
              <w:jc w:val="left"/>
            </w:pPr>
            <w:r>
              <w:rPr>
                <w:color w:val="000000"/>
                <w:spacing w:val="0"/>
                <w:w w:val="100"/>
                <w:position w:val="0"/>
              </w:rPr>
              <w:t>取得子公司及其他营业单位支付的现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1,094,922,697.78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25,644,918.39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-16,044,890.32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87,838,145.54</w:t>
            </w:r>
          </w:p>
        </w:tc>
      </w:tr>
      <w:tr>
        <w:trPr>
          <w:trHeight w:val="39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24"/>
        <w:gridCol w:w="2650"/>
        <w:gridCol w:w="330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其中：子公司吸收少数股东投资收到的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345,300,000.00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50,488,687.18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345,300,000.00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50,488,687.18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18,666,197.82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45,606,359.02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60"/>
              <w:jc w:val="both"/>
            </w:pPr>
            <w:r>
              <w:rPr>
                <w:color w:val="000000"/>
                <w:spacing w:val="0"/>
                <w:w w:val="100"/>
                <w:position w:val="0"/>
              </w:rPr>
              <w:t>其中：子公司支付给少数股东的股利、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18,740,649.60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22,093,130.96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77,406,847.42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67,699,489.98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267,893,152.58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-17,210,802.80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-372,562.55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81,879.66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324,144,722.92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181,470,352.84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439,088,802.07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257,618,449.23</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763,233,524.99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439,088,802.07</w:t>
            </w:r>
          </w:p>
        </w:tc>
      </w:tr>
    </w:tbl>
    <w:p>
      <w:pPr>
        <w:widowControl w:val="0"/>
        <w:spacing w:after="399" w:line="1" w:lineRule="exact"/>
      </w:pPr>
    </w:p>
    <w:p>
      <w:pPr>
        <w:pStyle w:val="Style36"/>
        <w:keepNext/>
        <w:keepLines/>
        <w:widowControl w:val="0"/>
        <w:shd w:val="clear" w:color="auto" w:fill="auto"/>
        <w:bidi w:val="0"/>
        <w:spacing w:before="0" w:after="12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6</w:t>
      </w:r>
      <w:bookmarkEnd w:id="685"/>
      <w:r>
        <w:rPr>
          <w:color w:val="000000"/>
          <w:spacing w:val="0"/>
          <w:w w:val="100"/>
          <w:position w:val="0"/>
        </w:rPr>
        <w:t>、母公司现金流量表</w:t>
      </w:r>
      <w:bookmarkEnd w:id="683"/>
      <w:bookmarkEnd w:id="684"/>
      <w:bookmarkEnd w:id="68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81"/>
        <w:gridCol w:w="2693"/>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902,371,618.39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824,131,596.79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3,221,907.85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51,078,264.40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54,895,201.76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956,671,790.64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879,026,798.55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679,074,471.90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550,500,008.40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69,696,542.97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64,552,476.32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8,787,794.90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20,919,012.15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121,605,742.18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111,143,516.08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879,164,551.95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747,115,012.95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77,507,238.69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131,911,785.60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110,000,000.00</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5,987,078.66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3,255,922.05</w:t>
            </w:r>
          </w:p>
        </w:tc>
      </w:tr>
    </w:tbl>
    <w:p>
      <w:pPr>
        <w:widowControl w:val="0"/>
        <w:spacing w:line="1" w:lineRule="exact"/>
      </w:pPr>
      <w:r>
        <w:br w:type="page"/>
      </w:r>
    </w:p>
    <w:tbl>
      <w:tblPr>
        <w:tblOverlap w:val="never"/>
        <w:jc w:val="center"/>
        <w:tblLayout w:type="fixed"/>
      </w:tblPr>
      <w:tblGrid>
        <w:gridCol w:w="3581"/>
        <w:gridCol w:w="2693"/>
        <w:gridCol w:w="3307"/>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处置固定资产、无形资产和其他长期资 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141,170.00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78,270.00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处置子公司及其他营业单位收到的现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1,036,128,248.66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113,334,192.05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460"/>
              <w:jc w:val="left"/>
            </w:pPr>
            <w:r>
              <w:rPr>
                <w:color w:val="000000"/>
                <w:spacing w:val="0"/>
                <w:w w:val="100"/>
                <w:position w:val="0"/>
              </w:rPr>
              <w:t>购建固定资产、无形资产和其他长期资 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24,598,431.78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24,487,418.01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1,030,000,000.00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60"/>
              <w:jc w:val="left"/>
            </w:pPr>
            <w:r>
              <w:rPr>
                <w:color w:val="000000"/>
                <w:spacing w:val="0"/>
                <w:w w:val="100"/>
                <w:position w:val="0"/>
              </w:rPr>
              <w:t>取得子公司及其他营业单位支付的现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1,054,598,431.78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30,487,418.01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-18,470,183.12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82,846,774.04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345,300,000.00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50,488,687.18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345,300,000.00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50,488,687.18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18,666,197.82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45,606,359.02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55,740,649.60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22,093,130.96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114,406,847.42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67,699,489.98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230,893,152.58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-17,210,802.80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-1,542.02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289,928,666.13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197,548,216.33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408,411,769.35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210,863,553.02</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698,340,435.48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408,411,769.35</w:t>
            </w:r>
          </w:p>
        </w:tc>
      </w:tr>
    </w:tbl>
    <w:p>
      <w:pPr>
        <w:sectPr>
          <w:footnotePr>
            <w:pos w:val="pageBottom"/>
            <w:numFmt w:val="decimal"/>
            <w:numRestart w:val="continuous"/>
          </w:footnotePr>
          <w:type w:val="continuous"/>
          <w:pgSz w:w="11900" w:h="16840"/>
          <w:pgMar w:top="1441" w:right="1117" w:bottom="1446" w:left="1083" w:header="0" w:footer="3" w:gutter="0"/>
          <w:cols w:space="720"/>
          <w:noEndnote/>
          <w:rtlGutter w:val="0"/>
          <w:docGrid w:linePitch="360"/>
        </w:sectPr>
      </w:pPr>
    </w:p>
    <w:p>
      <w:pPr>
        <w:pStyle w:val="Style36"/>
        <w:keepNext/>
        <w:keepLines/>
        <w:widowControl w:val="0"/>
        <w:shd w:val="clear" w:color="auto" w:fill="auto"/>
        <w:bidi w:val="0"/>
        <w:spacing w:before="0" w:after="140" w:line="240" w:lineRule="auto"/>
        <w:ind w:left="0" w:right="0" w:firstLine="24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7</w:t>
      </w:r>
      <w:bookmarkEnd w:id="689"/>
      <w:r>
        <w:rPr>
          <w:color w:val="000000"/>
          <w:spacing w:val="0"/>
          <w:w w:val="100"/>
          <w:position w:val="0"/>
        </w:rPr>
        <w:t>、合并所有者权益变动表</w:t>
      </w:r>
      <w:bookmarkEnd w:id="687"/>
      <w:bookmarkEnd w:id="688"/>
      <w:bookmarkEnd w:id="690"/>
    </w:p>
    <w:p>
      <w:pPr>
        <w:pStyle w:val="Style30"/>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本期金额</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766"/>
        <w:gridCol w:w="1123"/>
        <w:gridCol w:w="518"/>
        <w:gridCol w:w="523"/>
        <w:gridCol w:w="1061"/>
        <w:gridCol w:w="1123"/>
        <w:gridCol w:w="1128"/>
        <w:gridCol w:w="931"/>
        <w:gridCol w:w="586"/>
        <w:gridCol w:w="1061"/>
        <w:gridCol w:w="518"/>
        <w:gridCol w:w="1128"/>
        <w:gridCol w:w="1123"/>
        <w:gridCol w:w="586"/>
        <w:gridCol w:w="1147"/>
      </w:tblGrid>
      <w:tr>
        <w:trPr>
          <w:trHeight w:val="274" w:hRule="exact"/>
        </w:trPr>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4"/>
            <w:tcBorders>
              <w:top w:val="single" w:sz="4"/>
              <w:left w:val="single" w:sz="4"/>
              <w:righ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本期金额</w:t>
            </w:r>
          </w:p>
        </w:tc>
      </w:tr>
      <w:tr>
        <w:trPr>
          <w:trHeight w:val="269" w:hRule="exact"/>
        </w:trPr>
        <w:tc>
          <w:tcPr>
            <w:vMerge/>
            <w:tcBorders>
              <w:left w:val="single" w:sz="4"/>
            </w:tcBorders>
            <w:shd w:val="clear" w:color="auto" w:fill="C0C0C0"/>
            <w:vAlign w:val="center"/>
          </w:tcPr>
          <w:p>
            <w:pPr/>
          </w:p>
        </w:tc>
        <w:tc>
          <w:tcPr>
            <w:gridSpan w:val="12"/>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175" w:lineRule="exact"/>
              <w:ind w:left="0" w:right="0" w:firstLine="0"/>
              <w:jc w:val="center"/>
              <w:rPr>
                <w:sz w:val="13"/>
                <w:szCs w:val="13"/>
              </w:rPr>
            </w:pPr>
            <w:r>
              <w:rPr>
                <w:color w:val="000000"/>
                <w:spacing w:val="0"/>
                <w:w w:val="100"/>
                <w:position w:val="0"/>
                <w:sz w:val="13"/>
                <w:szCs w:val="13"/>
              </w:rPr>
              <w:t>少数 股东 权益</w:t>
            </w:r>
          </w:p>
        </w:tc>
        <w:tc>
          <w:tcPr>
            <w:vMerge w:val="restart"/>
            <w:tcBorders>
              <w:top w:val="single" w:sz="4"/>
              <w:left w:val="single" w:sz="4"/>
              <w:righ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所有者权益合计</w:t>
            </w:r>
          </w:p>
        </w:tc>
      </w:tr>
      <w:tr>
        <w:trPr>
          <w:trHeight w:val="269" w:hRule="exact"/>
        </w:trPr>
        <w:tc>
          <w:tcPr>
            <w:vMerge/>
            <w:tcBorders>
              <w:left w:val="single" w:sz="4"/>
            </w:tcBorders>
            <w:shd w:val="clear" w:color="auto" w:fill="C0C0C0"/>
            <w:vAlign w:val="center"/>
          </w:tcPr>
          <w:p>
            <w:pP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173" w:lineRule="exact"/>
              <w:ind w:left="0" w:right="0" w:firstLine="0"/>
              <w:jc w:val="center"/>
              <w:rPr>
                <w:sz w:val="13"/>
                <w:szCs w:val="13"/>
              </w:rPr>
            </w:pPr>
            <w:r>
              <w:rPr>
                <w:color w:val="000000"/>
                <w:spacing w:val="0"/>
                <w:w w:val="100"/>
                <w:position w:val="0"/>
                <w:sz w:val="13"/>
                <w:szCs w:val="13"/>
              </w:rPr>
              <w:t>其他综合收 益</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173" w:lineRule="exact"/>
              <w:ind w:left="160" w:right="0" w:firstLine="0"/>
              <w:jc w:val="left"/>
              <w:rPr>
                <w:sz w:val="13"/>
                <w:szCs w:val="13"/>
              </w:rPr>
            </w:pPr>
            <w:r>
              <w:rPr>
                <w:color w:val="000000"/>
                <w:spacing w:val="0"/>
                <w:w w:val="100"/>
                <w:position w:val="0"/>
                <w:sz w:val="13"/>
                <w:szCs w:val="13"/>
              </w:rPr>
              <w:t>专项 储备</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175" w:lineRule="exact"/>
              <w:ind w:left="0" w:right="0" w:firstLine="0"/>
              <w:jc w:val="center"/>
              <w:rPr>
                <w:sz w:val="13"/>
                <w:szCs w:val="13"/>
              </w:rPr>
            </w:pPr>
            <w:r>
              <w:rPr>
                <w:color w:val="000000"/>
                <w:spacing w:val="0"/>
                <w:w w:val="100"/>
                <w:position w:val="0"/>
                <w:sz w:val="13"/>
                <w:szCs w:val="13"/>
              </w:rPr>
              <w:t>一般 风险 准备</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420" w:firstLine="0"/>
              <w:jc w:val="right"/>
              <w:rPr>
                <w:sz w:val="13"/>
                <w:szCs w:val="13"/>
              </w:rPr>
            </w:pPr>
            <w:r>
              <w:rPr>
                <w:color w:val="000000"/>
                <w:spacing w:val="0"/>
                <w:w w:val="100"/>
                <w:position w:val="0"/>
                <w:sz w:val="13"/>
                <w:szCs w:val="13"/>
              </w:rPr>
              <w:t>小计</w:t>
            </w:r>
          </w:p>
        </w:tc>
        <w:tc>
          <w:tcPr>
            <w:vMerge/>
            <w:tcBorders>
              <w:left w:val="single" w:sz="4"/>
            </w:tcBorders>
            <w:shd w:val="clear" w:color="auto" w:fill="C0C0C0"/>
            <w:vAlign w:val="center"/>
          </w:tcPr>
          <w:p>
            <w:pPr/>
          </w:p>
        </w:tc>
        <w:tc>
          <w:tcPr>
            <w:vMerge/>
            <w:tcBorders>
              <w:left w:val="single" w:sz="4"/>
              <w:right w:val="single" w:sz="4"/>
            </w:tcBorders>
            <w:shd w:val="clear" w:color="auto" w:fill="C0C0C0"/>
            <w:vAlign w:val="center"/>
          </w:tcPr>
          <w:p>
            <w:pPr/>
          </w:p>
        </w:tc>
      </w:tr>
      <w:tr>
        <w:trPr>
          <w:trHeight w:val="451" w:hRule="exact"/>
        </w:trPr>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优先</w:t>
            </w:r>
          </w:p>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w:t>
            </w:r>
          </w:p>
        </w:tc>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187" w:lineRule="exact"/>
              <w:ind w:left="0" w:right="0" w:firstLine="0"/>
              <w:jc w:val="center"/>
              <w:rPr>
                <w:sz w:val="13"/>
                <w:szCs w:val="13"/>
              </w:rPr>
            </w:pPr>
            <w:r>
              <w:rPr>
                <w:color w:val="000000"/>
                <w:spacing w:val="0"/>
                <w:w w:val="100"/>
                <w:position w:val="0"/>
                <w:sz w:val="13"/>
                <w:szCs w:val="13"/>
              </w:rPr>
              <w:t>永续 债</w:t>
            </w:r>
          </w:p>
        </w:tc>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right w:val="single" w:sz="4"/>
            </w:tcBorders>
            <w:shd w:val="clear" w:color="auto" w:fill="C0C0C0"/>
            <w:vAlign w:val="center"/>
          </w:tcPr>
          <w:p>
            <w:pPr/>
          </w:p>
        </w:tc>
      </w:tr>
      <w:tr>
        <w:trPr>
          <w:trHeight w:val="269"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275, 034, </w:t>
            </w:r>
            <w:r>
              <w:rPr>
                <w:color w:val="000000"/>
                <w:spacing w:val="0"/>
                <w:w w:val="100"/>
                <w:position w:val="0"/>
                <w:sz w:val="13"/>
                <w:szCs w:val="13"/>
              </w:rPr>
              <w:t xml:space="preserve">744.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201,358,649.56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18,552,317.04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295,653.37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47,452,803.68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266,953,625.01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772,543,158.58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772,543,158.58</w:t>
            </w:r>
          </w:p>
        </w:tc>
      </w:tr>
      <w:tr>
        <w:trPr>
          <w:trHeight w:val="274"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同一控制下企业</w:t>
            </w:r>
          </w:p>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二、本年年初余额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275, 034, </w:t>
            </w:r>
            <w:r>
              <w:rPr>
                <w:color w:val="000000"/>
                <w:spacing w:val="0"/>
                <w:w w:val="100"/>
                <w:position w:val="0"/>
                <w:sz w:val="13"/>
                <w:szCs w:val="13"/>
              </w:rPr>
              <w:t xml:space="preserve">744.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201,358,649.56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18,552,317.04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295,653.37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47,452,803.68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266,953,625.01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772,543,158.58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772,543,158.58</w:t>
            </w:r>
          </w:p>
        </w:tc>
      </w:tr>
      <w:tr>
        <w:trPr>
          <w:trHeight w:val="451"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154" w:lineRule="exact"/>
              <w:ind w:left="0" w:right="0" w:firstLine="0"/>
              <w:jc w:val="left"/>
              <w:rPr>
                <w:sz w:val="13"/>
                <w:szCs w:val="13"/>
              </w:rPr>
            </w:pPr>
            <w:r>
              <w:rPr>
                <w:color w:val="000000"/>
                <w:spacing w:val="0"/>
                <w:w w:val="100"/>
                <w:position w:val="0"/>
                <w:sz w:val="13"/>
                <w:szCs w:val="13"/>
              </w:rPr>
              <w:t>三、本期增减变动金额（减 少以号填列）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 xml:space="preserve">-1, </w:t>
            </w:r>
            <w:r>
              <w:rPr>
                <w:color w:val="000000"/>
                <w:spacing w:val="0"/>
                <w:w w:val="100"/>
                <w:position w:val="0"/>
                <w:sz w:val="13"/>
                <w:szCs w:val="13"/>
              </w:rPr>
              <w:t xml:space="preserve">807, </w:t>
            </w:r>
            <w:r>
              <w:rPr>
                <w:color w:val="000000"/>
                <w:spacing w:val="0"/>
                <w:w w:val="100"/>
                <w:position w:val="0"/>
                <w:sz w:val="13"/>
                <w:szCs w:val="13"/>
              </w:rPr>
              <w:t xml:space="preserve">736.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41, 359, </w:t>
            </w:r>
            <w:r>
              <w:rPr>
                <w:color w:val="000000"/>
                <w:spacing w:val="0"/>
                <w:w w:val="100"/>
                <w:position w:val="0"/>
                <w:sz w:val="13"/>
                <w:szCs w:val="13"/>
              </w:rPr>
              <w:t xml:space="preserve">324. </w:t>
            </w:r>
            <w:r>
              <w:rPr>
                <w:color w:val="000000"/>
                <w:spacing w:val="0"/>
                <w:w w:val="100"/>
                <w:position w:val="0"/>
                <w:sz w:val="13"/>
                <w:szCs w:val="13"/>
              </w:rPr>
              <w:t>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-16,285,275.90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-18,552,317.04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-648,938.62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4,382,462.98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39,720,158.88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85,272,313.13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85,272,313.13</w:t>
            </w:r>
          </w:p>
        </w:tc>
      </w:tr>
      <w:tr>
        <w:trPr>
          <w:trHeight w:val="269"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-648,938.62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60,493,146.82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59,844,208.20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59,844,208.20</w:t>
            </w:r>
          </w:p>
        </w:tc>
      </w:tr>
      <w:tr>
        <w:trPr>
          <w:trHeight w:val="451"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197" w:lineRule="exact"/>
              <w:ind w:left="0" w:right="0" w:firstLine="0"/>
              <w:jc w:val="left"/>
              <w:rPr>
                <w:sz w:val="13"/>
                <w:szCs w:val="13"/>
              </w:rPr>
            </w:pPr>
            <w:r>
              <w:rPr>
                <w:color w:val="000000"/>
                <w:spacing w:val="0"/>
                <w:w w:val="100"/>
                <w:position w:val="0"/>
                <w:sz w:val="13"/>
                <w:szCs w:val="13"/>
              </w:rPr>
              <w:t>（二）所有者投入和减少资 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 xml:space="preserve">-1, </w:t>
            </w:r>
            <w:r>
              <w:rPr>
                <w:color w:val="000000"/>
                <w:spacing w:val="0"/>
                <w:w w:val="100"/>
                <w:position w:val="0"/>
                <w:sz w:val="13"/>
                <w:szCs w:val="13"/>
              </w:rPr>
              <w:t xml:space="preserve">807, </w:t>
            </w:r>
            <w:r>
              <w:rPr>
                <w:color w:val="000000"/>
                <w:spacing w:val="0"/>
                <w:w w:val="100"/>
                <w:position w:val="0"/>
                <w:sz w:val="13"/>
                <w:szCs w:val="13"/>
              </w:rPr>
              <w:t xml:space="preserve">736.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41, 359, </w:t>
            </w:r>
            <w:r>
              <w:rPr>
                <w:color w:val="000000"/>
                <w:spacing w:val="0"/>
                <w:w w:val="100"/>
                <w:position w:val="0"/>
                <w:sz w:val="13"/>
                <w:szCs w:val="13"/>
              </w:rPr>
              <w:t xml:space="preserve">324. </w:t>
            </w:r>
            <w:r>
              <w:rPr>
                <w:color w:val="000000"/>
                <w:spacing w:val="0"/>
                <w:w w:val="100"/>
                <w:position w:val="0"/>
                <w:sz w:val="13"/>
                <w:szCs w:val="13"/>
              </w:rPr>
              <w:t>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-16,285,275.90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-18,552,317.04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41,818,629.89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41,818,629.89</w:t>
            </w:r>
          </w:p>
        </w:tc>
      </w:tr>
      <w:tr>
        <w:trPr>
          <w:trHeight w:val="269"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1.</w:t>
            </w:r>
            <w:r>
              <w:rPr>
                <w:color w:val="000000"/>
                <w:spacing w:val="0"/>
                <w:w w:val="100"/>
                <w:position w:val="0"/>
                <w:sz w:val="13"/>
                <w:szCs w:val="13"/>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197" w:lineRule="exact"/>
              <w:ind w:left="0" w:right="0" w:firstLine="300"/>
              <w:jc w:val="left"/>
              <w:rPr>
                <w:sz w:val="13"/>
                <w:szCs w:val="13"/>
              </w:rPr>
            </w:pPr>
            <w:r>
              <w:rPr>
                <w:color w:val="000000"/>
                <w:spacing w:val="0"/>
                <w:w w:val="100"/>
                <w:position w:val="0"/>
                <w:sz w:val="13"/>
                <w:szCs w:val="13"/>
              </w:rPr>
              <w:t>2.</w:t>
            </w:r>
            <w:r>
              <w:rPr>
                <w:color w:val="000000"/>
                <w:spacing w:val="0"/>
                <w:w w:val="100"/>
                <w:position w:val="0"/>
                <w:sz w:val="13"/>
                <w:szCs w:val="13"/>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41,359,324.75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403,182.18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41,762,506.93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41,762,506.93</w:t>
            </w:r>
          </w:p>
        </w:tc>
      </w:tr>
      <w:tr>
        <w:trPr>
          <w:trHeight w:val="451"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187" w:lineRule="exact"/>
              <w:ind w:left="0" w:right="0" w:firstLine="300"/>
              <w:jc w:val="left"/>
              <w:rPr>
                <w:sz w:val="13"/>
                <w:szCs w:val="13"/>
              </w:rPr>
            </w:pPr>
            <w:r>
              <w:rPr>
                <w:color w:val="000000"/>
                <w:spacing w:val="0"/>
                <w:w w:val="100"/>
                <w:position w:val="0"/>
                <w:sz w:val="13"/>
                <w:szCs w:val="13"/>
              </w:rPr>
              <w:t>3</w:t>
            </w:r>
            <w:r>
              <w:rPr>
                <w:color w:val="000000"/>
                <w:spacing w:val="0"/>
                <w:w w:val="100"/>
                <w:position w:val="0"/>
                <w:sz w:val="13"/>
                <w:szCs w:val="13"/>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-1,807,736.00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-16,688,458.08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-18,552,317.04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3"/>
                <w:szCs w:val="13"/>
              </w:rPr>
            </w:pPr>
            <w:r>
              <w:rPr>
                <w:color w:val="000000"/>
                <w:spacing w:val="0"/>
                <w:w w:val="100"/>
                <w:position w:val="0"/>
                <w:sz w:val="13"/>
                <w:szCs w:val="13"/>
              </w:rPr>
              <w:t>56,122.96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56,122.96</w:t>
            </w:r>
          </w:p>
        </w:tc>
      </w:tr>
      <w:tr>
        <w:trPr>
          <w:trHeight w:val="269"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4,382,462.98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-20,772,987.94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-16,390,524.96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-16,390,524.96</w:t>
            </w:r>
          </w:p>
        </w:tc>
      </w:tr>
      <w:tr>
        <w:trPr>
          <w:trHeight w:val="269"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1.</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4,382,462.98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-4,382,462.98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192" w:lineRule="exact"/>
              <w:ind w:left="0" w:right="0" w:firstLine="300"/>
              <w:jc w:val="left"/>
              <w:rPr>
                <w:sz w:val="13"/>
                <w:szCs w:val="13"/>
              </w:rPr>
            </w:pPr>
            <w:r>
              <w:rPr>
                <w:color w:val="000000"/>
                <w:spacing w:val="0"/>
                <w:w w:val="100"/>
                <w:position w:val="0"/>
                <w:sz w:val="13"/>
                <w:szCs w:val="13"/>
              </w:rPr>
              <w:t>3.</w:t>
            </w:r>
            <w:r>
              <w:rPr>
                <w:color w:val="000000"/>
                <w:spacing w:val="0"/>
                <w:w w:val="100"/>
                <w:position w:val="0"/>
                <w:sz w:val="13"/>
                <w:szCs w:val="13"/>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-16,390,524.96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-16,390,524.96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-16,390,524.96</w:t>
            </w:r>
          </w:p>
        </w:tc>
      </w:tr>
      <w:tr>
        <w:trPr>
          <w:trHeight w:val="274"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192" w:lineRule="exact"/>
              <w:ind w:left="0" w:right="0" w:firstLine="300"/>
              <w:jc w:val="left"/>
              <w:rPr>
                <w:sz w:val="13"/>
                <w:szCs w:val="13"/>
              </w:rPr>
            </w:pPr>
            <w:r>
              <w:rPr>
                <w:color w:val="000000"/>
                <w:spacing w:val="0"/>
                <w:w w:val="100"/>
                <w:position w:val="0"/>
                <w:sz w:val="13"/>
                <w:szCs w:val="13"/>
              </w:rPr>
              <w:t>1.</w:t>
            </w:r>
            <w:r>
              <w:rPr>
                <w:color w:val="000000"/>
                <w:spacing w:val="0"/>
                <w:w w:val="100"/>
                <w:position w:val="0"/>
                <w:sz w:val="13"/>
                <w:szCs w:val="13"/>
              </w:rPr>
              <w:t>资本公积转增资本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bottom w:val="single" w:sz="4"/>
            </w:tcBorders>
            <w:shd w:val="clear" w:color="auto" w:fill="C0C0C0"/>
            <w:vAlign w:val="center"/>
          </w:tcPr>
          <w:p>
            <w:pPr>
              <w:pStyle w:val="Style25"/>
              <w:keepNext w:val="0"/>
              <w:keepLines w:val="0"/>
              <w:widowControl w:val="0"/>
              <w:shd w:val="clear" w:color="auto" w:fill="auto"/>
              <w:bidi w:val="0"/>
              <w:spacing w:before="0" w:after="0" w:line="192" w:lineRule="exact"/>
              <w:ind w:left="0" w:right="0" w:firstLine="300"/>
              <w:jc w:val="left"/>
              <w:rPr>
                <w:sz w:val="13"/>
                <w:szCs w:val="13"/>
              </w:rPr>
            </w:pPr>
            <w:r>
              <w:rPr>
                <w:color w:val="000000"/>
                <w:spacing w:val="0"/>
                <w:w w:val="100"/>
                <w:position w:val="0"/>
                <w:sz w:val="13"/>
                <w:szCs w:val="13"/>
              </w:rPr>
              <w:t>2.</w:t>
            </w:r>
            <w:r>
              <w:rPr>
                <w:color w:val="000000"/>
                <w:spacing w:val="0"/>
                <w:w w:val="100"/>
                <w:position w:val="0"/>
                <w:sz w:val="13"/>
                <w:szCs w:val="13"/>
              </w:rPr>
              <w:t>盈余公积转增资本 （或股本）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66"/>
        <w:gridCol w:w="1123"/>
        <w:gridCol w:w="518"/>
        <w:gridCol w:w="523"/>
        <w:gridCol w:w="1061"/>
        <w:gridCol w:w="1123"/>
        <w:gridCol w:w="1128"/>
        <w:gridCol w:w="931"/>
        <w:gridCol w:w="586"/>
        <w:gridCol w:w="1061"/>
        <w:gridCol w:w="518"/>
        <w:gridCol w:w="1128"/>
        <w:gridCol w:w="1123"/>
        <w:gridCol w:w="586"/>
        <w:gridCol w:w="1147"/>
      </w:tblGrid>
      <w:tr>
        <w:trPr>
          <w:trHeight w:val="274" w:hRule="exact"/>
        </w:trPr>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4"/>
            <w:tcBorders>
              <w:top w:val="single" w:sz="4"/>
              <w:left w:val="single" w:sz="4"/>
              <w:righ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本期金额</w:t>
            </w:r>
          </w:p>
        </w:tc>
      </w:tr>
      <w:tr>
        <w:trPr>
          <w:trHeight w:val="269" w:hRule="exact"/>
        </w:trPr>
        <w:tc>
          <w:tcPr>
            <w:vMerge/>
            <w:tcBorders>
              <w:left w:val="single" w:sz="4"/>
            </w:tcBorders>
            <w:shd w:val="clear" w:color="auto" w:fill="C0C0C0"/>
            <w:vAlign w:val="center"/>
          </w:tcPr>
          <w:p>
            <w:pPr/>
          </w:p>
        </w:tc>
        <w:tc>
          <w:tcPr>
            <w:gridSpan w:val="12"/>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175" w:lineRule="exact"/>
              <w:ind w:left="0" w:right="0" w:firstLine="0"/>
              <w:jc w:val="center"/>
              <w:rPr>
                <w:sz w:val="13"/>
                <w:szCs w:val="13"/>
              </w:rPr>
            </w:pPr>
            <w:r>
              <w:rPr>
                <w:color w:val="000000"/>
                <w:spacing w:val="0"/>
                <w:w w:val="100"/>
                <w:position w:val="0"/>
                <w:sz w:val="13"/>
                <w:szCs w:val="13"/>
              </w:rPr>
              <w:t>少数 股东 权益</w:t>
            </w:r>
          </w:p>
        </w:tc>
        <w:tc>
          <w:tcPr>
            <w:vMerge w:val="restart"/>
            <w:tcBorders>
              <w:top w:val="single" w:sz="4"/>
              <w:left w:val="single" w:sz="4"/>
              <w:righ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所有者权益合计</w:t>
            </w:r>
          </w:p>
        </w:tc>
      </w:tr>
      <w:tr>
        <w:trPr>
          <w:trHeight w:val="269" w:hRule="exact"/>
        </w:trPr>
        <w:tc>
          <w:tcPr>
            <w:vMerge/>
            <w:tcBorders>
              <w:left w:val="single" w:sz="4"/>
            </w:tcBorders>
            <w:shd w:val="clear" w:color="auto" w:fill="C0C0C0"/>
            <w:vAlign w:val="center"/>
          </w:tcPr>
          <w:p>
            <w:pP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182" w:lineRule="exact"/>
              <w:ind w:left="0" w:right="0" w:firstLine="0"/>
              <w:jc w:val="center"/>
              <w:rPr>
                <w:sz w:val="13"/>
                <w:szCs w:val="13"/>
              </w:rPr>
            </w:pPr>
            <w:r>
              <w:rPr>
                <w:color w:val="000000"/>
                <w:spacing w:val="0"/>
                <w:w w:val="100"/>
                <w:position w:val="0"/>
                <w:sz w:val="13"/>
                <w:szCs w:val="13"/>
              </w:rPr>
              <w:t>其他综合收 益</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178" w:lineRule="exact"/>
              <w:ind w:left="160" w:right="0" w:firstLine="0"/>
              <w:jc w:val="left"/>
              <w:rPr>
                <w:sz w:val="13"/>
                <w:szCs w:val="13"/>
              </w:rPr>
            </w:pPr>
            <w:r>
              <w:rPr>
                <w:color w:val="000000"/>
                <w:spacing w:val="0"/>
                <w:w w:val="100"/>
                <w:position w:val="0"/>
                <w:sz w:val="13"/>
                <w:szCs w:val="13"/>
              </w:rPr>
              <w:t>专项 储备</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180" w:lineRule="exact"/>
              <w:ind w:left="0" w:right="0" w:firstLine="0"/>
              <w:jc w:val="center"/>
              <w:rPr>
                <w:sz w:val="13"/>
                <w:szCs w:val="13"/>
              </w:rPr>
            </w:pPr>
            <w:r>
              <w:rPr>
                <w:color w:val="000000"/>
                <w:spacing w:val="0"/>
                <w:w w:val="100"/>
                <w:position w:val="0"/>
                <w:sz w:val="13"/>
                <w:szCs w:val="13"/>
              </w:rPr>
              <w:t>一般 风险 准备</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小计</w:t>
            </w:r>
          </w:p>
        </w:tc>
        <w:tc>
          <w:tcPr>
            <w:vMerge/>
            <w:tcBorders>
              <w:left w:val="single" w:sz="4"/>
            </w:tcBorders>
            <w:shd w:val="clear" w:color="auto" w:fill="C0C0C0"/>
            <w:vAlign w:val="center"/>
          </w:tcPr>
          <w:p>
            <w:pPr/>
          </w:p>
        </w:tc>
        <w:tc>
          <w:tcPr>
            <w:vMerge/>
            <w:tcBorders>
              <w:left w:val="single" w:sz="4"/>
              <w:right w:val="single" w:sz="4"/>
            </w:tcBorders>
            <w:shd w:val="clear" w:color="auto" w:fill="C0C0C0"/>
            <w:vAlign w:val="center"/>
          </w:tcPr>
          <w:p>
            <w:pPr/>
          </w:p>
        </w:tc>
      </w:tr>
      <w:tr>
        <w:trPr>
          <w:trHeight w:val="451" w:hRule="exact"/>
        </w:trPr>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优先</w:t>
            </w:r>
          </w:p>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w:t>
            </w:r>
          </w:p>
        </w:tc>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187" w:lineRule="exact"/>
              <w:ind w:left="0" w:right="0" w:firstLine="0"/>
              <w:jc w:val="center"/>
              <w:rPr>
                <w:sz w:val="13"/>
                <w:szCs w:val="13"/>
              </w:rPr>
            </w:pPr>
            <w:r>
              <w:rPr>
                <w:color w:val="000000"/>
                <w:spacing w:val="0"/>
                <w:w w:val="100"/>
                <w:position w:val="0"/>
                <w:sz w:val="13"/>
                <w:szCs w:val="13"/>
              </w:rPr>
              <w:t>永续 债</w:t>
            </w:r>
          </w:p>
        </w:tc>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right w:val="single" w:sz="4"/>
            </w:tcBorders>
            <w:shd w:val="clear" w:color="auto" w:fill="C0C0C0"/>
            <w:vAlign w:val="center"/>
          </w:tcPr>
          <w:p>
            <w:pPr/>
          </w:p>
        </w:tc>
      </w:tr>
      <w:tr>
        <w:trPr>
          <w:trHeight w:val="269"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192" w:lineRule="exact"/>
              <w:ind w:left="0" w:right="0" w:firstLine="300"/>
              <w:jc w:val="left"/>
              <w:rPr>
                <w:sz w:val="13"/>
                <w:szCs w:val="13"/>
              </w:rPr>
            </w:pPr>
            <w:r>
              <w:rPr>
                <w:color w:val="000000"/>
                <w:spacing w:val="0"/>
                <w:w w:val="100"/>
                <w:position w:val="0"/>
                <w:sz w:val="13"/>
                <w:szCs w:val="13"/>
              </w:rPr>
              <w:t>4.</w:t>
            </w:r>
            <w:r>
              <w:rPr>
                <w:color w:val="000000"/>
                <w:spacing w:val="0"/>
                <w:w w:val="100"/>
                <w:position w:val="0"/>
                <w:sz w:val="13"/>
                <w:szCs w:val="13"/>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187" w:lineRule="exact"/>
              <w:ind w:left="0" w:right="0" w:firstLine="300"/>
              <w:jc w:val="left"/>
              <w:rPr>
                <w:sz w:val="13"/>
                <w:szCs w:val="13"/>
              </w:rPr>
            </w:pPr>
            <w:r>
              <w:rPr>
                <w:color w:val="000000"/>
                <w:spacing w:val="0"/>
                <w:w w:val="100"/>
                <w:position w:val="0"/>
                <w:sz w:val="13"/>
                <w:szCs w:val="13"/>
              </w:rPr>
              <w:t>5.</w:t>
            </w:r>
            <w:r>
              <w:rPr>
                <w:color w:val="000000"/>
                <w:spacing w:val="0"/>
                <w:w w:val="100"/>
                <w:position w:val="0"/>
                <w:sz w:val="13"/>
                <w:szCs w:val="13"/>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1.</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bottom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273, 227, </w:t>
            </w:r>
            <w:r>
              <w:rPr>
                <w:color w:val="000000"/>
                <w:spacing w:val="0"/>
                <w:w w:val="100"/>
                <w:position w:val="0"/>
                <w:sz w:val="13"/>
                <w:szCs w:val="13"/>
              </w:rPr>
              <w:t xml:space="preserve">008. </w:t>
            </w:r>
            <w:r>
              <w:rPr>
                <w:color w:val="000000"/>
                <w:spacing w:val="0"/>
                <w:w w:val="100"/>
                <w:position w:val="0"/>
                <w:sz w:val="13"/>
                <w:szCs w:val="13"/>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41, 359, </w:t>
            </w:r>
            <w:r>
              <w:rPr>
                <w:color w:val="000000"/>
                <w:spacing w:val="0"/>
                <w:w w:val="100"/>
                <w:position w:val="0"/>
                <w:sz w:val="13"/>
                <w:szCs w:val="13"/>
              </w:rPr>
              <w:t xml:space="preserve">324. </w:t>
            </w:r>
            <w:r>
              <w:rPr>
                <w:color w:val="000000"/>
                <w:spacing w:val="0"/>
                <w:w w:val="100"/>
                <w:position w:val="0"/>
                <w:sz w:val="13"/>
                <w:szCs w:val="13"/>
              </w:rPr>
              <w:t>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185,073,373.66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-353,285.25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51,835,266.66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306,673,783.89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857,815,471.71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857,815,471.71</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上期金额</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1042"/>
        <w:gridCol w:w="610"/>
        <w:gridCol w:w="614"/>
        <w:gridCol w:w="514"/>
        <w:gridCol w:w="1042"/>
        <w:gridCol w:w="1066"/>
        <w:gridCol w:w="974"/>
        <w:gridCol w:w="566"/>
        <w:gridCol w:w="974"/>
        <w:gridCol w:w="614"/>
        <w:gridCol w:w="1042"/>
        <w:gridCol w:w="1046"/>
        <w:gridCol w:w="710"/>
        <w:gridCol w:w="1142"/>
      </w:tblGrid>
      <w:tr>
        <w:trPr>
          <w:trHeight w:val="288" w:hRule="exact"/>
        </w:trPr>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4"/>
            <w:tcBorders>
              <w:top w:val="single" w:sz="4"/>
              <w:left w:val="single" w:sz="4"/>
              <w:righ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上期金额</w:t>
            </w:r>
          </w:p>
        </w:tc>
      </w:tr>
      <w:tr>
        <w:trPr>
          <w:trHeight w:val="278" w:hRule="exact"/>
        </w:trPr>
        <w:tc>
          <w:tcPr>
            <w:vMerge/>
            <w:tcBorders>
              <w:left w:val="single" w:sz="4"/>
            </w:tcBorders>
            <w:shd w:val="clear" w:color="auto" w:fill="C0C0C0"/>
            <w:vAlign w:val="center"/>
          </w:tcPr>
          <w:p>
            <w:pPr/>
          </w:p>
        </w:tc>
        <w:tc>
          <w:tcPr>
            <w:gridSpan w:val="12"/>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192" w:lineRule="exact"/>
              <w:ind w:left="140" w:right="0" w:firstLine="0"/>
              <w:jc w:val="left"/>
              <w:rPr>
                <w:sz w:val="13"/>
                <w:szCs w:val="13"/>
              </w:rPr>
            </w:pPr>
            <w:r>
              <w:rPr>
                <w:color w:val="000000"/>
                <w:spacing w:val="0"/>
                <w:w w:val="100"/>
                <w:position w:val="0"/>
                <w:sz w:val="13"/>
                <w:szCs w:val="13"/>
              </w:rPr>
              <w:t>少数股 东权益</w:t>
            </w:r>
          </w:p>
        </w:tc>
        <w:tc>
          <w:tcPr>
            <w:vMerge w:val="restart"/>
            <w:tcBorders>
              <w:top w:val="single" w:sz="4"/>
              <w:left w:val="single" w:sz="4"/>
              <w:righ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所有者权益合计</w:t>
            </w:r>
          </w:p>
        </w:tc>
      </w:tr>
      <w:tr>
        <w:trPr>
          <w:trHeight w:val="278" w:hRule="exact"/>
        </w:trPr>
        <w:tc>
          <w:tcPr>
            <w:vMerge/>
            <w:tcBorders>
              <w:left w:val="single" w:sz="4"/>
            </w:tcBorders>
            <w:shd w:val="clear" w:color="auto" w:fill="C0C0C0"/>
            <w:vAlign w:val="center"/>
          </w:tcPr>
          <w:p>
            <w:pP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187" w:lineRule="exact"/>
              <w:ind w:left="0" w:right="0" w:firstLine="0"/>
              <w:jc w:val="center"/>
              <w:rPr>
                <w:sz w:val="13"/>
                <w:szCs w:val="13"/>
              </w:rPr>
            </w:pPr>
            <w:r>
              <w:rPr>
                <w:color w:val="000000"/>
                <w:spacing w:val="0"/>
                <w:w w:val="100"/>
                <w:position w:val="0"/>
                <w:sz w:val="13"/>
                <w:szCs w:val="13"/>
              </w:rPr>
              <w:t>其他综合收 益</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178" w:lineRule="exact"/>
              <w:ind w:left="140" w:right="0" w:firstLine="0"/>
              <w:jc w:val="left"/>
              <w:rPr>
                <w:sz w:val="13"/>
                <w:szCs w:val="13"/>
              </w:rPr>
            </w:pPr>
            <w:r>
              <w:rPr>
                <w:color w:val="000000"/>
                <w:spacing w:val="0"/>
                <w:w w:val="100"/>
                <w:position w:val="0"/>
                <w:sz w:val="13"/>
                <w:szCs w:val="13"/>
              </w:rPr>
              <w:t>专项 储备</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182" w:lineRule="exact"/>
              <w:ind w:left="0" w:right="0" w:firstLine="0"/>
              <w:jc w:val="left"/>
              <w:rPr>
                <w:sz w:val="13"/>
                <w:szCs w:val="13"/>
              </w:rPr>
            </w:pPr>
            <w:r>
              <w:rPr>
                <w:color w:val="000000"/>
                <w:spacing w:val="0"/>
                <w:w w:val="100"/>
                <w:position w:val="0"/>
                <w:sz w:val="13"/>
                <w:szCs w:val="13"/>
              </w:rPr>
              <w:t>一般风 险准备</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380" w:firstLine="0"/>
              <w:jc w:val="right"/>
              <w:rPr>
                <w:sz w:val="13"/>
                <w:szCs w:val="13"/>
              </w:rPr>
            </w:pPr>
            <w:r>
              <w:rPr>
                <w:color w:val="000000"/>
                <w:spacing w:val="0"/>
                <w:w w:val="100"/>
                <w:position w:val="0"/>
                <w:sz w:val="13"/>
                <w:szCs w:val="13"/>
              </w:rPr>
              <w:t>小计</w:t>
            </w:r>
          </w:p>
        </w:tc>
        <w:tc>
          <w:tcPr>
            <w:vMerge/>
            <w:tcBorders>
              <w:left w:val="single" w:sz="4"/>
            </w:tcBorders>
            <w:shd w:val="clear" w:color="auto" w:fill="C0C0C0"/>
            <w:vAlign w:val="center"/>
          </w:tcPr>
          <w:p>
            <w:pPr/>
          </w:p>
        </w:tc>
        <w:tc>
          <w:tcPr>
            <w:vMerge/>
            <w:tcBorders>
              <w:left w:val="single" w:sz="4"/>
              <w:right w:val="single" w:sz="4"/>
            </w:tcBorders>
            <w:shd w:val="clear" w:color="auto" w:fill="C0C0C0"/>
            <w:vAlign w:val="center"/>
          </w:tcPr>
          <w:p>
            <w:pPr/>
          </w:p>
        </w:tc>
      </w:tr>
      <w:tr>
        <w:trPr>
          <w:trHeight w:val="283" w:hRule="exact"/>
        </w:trPr>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优先股</w:t>
            </w:r>
          </w:p>
        </w:tc>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永续债</w:t>
            </w:r>
          </w:p>
        </w:tc>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right w:val="single" w:sz="4"/>
            </w:tcBorders>
            <w:shd w:val="clear" w:color="auto" w:fill="C0C0C0"/>
            <w:vAlign w:val="center"/>
          </w:tcPr>
          <w:p>
            <w:pPr/>
          </w:p>
        </w:tc>
      </w:tr>
      <w:tr>
        <w:trPr>
          <w:trHeight w:val="278"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277,253,280.00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226,318,905.12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39,872,448.00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-107,531.14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45,010,590.08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259,956,656.82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768,559,452.88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768,559,452.88</w:t>
            </w:r>
          </w:p>
        </w:tc>
      </w:tr>
      <w:tr>
        <w:trPr>
          <w:trHeight w:val="278"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5,295,041.05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5,295,041.05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5,295,041.05</w:t>
            </w:r>
          </w:p>
        </w:tc>
      </w:tr>
      <w:tr>
        <w:trPr>
          <w:trHeight w:val="283"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二、本年年初余额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277,253,280.00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226,318,905.12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39,872,448.00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-107,531.14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45,010,590.08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265,251,697.87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773,854,493.93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773,854,493.93</w:t>
            </w:r>
          </w:p>
        </w:tc>
      </w:tr>
      <w:tr>
        <w:trPr>
          <w:trHeight w:val="470"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187" w:lineRule="exact"/>
              <w:ind w:left="0" w:right="0" w:firstLine="0"/>
              <w:jc w:val="left"/>
              <w:rPr>
                <w:sz w:val="13"/>
                <w:szCs w:val="13"/>
              </w:rPr>
            </w:pPr>
            <w:r>
              <w:rPr>
                <w:color w:val="000000"/>
                <w:spacing w:val="0"/>
                <w:w w:val="100"/>
                <w:position w:val="0"/>
                <w:sz w:val="13"/>
                <w:szCs w:val="13"/>
              </w:rPr>
              <w:t>三、本期增减变动金额（减少以 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-2,218,536.00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-24,960,255.56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-21,320,130.96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403,184.51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2,442,213.60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1,701,927.14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-1,311,335.35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-1,311,335.35</w:t>
            </w:r>
          </w:p>
        </w:tc>
      </w:tr>
      <w:tr>
        <w:trPr>
          <w:trHeight w:val="278"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403,184.51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47,514,815.30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47,917,999.81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47,917,999.81</w:t>
            </w:r>
          </w:p>
        </w:tc>
      </w:tr>
      <w:tr>
        <w:trPr>
          <w:trHeight w:val="278" w:hRule="exact"/>
        </w:trPr>
        <w:tc>
          <w:tcPr>
            <w:tcBorders>
              <w:top w:val="single" w:sz="4"/>
              <w:left w:val="single" w:sz="4"/>
            </w:tcBorders>
            <w:shd w:val="clear" w:color="auto" w:fill="C0C0C0"/>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-2,218,536.00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-24,960,255.56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-21,320,130.96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-5,858,660.60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-5,858,660.60</w:t>
            </w:r>
          </w:p>
        </w:tc>
      </w:tr>
      <w:tr>
        <w:trPr>
          <w:trHeight w:val="283"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w:t>
            </w:r>
            <w:r>
              <w:rPr>
                <w:color w:val="000000"/>
                <w:spacing w:val="0"/>
                <w:w w:val="100"/>
                <w:position w:val="0"/>
                <w:sz w:val="13"/>
                <w:szCs w:val="13"/>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w:t>
            </w:r>
            <w:r>
              <w:rPr>
                <w:color w:val="000000"/>
                <w:spacing w:val="0"/>
                <w:w w:val="100"/>
                <w:position w:val="0"/>
                <w:sz w:val="13"/>
                <w:szCs w:val="13"/>
              </w:rPr>
              <w:t>其他权益工具持有者投入资本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66"/>
        <w:gridCol w:w="1042"/>
        <w:gridCol w:w="610"/>
        <w:gridCol w:w="614"/>
        <w:gridCol w:w="514"/>
        <w:gridCol w:w="1042"/>
        <w:gridCol w:w="1066"/>
        <w:gridCol w:w="974"/>
        <w:gridCol w:w="566"/>
        <w:gridCol w:w="974"/>
        <w:gridCol w:w="614"/>
        <w:gridCol w:w="1042"/>
        <w:gridCol w:w="1046"/>
        <w:gridCol w:w="710"/>
        <w:gridCol w:w="1142"/>
      </w:tblGrid>
      <w:tr>
        <w:trPr>
          <w:trHeight w:val="283" w:hRule="exact"/>
        </w:trPr>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4"/>
            <w:tcBorders>
              <w:top w:val="single" w:sz="4"/>
              <w:left w:val="single" w:sz="4"/>
              <w:righ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上期金额</w:t>
            </w:r>
          </w:p>
        </w:tc>
      </w:tr>
      <w:tr>
        <w:trPr>
          <w:trHeight w:val="278" w:hRule="exact"/>
        </w:trPr>
        <w:tc>
          <w:tcPr>
            <w:vMerge/>
            <w:tcBorders>
              <w:left w:val="single" w:sz="4"/>
            </w:tcBorders>
            <w:shd w:val="clear" w:color="auto" w:fill="C0C0C0"/>
            <w:vAlign w:val="center"/>
          </w:tcPr>
          <w:p>
            <w:pPr/>
          </w:p>
        </w:tc>
        <w:tc>
          <w:tcPr>
            <w:gridSpan w:val="12"/>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182" w:lineRule="exact"/>
              <w:ind w:left="140" w:right="0" w:firstLine="0"/>
              <w:jc w:val="left"/>
              <w:rPr>
                <w:sz w:val="13"/>
                <w:szCs w:val="13"/>
              </w:rPr>
            </w:pPr>
            <w:r>
              <w:rPr>
                <w:color w:val="000000"/>
                <w:spacing w:val="0"/>
                <w:w w:val="100"/>
                <w:position w:val="0"/>
                <w:sz w:val="13"/>
                <w:szCs w:val="13"/>
              </w:rPr>
              <w:t>少数股 东权益</w:t>
            </w:r>
          </w:p>
        </w:tc>
        <w:tc>
          <w:tcPr>
            <w:vMerge w:val="restart"/>
            <w:tcBorders>
              <w:top w:val="single" w:sz="4"/>
              <w:left w:val="single" w:sz="4"/>
              <w:righ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所有者权益合计</w:t>
            </w:r>
          </w:p>
        </w:tc>
      </w:tr>
      <w:tr>
        <w:trPr>
          <w:trHeight w:val="283" w:hRule="exact"/>
        </w:trPr>
        <w:tc>
          <w:tcPr>
            <w:vMerge/>
            <w:tcBorders>
              <w:left w:val="single" w:sz="4"/>
            </w:tcBorders>
            <w:shd w:val="clear" w:color="auto" w:fill="C0C0C0"/>
            <w:vAlign w:val="center"/>
          </w:tcPr>
          <w:p>
            <w:pP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187" w:lineRule="exact"/>
              <w:ind w:left="0" w:right="0" w:firstLine="0"/>
              <w:jc w:val="center"/>
              <w:rPr>
                <w:sz w:val="13"/>
                <w:szCs w:val="13"/>
              </w:rPr>
            </w:pPr>
            <w:r>
              <w:rPr>
                <w:color w:val="000000"/>
                <w:spacing w:val="0"/>
                <w:w w:val="100"/>
                <w:position w:val="0"/>
                <w:sz w:val="13"/>
                <w:szCs w:val="13"/>
              </w:rPr>
              <w:t>其他综合收 益</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178" w:lineRule="exact"/>
              <w:ind w:left="140" w:right="0" w:firstLine="0"/>
              <w:jc w:val="left"/>
              <w:rPr>
                <w:sz w:val="13"/>
                <w:szCs w:val="13"/>
              </w:rPr>
            </w:pPr>
            <w:r>
              <w:rPr>
                <w:color w:val="000000"/>
                <w:spacing w:val="0"/>
                <w:w w:val="100"/>
                <w:position w:val="0"/>
                <w:sz w:val="13"/>
                <w:szCs w:val="13"/>
              </w:rPr>
              <w:t>专项 储备</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182" w:lineRule="exact"/>
              <w:ind w:left="0" w:right="0" w:firstLine="0"/>
              <w:jc w:val="left"/>
              <w:rPr>
                <w:sz w:val="13"/>
                <w:szCs w:val="13"/>
              </w:rPr>
            </w:pPr>
            <w:r>
              <w:rPr>
                <w:color w:val="000000"/>
                <w:spacing w:val="0"/>
                <w:w w:val="100"/>
                <w:position w:val="0"/>
                <w:sz w:val="13"/>
                <w:szCs w:val="13"/>
              </w:rPr>
              <w:t>一般风 险准备</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380" w:firstLine="0"/>
              <w:jc w:val="right"/>
              <w:rPr>
                <w:sz w:val="13"/>
                <w:szCs w:val="13"/>
              </w:rPr>
            </w:pPr>
            <w:r>
              <w:rPr>
                <w:color w:val="000000"/>
                <w:spacing w:val="0"/>
                <w:w w:val="100"/>
                <w:position w:val="0"/>
                <w:sz w:val="13"/>
                <w:szCs w:val="13"/>
              </w:rPr>
              <w:t>小计</w:t>
            </w:r>
          </w:p>
        </w:tc>
        <w:tc>
          <w:tcPr>
            <w:vMerge/>
            <w:tcBorders>
              <w:left w:val="single" w:sz="4"/>
            </w:tcBorders>
            <w:shd w:val="clear" w:color="auto" w:fill="C0C0C0"/>
            <w:vAlign w:val="center"/>
          </w:tcPr>
          <w:p>
            <w:pPr/>
          </w:p>
        </w:tc>
        <w:tc>
          <w:tcPr>
            <w:vMerge/>
            <w:tcBorders>
              <w:left w:val="single" w:sz="4"/>
              <w:right w:val="single" w:sz="4"/>
            </w:tcBorders>
            <w:shd w:val="clear" w:color="auto" w:fill="C0C0C0"/>
            <w:vAlign w:val="center"/>
          </w:tcPr>
          <w:p>
            <w:pPr/>
          </w:p>
        </w:tc>
      </w:tr>
      <w:tr>
        <w:trPr>
          <w:trHeight w:val="278" w:hRule="exact"/>
        </w:trPr>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优先股</w:t>
            </w:r>
          </w:p>
        </w:tc>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永续债</w:t>
            </w:r>
          </w:p>
        </w:tc>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right w:val="single" w:sz="4"/>
            </w:tcBorders>
            <w:shd w:val="clear" w:color="auto" w:fill="C0C0C0"/>
            <w:vAlign w:val="center"/>
          </w:tcPr>
          <w:p>
            <w:pPr/>
          </w:p>
        </w:tc>
      </w:tr>
      <w:tr>
        <w:trPr>
          <w:trHeight w:val="278"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-5,858,660.60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-5,858,660.60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-5,858,660.60</w:t>
            </w:r>
          </w:p>
        </w:tc>
      </w:tr>
      <w:tr>
        <w:trPr>
          <w:trHeight w:val="283"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w:t>
            </w:r>
            <w:r>
              <w:rPr>
                <w:color w:val="000000"/>
                <w:spacing w:val="0"/>
                <w:w w:val="100"/>
                <w:position w:val="0"/>
                <w:sz w:val="13"/>
                <w:szCs w:val="13"/>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-2,218,536.00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-19,101,594.96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-21,320,130.96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2,442,213.60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-45,812,888.16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-43,370,674.56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-43,370,674.56</w:t>
            </w:r>
          </w:p>
        </w:tc>
      </w:tr>
      <w:tr>
        <w:trPr>
          <w:trHeight w:val="278"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2,442,213.60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-2,442,213.60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-43,370,674.56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-43,370,674.56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-43,370,674.56</w:t>
            </w:r>
          </w:p>
        </w:tc>
      </w:tr>
      <w:tr>
        <w:trPr>
          <w:trHeight w:val="278"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192" w:lineRule="exact"/>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w:t>
            </w:r>
            <w:r>
              <w:rPr>
                <w:color w:val="000000"/>
                <w:spacing w:val="0"/>
                <w:w w:val="100"/>
                <w:position w:val="0"/>
                <w:sz w:val="13"/>
                <w:szCs w:val="13"/>
              </w:rPr>
              <w:t>设定受益计划变动额结转留存收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3"/>
                <w:szCs w:val="13"/>
              </w:rPr>
              <w:t>.</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275,034,744.00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201,358,649.56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18,552,317.04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295,653.37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47,452,803.68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266,953,625.01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772,543,158.58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772,543,158.58</w:t>
            </w:r>
          </w:p>
        </w:tc>
      </w:tr>
    </w:tbl>
    <w:p>
      <w:pPr>
        <w:widowControl w:val="0"/>
        <w:spacing w:after="299" w:line="1" w:lineRule="exact"/>
      </w:pPr>
    </w:p>
    <w:p>
      <w:pPr>
        <w:pStyle w:val="Style36"/>
        <w:keepNext/>
        <w:keepLines/>
        <w:widowControl w:val="0"/>
        <w:shd w:val="clear" w:color="auto" w:fill="auto"/>
        <w:bidi w:val="0"/>
        <w:spacing w:before="0" w:after="400" w:line="240" w:lineRule="auto"/>
        <w:ind w:left="0" w:right="0" w:firstLine="24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8</w:t>
      </w:r>
      <w:bookmarkEnd w:id="693"/>
      <w:r>
        <w:rPr>
          <w:color w:val="000000"/>
          <w:spacing w:val="0"/>
          <w:w w:val="100"/>
          <w:position w:val="0"/>
        </w:rPr>
        <w:t>、母公司所有者权益变动表</w:t>
      </w:r>
      <w:bookmarkEnd w:id="691"/>
      <w:bookmarkEnd w:id="692"/>
      <w:bookmarkEnd w:id="694"/>
    </w:p>
    <w:p>
      <w:pPr>
        <w:pStyle w:val="Style30"/>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本期金额</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29"/>
        <w:gridCol w:w="1123"/>
        <w:gridCol w:w="686"/>
        <w:gridCol w:w="686"/>
        <w:gridCol w:w="1090"/>
        <w:gridCol w:w="1195"/>
        <w:gridCol w:w="1061"/>
        <w:gridCol w:w="1066"/>
        <w:gridCol w:w="797"/>
        <w:gridCol w:w="1061"/>
        <w:gridCol w:w="1195"/>
        <w:gridCol w:w="1195"/>
      </w:tblGrid>
      <w:tr>
        <w:trPr>
          <w:trHeight w:val="293" w:hRule="exact"/>
        </w:trPr>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1"/>
            <w:tcBorders>
              <w:top w:val="single" w:sz="4"/>
              <w:left w:val="single" w:sz="4"/>
              <w:righ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本期金额</w:t>
            </w:r>
          </w:p>
        </w:tc>
      </w:tr>
      <w:tr>
        <w:trPr>
          <w:trHeight w:val="293" w:hRule="exact"/>
        </w:trPr>
        <w:tc>
          <w:tcPr>
            <w:vMerge/>
            <w:tcBorders>
              <w:left w:val="single" w:sz="4"/>
            </w:tcBorders>
            <w:shd w:val="clear" w:color="auto" w:fill="C0C0C0"/>
            <w:vAlign w:val="center"/>
          </w:tcPr>
          <w:p>
            <w:pP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专项储备</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未分配利润</w:t>
            </w:r>
          </w:p>
        </w:tc>
        <w:tc>
          <w:tcPr>
            <w:vMerge w:val="restart"/>
            <w:tcBorders>
              <w:top w:val="single" w:sz="4"/>
              <w:left w:val="single" w:sz="4"/>
              <w:righ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所有者权益合计</w:t>
            </w:r>
          </w:p>
        </w:tc>
      </w:tr>
      <w:tr>
        <w:trPr>
          <w:trHeight w:val="288" w:hRule="exact"/>
        </w:trPr>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优先股</w:t>
            </w:r>
          </w:p>
        </w:tc>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永续债</w:t>
            </w:r>
          </w:p>
        </w:tc>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right w:val="single" w:sz="4"/>
            </w:tcBorders>
            <w:shd w:val="clear" w:color="auto" w:fill="C0C0C0"/>
            <w:vAlign w:val="center"/>
          </w:tcPr>
          <w:p>
            <w:pPr/>
          </w:p>
        </w:tc>
      </w:tr>
      <w:tr>
        <w:trPr>
          <w:trHeight w:val="288" w:hRule="exact"/>
        </w:trPr>
        <w:tc>
          <w:tcPr>
            <w:tcBorders>
              <w:top w:val="single" w:sz="4"/>
              <w:left w:val="single" w:sz="4"/>
              <w:bottom w:val="single" w:sz="4"/>
            </w:tcBorders>
            <w:shd w:val="clear" w:color="auto" w:fill="C0C0C0"/>
            <w:vAlign w:val="bottom"/>
          </w:tcPr>
          <w:p>
            <w:pPr>
              <w:pStyle w:val="Style25"/>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一、上年年末余额</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275,034,744.00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196,902,577.87</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18,552,317.04</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102,498.36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47,452,803.68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207,428,088.37</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708,368,395.24</w:t>
            </w:r>
          </w:p>
        </w:tc>
      </w:tr>
    </w:tbl>
    <w:p>
      <w:pPr>
        <w:spacing w:lineRule="exact" w:line="1"/>
        <w:rPr>
          <w:sz w:val="2"/>
          <w:szCs w:val="2"/>
        </w:rPr>
      </w:pPr>
      <w:r>
        <w:br w:type="page"/>
      </w:r>
    </w:p>
    <w:tbl>
      <w:tblPr>
        <w:tblOverlap w:val="never"/>
        <w:jc w:val="center"/>
        <w:tblLayout w:type="fixed"/>
      </w:tblPr>
      <w:tblGrid>
        <w:gridCol w:w="3029"/>
        <w:gridCol w:w="1123"/>
        <w:gridCol w:w="686"/>
        <w:gridCol w:w="686"/>
        <w:gridCol w:w="1090"/>
        <w:gridCol w:w="1195"/>
        <w:gridCol w:w="1061"/>
        <w:gridCol w:w="1066"/>
        <w:gridCol w:w="797"/>
        <w:gridCol w:w="1061"/>
        <w:gridCol w:w="1195"/>
        <w:gridCol w:w="1195"/>
      </w:tblGrid>
      <w:tr>
        <w:trPr>
          <w:trHeight w:val="293" w:hRule="exact"/>
        </w:trPr>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1"/>
            <w:tcBorders>
              <w:top w:val="single" w:sz="4"/>
              <w:left w:val="single" w:sz="4"/>
              <w:righ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本期金额</w:t>
            </w:r>
          </w:p>
        </w:tc>
      </w:tr>
      <w:tr>
        <w:trPr>
          <w:trHeight w:val="288" w:hRule="exact"/>
        </w:trPr>
        <w:tc>
          <w:tcPr>
            <w:vMerge/>
            <w:tcBorders>
              <w:left w:val="single" w:sz="4"/>
            </w:tcBorders>
            <w:shd w:val="clear" w:color="auto" w:fill="C0C0C0"/>
            <w:vAlign w:val="center"/>
          </w:tcPr>
          <w:p>
            <w:pP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专项储备</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未分配利润</w:t>
            </w:r>
          </w:p>
        </w:tc>
        <w:tc>
          <w:tcPr>
            <w:vMerge w:val="restart"/>
            <w:tcBorders>
              <w:top w:val="single" w:sz="4"/>
              <w:left w:val="single" w:sz="4"/>
              <w:righ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所有者权益合计</w:t>
            </w:r>
          </w:p>
        </w:tc>
      </w:tr>
      <w:tr>
        <w:trPr>
          <w:trHeight w:val="293" w:hRule="exact"/>
        </w:trPr>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优先股</w:t>
            </w:r>
          </w:p>
        </w:tc>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永续债</w:t>
            </w:r>
          </w:p>
        </w:tc>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其他</w:t>
            </w: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right w:val="single" w:sz="4"/>
            </w:tcBorders>
            <w:shd w:val="clear" w:color="auto" w:fill="C0C0C0"/>
            <w:vAlign w:val="center"/>
          </w:tcPr>
          <w:p>
            <w:pPr/>
          </w:p>
        </w:tc>
      </w:tr>
      <w:tr>
        <w:trPr>
          <w:trHeight w:val="288"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C0C0C0"/>
            <w:vAlign w:val="bottom"/>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二、本年年初余额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275,034,744.00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196,902,577.87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18,552,317.04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102,498.36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47,452,803.68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207,428,088.37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708,368,395.24</w:t>
            </w:r>
          </w:p>
        </w:tc>
      </w:tr>
      <w:tr>
        <w:trPr>
          <w:trHeight w:val="293"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三、本期增减变动金额（减少以号填列）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-1,807,736.00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41,359,324.75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-16,285,275.90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-18,552,317.04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-102,498.36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4,382,462.98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23,051,641.82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69,150,236.33</w:t>
            </w:r>
          </w:p>
        </w:tc>
      </w:tr>
      <w:tr>
        <w:trPr>
          <w:trHeight w:val="288"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-102,498.36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43,824,629.76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43,722,131.40</w:t>
            </w:r>
          </w:p>
        </w:tc>
      </w:tr>
      <w:tr>
        <w:trPr>
          <w:trHeight w:val="293"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-1,807,736.00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41,359,324.75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-16,285,275.90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-18,552,317.04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41,818,629.89</w:t>
            </w:r>
          </w:p>
        </w:tc>
      </w:tr>
      <w:tr>
        <w:trPr>
          <w:trHeight w:val="288"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w:t>
            </w:r>
            <w:r>
              <w:rPr>
                <w:color w:val="000000"/>
                <w:spacing w:val="0"/>
                <w:w w:val="100"/>
                <w:position w:val="0"/>
                <w:sz w:val="13"/>
                <w:szCs w:val="13"/>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41,359,324.75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403,182.18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41,762,506.93</w:t>
            </w:r>
          </w:p>
        </w:tc>
      </w:tr>
      <w:tr>
        <w:trPr>
          <w:trHeight w:val="288"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w:t>
            </w:r>
            <w:r>
              <w:rPr>
                <w:color w:val="000000"/>
                <w:spacing w:val="0"/>
                <w:w w:val="100"/>
                <w:position w:val="0"/>
                <w:sz w:val="13"/>
                <w:szCs w:val="13"/>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-1,807,736.00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-16,688,458.08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-18,552,317.04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56,122.96</w:t>
            </w:r>
          </w:p>
        </w:tc>
      </w:tr>
      <w:tr>
        <w:trPr>
          <w:trHeight w:val="293"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4,382,462.98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-20,772,987.94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-16,390,524.96</w:t>
            </w:r>
          </w:p>
        </w:tc>
      </w:tr>
      <w:tr>
        <w:trPr>
          <w:trHeight w:val="288"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4,382,462.98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-4,382,462.98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-16,390,524.96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-16,390,524.96</w:t>
            </w:r>
          </w:p>
        </w:tc>
      </w:tr>
      <w:tr>
        <w:trPr>
          <w:trHeight w:val="288"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w:t>
            </w:r>
            <w:r>
              <w:rPr>
                <w:color w:val="000000"/>
                <w:spacing w:val="0"/>
                <w:w w:val="100"/>
                <w:position w:val="0"/>
                <w:sz w:val="13"/>
                <w:szCs w:val="13"/>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3"/>
                <w:szCs w:val="13"/>
              </w:rPr>
              <w:t>.</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273,227,008.00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41,359,324.75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180,617,301.97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51,835,266.66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230,479,730.19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777,518,631.57</w:t>
            </w:r>
          </w:p>
        </w:tc>
      </w:tr>
    </w:tbl>
    <w:p>
      <w:pPr>
        <w:widowControl w:val="0"/>
        <w:spacing w:after="45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r>
        <w:br w:type="page"/>
      </w:r>
    </w:p>
    <w:p>
      <w:pPr>
        <w:pStyle w:val="Style30"/>
        <w:keepNext w:val="0"/>
        <w:keepLines w:val="0"/>
        <w:widowControl w:val="0"/>
        <w:shd w:val="clear" w:color="auto" w:fill="auto"/>
        <w:bidi w:val="0"/>
        <w:spacing w:before="0" w:after="100" w:line="240" w:lineRule="auto"/>
        <w:ind w:left="13340" w:right="0" w:firstLine="0"/>
        <w:jc w:val="left"/>
      </w:pPr>
      <w:r>
        <w:rPr>
          <w:color w:val="000000"/>
          <w:spacing w:val="0"/>
          <w:w w:val="100"/>
          <w:position w:val="0"/>
        </w:rPr>
        <w:t>单位：元</w:t>
      </w:r>
    </w:p>
    <w:tbl>
      <w:tblPr>
        <w:tblOverlap w:val="never"/>
        <w:jc w:val="center"/>
        <w:tblLayout w:type="fixed"/>
      </w:tblPr>
      <w:tblGrid>
        <w:gridCol w:w="3000"/>
        <w:gridCol w:w="1286"/>
        <w:gridCol w:w="576"/>
        <w:gridCol w:w="662"/>
        <w:gridCol w:w="590"/>
        <w:gridCol w:w="1238"/>
        <w:gridCol w:w="1272"/>
        <w:gridCol w:w="1080"/>
        <w:gridCol w:w="941"/>
        <w:gridCol w:w="1080"/>
        <w:gridCol w:w="1210"/>
        <w:gridCol w:w="1243"/>
      </w:tblGrid>
      <w:tr>
        <w:trPr>
          <w:trHeight w:val="312" w:hRule="exact"/>
        </w:trPr>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上期金额</w:t>
            </w:r>
          </w:p>
        </w:tc>
      </w:tr>
      <w:tr>
        <w:trPr>
          <w:trHeight w:val="312" w:hRule="exact"/>
        </w:trPr>
        <w:tc>
          <w:tcPr>
            <w:vMerge/>
            <w:tcBorders>
              <w:left w:val="single" w:sz="4"/>
            </w:tcBorders>
            <w:shd w:val="clear" w:color="auto" w:fill="C0C0C0"/>
            <w:vAlign w:val="center"/>
          </w:tcPr>
          <w:p>
            <w:pP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21" w:lineRule="exact"/>
              <w:ind w:left="0" w:right="0" w:firstLine="0"/>
              <w:jc w:val="center"/>
              <w:rPr>
                <w:sz w:val="15"/>
                <w:szCs w:val="15"/>
              </w:rPr>
            </w:pPr>
            <w:r>
              <w:rPr>
                <w:color w:val="000000"/>
                <w:spacing w:val="0"/>
                <w:w w:val="100"/>
                <w:position w:val="0"/>
                <w:sz w:val="15"/>
                <w:szCs w:val="15"/>
              </w:rPr>
              <w:t>其他综合收 益</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C0C0C0"/>
            <w:vAlign w:val="center"/>
          </w:tcPr>
          <w:p>
            <w:pPr>
              <w:pStyle w:val="Style25"/>
              <w:keepNext w:val="0"/>
              <w:keepLines w:val="0"/>
              <w:widowControl w:val="0"/>
              <w:shd w:val="clear" w:color="auto" w:fill="auto"/>
              <w:bidi w:val="0"/>
              <w:spacing w:before="0" w:after="0" w:line="230" w:lineRule="exact"/>
              <w:ind w:left="0" w:right="0" w:firstLine="0"/>
              <w:jc w:val="center"/>
              <w:rPr>
                <w:sz w:val="15"/>
                <w:szCs w:val="15"/>
              </w:rPr>
            </w:pPr>
            <w:r>
              <w:rPr>
                <w:color w:val="000000"/>
                <w:spacing w:val="0"/>
                <w:w w:val="100"/>
                <w:position w:val="0"/>
                <w:sz w:val="15"/>
                <w:szCs w:val="15"/>
              </w:rPr>
              <w:t>所有者权益合 计</w:t>
            </w:r>
          </w:p>
        </w:tc>
      </w:tr>
      <w:tr>
        <w:trPr>
          <w:trHeight w:val="528" w:hRule="exact"/>
        </w:trPr>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21" w:lineRule="exact"/>
              <w:ind w:left="0" w:right="0" w:firstLine="0"/>
              <w:jc w:val="center"/>
              <w:rPr>
                <w:sz w:val="15"/>
                <w:szCs w:val="15"/>
              </w:rPr>
            </w:pPr>
            <w:r>
              <w:rPr>
                <w:color w:val="000000"/>
                <w:spacing w:val="0"/>
                <w:w w:val="100"/>
                <w:position w:val="0"/>
                <w:sz w:val="15"/>
                <w:szCs w:val="15"/>
              </w:rPr>
              <w:t>优先 股</w:t>
            </w:r>
          </w:p>
        </w:tc>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永续 债</w:t>
            </w:r>
          </w:p>
        </w:tc>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right w:val="single" w:sz="4"/>
            </w:tcBorders>
            <w:shd w:val="clear" w:color="auto" w:fill="C0C0C0"/>
            <w:vAlign w:val="center"/>
          </w:tcPr>
          <w:p>
            <w:pPr/>
          </w:p>
        </w:tc>
      </w:tr>
      <w:tr>
        <w:trPr>
          <w:trHeight w:val="533"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277,253,280.00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221,862,833.43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39,872,448.00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39,522.47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45,010,590.0</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223,523,799.50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727,817,577.48</w:t>
            </w:r>
          </w:p>
        </w:tc>
      </w:tr>
      <w:tr>
        <w:trPr>
          <w:trHeight w:val="307" w:hRule="exact"/>
        </w:trPr>
        <w:tc>
          <w:tcPr>
            <w:tcBorders>
              <w:top w:val="single" w:sz="4"/>
              <w:left w:val="single" w:sz="4"/>
            </w:tcBorders>
            <w:shd w:val="clear" w:color="auto" w:fill="C0C0C0"/>
            <w:vAlign w:val="bottom"/>
          </w:tcPr>
          <w:p>
            <w:pPr>
              <w:pStyle w:val="Style25"/>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5,295,041.05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5,295,041.05</w:t>
            </w:r>
          </w:p>
        </w:tc>
      </w:tr>
      <w:tr>
        <w:trPr>
          <w:trHeight w:val="312"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二、本年年初余额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277,253,280.00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221,862,833.43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39,872,448.00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39,522.47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45,010,590.0</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228,818,840.55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733,112,618.53</w:t>
            </w:r>
          </w:p>
        </w:tc>
      </w:tr>
      <w:tr>
        <w:trPr>
          <w:trHeight w:val="528"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5" w:lineRule="exact"/>
              <w:ind w:left="0" w:right="0" w:firstLine="0"/>
              <w:jc w:val="left"/>
              <w:rPr>
                <w:sz w:val="15"/>
                <w:szCs w:val="15"/>
              </w:rPr>
            </w:pPr>
            <w:r>
              <w:rPr>
                <w:color w:val="000000"/>
                <w:spacing w:val="0"/>
                <w:w w:val="100"/>
                <w:position w:val="0"/>
                <w:sz w:val="15"/>
                <w:szCs w:val="15"/>
              </w:rPr>
              <w:t>三、本期增减变动金额（减少以号填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-2,218,536.00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-24,960,255.56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-21,320,130.96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62,975.89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2,442,213.60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-21,390,752.18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-24,744,223.29</w:t>
            </w:r>
          </w:p>
        </w:tc>
      </w:tr>
      <w:tr>
        <w:trPr>
          <w:trHeight w:val="312" w:hRule="exact"/>
        </w:trPr>
        <w:tc>
          <w:tcPr>
            <w:tcBorders>
              <w:top w:val="single" w:sz="4"/>
              <w:left w:val="single" w:sz="4"/>
            </w:tcBorders>
            <w:shd w:val="clear" w:color="auto" w:fill="C0C0C0"/>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62,975.89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24,422,135.98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24,485,111.87</w:t>
            </w:r>
          </w:p>
        </w:tc>
      </w:tr>
      <w:tr>
        <w:trPr>
          <w:trHeight w:val="312" w:hRule="exact"/>
        </w:trPr>
        <w:tc>
          <w:tcPr>
            <w:tcBorders>
              <w:top w:val="single" w:sz="4"/>
              <w:left w:val="single" w:sz="4"/>
            </w:tcBorders>
            <w:shd w:val="clear" w:color="auto" w:fill="C0C0C0"/>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-2,218,536.00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-24,960,255.56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-21,320,130.96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-5,858,660.60</w:t>
            </w:r>
          </w:p>
        </w:tc>
      </w:tr>
      <w:tr>
        <w:trPr>
          <w:trHeight w:val="307"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C0C0C0"/>
            <w:vAlign w:val="bottom"/>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-5,858,660.60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-5,858,660.60</w:t>
            </w:r>
          </w:p>
        </w:tc>
      </w:tr>
      <w:tr>
        <w:trPr>
          <w:trHeight w:val="312" w:hRule="exact"/>
        </w:trPr>
        <w:tc>
          <w:tcPr>
            <w:tcBorders>
              <w:top w:val="single" w:sz="4"/>
              <w:left w:val="single" w:sz="4"/>
            </w:tcBorders>
            <w:shd w:val="clear" w:color="auto" w:fill="C0C0C0"/>
            <w:vAlign w:val="bottom"/>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-2,218,536.00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-19,101,594.96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-21,320,130.96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C0C0C0"/>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2,442,213.60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-45,812,888.16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-43,370,674.56</w:t>
            </w:r>
          </w:p>
        </w:tc>
      </w:tr>
      <w:tr>
        <w:trPr>
          <w:trHeight w:val="307" w:hRule="exact"/>
        </w:trPr>
        <w:tc>
          <w:tcPr>
            <w:tcBorders>
              <w:top w:val="single" w:sz="4"/>
              <w:left w:val="single" w:sz="4"/>
            </w:tcBorders>
            <w:shd w:val="clear" w:color="auto" w:fill="C0C0C0"/>
            <w:vAlign w:val="bottom"/>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2,442,213.60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-2,442,213.60</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C0C0C0"/>
            <w:vAlign w:val="bottom"/>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-43,370,674.56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-43,370,674.56</w:t>
            </w:r>
          </w:p>
        </w:tc>
      </w:tr>
      <w:tr>
        <w:trPr>
          <w:trHeight w:val="307"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00"/>
        <w:gridCol w:w="1286"/>
        <w:gridCol w:w="576"/>
        <w:gridCol w:w="662"/>
        <w:gridCol w:w="590"/>
        <w:gridCol w:w="1238"/>
        <w:gridCol w:w="1272"/>
        <w:gridCol w:w="1080"/>
        <w:gridCol w:w="941"/>
        <w:gridCol w:w="1080"/>
        <w:gridCol w:w="1210"/>
        <w:gridCol w:w="1243"/>
      </w:tblGrid>
      <w:tr>
        <w:trPr>
          <w:trHeight w:val="312" w:hRule="exact"/>
        </w:trPr>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上期金额</w:t>
            </w:r>
          </w:p>
        </w:tc>
      </w:tr>
      <w:tr>
        <w:trPr>
          <w:trHeight w:val="312" w:hRule="exact"/>
        </w:trPr>
        <w:tc>
          <w:tcPr>
            <w:vMerge/>
            <w:tcBorders>
              <w:left w:val="single" w:sz="4"/>
            </w:tcBorders>
            <w:shd w:val="clear" w:color="auto" w:fill="C0C0C0"/>
            <w:vAlign w:val="center"/>
          </w:tcPr>
          <w:p>
            <w:pP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其他综合收 益</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C0C0C0"/>
            <w:vAlign w:val="center"/>
          </w:tcPr>
          <w:p>
            <w:pPr>
              <w:pStyle w:val="Style25"/>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所有者权益合 计</w:t>
            </w:r>
          </w:p>
        </w:tc>
      </w:tr>
      <w:tr>
        <w:trPr>
          <w:trHeight w:val="528" w:hRule="exact"/>
        </w:trPr>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16" w:lineRule="exact"/>
              <w:ind w:left="0" w:right="0" w:firstLine="0"/>
              <w:jc w:val="center"/>
              <w:rPr>
                <w:sz w:val="15"/>
                <w:szCs w:val="15"/>
              </w:rPr>
            </w:pPr>
            <w:r>
              <w:rPr>
                <w:color w:val="000000"/>
                <w:spacing w:val="0"/>
                <w:w w:val="100"/>
                <w:position w:val="0"/>
                <w:sz w:val="15"/>
                <w:szCs w:val="15"/>
              </w:rPr>
              <w:t>优先 股</w:t>
            </w:r>
          </w:p>
        </w:tc>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21" w:lineRule="exact"/>
              <w:ind w:left="0" w:right="0" w:firstLine="0"/>
              <w:jc w:val="center"/>
              <w:rPr>
                <w:sz w:val="15"/>
                <w:szCs w:val="15"/>
              </w:rPr>
            </w:pPr>
            <w:r>
              <w:rPr>
                <w:color w:val="000000"/>
                <w:spacing w:val="0"/>
                <w:w w:val="100"/>
                <w:position w:val="0"/>
                <w:sz w:val="15"/>
                <w:szCs w:val="15"/>
              </w:rPr>
              <w:t>永续 债</w:t>
            </w:r>
          </w:p>
        </w:tc>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right w:val="single" w:sz="4"/>
            </w:tcBorders>
            <w:shd w:val="clear" w:color="auto" w:fill="C0C0C0"/>
            <w:vAlign w:val="center"/>
          </w:tcPr>
          <w:p>
            <w:pPr/>
          </w:p>
        </w:tc>
      </w:tr>
      <w:tr>
        <w:trPr>
          <w:trHeight w:val="312"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bottom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275,034,744.00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196,902,577.87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18,552,317.04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102,498.36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47,452,803.6</w:t>
            </w:r>
          </w:p>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207,428,088.37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708,368,395.24</w:t>
            </w:r>
          </w:p>
        </w:tc>
      </w:tr>
    </w:tbl>
    <w:p>
      <w:pPr>
        <w:sectPr>
          <w:headerReference w:type="default" r:id="rId29"/>
          <w:footerReference w:type="default" r:id="rId30"/>
          <w:footnotePr>
            <w:pos w:val="pageBottom"/>
            <w:numFmt w:val="decimal"/>
            <w:numRestart w:val="continuous"/>
          </w:footnotePr>
          <w:pgSz w:w="16840" w:h="11900" w:orient="landscape"/>
          <w:pgMar w:top="1184" w:right="1291" w:bottom="1288" w:left="1216" w:header="0" w:footer="3" w:gutter="0"/>
          <w:cols w:space="720"/>
          <w:noEndnote/>
          <w:rtlGutter w:val="0"/>
          <w:docGrid w:linePitch="360"/>
        </w:sectPr>
      </w:pPr>
    </w:p>
    <w:p>
      <w:pPr>
        <w:pStyle w:val="Style28"/>
        <w:keepNext/>
        <w:keepLines/>
        <w:widowControl w:val="0"/>
        <w:shd w:val="clear" w:color="auto" w:fill="auto"/>
        <w:tabs>
          <w:tab w:pos="522" w:val="left"/>
        </w:tabs>
        <w:bidi w:val="0"/>
        <w:spacing w:before="160" w:after="420" w:line="240" w:lineRule="auto"/>
        <w:ind w:left="0" w:right="0" w:firstLine="0"/>
        <w:jc w:val="both"/>
      </w:pPr>
      <w:bookmarkStart w:id="701" w:name="bookmark701"/>
      <w:bookmarkStart w:id="702" w:name="bookmark702"/>
      <w:bookmarkStart w:id="703" w:name="bookmark703"/>
      <w:bookmarkStart w:id="704" w:name="bookmark704"/>
      <w:r>
        <w:rPr>
          <w:color w:val="000000"/>
          <w:spacing w:val="0"/>
          <w:w w:val="100"/>
          <w:position w:val="0"/>
          <w:sz w:val="24"/>
          <w:szCs w:val="24"/>
        </w:rPr>
        <w:t>三</w:t>
      </w:r>
      <w:bookmarkEnd w:id="703"/>
      <w:r>
        <w:rPr>
          <w:color w:val="000000"/>
          <w:spacing w:val="0"/>
          <w:w w:val="100"/>
          <w:position w:val="0"/>
          <w:sz w:val="24"/>
          <w:szCs w:val="24"/>
        </w:rPr>
        <w:t>、</w:t>
        <w:tab/>
        <w:t>公司基本情况</w:t>
      </w:r>
      <w:bookmarkEnd w:id="701"/>
      <w:bookmarkEnd w:id="702"/>
      <w:bookmarkEnd w:id="704"/>
    </w:p>
    <w:p>
      <w:pPr>
        <w:pStyle w:val="Style36"/>
        <w:keepNext/>
        <w:keepLines/>
        <w:widowControl w:val="0"/>
        <w:numPr>
          <w:ilvl w:val="0"/>
          <w:numId w:val="9"/>
        </w:numPr>
        <w:shd w:val="clear" w:color="auto" w:fill="auto"/>
        <w:tabs>
          <w:tab w:pos="717" w:val="left"/>
        </w:tabs>
        <w:bidi w:val="0"/>
        <w:spacing w:before="0" w:after="0" w:line="240" w:lineRule="auto"/>
        <w:ind w:left="0" w:right="0" w:firstLine="0"/>
        <w:jc w:val="both"/>
      </w:pPr>
      <w:bookmarkStart w:id="705" w:name="bookmark705"/>
      <w:bookmarkStart w:id="706" w:name="bookmark706"/>
      <w:bookmarkStart w:id="707" w:name="bookmark707"/>
      <w:bookmarkStart w:id="708" w:name="bookmark708"/>
      <w:bookmarkEnd w:id="707"/>
      <w:r>
        <w:rPr>
          <w:color w:val="000000"/>
          <w:spacing w:val="0"/>
          <w:w w:val="100"/>
          <w:position w:val="0"/>
        </w:rPr>
        <w:t>公司概况</w:t>
      </w:r>
      <w:bookmarkEnd w:id="705"/>
      <w:bookmarkEnd w:id="706"/>
      <w:bookmarkEnd w:id="708"/>
    </w:p>
    <w:p>
      <w:pPr>
        <w:pStyle w:val="Style30"/>
        <w:keepNext w:val="0"/>
        <w:keepLines w:val="0"/>
        <w:widowControl w:val="0"/>
        <w:shd w:val="clear" w:color="auto" w:fill="auto"/>
        <w:bidi w:val="0"/>
        <w:spacing w:before="0" w:after="0" w:line="349" w:lineRule="exact"/>
        <w:ind w:left="740" w:right="0" w:firstLine="0"/>
        <w:jc w:val="both"/>
      </w:pPr>
      <w:r>
        <w:rPr>
          <w:color w:val="000000"/>
          <w:spacing w:val="0"/>
          <w:w w:val="100"/>
          <w:position w:val="0"/>
        </w:rPr>
        <w:t>深圳市今天国际物流技术股份有限公司（以下简称“公司”或“本公司”）成立于</w:t>
      </w:r>
      <w:r>
        <w:rPr>
          <w:color w:val="000000"/>
          <w:spacing w:val="0"/>
          <w:w w:val="100"/>
          <w:position w:val="0"/>
        </w:rPr>
        <w:t>2000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19</w:t>
      </w:r>
      <w:r>
        <w:rPr>
          <w:color w:val="000000"/>
          <w:spacing w:val="0"/>
          <w:w w:val="100"/>
          <w:position w:val="0"/>
        </w:rPr>
        <w:t>日，系由深圳市 今天物流技术有限公司依法整体变更设立的股份有限公司。公司的统一社会信用代码：</w:t>
      </w:r>
      <w:r>
        <w:rPr>
          <w:color w:val="000000"/>
          <w:spacing w:val="0"/>
          <w:w w:val="100"/>
          <w:position w:val="0"/>
        </w:rPr>
        <w:t>9144030072472803X3</w:t>
      </w:r>
      <w:r>
        <w:rPr>
          <w:color w:val="000000"/>
          <w:spacing w:val="0"/>
          <w:w w:val="100"/>
          <w:position w:val="0"/>
          <w:vertAlign w:val="subscript"/>
        </w:rPr>
        <w:t>O</w:t>
      </w:r>
      <w:r>
        <w:rPr>
          <w:color w:val="000000"/>
          <w:spacing w:val="0"/>
          <w:w w:val="100"/>
          <w:position w:val="0"/>
        </w:rPr>
        <w:t xml:space="preserve"> </w:t>
      </w:r>
      <w:r>
        <w:rPr>
          <w:color w:val="000000"/>
          <w:spacing w:val="0"/>
          <w:w w:val="100"/>
          <w:position w:val="0"/>
        </w:rPr>
        <w:t xml:space="preserve">2016 </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18</w:t>
      </w:r>
      <w:r>
        <w:rPr>
          <w:color w:val="000000"/>
          <w:spacing w:val="0"/>
          <w:w w:val="100"/>
          <w:position w:val="0"/>
        </w:rPr>
        <w:t>日在深圳证券交易所上市。</w:t>
      </w:r>
    </w:p>
    <w:p>
      <w:pPr>
        <w:pStyle w:val="Style30"/>
        <w:keepNext w:val="0"/>
        <w:keepLines w:val="0"/>
        <w:widowControl w:val="0"/>
        <w:shd w:val="clear" w:color="auto" w:fill="auto"/>
        <w:bidi w:val="0"/>
        <w:spacing w:before="0" w:after="620" w:line="349" w:lineRule="exact"/>
        <w:ind w:left="740" w:right="0" w:firstLine="0"/>
        <w:jc w:val="both"/>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日止，本公司累计发行股本总数</w:t>
      </w:r>
      <w:r>
        <w:rPr>
          <w:color w:val="000000"/>
          <w:spacing w:val="0"/>
          <w:w w:val="100"/>
          <w:position w:val="0"/>
        </w:rPr>
        <w:t xml:space="preserve">273, 227, </w:t>
      </w:r>
      <w:r>
        <w:rPr>
          <w:color w:val="000000"/>
          <w:spacing w:val="0"/>
          <w:w w:val="100"/>
          <w:position w:val="0"/>
        </w:rPr>
        <w:t xml:space="preserve">008. </w:t>
      </w:r>
      <w:r>
        <w:rPr>
          <w:color w:val="000000"/>
          <w:spacing w:val="0"/>
          <w:w w:val="100"/>
          <w:position w:val="0"/>
        </w:rPr>
        <w:t>00</w:t>
      </w:r>
      <w:r>
        <w:rPr>
          <w:color w:val="000000"/>
          <w:spacing w:val="0"/>
          <w:w w:val="100"/>
          <w:position w:val="0"/>
        </w:rPr>
        <w:t>股，登记注册资本为</w:t>
      </w:r>
      <w:r>
        <w:rPr>
          <w:color w:val="000000"/>
          <w:spacing w:val="0"/>
          <w:w w:val="100"/>
          <w:position w:val="0"/>
        </w:rPr>
        <w:t xml:space="preserve">273,175, </w:t>
      </w:r>
      <w:r>
        <w:rPr>
          <w:color w:val="000000"/>
          <w:spacing w:val="0"/>
          <w:w w:val="100"/>
          <w:position w:val="0"/>
        </w:rPr>
        <w:t xml:space="preserve">416. </w:t>
      </w:r>
      <w:r>
        <w:rPr>
          <w:color w:val="000000"/>
          <w:spacing w:val="0"/>
          <w:w w:val="100"/>
          <w:position w:val="0"/>
        </w:rPr>
        <w:t>00</w:t>
      </w:r>
      <w:r>
        <w:rPr>
          <w:color w:val="000000"/>
          <w:spacing w:val="0"/>
          <w:w w:val="100"/>
          <w:position w:val="0"/>
        </w:rPr>
        <w:t>元， 注册地：深圳市龙岗区宝龙街道宝龙社区翠宝路今天国际办公楼</w:t>
      </w:r>
      <w:r>
        <w:rPr>
          <w:color w:val="000000"/>
          <w:spacing w:val="0"/>
          <w:w w:val="100"/>
          <w:position w:val="0"/>
        </w:rPr>
        <w:t>101</w:t>
      </w:r>
      <w:r>
        <w:rPr>
          <w:color w:val="000000"/>
          <w:spacing w:val="0"/>
          <w:w w:val="100"/>
          <w:position w:val="0"/>
        </w:rPr>
        <w:t>。本公司的实际控制人为邵健伟。</w:t>
      </w:r>
    </w:p>
    <w:p>
      <w:pPr>
        <w:pStyle w:val="Style36"/>
        <w:keepNext/>
        <w:keepLines/>
        <w:widowControl w:val="0"/>
        <w:numPr>
          <w:ilvl w:val="0"/>
          <w:numId w:val="9"/>
        </w:numPr>
        <w:shd w:val="clear" w:color="auto" w:fill="auto"/>
        <w:tabs>
          <w:tab w:pos="717" w:val="left"/>
        </w:tabs>
        <w:bidi w:val="0"/>
        <w:spacing w:before="0" w:after="0" w:line="240" w:lineRule="auto"/>
        <w:ind w:left="0" w:right="0" w:firstLine="0"/>
        <w:jc w:val="both"/>
      </w:pPr>
      <w:bookmarkStart w:id="709" w:name="bookmark709"/>
      <w:bookmarkStart w:id="710" w:name="bookmark710"/>
      <w:bookmarkStart w:id="711" w:name="bookmark711"/>
      <w:bookmarkStart w:id="712" w:name="bookmark712"/>
      <w:bookmarkEnd w:id="711"/>
      <w:r>
        <w:rPr>
          <w:color w:val="000000"/>
          <w:spacing w:val="0"/>
          <w:w w:val="100"/>
          <w:position w:val="0"/>
        </w:rPr>
        <w:t>公司的业务性质、及主要产品或提供的劳务</w:t>
      </w:r>
      <w:bookmarkEnd w:id="709"/>
      <w:bookmarkEnd w:id="710"/>
      <w:bookmarkEnd w:id="712"/>
    </w:p>
    <w:p>
      <w:pPr>
        <w:pStyle w:val="Style30"/>
        <w:keepNext w:val="0"/>
        <w:keepLines w:val="0"/>
        <w:widowControl w:val="0"/>
        <w:shd w:val="clear" w:color="auto" w:fill="auto"/>
        <w:bidi w:val="0"/>
        <w:spacing w:before="0" w:after="0" w:line="355" w:lineRule="exact"/>
        <w:ind w:left="0" w:right="0" w:firstLine="740"/>
        <w:jc w:val="both"/>
      </w:pPr>
      <w:r>
        <w:rPr>
          <w:color w:val="000000"/>
          <w:spacing w:val="0"/>
          <w:w w:val="100"/>
          <w:position w:val="0"/>
        </w:rPr>
        <w:t>公司业务性质：公司所属软件和信息技术服务业</w:t>
      </w:r>
    </w:p>
    <w:p>
      <w:pPr>
        <w:pStyle w:val="Style30"/>
        <w:keepNext w:val="0"/>
        <w:keepLines w:val="0"/>
        <w:widowControl w:val="0"/>
        <w:shd w:val="clear" w:color="auto" w:fill="auto"/>
        <w:bidi w:val="0"/>
        <w:spacing w:before="0" w:after="620" w:line="355" w:lineRule="exact"/>
        <w:ind w:left="740" w:right="0" w:firstLine="0"/>
        <w:jc w:val="both"/>
      </w:pPr>
      <w:r>
        <w:rPr>
          <w:color w:val="000000"/>
          <w:spacing w:val="0"/>
          <w:w w:val="100"/>
          <w:position w:val="0"/>
        </w:rPr>
        <w:t>主要经营活动或产品：公司为一家自动化物流系统综合解决方案提供商，主要产品分为工业生产型物流系统（包括 智慧物流系统和智能制造系统）、商业配送型物流系统、运营维护。</w:t>
      </w:r>
    </w:p>
    <w:p>
      <w:pPr>
        <w:pStyle w:val="Style36"/>
        <w:keepNext/>
        <w:keepLines/>
        <w:widowControl w:val="0"/>
        <w:numPr>
          <w:ilvl w:val="0"/>
          <w:numId w:val="9"/>
        </w:numPr>
        <w:shd w:val="clear" w:color="auto" w:fill="auto"/>
        <w:tabs>
          <w:tab w:pos="717" w:val="left"/>
        </w:tabs>
        <w:bidi w:val="0"/>
        <w:spacing w:before="0" w:after="40" w:line="240" w:lineRule="auto"/>
        <w:ind w:left="0" w:right="0" w:firstLine="0"/>
        <w:jc w:val="both"/>
      </w:pPr>
      <w:bookmarkStart w:id="713" w:name="bookmark713"/>
      <w:bookmarkStart w:id="714" w:name="bookmark714"/>
      <w:bookmarkStart w:id="715" w:name="bookmark715"/>
      <w:bookmarkStart w:id="716" w:name="bookmark716"/>
      <w:bookmarkEnd w:id="715"/>
      <w:r>
        <w:rPr>
          <w:color w:val="000000"/>
          <w:spacing w:val="0"/>
          <w:w w:val="100"/>
          <w:position w:val="0"/>
        </w:rPr>
        <w:t>财务报告的批准报出</w:t>
      </w:r>
      <w:bookmarkEnd w:id="713"/>
      <w:bookmarkEnd w:id="714"/>
      <w:bookmarkEnd w:id="716"/>
    </w:p>
    <w:p>
      <w:pPr>
        <w:pStyle w:val="Style30"/>
        <w:keepNext w:val="0"/>
        <w:keepLines w:val="0"/>
        <w:widowControl w:val="0"/>
        <w:shd w:val="clear" w:color="auto" w:fill="auto"/>
        <w:bidi w:val="0"/>
        <w:spacing w:before="0" w:after="620" w:line="240" w:lineRule="auto"/>
        <w:ind w:left="0" w:right="0" w:firstLine="740"/>
        <w:jc w:val="both"/>
      </w:pPr>
      <w:r>
        <w:rPr>
          <w:color w:val="000000"/>
          <w:spacing w:val="0"/>
          <w:w w:val="100"/>
          <w:position w:val="0"/>
        </w:rPr>
        <w:t>本财务报告业经公司董事会于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26</w:t>
      </w:r>
      <w:r>
        <w:rPr>
          <w:color w:val="000000"/>
          <w:spacing w:val="0"/>
          <w:w w:val="100"/>
          <w:position w:val="0"/>
        </w:rPr>
        <w:t>日批准报出。</w:t>
      </w:r>
    </w:p>
    <w:p>
      <w:pPr>
        <w:pStyle w:val="Style36"/>
        <w:keepNext/>
        <w:keepLines/>
        <w:widowControl w:val="0"/>
        <w:numPr>
          <w:ilvl w:val="0"/>
          <w:numId w:val="9"/>
        </w:numPr>
        <w:shd w:val="clear" w:color="auto" w:fill="auto"/>
        <w:tabs>
          <w:tab w:pos="717" w:val="left"/>
        </w:tabs>
        <w:bidi w:val="0"/>
        <w:spacing w:before="0" w:after="180" w:line="240" w:lineRule="auto"/>
        <w:ind w:left="0" w:right="0" w:firstLine="0"/>
        <w:jc w:val="both"/>
      </w:pPr>
      <w:bookmarkStart w:id="717" w:name="bookmark717"/>
      <w:bookmarkStart w:id="718" w:name="bookmark718"/>
      <w:bookmarkStart w:id="719" w:name="bookmark719"/>
      <w:bookmarkStart w:id="720" w:name="bookmark720"/>
      <w:bookmarkEnd w:id="719"/>
      <w:r>
        <w:rPr>
          <w:color w:val="000000"/>
          <w:spacing w:val="0"/>
          <w:w w:val="100"/>
          <w:position w:val="0"/>
        </w:rPr>
        <w:t>合并财务报表范围</w:t>
      </w:r>
      <w:bookmarkEnd w:id="717"/>
      <w:bookmarkEnd w:id="718"/>
      <w:bookmarkEnd w:id="720"/>
    </w:p>
    <w:p>
      <w:pPr>
        <w:pStyle w:val="Style30"/>
        <w:keepNext w:val="0"/>
        <w:keepLines w:val="0"/>
        <w:widowControl w:val="0"/>
        <w:pBdr>
          <w:bottom w:val="single" w:sz="4" w:space="0" w:color="auto"/>
        </w:pBdr>
        <w:shd w:val="clear" w:color="auto" w:fill="auto"/>
        <w:bidi w:val="0"/>
        <w:spacing w:before="0" w:after="0" w:line="349" w:lineRule="exact"/>
        <w:ind w:left="0" w:right="0" w:firstLine="740"/>
        <w:jc w:val="both"/>
      </w:pPr>
      <w:r>
        <w:rPr>
          <w:color w:val="000000"/>
          <w:spacing w:val="0"/>
          <w:w w:val="100"/>
          <w:position w:val="0"/>
        </w:rPr>
        <w:t>本截至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日止，本公司合并财务报表范围内企业如下:</w:t>
      </w:r>
    </w:p>
    <w:p>
      <w:pPr>
        <w:pStyle w:val="Style30"/>
        <w:keepNext w:val="0"/>
        <w:keepLines w:val="0"/>
        <w:widowControl w:val="0"/>
        <w:pBdr>
          <w:bottom w:val="single" w:sz="4" w:space="0" w:color="auto"/>
        </w:pBdr>
        <w:shd w:val="clear" w:color="auto" w:fill="auto"/>
        <w:bidi w:val="0"/>
        <w:spacing w:before="0" w:line="349" w:lineRule="exact"/>
        <w:ind w:left="0" w:right="0" w:firstLine="0"/>
        <w:jc w:val="center"/>
      </w:pPr>
      <w:r>
        <w:rPr>
          <w:color w:val="000000"/>
          <w:spacing w:val="0"/>
          <w:w w:val="100"/>
          <w:position w:val="0"/>
        </w:rPr>
        <w:t>子公司或企业名称</w:t>
      </w:r>
    </w:p>
    <w:p>
      <w:pPr>
        <w:pStyle w:val="Style30"/>
        <w:keepNext w:val="0"/>
        <w:keepLines w:val="0"/>
        <w:widowControl w:val="0"/>
        <w:pBdr>
          <w:bottom w:val="single" w:sz="4" w:space="0" w:color="auto"/>
        </w:pBdr>
        <w:shd w:val="clear" w:color="auto" w:fill="auto"/>
        <w:bidi w:val="0"/>
        <w:spacing w:before="0" w:line="349" w:lineRule="exact"/>
        <w:ind w:left="0" w:right="0" w:firstLine="740"/>
        <w:jc w:val="both"/>
      </w:pPr>
      <w:r>
        <w:rPr>
          <w:color w:val="000000"/>
          <w:spacing w:val="0"/>
          <w:w w:val="100"/>
          <w:position w:val="0"/>
        </w:rPr>
        <w:t>今天国际物流科技有限公司</w:t>
      </w:r>
    </w:p>
    <w:p>
      <w:pPr>
        <w:pStyle w:val="Style30"/>
        <w:keepNext w:val="0"/>
        <w:keepLines w:val="0"/>
        <w:widowControl w:val="0"/>
        <w:pBdr>
          <w:bottom w:val="single" w:sz="4" w:space="0" w:color="auto"/>
        </w:pBdr>
        <w:shd w:val="clear" w:color="auto" w:fill="auto"/>
        <w:bidi w:val="0"/>
        <w:spacing w:before="0" w:line="349" w:lineRule="exact"/>
        <w:ind w:left="0" w:right="0" w:firstLine="740"/>
        <w:jc w:val="both"/>
      </w:pPr>
      <w:r>
        <w:rPr>
          <w:color w:val="000000"/>
          <w:spacing w:val="0"/>
          <w:w w:val="100"/>
          <w:position w:val="0"/>
        </w:rPr>
        <w:t>深圳市今天国际软件技术有限公司</w:t>
      </w:r>
    </w:p>
    <w:p>
      <w:pPr>
        <w:pStyle w:val="Style30"/>
        <w:keepNext w:val="0"/>
        <w:keepLines w:val="0"/>
        <w:widowControl w:val="0"/>
        <w:pBdr>
          <w:bottom w:val="single" w:sz="4" w:space="0" w:color="auto"/>
        </w:pBdr>
        <w:shd w:val="clear" w:color="auto" w:fill="auto"/>
        <w:bidi w:val="0"/>
        <w:spacing w:before="0" w:line="349" w:lineRule="exact"/>
        <w:ind w:left="0" w:right="0" w:firstLine="740"/>
        <w:jc w:val="both"/>
      </w:pPr>
      <w:r>
        <w:rPr>
          <w:color w:val="000000"/>
          <w:spacing w:val="0"/>
          <w:w w:val="100"/>
          <w:position w:val="0"/>
        </w:rPr>
        <w:t>深圳市今天国际智能机器人有限公司</w:t>
      </w:r>
    </w:p>
    <w:p>
      <w:pPr>
        <w:pStyle w:val="Style30"/>
        <w:keepNext w:val="0"/>
        <w:keepLines w:val="0"/>
        <w:widowControl w:val="0"/>
        <w:pBdr>
          <w:bottom w:val="single" w:sz="4" w:space="0" w:color="auto"/>
        </w:pBdr>
        <w:shd w:val="clear" w:color="auto" w:fill="auto"/>
        <w:bidi w:val="0"/>
        <w:spacing w:before="0" w:line="349" w:lineRule="exact"/>
        <w:ind w:left="0" w:right="0" w:firstLine="740"/>
        <w:jc w:val="both"/>
      </w:pPr>
      <w:r>
        <w:rPr>
          <w:color w:val="000000"/>
          <w:spacing w:val="0"/>
          <w:w w:val="100"/>
          <w:position w:val="0"/>
        </w:rPr>
        <w:t>北京今天华迅智能技术有限公司</w:t>
      </w:r>
    </w:p>
    <w:p>
      <w:pPr>
        <w:pStyle w:val="Style30"/>
        <w:keepNext w:val="0"/>
        <w:keepLines w:val="0"/>
        <w:widowControl w:val="0"/>
        <w:pBdr>
          <w:bottom w:val="single" w:sz="4" w:space="0" w:color="auto"/>
        </w:pBdr>
        <w:shd w:val="clear" w:color="auto" w:fill="auto"/>
        <w:bidi w:val="0"/>
        <w:spacing w:before="0" w:line="349" w:lineRule="exact"/>
        <w:ind w:left="0" w:right="0" w:firstLine="740"/>
        <w:jc w:val="both"/>
      </w:pPr>
      <w:r>
        <w:rPr>
          <w:color w:val="000000"/>
          <w:spacing w:val="0"/>
          <w:w w:val="100"/>
          <w:position w:val="0"/>
        </w:rPr>
        <w:t>上海今天华峰智能系统有限公司</w:t>
      </w:r>
    </w:p>
    <w:p>
      <w:pPr>
        <w:pStyle w:val="Style30"/>
        <w:keepNext w:val="0"/>
        <w:keepLines w:val="0"/>
        <w:widowControl w:val="0"/>
        <w:pBdr>
          <w:top w:val="single" w:sz="4" w:space="0" w:color="auto"/>
        </w:pBdr>
        <w:shd w:val="clear" w:color="auto" w:fill="auto"/>
        <w:bidi w:val="0"/>
        <w:spacing w:before="0" w:after="760" w:line="336" w:lineRule="exact"/>
        <w:ind w:left="740" w:right="0" w:firstLine="0"/>
        <w:jc w:val="both"/>
      </w:pPr>
      <w:r>
        <w:rPr>
          <w:color w:val="000000"/>
          <w:spacing w:val="0"/>
          <w:w w:val="100"/>
          <w:position w:val="0"/>
        </w:rPr>
        <w:t>昌乐怀真今天人工智能科技合伙企业（有限合伙） 本期合并财务报表范围及其变化情况详见本附注“八、在其他主体中的权益”。</w:t>
      </w:r>
    </w:p>
    <w:p>
      <w:pPr>
        <w:pStyle w:val="Style28"/>
        <w:keepNext/>
        <w:keepLines/>
        <w:widowControl w:val="0"/>
        <w:shd w:val="clear" w:color="auto" w:fill="auto"/>
        <w:tabs>
          <w:tab w:pos="522" w:val="left"/>
        </w:tabs>
        <w:bidi w:val="0"/>
        <w:spacing w:before="0" w:after="420" w:line="240" w:lineRule="auto"/>
        <w:ind w:left="0" w:right="0" w:firstLine="0"/>
        <w:jc w:val="both"/>
      </w:pPr>
      <w:bookmarkStart w:id="721" w:name="bookmark721"/>
      <w:bookmarkStart w:id="722" w:name="bookmark722"/>
      <w:bookmarkStart w:id="723" w:name="bookmark723"/>
      <w:bookmarkStart w:id="724" w:name="bookmark724"/>
      <w:r>
        <w:rPr>
          <w:color w:val="000000"/>
          <w:spacing w:val="0"/>
          <w:w w:val="100"/>
          <w:position w:val="0"/>
          <w:sz w:val="24"/>
          <w:szCs w:val="24"/>
        </w:rPr>
        <w:t>四</w:t>
      </w:r>
      <w:bookmarkEnd w:id="723"/>
      <w:r>
        <w:rPr>
          <w:color w:val="000000"/>
          <w:spacing w:val="0"/>
          <w:w w:val="100"/>
          <w:position w:val="0"/>
          <w:sz w:val="24"/>
          <w:szCs w:val="24"/>
        </w:rPr>
        <w:t>、</w:t>
        <w:tab/>
        <w:t>财务报表的编制基础</w:t>
      </w:r>
      <w:bookmarkEnd w:id="721"/>
      <w:bookmarkEnd w:id="722"/>
      <w:bookmarkEnd w:id="724"/>
    </w:p>
    <w:p>
      <w:pPr>
        <w:pStyle w:val="Style36"/>
        <w:keepNext/>
        <w:keepLines/>
        <w:widowControl w:val="0"/>
        <w:numPr>
          <w:ilvl w:val="0"/>
          <w:numId w:val="11"/>
        </w:numPr>
        <w:shd w:val="clear" w:color="auto" w:fill="auto"/>
        <w:tabs>
          <w:tab w:pos="717" w:val="left"/>
        </w:tabs>
        <w:bidi w:val="0"/>
        <w:spacing w:before="0" w:after="0" w:line="240" w:lineRule="auto"/>
        <w:ind w:left="0" w:right="0" w:firstLine="0"/>
        <w:jc w:val="both"/>
      </w:pPr>
      <w:bookmarkStart w:id="725" w:name="bookmark725"/>
      <w:bookmarkStart w:id="726" w:name="bookmark726"/>
      <w:bookmarkStart w:id="727" w:name="bookmark727"/>
      <w:bookmarkStart w:id="728" w:name="bookmark728"/>
      <w:bookmarkEnd w:id="727"/>
      <w:r>
        <w:rPr>
          <w:color w:val="000000"/>
          <w:spacing w:val="0"/>
          <w:w w:val="100"/>
          <w:position w:val="0"/>
        </w:rPr>
        <w:t>编制基础</w:t>
      </w:r>
      <w:bookmarkEnd w:id="725"/>
      <w:bookmarkEnd w:id="726"/>
      <w:bookmarkEnd w:id="728"/>
    </w:p>
    <w:p>
      <w:pPr>
        <w:pStyle w:val="Style30"/>
        <w:keepNext w:val="0"/>
        <w:keepLines w:val="0"/>
        <w:widowControl w:val="0"/>
        <w:shd w:val="clear" w:color="auto" w:fill="auto"/>
        <w:bidi w:val="0"/>
        <w:spacing w:before="0" w:after="560" w:line="343" w:lineRule="exact"/>
        <w:ind w:left="740" w:right="0" w:firstLine="0"/>
        <w:jc w:val="both"/>
      </w:pPr>
      <w:r>
        <w:rPr>
          <w:color w:val="000000"/>
          <w:spacing w:val="0"/>
          <w:w w:val="100"/>
          <w:position w:val="0"/>
        </w:rPr>
        <w:t>本财务报表按照财政部颁布的《企业会计准则一一基本准则》和各项具体会计准则、企业会计准则应用指南、企业 会计准则解释及其他相关规定（以下合称“企业会计准则”），以及中国证券监督管理委员会《公开发行证券的公司 信息披露编报规则第</w:t>
      </w:r>
      <w:r>
        <w:rPr>
          <w:color w:val="000000"/>
          <w:spacing w:val="0"/>
          <w:w w:val="100"/>
          <w:position w:val="0"/>
        </w:rPr>
        <w:t>15</w:t>
      </w:r>
      <w:r>
        <w:rPr>
          <w:color w:val="000000"/>
          <w:spacing w:val="0"/>
          <w:w w:val="100"/>
          <w:position w:val="0"/>
        </w:rPr>
        <w:t>号一一财务报告的一般规定》的相关规定编制。</w:t>
      </w:r>
    </w:p>
    <w:p>
      <w:pPr>
        <w:pStyle w:val="Style36"/>
        <w:keepNext/>
        <w:keepLines/>
        <w:widowControl w:val="0"/>
        <w:numPr>
          <w:ilvl w:val="0"/>
          <w:numId w:val="11"/>
        </w:numPr>
        <w:shd w:val="clear" w:color="auto" w:fill="auto"/>
        <w:tabs>
          <w:tab w:pos="717" w:val="left"/>
        </w:tabs>
        <w:bidi w:val="0"/>
        <w:spacing w:before="0" w:after="40" w:line="240" w:lineRule="auto"/>
        <w:ind w:left="0" w:right="0" w:firstLine="0"/>
        <w:jc w:val="both"/>
      </w:pPr>
      <w:bookmarkStart w:id="729" w:name="bookmark729"/>
      <w:bookmarkStart w:id="730" w:name="bookmark730"/>
      <w:bookmarkStart w:id="731" w:name="bookmark731"/>
      <w:bookmarkStart w:id="732" w:name="bookmark732"/>
      <w:bookmarkEnd w:id="731"/>
      <w:r>
        <w:rPr>
          <w:color w:val="000000"/>
          <w:spacing w:val="0"/>
          <w:w w:val="100"/>
          <w:position w:val="0"/>
        </w:rPr>
        <w:t>持续经营</w:t>
      </w:r>
      <w:bookmarkEnd w:id="729"/>
      <w:bookmarkEnd w:id="730"/>
      <w:bookmarkEnd w:id="732"/>
    </w:p>
    <w:p>
      <w:pPr>
        <w:pStyle w:val="Style30"/>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公司自本报告期末至少</w:t>
      </w:r>
      <w:r>
        <w:rPr>
          <w:color w:val="000000"/>
          <w:spacing w:val="0"/>
          <w:w w:val="100"/>
          <w:position w:val="0"/>
        </w:rPr>
        <w:t>12</w:t>
      </w:r>
      <w:r>
        <w:rPr>
          <w:color w:val="000000"/>
          <w:spacing w:val="0"/>
          <w:w w:val="100"/>
          <w:position w:val="0"/>
        </w:rPr>
        <w:t>个月内具备持续经营能力，无影响持续经营能力的重大事项。</w:t>
      </w:r>
    </w:p>
    <w:p>
      <w:pPr>
        <w:pStyle w:val="Style28"/>
        <w:keepNext/>
        <w:keepLines/>
        <w:widowControl w:val="0"/>
        <w:shd w:val="clear" w:color="auto" w:fill="auto"/>
        <w:bidi w:val="0"/>
        <w:spacing w:before="0" w:after="180" w:line="240" w:lineRule="auto"/>
        <w:ind w:left="0" w:right="0" w:firstLine="0"/>
        <w:jc w:val="left"/>
      </w:pPr>
      <w:bookmarkStart w:id="733" w:name="bookmark733"/>
      <w:bookmarkStart w:id="734" w:name="bookmark734"/>
      <w:bookmarkStart w:id="735" w:name="bookmark735"/>
      <w:bookmarkStart w:id="736" w:name="bookmark736"/>
      <w:r>
        <w:rPr>
          <w:color w:val="000000"/>
          <w:spacing w:val="0"/>
          <w:w w:val="100"/>
          <w:position w:val="0"/>
          <w:sz w:val="24"/>
          <w:szCs w:val="24"/>
        </w:rPr>
        <w:t>五</w:t>
      </w:r>
      <w:bookmarkEnd w:id="735"/>
      <w:r>
        <w:rPr>
          <w:color w:val="000000"/>
          <w:spacing w:val="0"/>
          <w:w w:val="100"/>
          <w:position w:val="0"/>
          <w:sz w:val="24"/>
          <w:szCs w:val="24"/>
        </w:rPr>
        <w:t>、重要会计政策及会计估计</w:t>
      </w:r>
      <w:bookmarkEnd w:id="733"/>
      <w:bookmarkEnd w:id="734"/>
      <w:bookmarkEnd w:id="736"/>
    </w:p>
    <w:p>
      <w:pPr>
        <w:pStyle w:val="Style30"/>
        <w:keepNext w:val="0"/>
        <w:keepLines w:val="0"/>
        <w:widowControl w:val="0"/>
        <w:shd w:val="clear" w:color="auto" w:fill="auto"/>
        <w:bidi w:val="0"/>
        <w:spacing w:before="0" w:after="240" w:line="341" w:lineRule="exact"/>
        <w:ind w:left="720" w:right="0" w:firstLine="0"/>
        <w:jc w:val="left"/>
      </w:pPr>
      <w:r>
        <w:rPr>
          <w:color w:val="000000"/>
          <w:spacing w:val="0"/>
          <w:w w:val="100"/>
          <w:position w:val="0"/>
        </w:rPr>
        <w:t>具体会计政策和会计估计提示： 以下披露内容已涵盖了本公司根据实际生产经营特点制定的具体会计政策和会计估计。详见本附注五、</w:t>
      </w:r>
      <w:r>
        <w:rPr>
          <w:color w:val="000000"/>
          <w:spacing w:val="0"/>
          <w:w w:val="100"/>
          <w:position w:val="0"/>
        </w:rPr>
        <w:t>“10</w:t>
      </w:r>
      <w:r>
        <w:rPr>
          <w:color w:val="000000"/>
          <w:spacing w:val="0"/>
          <w:w w:val="100"/>
          <w:position w:val="0"/>
        </w:rPr>
        <w:t>、金融 工具”、</w:t>
      </w:r>
      <w:r>
        <w:rPr>
          <w:color w:val="000000"/>
          <w:spacing w:val="0"/>
          <w:w w:val="100"/>
          <w:position w:val="0"/>
        </w:rPr>
        <w:t>“11</w:t>
      </w:r>
      <w:r>
        <w:rPr>
          <w:color w:val="000000"/>
          <w:spacing w:val="0"/>
          <w:w w:val="100"/>
          <w:position w:val="0"/>
        </w:rPr>
        <w:t>、存货”、</w:t>
      </w:r>
      <w:r>
        <w:rPr>
          <w:color w:val="000000"/>
          <w:spacing w:val="0"/>
          <w:w w:val="100"/>
          <w:position w:val="0"/>
        </w:rPr>
        <w:t>“25</w:t>
      </w:r>
      <w:r>
        <w:rPr>
          <w:color w:val="000000"/>
          <w:spacing w:val="0"/>
          <w:w w:val="100"/>
          <w:position w:val="0"/>
        </w:rPr>
        <w:t>预计负债”、</w:t>
      </w:r>
      <w:r>
        <w:rPr>
          <w:color w:val="000000"/>
          <w:spacing w:val="0"/>
          <w:w w:val="100"/>
          <w:position w:val="0"/>
        </w:rPr>
        <w:t>“27</w:t>
      </w:r>
      <w:r>
        <w:rPr>
          <w:color w:val="000000"/>
          <w:spacing w:val="0"/>
          <w:w w:val="100"/>
          <w:position w:val="0"/>
        </w:rPr>
        <w:t>、收入”。</w:t>
      </w:r>
    </w:p>
    <w:p>
      <w:pPr>
        <w:pStyle w:val="Style36"/>
        <w:keepNext/>
        <w:keepLines/>
        <w:widowControl w:val="0"/>
        <w:numPr>
          <w:ilvl w:val="0"/>
          <w:numId w:val="13"/>
        </w:numPr>
        <w:shd w:val="clear" w:color="auto" w:fill="auto"/>
        <w:tabs>
          <w:tab w:pos="719" w:val="left"/>
        </w:tabs>
        <w:bidi w:val="0"/>
        <w:spacing w:before="0" w:after="0" w:line="240" w:lineRule="auto"/>
        <w:ind w:left="0" w:right="0" w:firstLine="0"/>
        <w:jc w:val="left"/>
      </w:pPr>
      <w:bookmarkStart w:id="737" w:name="bookmark737"/>
      <w:bookmarkStart w:id="738" w:name="bookmark738"/>
      <w:bookmarkStart w:id="739" w:name="bookmark739"/>
      <w:bookmarkStart w:id="740" w:name="bookmark740"/>
      <w:bookmarkEnd w:id="739"/>
      <w:r>
        <w:rPr>
          <w:color w:val="000000"/>
          <w:spacing w:val="0"/>
          <w:w w:val="100"/>
          <w:position w:val="0"/>
        </w:rPr>
        <w:t>遵循企业会计准则的声明</w:t>
      </w:r>
      <w:bookmarkEnd w:id="737"/>
      <w:bookmarkEnd w:id="738"/>
      <w:bookmarkEnd w:id="740"/>
    </w:p>
    <w:p>
      <w:pPr>
        <w:pStyle w:val="Style30"/>
        <w:keepNext w:val="0"/>
        <w:keepLines w:val="0"/>
        <w:widowControl w:val="0"/>
        <w:shd w:val="clear" w:color="auto" w:fill="auto"/>
        <w:bidi w:val="0"/>
        <w:spacing w:before="0" w:after="240" w:line="346" w:lineRule="exact"/>
        <w:ind w:left="720" w:right="0" w:firstLine="0"/>
        <w:jc w:val="both"/>
      </w:pPr>
      <w:r>
        <w:rPr>
          <w:color w:val="000000"/>
          <w:spacing w:val="0"/>
          <w:w w:val="100"/>
          <w:position w:val="0"/>
        </w:rPr>
        <w:t>本财务报表符合财政部颁布的企业会计准则的要求，真实、完整地反映了本公司</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 司财务状况以及</w:t>
      </w:r>
      <w:r>
        <w:rPr>
          <w:color w:val="000000"/>
          <w:spacing w:val="0"/>
          <w:w w:val="100"/>
          <w:position w:val="0"/>
        </w:rPr>
        <w:t>2020</w:t>
      </w:r>
      <w:r>
        <w:rPr>
          <w:color w:val="000000"/>
          <w:spacing w:val="0"/>
          <w:w w:val="100"/>
          <w:position w:val="0"/>
        </w:rPr>
        <w:t>年度的合并及母公司经营成果和现金流量。</w:t>
      </w:r>
    </w:p>
    <w:p>
      <w:pPr>
        <w:pStyle w:val="Style36"/>
        <w:keepNext/>
        <w:keepLines/>
        <w:widowControl w:val="0"/>
        <w:numPr>
          <w:ilvl w:val="0"/>
          <w:numId w:val="13"/>
        </w:numPr>
        <w:shd w:val="clear" w:color="auto" w:fill="auto"/>
        <w:tabs>
          <w:tab w:pos="719" w:val="left"/>
        </w:tabs>
        <w:bidi w:val="0"/>
        <w:spacing w:before="0" w:after="0" w:line="240" w:lineRule="auto"/>
        <w:ind w:left="0" w:right="0" w:firstLine="0"/>
        <w:jc w:val="left"/>
      </w:pPr>
      <w:bookmarkStart w:id="741" w:name="bookmark741"/>
      <w:bookmarkStart w:id="742" w:name="bookmark742"/>
      <w:bookmarkStart w:id="743" w:name="bookmark743"/>
      <w:bookmarkStart w:id="744" w:name="bookmark744"/>
      <w:bookmarkEnd w:id="743"/>
      <w:r>
        <w:rPr>
          <w:color w:val="000000"/>
          <w:spacing w:val="0"/>
          <w:w w:val="100"/>
          <w:position w:val="0"/>
        </w:rPr>
        <w:t>会计期间</w:t>
      </w:r>
      <w:bookmarkEnd w:id="741"/>
      <w:bookmarkEnd w:id="742"/>
      <w:bookmarkEnd w:id="744"/>
    </w:p>
    <w:p>
      <w:pPr>
        <w:pStyle w:val="Style30"/>
        <w:keepNext w:val="0"/>
        <w:keepLines w:val="0"/>
        <w:widowControl w:val="0"/>
        <w:shd w:val="clear" w:color="auto" w:fill="auto"/>
        <w:bidi w:val="0"/>
        <w:spacing w:before="0" w:after="240" w:line="240" w:lineRule="auto"/>
        <w:ind w:left="0" w:right="0" w:firstLine="720"/>
        <w:jc w:val="both"/>
      </w:pPr>
      <w:r>
        <w:rPr>
          <w:color w:val="000000"/>
          <w:spacing w:val="0"/>
          <w:w w:val="100"/>
          <w:position w:val="0"/>
        </w:rPr>
        <w:t>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日止为一个会计年度。</w:t>
      </w:r>
    </w:p>
    <w:p>
      <w:pPr>
        <w:pStyle w:val="Style36"/>
        <w:keepNext/>
        <w:keepLines/>
        <w:widowControl w:val="0"/>
        <w:numPr>
          <w:ilvl w:val="0"/>
          <w:numId w:val="13"/>
        </w:numPr>
        <w:shd w:val="clear" w:color="auto" w:fill="auto"/>
        <w:tabs>
          <w:tab w:pos="719" w:val="left"/>
        </w:tabs>
        <w:bidi w:val="0"/>
        <w:spacing w:before="0" w:after="0" w:line="240" w:lineRule="auto"/>
        <w:ind w:left="0" w:right="0" w:firstLine="0"/>
        <w:jc w:val="left"/>
      </w:pPr>
      <w:bookmarkStart w:id="745" w:name="bookmark745"/>
      <w:bookmarkStart w:id="746" w:name="bookmark746"/>
      <w:bookmarkStart w:id="747" w:name="bookmark747"/>
      <w:bookmarkStart w:id="748" w:name="bookmark748"/>
      <w:bookmarkEnd w:id="747"/>
      <w:r>
        <w:rPr>
          <w:color w:val="000000"/>
          <w:spacing w:val="0"/>
          <w:w w:val="100"/>
          <w:position w:val="0"/>
        </w:rPr>
        <w:t>营业周期</w:t>
      </w:r>
      <w:bookmarkEnd w:id="745"/>
      <w:bookmarkEnd w:id="746"/>
      <w:bookmarkEnd w:id="748"/>
    </w:p>
    <w:p>
      <w:pPr>
        <w:pStyle w:val="Style30"/>
        <w:keepNext w:val="0"/>
        <w:keepLines w:val="0"/>
        <w:widowControl w:val="0"/>
        <w:shd w:val="clear" w:color="auto" w:fill="auto"/>
        <w:bidi w:val="0"/>
        <w:spacing w:before="0" w:after="240" w:line="240" w:lineRule="auto"/>
        <w:ind w:left="0" w:right="0" w:firstLine="720"/>
        <w:jc w:val="left"/>
      </w:pPr>
      <w:r>
        <w:rPr>
          <w:color w:val="000000"/>
          <w:spacing w:val="0"/>
          <w:w w:val="100"/>
          <w:position w:val="0"/>
        </w:rPr>
        <w:t>本公司营业周期为</w:t>
      </w:r>
      <w:r>
        <w:rPr>
          <w:color w:val="000000"/>
          <w:spacing w:val="0"/>
          <w:w w:val="100"/>
          <w:position w:val="0"/>
        </w:rPr>
        <w:t>12</w:t>
      </w:r>
      <w:r>
        <w:rPr>
          <w:color w:val="000000"/>
          <w:spacing w:val="0"/>
          <w:w w:val="100"/>
          <w:position w:val="0"/>
        </w:rPr>
        <w:t>个月。</w:t>
      </w:r>
    </w:p>
    <w:p>
      <w:pPr>
        <w:pStyle w:val="Style36"/>
        <w:keepNext/>
        <w:keepLines/>
        <w:widowControl w:val="0"/>
        <w:numPr>
          <w:ilvl w:val="0"/>
          <w:numId w:val="13"/>
        </w:numPr>
        <w:shd w:val="clear" w:color="auto" w:fill="auto"/>
        <w:tabs>
          <w:tab w:pos="719" w:val="left"/>
        </w:tabs>
        <w:bidi w:val="0"/>
        <w:spacing w:before="0" w:after="0" w:line="240" w:lineRule="auto"/>
        <w:ind w:left="0" w:right="0" w:firstLine="0"/>
        <w:jc w:val="left"/>
      </w:pPr>
      <w:bookmarkStart w:id="749" w:name="bookmark749"/>
      <w:bookmarkStart w:id="750" w:name="bookmark750"/>
      <w:bookmarkStart w:id="751" w:name="bookmark751"/>
      <w:bookmarkStart w:id="752" w:name="bookmark752"/>
      <w:bookmarkEnd w:id="751"/>
      <w:r>
        <w:rPr>
          <w:color w:val="000000"/>
          <w:spacing w:val="0"/>
          <w:w w:val="100"/>
          <w:position w:val="0"/>
        </w:rPr>
        <w:t>记账本位币</w:t>
      </w:r>
      <w:bookmarkEnd w:id="749"/>
      <w:bookmarkEnd w:id="750"/>
      <w:bookmarkEnd w:id="752"/>
    </w:p>
    <w:p>
      <w:pPr>
        <w:pStyle w:val="Style30"/>
        <w:keepNext w:val="0"/>
        <w:keepLines w:val="0"/>
        <w:widowControl w:val="0"/>
        <w:shd w:val="clear" w:color="auto" w:fill="auto"/>
        <w:bidi w:val="0"/>
        <w:spacing w:before="0" w:after="240" w:line="355" w:lineRule="exact"/>
        <w:ind w:left="720" w:right="0" w:firstLine="0"/>
        <w:jc w:val="both"/>
      </w:pPr>
      <w:r>
        <w:rPr>
          <w:color w:val="000000"/>
          <w:spacing w:val="0"/>
          <w:w w:val="100"/>
          <w:position w:val="0"/>
        </w:rPr>
        <w:t>本公司采用人民币为记账本位币。本公司之香港子公司今天国际物流科技有限公司以其注册地的法定货币港币为记 账本位币，编制财务报表时折算为人民币。</w:t>
      </w:r>
    </w:p>
    <w:p>
      <w:pPr>
        <w:pStyle w:val="Style36"/>
        <w:keepNext/>
        <w:keepLines/>
        <w:widowControl w:val="0"/>
        <w:numPr>
          <w:ilvl w:val="0"/>
          <w:numId w:val="13"/>
        </w:numPr>
        <w:shd w:val="clear" w:color="auto" w:fill="auto"/>
        <w:tabs>
          <w:tab w:pos="719" w:val="left"/>
        </w:tabs>
        <w:bidi w:val="0"/>
        <w:spacing w:before="0" w:after="0" w:line="240" w:lineRule="auto"/>
        <w:ind w:left="0" w:right="0" w:firstLine="0"/>
        <w:jc w:val="left"/>
      </w:pPr>
      <w:bookmarkStart w:id="753" w:name="bookmark753"/>
      <w:bookmarkStart w:id="754" w:name="bookmark754"/>
      <w:bookmarkStart w:id="755" w:name="bookmark755"/>
      <w:bookmarkStart w:id="756" w:name="bookmark756"/>
      <w:bookmarkEnd w:id="755"/>
      <w:r>
        <w:rPr>
          <w:color w:val="000000"/>
          <w:spacing w:val="0"/>
          <w:w w:val="100"/>
          <w:position w:val="0"/>
        </w:rPr>
        <w:t>同一控制下和非同一控制下企业合并的会计处理方法</w:t>
      </w:r>
      <w:bookmarkEnd w:id="753"/>
      <w:bookmarkEnd w:id="754"/>
      <w:bookmarkEnd w:id="756"/>
    </w:p>
    <w:p>
      <w:pPr>
        <w:pStyle w:val="Style30"/>
        <w:keepNext w:val="0"/>
        <w:keepLines w:val="0"/>
        <w:widowControl w:val="0"/>
        <w:shd w:val="clear" w:color="auto" w:fill="auto"/>
        <w:bidi w:val="0"/>
        <w:spacing w:before="0" w:after="0" w:line="352" w:lineRule="exact"/>
        <w:ind w:left="720" w:right="0" w:firstLine="0"/>
        <w:jc w:val="both"/>
      </w:pPr>
      <w:r>
        <w:rPr>
          <w:color w:val="000000"/>
          <w:spacing w:val="0"/>
          <w:w w:val="100"/>
          <w:position w:val="0"/>
        </w:rPr>
        <w:t>同一控制下企业合并：合并方在企业合并中取得的资产和负债（包括最终控制方收购被合并方而形成的商誉），按 照合并日被合并方资产、负债在最终控制方合并财务报表中的账面价值为基础计量。在合并中取得的净资产账面价 值与支付的合并对价账面价值（或发行股份面值总额）的差额，调整资本公积中的股本溢价，资本公积中的股本溢 价不足冲减的，调整留存收益。</w:t>
      </w:r>
    </w:p>
    <w:p>
      <w:pPr>
        <w:pStyle w:val="Style30"/>
        <w:keepNext w:val="0"/>
        <w:keepLines w:val="0"/>
        <w:widowControl w:val="0"/>
        <w:shd w:val="clear" w:color="auto" w:fill="auto"/>
        <w:bidi w:val="0"/>
        <w:spacing w:before="0" w:after="0" w:line="355" w:lineRule="exact"/>
        <w:ind w:left="720" w:right="0" w:firstLine="0"/>
        <w:jc w:val="both"/>
      </w:pPr>
      <w:r>
        <w:rPr>
          <w:color w:val="000000"/>
          <w:spacing w:val="0"/>
          <w:w w:val="100"/>
          <w:position w:val="0"/>
        </w:rPr>
        <w:t>非同一控制下企业合并：合并成本为购买方在购买日为取得被购买方的控制权而付出的资产、发生或承担的负债以 及发行的权益性证券的公允价值。合并成本大于合并中取得的被购买方可辨认净资产公允价值份额的差额，确认为 商誉；合并成本小于合并中取得的被购买方可辨认净资产公允价值份额的差额，计入当期损益。在合并中取得的被 购买方符合确认条件的各项可辨认资产、负债及或有负债在购买日按公允价值计量。</w:t>
      </w:r>
    </w:p>
    <w:p>
      <w:pPr>
        <w:pStyle w:val="Style30"/>
        <w:keepNext w:val="0"/>
        <w:keepLines w:val="0"/>
        <w:widowControl w:val="0"/>
        <w:shd w:val="clear" w:color="auto" w:fill="auto"/>
        <w:bidi w:val="0"/>
        <w:spacing w:before="0" w:after="240" w:line="355" w:lineRule="exact"/>
        <w:ind w:left="720" w:right="0" w:firstLine="0"/>
        <w:jc w:val="both"/>
      </w:pPr>
      <w:r>
        <w:rPr>
          <w:color w:val="000000"/>
          <w:spacing w:val="0"/>
          <w:w w:val="100"/>
          <w:position w:val="0"/>
        </w:rPr>
        <w:t>为企业合并发生的直接相关费用于发生时计入当期损益；为企业合并而发行权益性证券或债务性证券的交易费用， 计入权益性证券或债务性证券的初始确认金额。</w:t>
      </w:r>
    </w:p>
    <w:p>
      <w:pPr>
        <w:pStyle w:val="Style36"/>
        <w:keepNext/>
        <w:keepLines/>
        <w:widowControl w:val="0"/>
        <w:numPr>
          <w:ilvl w:val="0"/>
          <w:numId w:val="13"/>
        </w:numPr>
        <w:shd w:val="clear" w:color="auto" w:fill="auto"/>
        <w:tabs>
          <w:tab w:pos="719" w:val="left"/>
        </w:tabs>
        <w:bidi w:val="0"/>
        <w:spacing w:before="0" w:after="0" w:line="240" w:lineRule="auto"/>
        <w:ind w:left="0" w:right="0" w:firstLine="0"/>
        <w:jc w:val="left"/>
      </w:pPr>
      <w:bookmarkStart w:id="757" w:name="bookmark757"/>
      <w:bookmarkStart w:id="758" w:name="bookmark758"/>
      <w:bookmarkStart w:id="759" w:name="bookmark759"/>
      <w:bookmarkStart w:id="760" w:name="bookmark760"/>
      <w:bookmarkEnd w:id="759"/>
      <w:r>
        <w:rPr>
          <w:color w:val="000000"/>
          <w:spacing w:val="0"/>
          <w:w w:val="100"/>
          <w:position w:val="0"/>
        </w:rPr>
        <w:t>合并财务报表的编制方法</w:t>
      </w:r>
      <w:bookmarkEnd w:id="757"/>
      <w:bookmarkEnd w:id="758"/>
      <w:bookmarkEnd w:id="760"/>
    </w:p>
    <w:p>
      <w:pPr>
        <w:pStyle w:val="Style36"/>
        <w:keepNext/>
        <w:keepLines/>
        <w:widowControl w:val="0"/>
        <w:shd w:val="clear" w:color="auto" w:fill="auto"/>
        <w:tabs>
          <w:tab w:pos="1218" w:val="left"/>
        </w:tabs>
        <w:bidi w:val="0"/>
        <w:spacing w:before="0" w:after="0" w:line="240" w:lineRule="auto"/>
        <w:ind w:left="0" w:right="0" w:firstLine="860"/>
        <w:jc w:val="both"/>
      </w:pPr>
      <w:bookmarkStart w:id="757" w:name="bookmark757"/>
      <w:bookmarkStart w:id="758" w:name="bookmark758"/>
      <w:bookmarkStart w:id="761" w:name="bookmark761"/>
      <w:bookmarkStart w:id="762" w:name="bookmark762"/>
      <w:r>
        <w:rPr>
          <w:color w:val="000000"/>
          <w:spacing w:val="0"/>
          <w:w w:val="100"/>
          <w:position w:val="0"/>
        </w:rPr>
        <w:t>1</w:t>
      </w:r>
      <w:bookmarkEnd w:id="761"/>
      <w:r>
        <w:rPr>
          <w:color w:val="000000"/>
          <w:spacing w:val="0"/>
          <w:w w:val="100"/>
          <w:position w:val="0"/>
        </w:rPr>
        <w:t>、</w:t>
        <w:tab/>
        <w:t>合并范围</w:t>
      </w:r>
      <w:bookmarkEnd w:id="757"/>
      <w:bookmarkEnd w:id="758"/>
      <w:bookmarkEnd w:id="762"/>
    </w:p>
    <w:p>
      <w:pPr>
        <w:pStyle w:val="Style30"/>
        <w:keepNext w:val="0"/>
        <w:keepLines w:val="0"/>
        <w:widowControl w:val="0"/>
        <w:shd w:val="clear" w:color="auto" w:fill="auto"/>
        <w:bidi w:val="0"/>
        <w:spacing w:before="0" w:after="180" w:line="355" w:lineRule="exact"/>
        <w:ind w:left="720" w:right="0" w:firstLine="0"/>
        <w:jc w:val="both"/>
      </w:pPr>
      <w:r>
        <w:rPr>
          <w:color w:val="000000"/>
          <w:spacing w:val="0"/>
          <w:w w:val="100"/>
          <w:position w:val="0"/>
        </w:rPr>
        <w:t>本公司合并财务报表的合并范围以控制为基础确定，所有子公司（包括本公司所控制的被投资方可分割的部分）均 纳入合并财务报表。</w:t>
      </w:r>
    </w:p>
    <w:p>
      <w:pPr>
        <w:pStyle w:val="Style36"/>
        <w:keepNext/>
        <w:keepLines/>
        <w:widowControl w:val="0"/>
        <w:shd w:val="clear" w:color="auto" w:fill="auto"/>
        <w:tabs>
          <w:tab w:pos="1232" w:val="left"/>
        </w:tabs>
        <w:bidi w:val="0"/>
        <w:spacing w:before="0" w:after="0" w:line="240" w:lineRule="auto"/>
        <w:ind w:left="0" w:right="0" w:firstLine="860"/>
        <w:jc w:val="both"/>
      </w:pPr>
      <w:bookmarkStart w:id="763" w:name="bookmark763"/>
      <w:bookmarkStart w:id="764" w:name="bookmark764"/>
      <w:bookmarkStart w:id="765" w:name="bookmark765"/>
      <w:bookmarkStart w:id="766" w:name="bookmark766"/>
      <w:r>
        <w:rPr>
          <w:color w:val="000000"/>
          <w:spacing w:val="0"/>
          <w:w w:val="100"/>
          <w:position w:val="0"/>
        </w:rPr>
        <w:t>2</w:t>
      </w:r>
      <w:bookmarkEnd w:id="765"/>
      <w:r>
        <w:rPr>
          <w:color w:val="000000"/>
          <w:spacing w:val="0"/>
          <w:w w:val="100"/>
          <w:position w:val="0"/>
        </w:rPr>
        <w:t>、</w:t>
        <w:tab/>
        <w:t>合并程序</w:t>
      </w:r>
      <w:bookmarkEnd w:id="763"/>
      <w:bookmarkEnd w:id="764"/>
      <w:bookmarkEnd w:id="766"/>
    </w:p>
    <w:p>
      <w:pPr>
        <w:pStyle w:val="Style30"/>
        <w:keepNext w:val="0"/>
        <w:keepLines w:val="0"/>
        <w:widowControl w:val="0"/>
        <w:shd w:val="clear" w:color="auto" w:fill="auto"/>
        <w:bidi w:val="0"/>
        <w:spacing w:before="0" w:after="0" w:line="351" w:lineRule="exact"/>
        <w:ind w:left="720" w:right="0" w:firstLine="0"/>
        <w:jc w:val="left"/>
      </w:pPr>
      <w:r>
        <w:rPr>
          <w:color w:val="000000"/>
          <w:spacing w:val="0"/>
          <w:w w:val="100"/>
          <w:position w:val="0"/>
        </w:rPr>
        <w:t>本公司以自身和各子公司的财务报表为基础，根据其他有关资料，编制合并财务报表。本公司编制合并财务报表， 将整个企业集团视为一个会计主体，依据相关企业会计准则的确认、计量和列报要求，按照统一的会计政策，反映 本企业集团整体财务状况、经营成果和现金流量。</w:t>
      </w:r>
    </w:p>
    <w:p>
      <w:pPr>
        <w:pStyle w:val="Style30"/>
        <w:keepNext w:val="0"/>
        <w:keepLines w:val="0"/>
        <w:widowControl w:val="0"/>
        <w:shd w:val="clear" w:color="auto" w:fill="auto"/>
        <w:bidi w:val="0"/>
        <w:spacing w:before="0" w:after="0" w:line="351" w:lineRule="exact"/>
        <w:ind w:left="720" w:right="0" w:firstLine="0"/>
        <w:jc w:val="left"/>
      </w:pPr>
      <w:r>
        <w:rPr>
          <w:color w:val="000000"/>
          <w:spacing w:val="0"/>
          <w:w w:val="100"/>
          <w:position w:val="0"/>
        </w:rPr>
        <w:t>所有纳入合并财务报表合并范围的子公司所采用的会计政策、会计期间与本公司一致，如子公司采用的会计政策、 会计期间与本公司不一致的，在编制合并财务报表时，按本公司的会计政策、会计期间进行必要的调整。对于非同 一控制下企业合并取得的子公司，以购买日可辨认净资产公允价值为基础对其财务报表进行调整。对于同一控制下 企业合并取得的子公司，以其资产、负债（包括最终控制方收购该子公司而形成的商誉）在最终控制方财务报表中 的账面价值为基础对其财务报表进行调整。</w:t>
      </w:r>
    </w:p>
    <w:p>
      <w:pPr>
        <w:pStyle w:val="Style30"/>
        <w:keepNext w:val="0"/>
        <w:keepLines w:val="0"/>
        <w:widowControl w:val="0"/>
        <w:shd w:val="clear" w:color="auto" w:fill="auto"/>
        <w:bidi w:val="0"/>
        <w:spacing w:before="0" w:after="0" w:line="351" w:lineRule="exact"/>
        <w:ind w:left="0" w:right="0" w:firstLine="720"/>
        <w:jc w:val="both"/>
      </w:pPr>
      <w:r>
        <w:rPr>
          <w:color w:val="000000"/>
          <w:spacing w:val="0"/>
          <w:w w:val="100"/>
          <w:position w:val="0"/>
        </w:rPr>
        <w:t xml:space="preserve">子公司所有者权益、当期净损益和当期综合收益中属于少数股东的份额分别在合并资产负债表中所有者权益项目 </w:t>
      </w:r>
      <w:r>
        <w:rPr>
          <w:color w:val="000000"/>
          <w:spacing w:val="0"/>
          <w:w w:val="100"/>
          <w:position w:val="0"/>
        </w:rPr>
        <w:t>下、合并利润表中净利润项目下和综合收益总额项目下单独列示。子公司少数股东分担的当期亏损超过了少数股东 在该子公司期初所有者权益中所享有份额而形成的余额，冲减少数股东权益。</w:t>
      </w:r>
    </w:p>
    <w:p>
      <w:pPr>
        <w:pStyle w:val="Style30"/>
        <w:keepNext w:val="0"/>
        <w:keepLines w:val="0"/>
        <w:widowControl w:val="0"/>
        <w:shd w:val="clear" w:color="auto" w:fill="auto"/>
        <w:tabs>
          <w:tab w:pos="1105" w:val="left"/>
        </w:tabs>
        <w:bidi w:val="0"/>
        <w:spacing w:before="0" w:after="0" w:line="351" w:lineRule="exact"/>
        <w:ind w:left="0" w:right="0" w:firstLine="720"/>
        <w:jc w:val="both"/>
      </w:pPr>
      <w:bookmarkStart w:id="767" w:name="bookmark767"/>
      <w:r>
        <w:rPr>
          <w:color w:val="000000"/>
          <w:spacing w:val="0"/>
          <w:w w:val="100"/>
          <w:position w:val="0"/>
        </w:rPr>
        <w:t>（</w:t>
      </w:r>
      <w:bookmarkEnd w:id="767"/>
      <w:r>
        <w:rPr>
          <w:color w:val="000000"/>
          <w:spacing w:val="0"/>
          <w:w w:val="100"/>
          <w:position w:val="0"/>
        </w:rPr>
        <w:t>1）</w:t>
        <w:tab/>
      </w:r>
      <w:r>
        <w:rPr>
          <w:color w:val="000000"/>
          <w:spacing w:val="0"/>
          <w:w w:val="100"/>
          <w:position w:val="0"/>
        </w:rPr>
        <w:t>增加子公司或业务</w:t>
      </w:r>
    </w:p>
    <w:p>
      <w:pPr>
        <w:pStyle w:val="Style30"/>
        <w:keepNext w:val="0"/>
        <w:keepLines w:val="0"/>
        <w:widowControl w:val="0"/>
        <w:shd w:val="clear" w:color="auto" w:fill="auto"/>
        <w:bidi w:val="0"/>
        <w:spacing w:before="0" w:after="0" w:line="351" w:lineRule="exact"/>
        <w:ind w:left="720" w:right="0" w:firstLine="0"/>
        <w:jc w:val="both"/>
      </w:pPr>
      <w:r>
        <w:rPr>
          <w:color w:val="000000"/>
          <w:spacing w:val="0"/>
          <w:w w:val="100"/>
          <w:position w:val="0"/>
        </w:rPr>
        <w:t>在报告期内，若因同一控制下企业合并增加子公司或业务的，则调整合并资产负债表的期初数；将子公司或业务合 并当期期初至报告期末的收入、费用、利润纳入合并利润表；将子公司或业务合并当期期初至报告期末的现金流量 纳入合并现金流量表，同时对比较报表的相关项目进行调整，视同合并后的报告主体自最终控制方开始控制时点起 一直存在。</w:t>
      </w:r>
    </w:p>
    <w:p>
      <w:pPr>
        <w:pStyle w:val="Style30"/>
        <w:keepNext w:val="0"/>
        <w:keepLines w:val="0"/>
        <w:widowControl w:val="0"/>
        <w:shd w:val="clear" w:color="auto" w:fill="auto"/>
        <w:bidi w:val="0"/>
        <w:spacing w:before="0" w:after="0" w:line="351" w:lineRule="exact"/>
        <w:ind w:left="720" w:right="0" w:firstLine="0"/>
        <w:jc w:val="both"/>
      </w:pPr>
      <w:r>
        <w:rPr>
          <w:color w:val="000000"/>
          <w:spacing w:val="0"/>
          <w:w w:val="100"/>
          <w:position w:val="0"/>
        </w:rPr>
        <w:t>因追加投资等原因能够对同一控制下的被投资方实施控制的，视同参与合并的各方在最终控制方开始控制时即以目 前的状态存在进行调整。在取得被合并方控制权之前持有的股权投资，在取得原股权之日与合并方和被合并方同处 于同一控制之日孰晚日起至合并日之间已确认有关损益、其他综合收益以及其他净资产变动，分别冲减比较报表期 间的期初留存收益或当期损益。</w:t>
      </w:r>
    </w:p>
    <w:p>
      <w:pPr>
        <w:pStyle w:val="Style30"/>
        <w:keepNext w:val="0"/>
        <w:keepLines w:val="0"/>
        <w:widowControl w:val="0"/>
        <w:shd w:val="clear" w:color="auto" w:fill="auto"/>
        <w:bidi w:val="0"/>
        <w:spacing w:before="0" w:after="0" w:line="351" w:lineRule="exact"/>
        <w:ind w:left="720" w:right="0" w:firstLine="0"/>
        <w:jc w:val="both"/>
      </w:pPr>
      <w:r>
        <w:rPr>
          <w:color w:val="000000"/>
          <w:spacing w:val="0"/>
          <w:w w:val="100"/>
          <w:position w:val="0"/>
        </w:rPr>
        <w:t>在报告期内，若因非同一控制下企业合并增加子公司或业务的，则不调整合并资产负债表期初数；将该子公司或业 务自购买日至报告期末的收入、费用、利润纳入合并利润表；该子公司或业务自购买日至报告期末的现金流量纳入 合并现金流量表。</w:t>
      </w:r>
    </w:p>
    <w:p>
      <w:pPr>
        <w:pStyle w:val="Style30"/>
        <w:keepNext w:val="0"/>
        <w:keepLines w:val="0"/>
        <w:widowControl w:val="0"/>
        <w:shd w:val="clear" w:color="auto" w:fill="auto"/>
        <w:bidi w:val="0"/>
        <w:spacing w:before="0" w:after="0" w:line="351" w:lineRule="exact"/>
        <w:ind w:left="720" w:right="0" w:firstLine="0"/>
        <w:jc w:val="both"/>
      </w:pPr>
      <w:r>
        <w:rPr>
          <w:color w:val="000000"/>
          <w:spacing w:val="0"/>
          <w:w w:val="100"/>
          <w:position w:val="0"/>
        </w:rPr>
        <w:t>因追加投资等原因能够对非同一控制下的被投资方实施控制的，对于购买日之前持有的被购买方的股权，本公司按 照该股权在购买日的公允价值进行重新计量，公允价值与其账面价值的差额计入当期投资收益。购买日之前持有的 被购买方的股权涉及权益法核算下的其他综合收益以及除净损益、其他综合收益和利润分配之外的其他所有者权益 变动的，与其相关的其他综合收益、其他所有者权益变动转为购买日所属当期投资收益，由于被投资方重新计量设 定受益计划净负债或净资产变动而产生的其他综合收益除外。</w:t>
      </w:r>
    </w:p>
    <w:p>
      <w:pPr>
        <w:pStyle w:val="Style30"/>
        <w:keepNext w:val="0"/>
        <w:keepLines w:val="0"/>
        <w:widowControl w:val="0"/>
        <w:shd w:val="clear" w:color="auto" w:fill="auto"/>
        <w:tabs>
          <w:tab w:pos="1105" w:val="left"/>
        </w:tabs>
        <w:bidi w:val="0"/>
        <w:spacing w:before="0" w:after="0" w:line="351" w:lineRule="exact"/>
        <w:ind w:left="0" w:right="0" w:firstLine="720"/>
        <w:jc w:val="both"/>
      </w:pPr>
      <w:bookmarkStart w:id="768" w:name="bookmark768"/>
      <w:r>
        <w:rPr>
          <w:color w:val="000000"/>
          <w:spacing w:val="0"/>
          <w:w w:val="100"/>
          <w:position w:val="0"/>
        </w:rPr>
        <w:t>（</w:t>
      </w:r>
      <w:bookmarkEnd w:id="768"/>
      <w:r>
        <w:rPr>
          <w:color w:val="000000"/>
          <w:spacing w:val="0"/>
          <w:w w:val="100"/>
          <w:position w:val="0"/>
        </w:rPr>
        <w:t>2）</w:t>
        <w:tab/>
      </w:r>
      <w:r>
        <w:rPr>
          <w:color w:val="000000"/>
          <w:spacing w:val="0"/>
          <w:w w:val="100"/>
          <w:position w:val="0"/>
        </w:rPr>
        <w:t>处置子公司或业务</w:t>
      </w:r>
    </w:p>
    <w:p>
      <w:pPr>
        <w:pStyle w:val="Style30"/>
        <w:keepNext w:val="0"/>
        <w:keepLines w:val="0"/>
        <w:widowControl w:val="0"/>
        <w:numPr>
          <w:ilvl w:val="0"/>
          <w:numId w:val="15"/>
        </w:numPr>
        <w:shd w:val="clear" w:color="auto" w:fill="auto"/>
        <w:tabs>
          <w:tab w:pos="1028" w:val="left"/>
        </w:tabs>
        <w:bidi w:val="0"/>
        <w:spacing w:before="0" w:after="0" w:line="351" w:lineRule="exact"/>
        <w:ind w:left="0" w:right="0" w:firstLine="720"/>
        <w:jc w:val="both"/>
      </w:pPr>
      <w:bookmarkStart w:id="769" w:name="bookmark769"/>
      <w:bookmarkEnd w:id="769"/>
      <w:r>
        <w:rPr>
          <w:color w:val="000000"/>
          <w:spacing w:val="0"/>
          <w:w w:val="100"/>
          <w:position w:val="0"/>
        </w:rPr>
        <w:t>一般处理方法</w:t>
      </w:r>
    </w:p>
    <w:p>
      <w:pPr>
        <w:pStyle w:val="Style30"/>
        <w:keepNext w:val="0"/>
        <w:keepLines w:val="0"/>
        <w:widowControl w:val="0"/>
        <w:shd w:val="clear" w:color="auto" w:fill="auto"/>
        <w:bidi w:val="0"/>
        <w:spacing w:before="0" w:after="0" w:line="351" w:lineRule="exact"/>
        <w:ind w:left="720" w:right="0" w:firstLine="0"/>
        <w:jc w:val="both"/>
      </w:pPr>
      <w:r>
        <w:rPr>
          <w:color w:val="000000"/>
          <w:spacing w:val="0"/>
          <w:w w:val="100"/>
          <w:position w:val="0"/>
        </w:rPr>
        <w:t>在报告期内，本公司处置子公司或业务，则该子公司或业务期初至处置日的收入、费用、利润纳入合并利润表；该 子公司或业务期初至处置日的现金流量纳入合并现金流量表。</w:t>
      </w:r>
    </w:p>
    <w:p>
      <w:pPr>
        <w:pStyle w:val="Style30"/>
        <w:keepNext w:val="0"/>
        <w:keepLines w:val="0"/>
        <w:widowControl w:val="0"/>
        <w:shd w:val="clear" w:color="auto" w:fill="auto"/>
        <w:bidi w:val="0"/>
        <w:spacing w:before="0" w:after="0" w:line="351" w:lineRule="exact"/>
        <w:ind w:left="720" w:right="0" w:firstLine="0"/>
        <w:jc w:val="both"/>
      </w:pPr>
      <w:r>
        <w:rPr>
          <w:color w:val="000000"/>
          <w:spacing w:val="0"/>
          <w:w w:val="100"/>
          <w:position w:val="0"/>
        </w:rPr>
        <w:t>因处置部分股权投资或其他原因丧失了对被投资方控制权时，对于处置后的剩余股权投资，本公司按照其在丧失控 制权日的公允价值进行重新计量。处置股权取得的对价与剩余股权公允价值之和，减去按原持股比例计算应享有原 有子公司自购买日或合并日开始持续计算的净资产的份额与商誉之和的差额，计入丧失控制权当期的投资收益。与 原有子公司股权投资相关的其他综合收益或除净损益、其他综合收益及利润分配之外的其他所有者权益变动，在丧 失控制权时转为当期投资收益，由于被投资方重新计量设定受益计划净负债或净资产变动而产生的其他综合收益除 外。</w:t>
      </w:r>
    </w:p>
    <w:p>
      <w:pPr>
        <w:pStyle w:val="Style30"/>
        <w:keepNext w:val="0"/>
        <w:keepLines w:val="0"/>
        <w:widowControl w:val="0"/>
        <w:shd w:val="clear" w:color="auto" w:fill="auto"/>
        <w:bidi w:val="0"/>
        <w:spacing w:before="0" w:after="0" w:line="351" w:lineRule="exact"/>
        <w:ind w:left="0" w:right="0" w:firstLine="720"/>
        <w:jc w:val="both"/>
      </w:pPr>
      <w:r>
        <w:rPr>
          <w:color w:val="000000"/>
          <w:spacing w:val="0"/>
          <w:w w:val="100"/>
          <w:position w:val="0"/>
        </w:rPr>
        <w:t>因其他投资方对子公司增资而导致本公司持股比例下降从而丧失控制权的，按照上述原则进行会计处理。</w:t>
      </w:r>
    </w:p>
    <w:p>
      <w:pPr>
        <w:pStyle w:val="Style30"/>
        <w:keepNext w:val="0"/>
        <w:keepLines w:val="0"/>
        <w:widowControl w:val="0"/>
        <w:numPr>
          <w:ilvl w:val="0"/>
          <w:numId w:val="15"/>
        </w:numPr>
        <w:shd w:val="clear" w:color="auto" w:fill="auto"/>
        <w:tabs>
          <w:tab w:pos="1028" w:val="left"/>
        </w:tabs>
        <w:bidi w:val="0"/>
        <w:spacing w:before="0" w:after="0" w:line="351" w:lineRule="exact"/>
        <w:ind w:left="0" w:right="0" w:firstLine="720"/>
        <w:jc w:val="both"/>
      </w:pPr>
      <w:bookmarkStart w:id="770" w:name="bookmark770"/>
      <w:bookmarkEnd w:id="770"/>
      <w:r>
        <w:rPr>
          <w:color w:val="000000"/>
          <w:spacing w:val="0"/>
          <w:w w:val="100"/>
          <w:position w:val="0"/>
        </w:rPr>
        <w:t>分步处置子公司</w:t>
      </w:r>
    </w:p>
    <w:p>
      <w:pPr>
        <w:pStyle w:val="Style30"/>
        <w:keepNext w:val="0"/>
        <w:keepLines w:val="0"/>
        <w:widowControl w:val="0"/>
        <w:shd w:val="clear" w:color="auto" w:fill="auto"/>
        <w:bidi w:val="0"/>
        <w:spacing w:before="0" w:after="0" w:line="351" w:lineRule="exact"/>
        <w:ind w:left="720" w:right="0" w:firstLine="0"/>
        <w:jc w:val="both"/>
      </w:pPr>
      <w:r>
        <w:rPr>
          <w:color w:val="000000"/>
          <w:spacing w:val="0"/>
          <w:w w:val="100"/>
          <w:position w:val="0"/>
        </w:rPr>
        <w:t>通过多次交易分步处置对子公司股权投资直至丧失控制权的，处置对子公司股权投资的各项交易的条款、条件以及 经济影响符合以下一种或多种情况，通常表明应将多次交易事项作为一揽子交易进行会计处理：</w:t>
      </w:r>
    </w:p>
    <w:p>
      <w:pPr>
        <w:pStyle w:val="Style30"/>
        <w:keepNext w:val="0"/>
        <w:keepLines w:val="0"/>
        <w:widowControl w:val="0"/>
        <w:numPr>
          <w:ilvl w:val="0"/>
          <w:numId w:val="17"/>
        </w:numPr>
        <w:shd w:val="clear" w:color="auto" w:fill="auto"/>
        <w:tabs>
          <w:tab w:pos="1054" w:val="left"/>
        </w:tabs>
        <w:bidi w:val="0"/>
        <w:spacing w:before="0" w:after="0" w:line="351" w:lineRule="exact"/>
        <w:ind w:left="0" w:right="0" w:firstLine="720"/>
        <w:jc w:val="both"/>
      </w:pPr>
      <w:bookmarkStart w:id="771" w:name="bookmark771"/>
      <w:bookmarkEnd w:id="771"/>
      <w:r>
        <w:rPr>
          <w:color w:val="000000"/>
          <w:spacing w:val="0"/>
          <w:w w:val="100"/>
          <w:position w:val="0"/>
        </w:rPr>
        <w:t>这些交易是同时或者在考虑了彼此影响的情况下订立的；</w:t>
      </w:r>
    </w:p>
    <w:p>
      <w:pPr>
        <w:pStyle w:val="Style30"/>
        <w:keepNext w:val="0"/>
        <w:keepLines w:val="0"/>
        <w:widowControl w:val="0"/>
        <w:numPr>
          <w:ilvl w:val="0"/>
          <w:numId w:val="17"/>
        </w:numPr>
        <w:shd w:val="clear" w:color="auto" w:fill="auto"/>
        <w:tabs>
          <w:tab w:pos="1054" w:val="left"/>
        </w:tabs>
        <w:bidi w:val="0"/>
        <w:spacing w:before="0" w:after="0" w:line="351" w:lineRule="exact"/>
        <w:ind w:left="0" w:right="0" w:firstLine="720"/>
        <w:jc w:val="both"/>
      </w:pPr>
      <w:bookmarkStart w:id="772" w:name="bookmark772"/>
      <w:bookmarkEnd w:id="772"/>
      <w:r>
        <w:rPr>
          <w:color w:val="000000"/>
          <w:spacing w:val="0"/>
          <w:w w:val="100"/>
          <w:position w:val="0"/>
        </w:rPr>
        <w:t>这些交易整体才能达成一项完整的商业结果；</w:t>
      </w:r>
    </w:p>
    <w:p>
      <w:pPr>
        <w:pStyle w:val="Style30"/>
        <w:keepNext w:val="0"/>
        <w:keepLines w:val="0"/>
        <w:widowControl w:val="0"/>
        <w:shd w:val="clear" w:color="auto" w:fill="auto"/>
        <w:bidi w:val="0"/>
        <w:spacing w:before="0" w:after="0" w:line="351" w:lineRule="exact"/>
        <w:ind w:left="0" w:right="0" w:firstLine="720"/>
        <w:jc w:val="both"/>
      </w:pPr>
      <w:r>
        <w:rPr>
          <w:color w:val="000000"/>
          <w:spacing w:val="0"/>
          <w:w w:val="100"/>
          <w:position w:val="0"/>
        </w:rPr>
        <w:t xml:space="preserve">ni. </w:t>
      </w:r>
      <w:r>
        <w:rPr>
          <w:color w:val="000000"/>
          <w:spacing w:val="0"/>
          <w:w w:val="100"/>
          <w:position w:val="0"/>
        </w:rPr>
        <w:t>一项交易的发生取决于其他至少一项交易的发生；</w:t>
      </w:r>
    </w:p>
    <w:p>
      <w:pPr>
        <w:pStyle w:val="Style30"/>
        <w:keepNext w:val="0"/>
        <w:keepLines w:val="0"/>
        <w:widowControl w:val="0"/>
        <w:shd w:val="clear" w:color="auto" w:fill="auto"/>
        <w:bidi w:val="0"/>
        <w:spacing w:before="0" w:after="0" w:line="351" w:lineRule="exact"/>
        <w:ind w:left="720" w:right="0" w:firstLine="0"/>
        <w:jc w:val="left"/>
      </w:pPr>
      <w:r>
        <w:rPr>
          <w:color w:val="000000"/>
          <w:spacing w:val="0"/>
          <w:w w:val="100"/>
          <w:position w:val="0"/>
        </w:rPr>
        <w:t xml:space="preserve">iv. </w:t>
      </w:r>
      <w:r>
        <w:rPr>
          <w:color w:val="000000"/>
          <w:spacing w:val="0"/>
          <w:w w:val="100"/>
          <w:position w:val="0"/>
        </w:rPr>
        <w:t xml:space="preserve">一项交易单独看是不经济的，但是和其他交易一并考虑时是经济的。 处置对子公司股权投资直至丧失控制权的各项交易属于一揽子交易的，本公司将各项交易作为一项处置子公司并丧 失控制权的交易进行会计处理；但是，在丧失控制权之前每一次处置价款与处置投资对应的享有该子公司净资产份 额的差额，在合并财务报表中确认为其他综合收益，在丧失控制权时一并转入丧失控制权当期的损益。 </w:t>
      </w:r>
      <w:r>
        <w:rPr>
          <w:color w:val="000000"/>
          <w:spacing w:val="0"/>
          <w:w w:val="100"/>
          <w:position w:val="0"/>
        </w:rPr>
        <w:t>处置对子公司股权投资直至丧失控制权的各项交易不属于一揽子交易的，在丧失控制权之前，按不丧失控制权的情 况下部分处置对子公司的股权投资的相关政策进行会计处理；在丧失控制权时，按处置子公司一般处理方法进行会 计处理。</w:t>
      </w:r>
    </w:p>
    <w:p>
      <w:pPr>
        <w:pStyle w:val="Style30"/>
        <w:keepNext w:val="0"/>
        <w:keepLines w:val="0"/>
        <w:widowControl w:val="0"/>
        <w:shd w:val="clear" w:color="auto" w:fill="auto"/>
        <w:tabs>
          <w:tab w:pos="1185" w:val="left"/>
        </w:tabs>
        <w:bidi w:val="0"/>
        <w:spacing w:before="0" w:after="0" w:line="351" w:lineRule="exact"/>
        <w:ind w:left="0" w:right="0" w:firstLine="740"/>
        <w:jc w:val="left"/>
      </w:pPr>
      <w:bookmarkStart w:id="773" w:name="bookmark773"/>
      <w:r>
        <w:rPr>
          <w:color w:val="000000"/>
          <w:spacing w:val="0"/>
          <w:w w:val="100"/>
          <w:position w:val="0"/>
        </w:rPr>
        <w:t>（</w:t>
      </w:r>
      <w:bookmarkEnd w:id="773"/>
      <w:r>
        <w:rPr>
          <w:color w:val="000000"/>
          <w:spacing w:val="0"/>
          <w:w w:val="100"/>
          <w:position w:val="0"/>
        </w:rPr>
        <w:t>3）</w:t>
        <w:tab/>
      </w:r>
      <w:r>
        <w:rPr>
          <w:color w:val="000000"/>
          <w:spacing w:val="0"/>
          <w:w w:val="100"/>
          <w:position w:val="0"/>
        </w:rPr>
        <w:t>购买子公司少数股权</w:t>
      </w:r>
    </w:p>
    <w:p>
      <w:pPr>
        <w:pStyle w:val="Style30"/>
        <w:keepNext w:val="0"/>
        <w:keepLines w:val="0"/>
        <w:widowControl w:val="0"/>
        <w:shd w:val="clear" w:color="auto" w:fill="auto"/>
        <w:bidi w:val="0"/>
        <w:spacing w:before="0" w:after="0" w:line="351" w:lineRule="exact"/>
        <w:ind w:left="740" w:right="0" w:firstLine="0"/>
        <w:jc w:val="both"/>
      </w:pPr>
      <w:r>
        <w:rPr>
          <w:color w:val="000000"/>
          <w:spacing w:val="0"/>
          <w:w w:val="100"/>
          <w:position w:val="0"/>
        </w:rPr>
        <w:t>本公司因购买少数股权新取得的长期股权投资与按照新增持股比例计算应享有子公司自购买日（或合并日）开始持 续计算的净资产份额之间的差额，调整合并资产负债表中的资本公积中的股本溢价，资本公积中的股本溢价不足冲 减的，调整留存收益。</w:t>
      </w:r>
    </w:p>
    <w:p>
      <w:pPr>
        <w:pStyle w:val="Style30"/>
        <w:keepNext w:val="0"/>
        <w:keepLines w:val="0"/>
        <w:widowControl w:val="0"/>
        <w:shd w:val="clear" w:color="auto" w:fill="auto"/>
        <w:tabs>
          <w:tab w:pos="1185" w:val="left"/>
        </w:tabs>
        <w:bidi w:val="0"/>
        <w:spacing w:before="0" w:after="0" w:line="351" w:lineRule="exact"/>
        <w:ind w:left="0" w:right="0" w:firstLine="740"/>
        <w:jc w:val="both"/>
      </w:pPr>
      <w:bookmarkStart w:id="774" w:name="bookmark774"/>
      <w:r>
        <w:rPr>
          <w:color w:val="000000"/>
          <w:spacing w:val="0"/>
          <w:w w:val="100"/>
          <w:position w:val="0"/>
        </w:rPr>
        <w:t>（</w:t>
      </w:r>
      <w:bookmarkEnd w:id="774"/>
      <w:r>
        <w:rPr>
          <w:color w:val="000000"/>
          <w:spacing w:val="0"/>
          <w:w w:val="100"/>
          <w:position w:val="0"/>
        </w:rPr>
        <w:t>4）</w:t>
        <w:tab/>
      </w:r>
      <w:r>
        <w:rPr>
          <w:color w:val="000000"/>
          <w:spacing w:val="0"/>
          <w:w w:val="100"/>
          <w:position w:val="0"/>
        </w:rPr>
        <w:t>不丧失控制权的情况下部分处置对子公司的股权投资</w:t>
      </w:r>
    </w:p>
    <w:p>
      <w:pPr>
        <w:pStyle w:val="Style30"/>
        <w:keepNext w:val="0"/>
        <w:keepLines w:val="0"/>
        <w:widowControl w:val="0"/>
        <w:shd w:val="clear" w:color="auto" w:fill="auto"/>
        <w:bidi w:val="0"/>
        <w:spacing w:before="0" w:after="540" w:line="351" w:lineRule="exact"/>
        <w:ind w:left="740" w:right="0" w:firstLine="0"/>
        <w:jc w:val="both"/>
      </w:pPr>
      <w:r>
        <w:rPr>
          <w:color w:val="000000"/>
          <w:spacing w:val="0"/>
          <w:w w:val="100"/>
          <w:position w:val="0"/>
        </w:rPr>
        <w:t>在不丧失控制权的情况下因部分处置对子公司的长期股权投资而取得的处置价款与处置长期股权投资相对应享有 子公司自购买日或合并日开始持续计算的净资产份额之间的差额，调整合并资产负债表中的资本公积中的股本溢 价，资本公积中的股本溢价不足冲减的，调整留存收益。</w:t>
      </w:r>
    </w:p>
    <w:p>
      <w:pPr>
        <w:pStyle w:val="Style36"/>
        <w:keepNext/>
        <w:keepLines/>
        <w:widowControl w:val="0"/>
        <w:numPr>
          <w:ilvl w:val="0"/>
          <w:numId w:val="13"/>
        </w:numPr>
        <w:shd w:val="clear" w:color="auto" w:fill="auto"/>
        <w:tabs>
          <w:tab w:pos="715" w:val="left"/>
        </w:tabs>
        <w:bidi w:val="0"/>
        <w:spacing w:before="0" w:after="0" w:line="240" w:lineRule="auto"/>
        <w:ind w:left="0" w:right="0" w:firstLine="0"/>
        <w:jc w:val="left"/>
      </w:pPr>
      <w:bookmarkStart w:id="775" w:name="bookmark775"/>
      <w:bookmarkStart w:id="776" w:name="bookmark776"/>
      <w:bookmarkStart w:id="777" w:name="bookmark777"/>
      <w:bookmarkStart w:id="778" w:name="bookmark778"/>
      <w:bookmarkEnd w:id="777"/>
      <w:r>
        <w:rPr>
          <w:color w:val="000000"/>
          <w:spacing w:val="0"/>
          <w:w w:val="100"/>
          <w:position w:val="0"/>
        </w:rPr>
        <w:t>合营安排分类及共同经营会计处理方法</w:t>
      </w:r>
      <w:bookmarkEnd w:id="775"/>
      <w:bookmarkEnd w:id="776"/>
      <w:bookmarkEnd w:id="778"/>
    </w:p>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合营安排分为共同经营和合营企业。</w:t>
      </w:r>
    </w:p>
    <w:p>
      <w:pPr>
        <w:pStyle w:val="Style30"/>
        <w:keepNext w:val="0"/>
        <w:keepLines w:val="0"/>
        <w:widowControl w:val="0"/>
        <w:shd w:val="clear" w:color="auto" w:fill="auto"/>
        <w:bidi w:val="0"/>
        <w:spacing w:before="0" w:after="0" w:line="351" w:lineRule="exact"/>
        <w:ind w:left="0" w:right="0" w:firstLine="740"/>
        <w:jc w:val="both"/>
      </w:pPr>
      <w:r>
        <w:rPr>
          <w:color w:val="000000"/>
          <w:spacing w:val="0"/>
          <w:w w:val="100"/>
          <w:position w:val="0"/>
        </w:rPr>
        <w:t>共同经营，是指合营方享有该安排相关资产且承担该安排相关负债的合营安排。</w:t>
      </w:r>
    </w:p>
    <w:p>
      <w:pPr>
        <w:pStyle w:val="Style30"/>
        <w:keepNext w:val="0"/>
        <w:keepLines w:val="0"/>
        <w:widowControl w:val="0"/>
        <w:shd w:val="clear" w:color="auto" w:fill="auto"/>
        <w:bidi w:val="0"/>
        <w:spacing w:before="0" w:after="0" w:line="351" w:lineRule="exact"/>
        <w:ind w:left="0" w:right="0" w:firstLine="740"/>
        <w:jc w:val="both"/>
      </w:pPr>
      <w:r>
        <w:rPr>
          <w:color w:val="000000"/>
          <w:spacing w:val="0"/>
          <w:w w:val="100"/>
          <w:position w:val="0"/>
        </w:rPr>
        <w:t>本公司确认与共同经营中利益份额相关的下列项目：</w:t>
      </w:r>
    </w:p>
    <w:p>
      <w:pPr>
        <w:pStyle w:val="Style30"/>
        <w:keepNext w:val="0"/>
        <w:keepLines w:val="0"/>
        <w:widowControl w:val="0"/>
        <w:shd w:val="clear" w:color="auto" w:fill="auto"/>
        <w:tabs>
          <w:tab w:pos="1185" w:val="left"/>
        </w:tabs>
        <w:bidi w:val="0"/>
        <w:spacing w:before="0" w:after="0" w:line="351" w:lineRule="exact"/>
        <w:ind w:left="0" w:right="0" w:firstLine="740"/>
        <w:jc w:val="both"/>
      </w:pPr>
      <w:bookmarkStart w:id="779" w:name="bookmark779"/>
      <w:r>
        <w:rPr>
          <w:color w:val="000000"/>
          <w:spacing w:val="0"/>
          <w:w w:val="100"/>
          <w:position w:val="0"/>
        </w:rPr>
        <w:t>（</w:t>
      </w:r>
      <w:bookmarkEnd w:id="779"/>
      <w:r>
        <w:rPr>
          <w:color w:val="000000"/>
          <w:spacing w:val="0"/>
          <w:w w:val="100"/>
          <w:position w:val="0"/>
        </w:rPr>
        <w:t>1）</w:t>
        <w:tab/>
      </w:r>
      <w:r>
        <w:rPr>
          <w:color w:val="000000"/>
          <w:spacing w:val="0"/>
          <w:w w:val="100"/>
          <w:position w:val="0"/>
        </w:rPr>
        <w:t>确认本公司单独所持有的资产，以及按本公司份额确认共同持有的资产；</w:t>
      </w:r>
    </w:p>
    <w:p>
      <w:pPr>
        <w:pStyle w:val="Style30"/>
        <w:keepNext w:val="0"/>
        <w:keepLines w:val="0"/>
        <w:widowControl w:val="0"/>
        <w:shd w:val="clear" w:color="auto" w:fill="auto"/>
        <w:tabs>
          <w:tab w:pos="1185" w:val="left"/>
        </w:tabs>
        <w:bidi w:val="0"/>
        <w:spacing w:before="0" w:after="0" w:line="351" w:lineRule="exact"/>
        <w:ind w:left="0" w:right="0" w:firstLine="740"/>
        <w:jc w:val="both"/>
      </w:pPr>
      <w:bookmarkStart w:id="780" w:name="bookmark780"/>
      <w:r>
        <w:rPr>
          <w:color w:val="000000"/>
          <w:spacing w:val="0"/>
          <w:w w:val="100"/>
          <w:position w:val="0"/>
        </w:rPr>
        <w:t>（</w:t>
      </w:r>
      <w:bookmarkEnd w:id="780"/>
      <w:r>
        <w:rPr>
          <w:color w:val="000000"/>
          <w:spacing w:val="0"/>
          <w:w w:val="100"/>
          <w:position w:val="0"/>
        </w:rPr>
        <w:t>2）</w:t>
        <w:tab/>
      </w:r>
      <w:r>
        <w:rPr>
          <w:color w:val="000000"/>
          <w:spacing w:val="0"/>
          <w:w w:val="100"/>
          <w:position w:val="0"/>
        </w:rPr>
        <w:t>确认本公司单独所承担的负债，以及按本公司份额确认共同承担的负债；</w:t>
      </w:r>
    </w:p>
    <w:p>
      <w:pPr>
        <w:pStyle w:val="Style30"/>
        <w:keepNext w:val="0"/>
        <w:keepLines w:val="0"/>
        <w:widowControl w:val="0"/>
        <w:shd w:val="clear" w:color="auto" w:fill="auto"/>
        <w:tabs>
          <w:tab w:pos="1185" w:val="left"/>
        </w:tabs>
        <w:bidi w:val="0"/>
        <w:spacing w:before="0" w:after="0" w:line="351" w:lineRule="exact"/>
        <w:ind w:left="0" w:right="0" w:firstLine="740"/>
        <w:jc w:val="both"/>
      </w:pPr>
      <w:bookmarkStart w:id="781" w:name="bookmark781"/>
      <w:r>
        <w:rPr>
          <w:color w:val="000000"/>
          <w:spacing w:val="0"/>
          <w:w w:val="100"/>
          <w:position w:val="0"/>
        </w:rPr>
        <w:t>（</w:t>
      </w:r>
      <w:bookmarkEnd w:id="781"/>
      <w:r>
        <w:rPr>
          <w:color w:val="000000"/>
          <w:spacing w:val="0"/>
          <w:w w:val="100"/>
          <w:position w:val="0"/>
        </w:rPr>
        <w:t>3）</w:t>
        <w:tab/>
      </w:r>
      <w:r>
        <w:rPr>
          <w:color w:val="000000"/>
          <w:spacing w:val="0"/>
          <w:w w:val="100"/>
          <w:position w:val="0"/>
        </w:rPr>
        <w:t>确认出售本公司享有的共同经营产出份额所产生的收入；</w:t>
      </w:r>
    </w:p>
    <w:p>
      <w:pPr>
        <w:pStyle w:val="Style30"/>
        <w:keepNext w:val="0"/>
        <w:keepLines w:val="0"/>
        <w:widowControl w:val="0"/>
        <w:shd w:val="clear" w:color="auto" w:fill="auto"/>
        <w:tabs>
          <w:tab w:pos="1185" w:val="left"/>
        </w:tabs>
        <w:bidi w:val="0"/>
        <w:spacing w:before="0" w:after="0" w:line="351" w:lineRule="exact"/>
        <w:ind w:left="0" w:right="0" w:firstLine="740"/>
        <w:jc w:val="both"/>
      </w:pPr>
      <w:bookmarkStart w:id="782" w:name="bookmark782"/>
      <w:r>
        <w:rPr>
          <w:color w:val="000000"/>
          <w:spacing w:val="0"/>
          <w:w w:val="100"/>
          <w:position w:val="0"/>
        </w:rPr>
        <w:t>（</w:t>
      </w:r>
      <w:bookmarkEnd w:id="782"/>
      <w:r>
        <w:rPr>
          <w:color w:val="000000"/>
          <w:spacing w:val="0"/>
          <w:w w:val="100"/>
          <w:position w:val="0"/>
        </w:rPr>
        <w:t>4）</w:t>
        <w:tab/>
      </w:r>
      <w:r>
        <w:rPr>
          <w:color w:val="000000"/>
          <w:spacing w:val="0"/>
          <w:w w:val="100"/>
          <w:position w:val="0"/>
        </w:rPr>
        <w:t>按本公司份额确认共同经营因出售产出所产生的收入；</w:t>
      </w:r>
    </w:p>
    <w:p>
      <w:pPr>
        <w:pStyle w:val="Style30"/>
        <w:keepNext w:val="0"/>
        <w:keepLines w:val="0"/>
        <w:widowControl w:val="0"/>
        <w:shd w:val="clear" w:color="auto" w:fill="auto"/>
        <w:tabs>
          <w:tab w:pos="1185" w:val="left"/>
        </w:tabs>
        <w:bidi w:val="0"/>
        <w:spacing w:before="0" w:after="0" w:line="351" w:lineRule="exact"/>
        <w:ind w:left="0" w:right="0" w:firstLine="740"/>
        <w:jc w:val="both"/>
      </w:pPr>
      <w:bookmarkStart w:id="783" w:name="bookmark783"/>
      <w:r>
        <w:rPr>
          <w:color w:val="000000"/>
          <w:spacing w:val="0"/>
          <w:w w:val="100"/>
          <w:position w:val="0"/>
        </w:rPr>
        <w:t>（</w:t>
      </w:r>
      <w:bookmarkEnd w:id="783"/>
      <w:r>
        <w:rPr>
          <w:color w:val="000000"/>
          <w:spacing w:val="0"/>
          <w:w w:val="100"/>
          <w:position w:val="0"/>
        </w:rPr>
        <w:t>5）</w:t>
        <w:tab/>
      </w:r>
      <w:r>
        <w:rPr>
          <w:color w:val="000000"/>
          <w:spacing w:val="0"/>
          <w:w w:val="100"/>
          <w:position w:val="0"/>
        </w:rPr>
        <w:t>确认单独所发生的费用，以及按本公司份额确认共同经营发生的费用。</w:t>
      </w:r>
    </w:p>
    <w:p>
      <w:pPr>
        <w:pStyle w:val="Style30"/>
        <w:keepNext w:val="0"/>
        <w:keepLines w:val="0"/>
        <w:widowControl w:val="0"/>
        <w:shd w:val="clear" w:color="auto" w:fill="auto"/>
        <w:bidi w:val="0"/>
        <w:spacing w:before="0" w:after="540" w:line="351" w:lineRule="exact"/>
        <w:ind w:left="0" w:right="0" w:firstLine="740"/>
        <w:jc w:val="both"/>
      </w:pPr>
      <w:r>
        <w:rPr>
          <w:color w:val="000000"/>
          <w:spacing w:val="0"/>
          <w:w w:val="100"/>
          <w:position w:val="0"/>
        </w:rPr>
        <w:t xml:space="preserve">本公司对合营企业的投资采用权益法核算，详见本附注“ </w:t>
      </w:r>
      <w:r>
        <w:rPr>
          <w:color w:val="000000"/>
          <w:spacing w:val="0"/>
          <w:w w:val="100"/>
          <w:position w:val="0"/>
        </w:rPr>
        <w:t>15</w:t>
      </w:r>
      <w:r>
        <w:rPr>
          <w:color w:val="000000"/>
          <w:spacing w:val="0"/>
          <w:w w:val="100"/>
          <w:position w:val="0"/>
        </w:rPr>
        <w:t>、长期股权投资”。</w:t>
      </w:r>
    </w:p>
    <w:p>
      <w:pPr>
        <w:pStyle w:val="Style36"/>
        <w:keepNext/>
        <w:keepLines/>
        <w:widowControl w:val="0"/>
        <w:numPr>
          <w:ilvl w:val="0"/>
          <w:numId w:val="13"/>
        </w:numPr>
        <w:shd w:val="clear" w:color="auto" w:fill="auto"/>
        <w:tabs>
          <w:tab w:pos="715" w:val="left"/>
        </w:tabs>
        <w:bidi w:val="0"/>
        <w:spacing w:before="0" w:after="0" w:line="240" w:lineRule="auto"/>
        <w:ind w:left="0" w:right="0" w:firstLine="0"/>
        <w:jc w:val="left"/>
      </w:pPr>
      <w:bookmarkStart w:id="784" w:name="bookmark784"/>
      <w:bookmarkStart w:id="785" w:name="bookmark785"/>
      <w:bookmarkStart w:id="786" w:name="bookmark786"/>
      <w:bookmarkStart w:id="787" w:name="bookmark787"/>
      <w:bookmarkEnd w:id="786"/>
      <w:r>
        <w:rPr>
          <w:color w:val="000000"/>
          <w:spacing w:val="0"/>
          <w:w w:val="100"/>
          <w:position w:val="0"/>
        </w:rPr>
        <w:t>现金及现金等价物的确定标准</w:t>
      </w:r>
      <w:bookmarkEnd w:id="784"/>
      <w:bookmarkEnd w:id="785"/>
      <w:bookmarkEnd w:id="787"/>
    </w:p>
    <w:p>
      <w:pPr>
        <w:pStyle w:val="Style30"/>
        <w:keepNext w:val="0"/>
        <w:keepLines w:val="0"/>
        <w:widowControl w:val="0"/>
        <w:shd w:val="clear" w:color="auto" w:fill="auto"/>
        <w:bidi w:val="0"/>
        <w:spacing w:before="0" w:after="840" w:line="350" w:lineRule="exact"/>
        <w:ind w:left="740" w:right="0" w:firstLine="0"/>
        <w:jc w:val="both"/>
      </w:pPr>
      <w:r>
        <w:rPr>
          <w:color w:val="000000"/>
          <w:spacing w:val="0"/>
          <w:w w:val="100"/>
          <w:position w:val="0"/>
        </w:rPr>
        <w:t>在编制现金流量表时，将本公司库存现金以及可以随时用于支付的存款确认为现金。将同时具备期限短（从购买日 起三个月内到期）、流动性强、易于转换为已知现金、价值变动风险很小四个条件的投资，确定为现金等价物。</w:t>
      </w:r>
    </w:p>
    <w:p>
      <w:pPr>
        <w:pStyle w:val="Style36"/>
        <w:keepNext/>
        <w:keepLines/>
        <w:widowControl w:val="0"/>
        <w:numPr>
          <w:ilvl w:val="0"/>
          <w:numId w:val="13"/>
        </w:numPr>
        <w:shd w:val="clear" w:color="auto" w:fill="auto"/>
        <w:tabs>
          <w:tab w:pos="715" w:val="left"/>
        </w:tabs>
        <w:bidi w:val="0"/>
        <w:spacing w:before="0" w:after="0" w:line="240" w:lineRule="auto"/>
        <w:ind w:left="0" w:right="0" w:firstLine="0"/>
        <w:jc w:val="both"/>
      </w:pPr>
      <w:bookmarkStart w:id="788" w:name="bookmark788"/>
      <w:bookmarkStart w:id="789" w:name="bookmark789"/>
      <w:bookmarkStart w:id="790" w:name="bookmark790"/>
      <w:bookmarkStart w:id="791" w:name="bookmark791"/>
      <w:bookmarkEnd w:id="790"/>
      <w:r>
        <w:rPr>
          <w:color w:val="000000"/>
          <w:spacing w:val="0"/>
          <w:w w:val="100"/>
          <w:position w:val="0"/>
        </w:rPr>
        <w:t>外币业务和外币报表折算</w:t>
      </w:r>
      <w:bookmarkEnd w:id="788"/>
      <w:bookmarkEnd w:id="789"/>
      <w:bookmarkEnd w:id="791"/>
    </w:p>
    <w:p>
      <w:pPr>
        <w:pStyle w:val="Style36"/>
        <w:keepNext/>
        <w:keepLines/>
        <w:widowControl w:val="0"/>
        <w:shd w:val="clear" w:color="auto" w:fill="auto"/>
        <w:tabs>
          <w:tab w:pos="1298" w:val="left"/>
        </w:tabs>
        <w:bidi w:val="0"/>
        <w:spacing w:before="0" w:after="0" w:line="240" w:lineRule="auto"/>
        <w:ind w:left="0" w:right="0" w:firstLine="940"/>
        <w:jc w:val="both"/>
      </w:pPr>
      <w:bookmarkStart w:id="788" w:name="bookmark788"/>
      <w:bookmarkStart w:id="789" w:name="bookmark789"/>
      <w:bookmarkStart w:id="792" w:name="bookmark792"/>
      <w:bookmarkStart w:id="793" w:name="bookmark793"/>
      <w:r>
        <w:rPr>
          <w:color w:val="000000"/>
          <w:spacing w:val="0"/>
          <w:w w:val="100"/>
          <w:position w:val="0"/>
        </w:rPr>
        <w:t>1</w:t>
      </w:r>
      <w:bookmarkEnd w:id="792"/>
      <w:r>
        <w:rPr>
          <w:color w:val="000000"/>
          <w:spacing w:val="0"/>
          <w:w w:val="100"/>
          <w:position w:val="0"/>
        </w:rPr>
        <w:t>、</w:t>
        <w:tab/>
        <w:t>外币业务</w:t>
      </w:r>
      <w:bookmarkEnd w:id="788"/>
      <w:bookmarkEnd w:id="789"/>
      <w:bookmarkEnd w:id="793"/>
    </w:p>
    <w:p>
      <w:pPr>
        <w:pStyle w:val="Style30"/>
        <w:keepNext w:val="0"/>
        <w:keepLines w:val="0"/>
        <w:widowControl w:val="0"/>
        <w:shd w:val="clear" w:color="auto" w:fill="auto"/>
        <w:bidi w:val="0"/>
        <w:spacing w:before="0" w:after="0" w:line="355" w:lineRule="exact"/>
        <w:ind w:left="0" w:right="0" w:firstLine="740"/>
        <w:jc w:val="both"/>
      </w:pPr>
      <w:r>
        <w:rPr>
          <w:color w:val="000000"/>
          <w:spacing w:val="0"/>
          <w:w w:val="100"/>
          <w:position w:val="0"/>
        </w:rPr>
        <w:t>外币业务采用交易发生日的即期汇率作为折算汇率将外币金额折合成人民币记账。</w:t>
      </w:r>
    </w:p>
    <w:p>
      <w:pPr>
        <w:pStyle w:val="Style30"/>
        <w:keepNext w:val="0"/>
        <w:keepLines w:val="0"/>
        <w:widowControl w:val="0"/>
        <w:shd w:val="clear" w:color="auto" w:fill="auto"/>
        <w:bidi w:val="0"/>
        <w:spacing w:before="0" w:after="480" w:line="355" w:lineRule="exact"/>
        <w:ind w:left="740" w:right="0" w:firstLine="0"/>
        <w:jc w:val="both"/>
      </w:pPr>
      <w:r>
        <w:rPr>
          <w:color w:val="000000"/>
          <w:spacing w:val="0"/>
          <w:w w:val="100"/>
          <w:position w:val="0"/>
        </w:rPr>
        <w:t>资产负债表日外币货币性项目余额按资产负债表日即期汇率折算，由此产生的汇兑差额，除属于与购建符合资本化 条件的资产相关的外币专门借款产生的汇兑差额按照借款费用资本化的原则处理外，均计入当期损益。</w:t>
      </w:r>
    </w:p>
    <w:p>
      <w:pPr>
        <w:pStyle w:val="Style36"/>
        <w:keepNext/>
        <w:keepLines/>
        <w:widowControl w:val="0"/>
        <w:shd w:val="clear" w:color="auto" w:fill="auto"/>
        <w:tabs>
          <w:tab w:pos="1313" w:val="left"/>
        </w:tabs>
        <w:bidi w:val="0"/>
        <w:spacing w:before="0" w:after="0" w:line="240" w:lineRule="auto"/>
        <w:ind w:left="0" w:right="0" w:firstLine="940"/>
        <w:jc w:val="both"/>
      </w:pPr>
      <w:bookmarkStart w:id="794" w:name="bookmark794"/>
      <w:bookmarkStart w:id="795" w:name="bookmark795"/>
      <w:bookmarkStart w:id="796" w:name="bookmark796"/>
      <w:bookmarkStart w:id="797" w:name="bookmark797"/>
      <w:r>
        <w:rPr>
          <w:color w:val="000000"/>
          <w:spacing w:val="0"/>
          <w:w w:val="100"/>
          <w:position w:val="0"/>
        </w:rPr>
        <w:t>2</w:t>
      </w:r>
      <w:bookmarkEnd w:id="796"/>
      <w:r>
        <w:rPr>
          <w:color w:val="000000"/>
          <w:spacing w:val="0"/>
          <w:w w:val="100"/>
          <w:position w:val="0"/>
        </w:rPr>
        <w:t>、</w:t>
        <w:tab/>
        <w:t>外币财务报表的折算</w:t>
      </w:r>
      <w:bookmarkEnd w:id="794"/>
      <w:bookmarkEnd w:id="795"/>
      <w:bookmarkEnd w:id="797"/>
    </w:p>
    <w:p>
      <w:pPr>
        <w:pStyle w:val="Style30"/>
        <w:keepNext w:val="0"/>
        <w:keepLines w:val="0"/>
        <w:widowControl w:val="0"/>
        <w:shd w:val="clear" w:color="auto" w:fill="auto"/>
        <w:bidi w:val="0"/>
        <w:spacing w:before="0" w:after="0" w:line="346" w:lineRule="exact"/>
        <w:ind w:left="740" w:right="0" w:firstLine="0"/>
        <w:jc w:val="both"/>
      </w:pPr>
      <w:r>
        <w:rPr>
          <w:color w:val="000000"/>
          <w:spacing w:val="0"/>
          <w:w w:val="100"/>
          <w:position w:val="0"/>
        </w:rPr>
        <w:t>资产负债表中的资产和负债项目，采用资产负债表日的即期汇率折算；所有者权益项目除“未分配利润”项目外， 其他项目采用发生时的即期汇率折算。利润表中的收入和费用项目，采用交易发生日的即期汇率。</w:t>
      </w:r>
    </w:p>
    <w:p>
      <w:pPr>
        <w:pStyle w:val="Style30"/>
        <w:keepNext w:val="0"/>
        <w:keepLines w:val="0"/>
        <w:widowControl w:val="0"/>
        <w:shd w:val="clear" w:color="auto" w:fill="auto"/>
        <w:bidi w:val="0"/>
        <w:spacing w:before="0" w:after="540" w:line="346" w:lineRule="exact"/>
        <w:ind w:left="0" w:right="0" w:firstLine="740"/>
        <w:jc w:val="left"/>
      </w:pPr>
      <w:r>
        <w:rPr>
          <w:color w:val="000000"/>
          <w:spacing w:val="0"/>
          <w:w w:val="100"/>
          <w:position w:val="0"/>
        </w:rPr>
        <w:t>处置境外经营时，将与该境外经营相关的外币财务报表折算差额，自所有者权益项目转入处置当期损益。</w:t>
      </w:r>
    </w:p>
    <w:p>
      <w:pPr>
        <w:pStyle w:val="Style36"/>
        <w:keepNext/>
        <w:keepLines/>
        <w:widowControl w:val="0"/>
        <w:numPr>
          <w:ilvl w:val="0"/>
          <w:numId w:val="13"/>
        </w:numPr>
        <w:shd w:val="clear" w:color="auto" w:fill="auto"/>
        <w:tabs>
          <w:tab w:pos="715" w:val="left"/>
        </w:tabs>
        <w:bidi w:val="0"/>
        <w:spacing w:before="0" w:after="0" w:line="240" w:lineRule="auto"/>
        <w:ind w:left="0" w:right="0" w:firstLine="0"/>
        <w:jc w:val="left"/>
      </w:pPr>
      <w:bookmarkStart w:id="798" w:name="bookmark798"/>
      <w:bookmarkStart w:id="799" w:name="bookmark799"/>
      <w:bookmarkStart w:id="800" w:name="bookmark800"/>
      <w:bookmarkStart w:id="801" w:name="bookmark801"/>
      <w:bookmarkEnd w:id="800"/>
      <w:r>
        <w:rPr>
          <w:color w:val="000000"/>
          <w:spacing w:val="0"/>
          <w:w w:val="100"/>
          <w:position w:val="0"/>
        </w:rPr>
        <w:t>金融工具</w:t>
      </w:r>
      <w:bookmarkEnd w:id="798"/>
      <w:bookmarkEnd w:id="799"/>
      <w:bookmarkEnd w:id="801"/>
    </w:p>
    <w:p>
      <w:pPr>
        <w:pStyle w:val="Style30"/>
        <w:keepNext w:val="0"/>
        <w:keepLines w:val="0"/>
        <w:widowControl w:val="0"/>
        <w:shd w:val="clear" w:color="auto" w:fill="auto"/>
        <w:bidi w:val="0"/>
        <w:spacing w:before="0" w:after="180" w:line="354" w:lineRule="exact"/>
        <w:ind w:left="0" w:right="0" w:firstLine="740"/>
        <w:jc w:val="both"/>
      </w:pPr>
      <w:r>
        <w:rPr>
          <w:color w:val="000000"/>
          <w:spacing w:val="0"/>
          <w:w w:val="100"/>
          <w:position w:val="0"/>
        </w:rPr>
        <w:t>本公司在成为金融工具合同的一方时，确认一项金融资产、金融负债或权益工具。</w:t>
      </w:r>
    </w:p>
    <w:p>
      <w:pPr>
        <w:pStyle w:val="Style36"/>
        <w:keepNext/>
        <w:keepLines/>
        <w:widowControl w:val="0"/>
        <w:shd w:val="clear" w:color="auto" w:fill="auto"/>
        <w:tabs>
          <w:tab w:pos="1298" w:val="left"/>
        </w:tabs>
        <w:bidi w:val="0"/>
        <w:spacing w:before="0" w:after="0" w:line="240" w:lineRule="auto"/>
        <w:ind w:left="0" w:right="0" w:firstLine="940"/>
        <w:jc w:val="both"/>
      </w:pPr>
      <w:bookmarkStart w:id="802" w:name="bookmark802"/>
      <w:bookmarkStart w:id="803" w:name="bookmark803"/>
      <w:bookmarkStart w:id="804" w:name="bookmark804"/>
      <w:bookmarkStart w:id="805" w:name="bookmark805"/>
      <w:r>
        <w:rPr>
          <w:color w:val="000000"/>
          <w:spacing w:val="0"/>
          <w:w w:val="100"/>
          <w:position w:val="0"/>
        </w:rPr>
        <w:t>1</w:t>
      </w:r>
      <w:bookmarkEnd w:id="804"/>
      <w:r>
        <w:rPr>
          <w:color w:val="000000"/>
          <w:spacing w:val="0"/>
          <w:w w:val="100"/>
          <w:position w:val="0"/>
        </w:rPr>
        <w:t>、</w:t>
        <w:tab/>
        <w:t>金融工具的分类</w:t>
      </w:r>
      <w:bookmarkEnd w:id="802"/>
      <w:bookmarkEnd w:id="803"/>
      <w:bookmarkEnd w:id="805"/>
    </w:p>
    <w:p>
      <w:pPr>
        <w:pStyle w:val="Style30"/>
        <w:keepNext w:val="0"/>
        <w:keepLines w:val="0"/>
        <w:widowControl w:val="0"/>
        <w:shd w:val="clear" w:color="auto" w:fill="auto"/>
        <w:bidi w:val="0"/>
        <w:spacing w:before="0" w:after="0" w:line="354" w:lineRule="exact"/>
        <w:ind w:left="740" w:right="0" w:firstLine="0"/>
        <w:jc w:val="both"/>
      </w:pPr>
      <w:r>
        <w:rPr>
          <w:color w:val="000000"/>
          <w:spacing w:val="0"/>
          <w:w w:val="100"/>
          <w:position w:val="0"/>
        </w:rPr>
        <w:t>根据本公司管理金融资产的业务模式和金融资产的合同现金流量特征，金融资产于初始确认时分类为：以摊余成本 计量的金融资产、以公允价值计量且其变动计入其他综合收益的金融资产和以公允价值计量且其变动计入当期损益 的金融资产。</w:t>
      </w:r>
    </w:p>
    <w:p>
      <w:pPr>
        <w:pStyle w:val="Style30"/>
        <w:keepNext w:val="0"/>
        <w:keepLines w:val="0"/>
        <w:widowControl w:val="0"/>
        <w:shd w:val="clear" w:color="auto" w:fill="auto"/>
        <w:bidi w:val="0"/>
        <w:spacing w:before="0" w:after="0" w:line="354" w:lineRule="exact"/>
        <w:ind w:left="740" w:right="0" w:firstLine="0"/>
        <w:jc w:val="both"/>
      </w:pPr>
      <w:r>
        <w:rPr>
          <w:color w:val="000000"/>
          <w:spacing w:val="0"/>
          <w:w w:val="100"/>
          <w:position w:val="0"/>
        </w:rPr>
        <w:t>本公司将同时符合下列条件且未被指定为以公允价值计量且其变动计入当期损益的金融资产，分类为以摊余成本计 量的金融资产：</w:t>
      </w:r>
    </w:p>
    <w:p>
      <w:pPr>
        <w:pStyle w:val="Style30"/>
        <w:keepNext w:val="0"/>
        <w:keepLines w:val="0"/>
        <w:widowControl w:val="0"/>
        <w:shd w:val="clear" w:color="auto" w:fill="auto"/>
        <w:bidi w:val="0"/>
        <w:spacing w:before="0" w:after="0" w:line="354" w:lineRule="exact"/>
        <w:ind w:left="0" w:right="0" w:firstLine="740"/>
        <w:jc w:val="both"/>
      </w:pPr>
      <w:r>
        <w:rPr>
          <w:color w:val="000000"/>
          <w:spacing w:val="0"/>
          <w:w w:val="100"/>
          <w:position w:val="0"/>
        </w:rPr>
        <w:t>一业务模式是以收取合同现金流量为目标；</w:t>
      </w:r>
    </w:p>
    <w:p>
      <w:pPr>
        <w:pStyle w:val="Style30"/>
        <w:keepNext w:val="0"/>
        <w:keepLines w:val="0"/>
        <w:widowControl w:val="0"/>
        <w:shd w:val="clear" w:color="auto" w:fill="auto"/>
        <w:bidi w:val="0"/>
        <w:spacing w:before="0" w:after="0" w:line="354" w:lineRule="exact"/>
        <w:ind w:left="0" w:right="0" w:firstLine="740"/>
        <w:jc w:val="both"/>
      </w:pPr>
      <w:r>
        <w:rPr>
          <w:color w:val="000000"/>
          <w:spacing w:val="0"/>
          <w:w w:val="100"/>
          <w:position w:val="0"/>
        </w:rPr>
        <w:t>—合同现金流量仅为对本金和以未偿付本金金额为基础的利息的支付。</w:t>
      </w:r>
    </w:p>
    <w:p>
      <w:pPr>
        <w:pStyle w:val="Style30"/>
        <w:keepNext w:val="0"/>
        <w:keepLines w:val="0"/>
        <w:widowControl w:val="0"/>
        <w:shd w:val="clear" w:color="auto" w:fill="auto"/>
        <w:bidi w:val="0"/>
        <w:spacing w:before="0" w:after="0" w:line="354" w:lineRule="exact"/>
        <w:ind w:left="740" w:right="0" w:firstLine="0"/>
        <w:jc w:val="both"/>
      </w:pPr>
      <w:r>
        <w:rPr>
          <w:color w:val="000000"/>
          <w:spacing w:val="0"/>
          <w:w w:val="100"/>
          <w:position w:val="0"/>
        </w:rPr>
        <w:t>本公司将同时符合下列条件且未被指定为以公允价值计量且其变动计入当期损益的金融资产，分类为以公允价值计 量且其变动计入其他综合收益的金融资产（债务工具）：</w:t>
      </w:r>
    </w:p>
    <w:p>
      <w:pPr>
        <w:pStyle w:val="Style30"/>
        <w:keepNext w:val="0"/>
        <w:keepLines w:val="0"/>
        <w:widowControl w:val="0"/>
        <w:shd w:val="clear" w:color="auto" w:fill="auto"/>
        <w:bidi w:val="0"/>
        <w:spacing w:before="0" w:after="0" w:line="354" w:lineRule="exact"/>
        <w:ind w:left="0" w:right="0" w:firstLine="740"/>
        <w:jc w:val="both"/>
      </w:pPr>
      <w:r>
        <w:rPr>
          <w:color w:val="000000"/>
          <w:spacing w:val="0"/>
          <w:w w:val="100"/>
          <w:position w:val="0"/>
        </w:rPr>
        <w:t>一业务模式既以收取合同现金流量又以出售该金融资产为目标；</w:t>
      </w:r>
    </w:p>
    <w:p>
      <w:pPr>
        <w:pStyle w:val="Style30"/>
        <w:keepNext w:val="0"/>
        <w:keepLines w:val="0"/>
        <w:widowControl w:val="0"/>
        <w:shd w:val="clear" w:color="auto" w:fill="auto"/>
        <w:bidi w:val="0"/>
        <w:spacing w:before="0" w:after="0" w:line="354" w:lineRule="exact"/>
        <w:ind w:left="0" w:right="0" w:firstLine="740"/>
        <w:jc w:val="both"/>
      </w:pPr>
      <w:r>
        <w:rPr>
          <w:color w:val="000000"/>
          <w:spacing w:val="0"/>
          <w:w w:val="100"/>
          <w:position w:val="0"/>
        </w:rPr>
        <w:t>—合同现金流量仅为对本金和以未偿付本金金额为基础的利息的支付。</w:t>
      </w:r>
    </w:p>
    <w:p>
      <w:pPr>
        <w:pStyle w:val="Style30"/>
        <w:keepNext w:val="0"/>
        <w:keepLines w:val="0"/>
        <w:widowControl w:val="0"/>
        <w:shd w:val="clear" w:color="auto" w:fill="auto"/>
        <w:bidi w:val="0"/>
        <w:spacing w:before="0" w:after="0" w:line="354" w:lineRule="exact"/>
        <w:ind w:left="740" w:right="0" w:firstLine="0"/>
        <w:jc w:val="both"/>
      </w:pPr>
      <w:r>
        <w:rPr>
          <w:color w:val="000000"/>
          <w:spacing w:val="0"/>
          <w:w w:val="100"/>
          <w:position w:val="0"/>
        </w:rPr>
        <w:t>对于非交易性权益工具投资，本公司可以在初始确认时将其不可撤销地指定为以公允价值计量且其变动计入其他综 合收益的金融资产（权益工具）。该指定在单项投资的基础上作出，且相关投资从发行者的角度符合权益工具的定 义。</w:t>
      </w:r>
    </w:p>
    <w:p>
      <w:pPr>
        <w:pStyle w:val="Style30"/>
        <w:keepNext w:val="0"/>
        <w:keepLines w:val="0"/>
        <w:widowControl w:val="0"/>
        <w:shd w:val="clear" w:color="auto" w:fill="auto"/>
        <w:bidi w:val="0"/>
        <w:spacing w:before="0" w:after="0" w:line="354" w:lineRule="exact"/>
        <w:ind w:left="740" w:right="0" w:firstLine="0"/>
        <w:jc w:val="both"/>
      </w:pPr>
      <w:r>
        <w:rPr>
          <w:color w:val="000000"/>
          <w:spacing w:val="0"/>
          <w:w w:val="100"/>
          <w:position w:val="0"/>
        </w:rPr>
        <w:t>除上述以摊余成本计量和以公允价值计量且其变动计入其他综合收益的金融资产外，本公司将其余所有的金融资产 分类为以公允价值计量且其变动计入当期损益的金融资产。在初始确认时，如果能够消除或显著减少会计错配，本 公司可以将本应分类为摊余成本计量或以公允价值计量且其变动计入其他综合收益的金融资产不可撤销地指定为 以公允价值计量且其变动计入当期损益的金融资产。</w:t>
      </w:r>
    </w:p>
    <w:p>
      <w:pPr>
        <w:pStyle w:val="Style30"/>
        <w:keepNext w:val="0"/>
        <w:keepLines w:val="0"/>
        <w:widowControl w:val="0"/>
        <w:shd w:val="clear" w:color="auto" w:fill="auto"/>
        <w:bidi w:val="0"/>
        <w:spacing w:before="0" w:after="340" w:line="354" w:lineRule="exact"/>
        <w:ind w:left="0" w:right="0" w:firstLine="740"/>
        <w:jc w:val="both"/>
      </w:pPr>
      <w:r>
        <w:rPr>
          <w:color w:val="000000"/>
          <w:spacing w:val="0"/>
          <w:w w:val="100"/>
          <w:position w:val="0"/>
        </w:rPr>
        <w:t>金融负债于初始确认时分类为：以公允价值计量且其变动计入当期损益的金融负债和以摊余成本计量的金融负债。</w:t>
      </w:r>
    </w:p>
    <w:p>
      <w:pPr>
        <w:pStyle w:val="Style30"/>
        <w:keepNext w:val="0"/>
        <w:keepLines w:val="0"/>
        <w:widowControl w:val="0"/>
        <w:shd w:val="clear" w:color="auto" w:fill="auto"/>
        <w:bidi w:val="0"/>
        <w:spacing w:before="0" w:after="0" w:line="355" w:lineRule="exact"/>
        <w:ind w:left="0" w:right="0" w:firstLine="740"/>
        <w:jc w:val="both"/>
      </w:pPr>
      <w:r>
        <w:rPr>
          <w:color w:val="000000"/>
          <w:spacing w:val="0"/>
          <w:w w:val="100"/>
          <w:position w:val="0"/>
        </w:rPr>
        <w:t>符合以下条件之一的金融负债可在初始计量时指定为以公允价值计量且其变动计入当期损益的金融负债：</w:t>
      </w:r>
    </w:p>
    <w:p>
      <w:pPr>
        <w:pStyle w:val="Style30"/>
        <w:keepNext w:val="0"/>
        <w:keepLines w:val="0"/>
        <w:widowControl w:val="0"/>
        <w:shd w:val="clear" w:color="auto" w:fill="auto"/>
        <w:tabs>
          <w:tab w:pos="1089" w:val="left"/>
        </w:tabs>
        <w:bidi w:val="0"/>
        <w:spacing w:before="0" w:after="0" w:line="355" w:lineRule="exact"/>
        <w:ind w:left="0" w:right="0" w:firstLine="740"/>
        <w:jc w:val="both"/>
      </w:pPr>
      <w:bookmarkStart w:id="806" w:name="bookmark806"/>
      <w:r>
        <w:rPr>
          <w:color w:val="000000"/>
          <w:spacing w:val="0"/>
          <w:w w:val="100"/>
          <w:position w:val="0"/>
        </w:rPr>
        <w:t>1</w:t>
      </w:r>
      <w:bookmarkEnd w:id="806"/>
      <w:r>
        <w:rPr>
          <w:color w:val="000000"/>
          <w:spacing w:val="0"/>
          <w:w w:val="100"/>
          <w:position w:val="0"/>
        </w:rPr>
        <w:t>）</w:t>
        <w:tab/>
      </w:r>
      <w:r>
        <w:rPr>
          <w:color w:val="000000"/>
          <w:spacing w:val="0"/>
          <w:w w:val="100"/>
          <w:position w:val="0"/>
        </w:rPr>
        <w:t>该项指定能够消除或显著减少会计错配。</w:t>
      </w:r>
    </w:p>
    <w:p>
      <w:pPr>
        <w:pStyle w:val="Style30"/>
        <w:keepNext w:val="0"/>
        <w:keepLines w:val="0"/>
        <w:widowControl w:val="0"/>
        <w:shd w:val="clear" w:color="auto" w:fill="auto"/>
        <w:tabs>
          <w:tab w:pos="1098" w:val="left"/>
        </w:tabs>
        <w:bidi w:val="0"/>
        <w:spacing w:before="0" w:after="0" w:line="355" w:lineRule="exact"/>
        <w:ind w:left="740" w:right="0" w:firstLine="0"/>
        <w:jc w:val="both"/>
      </w:pPr>
      <w:bookmarkStart w:id="807" w:name="bookmark807"/>
      <w:r>
        <w:rPr>
          <w:color w:val="000000"/>
          <w:spacing w:val="0"/>
          <w:w w:val="100"/>
          <w:position w:val="0"/>
        </w:rPr>
        <w:t>2</w:t>
      </w:r>
      <w:bookmarkEnd w:id="807"/>
      <w:r>
        <w:rPr>
          <w:color w:val="000000"/>
          <w:spacing w:val="0"/>
          <w:w w:val="100"/>
          <w:position w:val="0"/>
        </w:rPr>
        <w:t>）</w:t>
        <w:tab/>
      </w:r>
      <w:r>
        <w:rPr>
          <w:color w:val="000000"/>
          <w:spacing w:val="0"/>
          <w:w w:val="100"/>
          <w:position w:val="0"/>
        </w:rPr>
        <w:t>根据正式书面文件载明的企业风险管理或投资策略，以公允价值为基础对金融负债组合或金融资产和金融负债 组合进行管理和业绩评价，并在企业内部以此为基础向关键管理人员报告。</w:t>
      </w:r>
    </w:p>
    <w:p>
      <w:pPr>
        <w:pStyle w:val="Style30"/>
        <w:keepNext w:val="0"/>
        <w:keepLines w:val="0"/>
        <w:widowControl w:val="0"/>
        <w:shd w:val="clear" w:color="auto" w:fill="auto"/>
        <w:tabs>
          <w:tab w:pos="1098" w:val="left"/>
        </w:tabs>
        <w:bidi w:val="0"/>
        <w:spacing w:before="0" w:after="480" w:line="355" w:lineRule="exact"/>
        <w:ind w:left="0" w:right="0" w:firstLine="740"/>
        <w:jc w:val="both"/>
      </w:pPr>
      <w:bookmarkStart w:id="808" w:name="bookmark808"/>
      <w:r>
        <w:rPr>
          <w:color w:val="000000"/>
          <w:spacing w:val="0"/>
          <w:w w:val="100"/>
          <w:position w:val="0"/>
        </w:rPr>
        <w:t>3</w:t>
      </w:r>
      <w:bookmarkEnd w:id="808"/>
      <w:r>
        <w:rPr>
          <w:color w:val="000000"/>
          <w:spacing w:val="0"/>
          <w:w w:val="100"/>
          <w:position w:val="0"/>
        </w:rPr>
        <w:t>）</w:t>
        <w:tab/>
      </w:r>
      <w:r>
        <w:rPr>
          <w:color w:val="000000"/>
          <w:spacing w:val="0"/>
          <w:w w:val="100"/>
          <w:position w:val="0"/>
        </w:rPr>
        <w:t>该金融负债包含需单独分拆的嵌入衍生工具。</w:t>
      </w:r>
    </w:p>
    <w:p>
      <w:pPr>
        <w:pStyle w:val="Style36"/>
        <w:keepNext/>
        <w:keepLines/>
        <w:widowControl w:val="0"/>
        <w:shd w:val="clear" w:color="auto" w:fill="auto"/>
        <w:tabs>
          <w:tab w:pos="1313" w:val="left"/>
        </w:tabs>
        <w:bidi w:val="0"/>
        <w:spacing w:before="0" w:after="0" w:line="240" w:lineRule="auto"/>
        <w:ind w:left="0" w:right="0" w:firstLine="940"/>
        <w:jc w:val="both"/>
      </w:pPr>
      <w:bookmarkStart w:id="809" w:name="bookmark809"/>
      <w:bookmarkStart w:id="810" w:name="bookmark810"/>
      <w:bookmarkStart w:id="811" w:name="bookmark811"/>
      <w:bookmarkStart w:id="812" w:name="bookmark812"/>
      <w:r>
        <w:rPr>
          <w:color w:val="000000"/>
          <w:spacing w:val="0"/>
          <w:w w:val="100"/>
          <w:position w:val="0"/>
        </w:rPr>
        <w:t>2</w:t>
      </w:r>
      <w:bookmarkEnd w:id="811"/>
      <w:r>
        <w:rPr>
          <w:color w:val="000000"/>
          <w:spacing w:val="0"/>
          <w:w w:val="100"/>
          <w:position w:val="0"/>
        </w:rPr>
        <w:t>、</w:t>
        <w:tab/>
        <w:t>金融工具的确认依据和计量方法</w:t>
      </w:r>
      <w:bookmarkEnd w:id="809"/>
      <w:bookmarkEnd w:id="810"/>
      <w:bookmarkEnd w:id="812"/>
    </w:p>
    <w:p>
      <w:pPr>
        <w:pStyle w:val="Style30"/>
        <w:keepNext w:val="0"/>
        <w:keepLines w:val="0"/>
        <w:widowControl w:val="0"/>
        <w:shd w:val="clear" w:color="auto" w:fill="auto"/>
        <w:tabs>
          <w:tab w:pos="1185" w:val="left"/>
        </w:tabs>
        <w:bidi w:val="0"/>
        <w:spacing w:before="0" w:after="0" w:line="354" w:lineRule="exact"/>
        <w:ind w:left="0" w:right="0" w:firstLine="740"/>
        <w:jc w:val="both"/>
      </w:pPr>
      <w:bookmarkStart w:id="813" w:name="bookmark813"/>
      <w:r>
        <w:rPr>
          <w:color w:val="000000"/>
          <w:spacing w:val="0"/>
          <w:w w:val="100"/>
          <w:position w:val="0"/>
        </w:rPr>
        <w:t>（</w:t>
      </w:r>
      <w:bookmarkEnd w:id="813"/>
      <w:r>
        <w:rPr>
          <w:color w:val="000000"/>
          <w:spacing w:val="0"/>
          <w:w w:val="100"/>
          <w:position w:val="0"/>
        </w:rPr>
        <w:t>1）</w:t>
        <w:tab/>
      </w:r>
      <w:r>
        <w:rPr>
          <w:color w:val="000000"/>
          <w:spacing w:val="0"/>
          <w:w w:val="100"/>
          <w:position w:val="0"/>
        </w:rPr>
        <w:t>以摊余成本计量的金融资产</w:t>
      </w:r>
    </w:p>
    <w:p>
      <w:pPr>
        <w:pStyle w:val="Style30"/>
        <w:keepNext w:val="0"/>
        <w:keepLines w:val="0"/>
        <w:widowControl w:val="0"/>
        <w:shd w:val="clear" w:color="auto" w:fill="auto"/>
        <w:bidi w:val="0"/>
        <w:spacing w:before="0" w:after="0" w:line="354" w:lineRule="exact"/>
        <w:ind w:left="740" w:right="0" w:firstLine="0"/>
        <w:jc w:val="both"/>
      </w:pPr>
      <w:r>
        <w:rPr>
          <w:color w:val="000000"/>
          <w:spacing w:val="0"/>
          <w:w w:val="100"/>
          <w:position w:val="0"/>
        </w:rPr>
        <w:t>以摊余成本计量的金融资产包括应收票据、应收账款、其他应收款、长期应收款、债权投资等，按公允价值进行初 始计量，相关交易费用计入初始确认金额；不包含重大融资成分的应收账款以及本公司决定不考虑不超过一年的融 资成分的应收账款，以合同交易价格进行初始计量。</w:t>
      </w:r>
    </w:p>
    <w:p>
      <w:pPr>
        <w:pStyle w:val="Style30"/>
        <w:keepNext w:val="0"/>
        <w:keepLines w:val="0"/>
        <w:widowControl w:val="0"/>
        <w:shd w:val="clear" w:color="auto" w:fill="auto"/>
        <w:bidi w:val="0"/>
        <w:spacing w:before="0" w:after="0" w:line="354" w:lineRule="exact"/>
        <w:ind w:left="0" w:right="0" w:firstLine="740"/>
        <w:jc w:val="both"/>
      </w:pPr>
      <w:r>
        <w:rPr>
          <w:color w:val="000000"/>
          <w:spacing w:val="0"/>
          <w:w w:val="100"/>
          <w:position w:val="0"/>
        </w:rPr>
        <w:t>持有期间采用实际利率法计算的利息计入当期损益。</w:t>
      </w:r>
    </w:p>
    <w:p>
      <w:pPr>
        <w:pStyle w:val="Style30"/>
        <w:keepNext w:val="0"/>
        <w:keepLines w:val="0"/>
        <w:widowControl w:val="0"/>
        <w:shd w:val="clear" w:color="auto" w:fill="auto"/>
        <w:bidi w:val="0"/>
        <w:spacing w:before="0" w:after="0" w:line="354" w:lineRule="exact"/>
        <w:ind w:left="0" w:right="0" w:firstLine="740"/>
        <w:jc w:val="both"/>
      </w:pPr>
      <w:r>
        <w:rPr>
          <w:color w:val="000000"/>
          <w:spacing w:val="0"/>
          <w:w w:val="100"/>
          <w:position w:val="0"/>
        </w:rPr>
        <w:t>收回或处置时，将取得的价款与该金融资产账面价值之间的差额计入当期损益。</w:t>
      </w:r>
    </w:p>
    <w:p>
      <w:pPr>
        <w:pStyle w:val="Style30"/>
        <w:keepNext w:val="0"/>
        <w:keepLines w:val="0"/>
        <w:widowControl w:val="0"/>
        <w:shd w:val="clear" w:color="auto" w:fill="auto"/>
        <w:tabs>
          <w:tab w:pos="1185" w:val="left"/>
        </w:tabs>
        <w:bidi w:val="0"/>
        <w:spacing w:before="0" w:after="0" w:line="354" w:lineRule="exact"/>
        <w:ind w:left="0" w:right="0" w:firstLine="740"/>
        <w:jc w:val="both"/>
      </w:pPr>
      <w:bookmarkStart w:id="814" w:name="bookmark814"/>
      <w:r>
        <w:rPr>
          <w:color w:val="000000"/>
          <w:spacing w:val="0"/>
          <w:w w:val="100"/>
          <w:position w:val="0"/>
        </w:rPr>
        <w:t>（</w:t>
      </w:r>
      <w:bookmarkEnd w:id="814"/>
      <w:r>
        <w:rPr>
          <w:color w:val="000000"/>
          <w:spacing w:val="0"/>
          <w:w w:val="100"/>
          <w:position w:val="0"/>
        </w:rPr>
        <w:t>2）</w:t>
        <w:tab/>
      </w:r>
      <w:r>
        <w:rPr>
          <w:color w:val="000000"/>
          <w:spacing w:val="0"/>
          <w:w w:val="100"/>
          <w:position w:val="0"/>
        </w:rPr>
        <w:t>以公允价值计量且其变动计入其他综合收益的金融资产（债务工具）</w:t>
      </w:r>
    </w:p>
    <w:p>
      <w:pPr>
        <w:pStyle w:val="Style30"/>
        <w:keepNext w:val="0"/>
        <w:keepLines w:val="0"/>
        <w:widowControl w:val="0"/>
        <w:shd w:val="clear" w:color="auto" w:fill="auto"/>
        <w:bidi w:val="0"/>
        <w:spacing w:before="0" w:after="0" w:line="354" w:lineRule="exact"/>
        <w:ind w:left="740" w:right="0" w:firstLine="0"/>
        <w:jc w:val="both"/>
      </w:pPr>
      <w:r>
        <w:rPr>
          <w:color w:val="000000"/>
          <w:spacing w:val="0"/>
          <w:w w:val="100"/>
          <w:position w:val="0"/>
        </w:rPr>
        <w:t>以公允价值计量且其变动计入其他综合收益的金融资产（债务工具）包括应收款项融资、其他债权投资等，按公允 价值进行初始计量，相关交易费用计入初始确认金额。该金融资产按公允价值进行后续计量，公允价值变动除采用 实际利率法计算的利息、减值损失或利得和汇兑损益之外，均计入其他综合收益。</w:t>
      </w:r>
    </w:p>
    <w:p>
      <w:pPr>
        <w:pStyle w:val="Style30"/>
        <w:keepNext w:val="0"/>
        <w:keepLines w:val="0"/>
        <w:widowControl w:val="0"/>
        <w:shd w:val="clear" w:color="auto" w:fill="auto"/>
        <w:bidi w:val="0"/>
        <w:spacing w:before="0" w:after="340" w:line="354" w:lineRule="exact"/>
        <w:ind w:left="0" w:right="0" w:firstLine="740"/>
        <w:jc w:val="both"/>
      </w:pPr>
      <w:r>
        <w:rPr>
          <w:color w:val="000000"/>
          <w:spacing w:val="0"/>
          <w:w w:val="100"/>
          <w:position w:val="0"/>
        </w:rPr>
        <w:t>终止确认时，之前计入其他综合收益的累计利得或损失从其他综合收益中转出，计入当期损益。</w:t>
      </w:r>
    </w:p>
    <w:p>
      <w:pPr>
        <w:pStyle w:val="Style30"/>
        <w:keepNext w:val="0"/>
        <w:keepLines w:val="0"/>
        <w:widowControl w:val="0"/>
        <w:shd w:val="clear" w:color="auto" w:fill="auto"/>
        <w:tabs>
          <w:tab w:pos="1185" w:val="left"/>
        </w:tabs>
        <w:bidi w:val="0"/>
        <w:spacing w:before="0" w:after="0" w:line="351" w:lineRule="exact"/>
        <w:ind w:left="0" w:right="0" w:firstLine="740"/>
        <w:jc w:val="both"/>
      </w:pPr>
      <w:bookmarkStart w:id="815" w:name="bookmark815"/>
      <w:r>
        <w:rPr>
          <w:color w:val="000000"/>
          <w:spacing w:val="0"/>
          <w:w w:val="100"/>
          <w:position w:val="0"/>
        </w:rPr>
        <w:t>（</w:t>
      </w:r>
      <w:bookmarkEnd w:id="815"/>
      <w:r>
        <w:rPr>
          <w:color w:val="000000"/>
          <w:spacing w:val="0"/>
          <w:w w:val="100"/>
          <w:position w:val="0"/>
        </w:rPr>
        <w:t>3）</w:t>
        <w:tab/>
      </w:r>
      <w:r>
        <w:rPr>
          <w:color w:val="000000"/>
          <w:spacing w:val="0"/>
          <w:w w:val="100"/>
          <w:position w:val="0"/>
        </w:rPr>
        <w:t>以公允价值计量且其变动计入其他综合收益的金融资产（权益工具）</w:t>
      </w:r>
    </w:p>
    <w:p>
      <w:pPr>
        <w:pStyle w:val="Style30"/>
        <w:keepNext w:val="0"/>
        <w:keepLines w:val="0"/>
        <w:widowControl w:val="0"/>
        <w:shd w:val="clear" w:color="auto" w:fill="auto"/>
        <w:bidi w:val="0"/>
        <w:spacing w:before="0" w:after="0" w:line="351" w:lineRule="exact"/>
        <w:ind w:left="740" w:right="0" w:firstLine="0"/>
        <w:jc w:val="both"/>
      </w:pPr>
      <w:r>
        <w:rPr>
          <w:color w:val="000000"/>
          <w:spacing w:val="0"/>
          <w:w w:val="100"/>
          <w:position w:val="0"/>
        </w:rPr>
        <w:t>以公允价值计量且其变动计入其他综合收益的金融资产（权益工具）包括其他权益工具投资等，按公允价值进行初 始计量，相关交易费用计入初始确认金额。该金融资产按公允价值进行后续计量，公允价值变动计入其他综合收益。 取得的股利计入当期损益。</w:t>
      </w:r>
    </w:p>
    <w:p>
      <w:pPr>
        <w:pStyle w:val="Style30"/>
        <w:keepNext w:val="0"/>
        <w:keepLines w:val="0"/>
        <w:widowControl w:val="0"/>
        <w:shd w:val="clear" w:color="auto" w:fill="auto"/>
        <w:bidi w:val="0"/>
        <w:spacing w:before="0" w:after="0" w:line="351" w:lineRule="exact"/>
        <w:ind w:left="0" w:right="0" w:firstLine="740"/>
        <w:jc w:val="both"/>
      </w:pPr>
      <w:r>
        <w:rPr>
          <w:color w:val="000000"/>
          <w:spacing w:val="0"/>
          <w:w w:val="100"/>
          <w:position w:val="0"/>
        </w:rPr>
        <w:t>终止确认时，之前计入其他综合收益的累计利得或损失从其他综合收益中转出，计入留存收益。</w:t>
      </w:r>
    </w:p>
    <w:p>
      <w:pPr>
        <w:pStyle w:val="Style30"/>
        <w:keepNext w:val="0"/>
        <w:keepLines w:val="0"/>
        <w:widowControl w:val="0"/>
        <w:shd w:val="clear" w:color="auto" w:fill="auto"/>
        <w:tabs>
          <w:tab w:pos="1185" w:val="left"/>
        </w:tabs>
        <w:bidi w:val="0"/>
        <w:spacing w:before="0" w:after="0" w:line="351" w:lineRule="exact"/>
        <w:ind w:left="0" w:right="0" w:firstLine="740"/>
        <w:jc w:val="both"/>
      </w:pPr>
      <w:bookmarkStart w:id="816" w:name="bookmark816"/>
      <w:r>
        <w:rPr>
          <w:color w:val="000000"/>
          <w:spacing w:val="0"/>
          <w:w w:val="100"/>
          <w:position w:val="0"/>
        </w:rPr>
        <w:t>（</w:t>
      </w:r>
      <w:bookmarkEnd w:id="816"/>
      <w:r>
        <w:rPr>
          <w:color w:val="000000"/>
          <w:spacing w:val="0"/>
          <w:w w:val="100"/>
          <w:position w:val="0"/>
        </w:rPr>
        <w:t>4）</w:t>
        <w:tab/>
      </w:r>
      <w:r>
        <w:rPr>
          <w:color w:val="000000"/>
          <w:spacing w:val="0"/>
          <w:w w:val="100"/>
          <w:position w:val="0"/>
        </w:rPr>
        <w:t>以公允价值计量且其变动计入当期损益的金融资产</w:t>
      </w:r>
    </w:p>
    <w:p>
      <w:pPr>
        <w:pStyle w:val="Style30"/>
        <w:keepNext w:val="0"/>
        <w:keepLines w:val="0"/>
        <w:widowControl w:val="0"/>
        <w:shd w:val="clear" w:color="auto" w:fill="auto"/>
        <w:bidi w:val="0"/>
        <w:spacing w:before="0" w:after="0" w:line="351" w:lineRule="exact"/>
        <w:ind w:left="740" w:right="0" w:firstLine="0"/>
        <w:jc w:val="both"/>
      </w:pPr>
      <w:r>
        <w:rPr>
          <w:color w:val="000000"/>
          <w:spacing w:val="0"/>
          <w:w w:val="100"/>
          <w:position w:val="0"/>
        </w:rPr>
        <w:t>以公允价值计量且其变动计入当期损益的金融资产包括交易性金融资产、衍生金融资产、其他非流动金融资产等， 按公允价值进行初始计量，相关交易费用计入当期损益。该金融资产按公允价值进行后续计量，公允价值变动计入 当期损益。</w:t>
      </w:r>
    </w:p>
    <w:p>
      <w:pPr>
        <w:pStyle w:val="Style30"/>
        <w:keepNext w:val="0"/>
        <w:keepLines w:val="0"/>
        <w:widowControl w:val="0"/>
        <w:shd w:val="clear" w:color="auto" w:fill="auto"/>
        <w:tabs>
          <w:tab w:pos="1185" w:val="left"/>
        </w:tabs>
        <w:bidi w:val="0"/>
        <w:spacing w:before="0" w:after="0" w:line="351" w:lineRule="exact"/>
        <w:ind w:left="0" w:right="0" w:firstLine="740"/>
        <w:jc w:val="both"/>
      </w:pPr>
      <w:bookmarkStart w:id="817" w:name="bookmark817"/>
      <w:r>
        <w:rPr>
          <w:color w:val="000000"/>
          <w:spacing w:val="0"/>
          <w:w w:val="100"/>
          <w:position w:val="0"/>
        </w:rPr>
        <w:t>（</w:t>
      </w:r>
      <w:bookmarkEnd w:id="817"/>
      <w:r>
        <w:rPr>
          <w:color w:val="000000"/>
          <w:spacing w:val="0"/>
          <w:w w:val="100"/>
          <w:position w:val="0"/>
        </w:rPr>
        <w:t>5）</w:t>
        <w:tab/>
      </w:r>
      <w:r>
        <w:rPr>
          <w:color w:val="000000"/>
          <w:spacing w:val="0"/>
          <w:w w:val="100"/>
          <w:position w:val="0"/>
        </w:rPr>
        <w:t>以公允价值计量且其变动计入当期损益的金融负债</w:t>
      </w:r>
    </w:p>
    <w:p>
      <w:pPr>
        <w:pStyle w:val="Style30"/>
        <w:keepNext w:val="0"/>
        <w:keepLines w:val="0"/>
        <w:widowControl w:val="0"/>
        <w:shd w:val="clear" w:color="auto" w:fill="auto"/>
        <w:bidi w:val="0"/>
        <w:spacing w:before="0" w:after="0" w:line="351" w:lineRule="exact"/>
        <w:ind w:left="740" w:right="0" w:firstLine="0"/>
        <w:jc w:val="both"/>
      </w:pPr>
      <w:r>
        <w:rPr>
          <w:color w:val="000000"/>
          <w:spacing w:val="0"/>
          <w:w w:val="100"/>
          <w:position w:val="0"/>
        </w:rPr>
        <w:t>以公允价值计量且其变动计入当期损益的金融负债包括交易性金融负债、衍生金融负债等，按公允价值进行初始计 量，相关交易费用计入当期损益。该金融负债按公允价值进行后续计量，公允价值变动计入当期损益。</w:t>
      </w:r>
    </w:p>
    <w:p>
      <w:pPr>
        <w:pStyle w:val="Style30"/>
        <w:keepNext w:val="0"/>
        <w:keepLines w:val="0"/>
        <w:widowControl w:val="0"/>
        <w:shd w:val="clear" w:color="auto" w:fill="auto"/>
        <w:bidi w:val="0"/>
        <w:spacing w:before="0" w:after="0" w:line="351" w:lineRule="exact"/>
        <w:ind w:left="0" w:right="0" w:firstLine="740"/>
        <w:jc w:val="both"/>
      </w:pPr>
      <w:r>
        <w:rPr>
          <w:color w:val="000000"/>
          <w:spacing w:val="0"/>
          <w:w w:val="100"/>
          <w:position w:val="0"/>
        </w:rPr>
        <w:t>终止确认时，其账面价值与支付的对价之间的差额计入当期损益。</w:t>
      </w:r>
    </w:p>
    <w:p>
      <w:pPr>
        <w:pStyle w:val="Style30"/>
        <w:keepNext w:val="0"/>
        <w:keepLines w:val="0"/>
        <w:widowControl w:val="0"/>
        <w:shd w:val="clear" w:color="auto" w:fill="auto"/>
        <w:tabs>
          <w:tab w:pos="1185" w:val="left"/>
        </w:tabs>
        <w:bidi w:val="0"/>
        <w:spacing w:before="0" w:after="0" w:line="351" w:lineRule="exact"/>
        <w:ind w:left="0" w:right="0" w:firstLine="740"/>
        <w:jc w:val="both"/>
      </w:pPr>
      <w:bookmarkStart w:id="818" w:name="bookmark818"/>
      <w:r>
        <w:rPr>
          <w:color w:val="000000"/>
          <w:spacing w:val="0"/>
          <w:w w:val="100"/>
          <w:position w:val="0"/>
        </w:rPr>
        <w:t>（</w:t>
      </w:r>
      <w:bookmarkEnd w:id="818"/>
      <w:r>
        <w:rPr>
          <w:color w:val="000000"/>
          <w:spacing w:val="0"/>
          <w:w w:val="100"/>
          <w:position w:val="0"/>
        </w:rPr>
        <w:t>6）</w:t>
        <w:tab/>
      </w:r>
      <w:r>
        <w:rPr>
          <w:color w:val="000000"/>
          <w:spacing w:val="0"/>
          <w:w w:val="100"/>
          <w:position w:val="0"/>
        </w:rPr>
        <w:t>以摊余成本计量的金融负债</w:t>
      </w:r>
    </w:p>
    <w:p>
      <w:pPr>
        <w:pStyle w:val="Style30"/>
        <w:keepNext w:val="0"/>
        <w:keepLines w:val="0"/>
        <w:widowControl w:val="0"/>
        <w:shd w:val="clear" w:color="auto" w:fill="auto"/>
        <w:bidi w:val="0"/>
        <w:spacing w:before="0" w:after="0" w:line="351" w:lineRule="exact"/>
        <w:ind w:left="740" w:right="0" w:firstLine="0"/>
        <w:jc w:val="both"/>
      </w:pPr>
      <w:r>
        <w:rPr>
          <w:color w:val="000000"/>
          <w:spacing w:val="0"/>
          <w:w w:val="100"/>
          <w:position w:val="0"/>
        </w:rPr>
        <w:t>以摊余成本计量的金融负债包括短期借款、应付票据、应付账款、其他应付款、长期借款、应付债券、长期应付款， 按公允价值进行初始计量，相关交易费用计入初始确认金额。</w:t>
      </w:r>
    </w:p>
    <w:p>
      <w:pPr>
        <w:pStyle w:val="Style30"/>
        <w:keepNext w:val="0"/>
        <w:keepLines w:val="0"/>
        <w:widowControl w:val="0"/>
        <w:shd w:val="clear" w:color="auto" w:fill="auto"/>
        <w:bidi w:val="0"/>
        <w:spacing w:before="0" w:after="0" w:line="351" w:lineRule="exact"/>
        <w:ind w:left="0" w:right="0" w:firstLine="740"/>
        <w:jc w:val="both"/>
      </w:pPr>
      <w:r>
        <w:rPr>
          <w:color w:val="000000"/>
          <w:spacing w:val="0"/>
          <w:w w:val="100"/>
          <w:position w:val="0"/>
        </w:rPr>
        <w:t>持有期间采用实际利率法计算的利息计入当期损益。</w:t>
      </w:r>
    </w:p>
    <w:p>
      <w:pPr>
        <w:pStyle w:val="Style30"/>
        <w:keepNext w:val="0"/>
        <w:keepLines w:val="0"/>
        <w:widowControl w:val="0"/>
        <w:shd w:val="clear" w:color="auto" w:fill="auto"/>
        <w:bidi w:val="0"/>
        <w:spacing w:before="0" w:after="480" w:line="351" w:lineRule="exact"/>
        <w:ind w:left="0" w:right="0" w:firstLine="740"/>
        <w:jc w:val="both"/>
      </w:pPr>
      <w:r>
        <w:rPr>
          <w:color w:val="000000"/>
          <w:spacing w:val="0"/>
          <w:w w:val="100"/>
          <w:position w:val="0"/>
        </w:rPr>
        <w:t>终止确认时，将支付的对价与该金融负债账面价值之间的差额计入当期损益。</w:t>
      </w:r>
    </w:p>
    <w:p>
      <w:pPr>
        <w:pStyle w:val="Style36"/>
        <w:keepNext/>
        <w:keepLines/>
        <w:widowControl w:val="0"/>
        <w:shd w:val="clear" w:color="auto" w:fill="auto"/>
        <w:bidi w:val="0"/>
        <w:spacing w:before="0" w:after="0" w:line="240" w:lineRule="auto"/>
        <w:ind w:left="0" w:right="0" w:firstLine="940"/>
        <w:jc w:val="both"/>
      </w:pPr>
      <w:bookmarkStart w:id="819" w:name="bookmark819"/>
      <w:bookmarkStart w:id="820" w:name="bookmark820"/>
      <w:bookmarkStart w:id="821" w:name="bookmark821"/>
      <w:bookmarkStart w:id="822" w:name="bookmark822"/>
      <w:r>
        <w:rPr>
          <w:color w:val="000000"/>
          <w:spacing w:val="0"/>
          <w:w w:val="100"/>
          <w:position w:val="0"/>
        </w:rPr>
        <w:t>3</w:t>
      </w:r>
      <w:bookmarkEnd w:id="821"/>
      <w:r>
        <w:rPr>
          <w:color w:val="000000"/>
          <w:spacing w:val="0"/>
          <w:w w:val="100"/>
          <w:position w:val="0"/>
        </w:rPr>
        <w:t>、金融资产终止确认和金融资产转移</w:t>
      </w:r>
      <w:bookmarkEnd w:id="819"/>
      <w:bookmarkEnd w:id="820"/>
      <w:bookmarkEnd w:id="822"/>
    </w:p>
    <w:p>
      <w:pPr>
        <w:pStyle w:val="Style30"/>
        <w:keepNext w:val="0"/>
        <w:keepLines w:val="0"/>
        <w:widowControl w:val="0"/>
        <w:shd w:val="clear" w:color="auto" w:fill="auto"/>
        <w:bidi w:val="0"/>
        <w:spacing w:before="0" w:after="0" w:line="350" w:lineRule="exact"/>
        <w:ind w:left="0" w:right="0" w:firstLine="740"/>
        <w:jc w:val="both"/>
      </w:pPr>
      <w:r>
        <w:rPr>
          <w:color w:val="000000"/>
          <w:spacing w:val="0"/>
          <w:w w:val="100"/>
          <w:position w:val="0"/>
        </w:rPr>
        <w:t>满足下列条件之一时，本公司终止确认金融资产：</w:t>
      </w:r>
    </w:p>
    <w:p>
      <w:pPr>
        <w:pStyle w:val="Style30"/>
        <w:keepNext w:val="0"/>
        <w:keepLines w:val="0"/>
        <w:widowControl w:val="0"/>
        <w:shd w:val="clear" w:color="auto" w:fill="auto"/>
        <w:bidi w:val="0"/>
        <w:spacing w:before="0" w:after="0" w:line="350" w:lineRule="exact"/>
        <w:ind w:left="0" w:right="0" w:firstLine="740"/>
        <w:jc w:val="both"/>
      </w:pPr>
      <w:r>
        <w:rPr>
          <w:color w:val="000000"/>
          <w:spacing w:val="0"/>
          <w:w w:val="100"/>
          <w:position w:val="0"/>
        </w:rPr>
        <w:t>一收取金融资产现金流量的合同权利终止；</w:t>
      </w:r>
    </w:p>
    <w:p>
      <w:pPr>
        <w:pStyle w:val="Style30"/>
        <w:keepNext w:val="0"/>
        <w:keepLines w:val="0"/>
        <w:widowControl w:val="0"/>
        <w:shd w:val="clear" w:color="auto" w:fill="auto"/>
        <w:bidi w:val="0"/>
        <w:spacing w:before="0" w:after="0" w:line="350" w:lineRule="exact"/>
        <w:ind w:left="0" w:right="0" w:firstLine="740"/>
        <w:jc w:val="both"/>
      </w:pPr>
      <w:r>
        <w:rPr>
          <w:color w:val="000000"/>
          <w:spacing w:val="0"/>
          <w:w w:val="100"/>
          <w:position w:val="0"/>
        </w:rPr>
        <w:t>一金融资产已转移，且已将金融资产所有权上几乎所有的风险和报酬转移给转入方；</w:t>
      </w:r>
    </w:p>
    <w:p>
      <w:pPr>
        <w:pStyle w:val="Style30"/>
        <w:keepNext w:val="0"/>
        <w:keepLines w:val="0"/>
        <w:widowControl w:val="0"/>
        <w:shd w:val="clear" w:color="auto" w:fill="auto"/>
        <w:bidi w:val="0"/>
        <w:spacing w:before="0" w:after="340" w:line="350" w:lineRule="exact"/>
        <w:ind w:left="740" w:right="0" w:firstLine="0"/>
        <w:jc w:val="both"/>
      </w:pPr>
      <w:r>
        <w:rPr>
          <w:color w:val="000000"/>
          <w:spacing w:val="0"/>
          <w:w w:val="100"/>
          <w:position w:val="0"/>
        </w:rPr>
        <w:t>一金融资产已转移，虽然本公司既没有转移也没有保留金融资产所有权上几乎所有的风险和报酬，但是未保留对 金融资产的控制。</w:t>
      </w:r>
    </w:p>
    <w:p>
      <w:pPr>
        <w:pStyle w:val="Style30"/>
        <w:keepNext w:val="0"/>
        <w:keepLines w:val="0"/>
        <w:widowControl w:val="0"/>
        <w:shd w:val="clear" w:color="auto" w:fill="auto"/>
        <w:bidi w:val="0"/>
        <w:spacing w:before="0" w:after="340" w:line="351" w:lineRule="exact"/>
        <w:ind w:left="0" w:right="0" w:firstLine="740"/>
        <w:jc w:val="both"/>
      </w:pPr>
      <w:r>
        <w:rPr>
          <w:color w:val="000000"/>
          <w:spacing w:val="0"/>
          <w:w w:val="100"/>
          <w:position w:val="0"/>
        </w:rPr>
        <w:t>发生金融资产转移时，如保留了金融资产所有权上几乎所有的风险和报酬的，则不终止确认该金融资产。</w:t>
      </w:r>
    </w:p>
    <w:p>
      <w:pPr>
        <w:pStyle w:val="Style30"/>
        <w:keepNext w:val="0"/>
        <w:keepLines w:val="0"/>
        <w:widowControl w:val="0"/>
        <w:shd w:val="clear" w:color="auto" w:fill="auto"/>
        <w:bidi w:val="0"/>
        <w:spacing w:before="0" w:after="0" w:line="353" w:lineRule="exact"/>
        <w:ind w:left="0" w:right="0" w:firstLine="740"/>
        <w:jc w:val="both"/>
      </w:pPr>
      <w:r>
        <w:rPr>
          <w:color w:val="000000"/>
          <w:spacing w:val="0"/>
          <w:w w:val="100"/>
          <w:position w:val="0"/>
        </w:rPr>
        <w:t>在判断金融资产转移是否满足上述金融资产终止确认条件时，采用实质重于形式的原则。</w:t>
      </w:r>
    </w:p>
    <w:p>
      <w:pPr>
        <w:pStyle w:val="Style30"/>
        <w:keepNext w:val="0"/>
        <w:keepLines w:val="0"/>
        <w:widowControl w:val="0"/>
        <w:shd w:val="clear" w:color="auto" w:fill="auto"/>
        <w:bidi w:val="0"/>
        <w:spacing w:before="0" w:after="0" w:line="353" w:lineRule="exact"/>
        <w:ind w:left="740" w:right="0" w:firstLine="0"/>
        <w:jc w:val="both"/>
      </w:pPr>
      <w:r>
        <w:rPr>
          <w:color w:val="000000"/>
          <w:spacing w:val="0"/>
          <w:w w:val="100"/>
          <w:position w:val="0"/>
        </w:rPr>
        <w:t>公司将金融资产转移区分为金融资产整体转移和部分转移。金融资产整体转移满足终止确认条件的，将下列两项金 额的差额计入当期损益：</w:t>
      </w:r>
    </w:p>
    <w:p>
      <w:pPr>
        <w:pStyle w:val="Style30"/>
        <w:keepNext w:val="0"/>
        <w:keepLines w:val="0"/>
        <w:widowControl w:val="0"/>
        <w:shd w:val="clear" w:color="auto" w:fill="auto"/>
        <w:tabs>
          <w:tab w:pos="1185" w:val="left"/>
        </w:tabs>
        <w:bidi w:val="0"/>
        <w:spacing w:before="0" w:after="0" w:line="353" w:lineRule="exact"/>
        <w:ind w:left="0" w:right="0" w:firstLine="740"/>
        <w:jc w:val="both"/>
      </w:pPr>
      <w:bookmarkStart w:id="823" w:name="bookmark823"/>
      <w:r>
        <w:rPr>
          <w:color w:val="000000"/>
          <w:spacing w:val="0"/>
          <w:w w:val="100"/>
          <w:position w:val="0"/>
        </w:rPr>
        <w:t>（</w:t>
      </w:r>
      <w:bookmarkEnd w:id="823"/>
      <w:r>
        <w:rPr>
          <w:color w:val="000000"/>
          <w:spacing w:val="0"/>
          <w:w w:val="100"/>
          <w:position w:val="0"/>
        </w:rPr>
        <w:t>1）</w:t>
        <w:tab/>
      </w:r>
      <w:r>
        <w:rPr>
          <w:color w:val="000000"/>
          <w:spacing w:val="0"/>
          <w:w w:val="100"/>
          <w:position w:val="0"/>
        </w:rPr>
        <w:t>所转移金融资产的账面价值；</w:t>
      </w:r>
    </w:p>
    <w:p>
      <w:pPr>
        <w:pStyle w:val="Style30"/>
        <w:keepNext w:val="0"/>
        <w:keepLines w:val="0"/>
        <w:widowControl w:val="0"/>
        <w:shd w:val="clear" w:color="auto" w:fill="auto"/>
        <w:tabs>
          <w:tab w:pos="1276" w:val="left"/>
        </w:tabs>
        <w:bidi w:val="0"/>
        <w:spacing w:before="0" w:after="340" w:line="353" w:lineRule="exact"/>
        <w:ind w:left="740" w:right="0" w:firstLine="0"/>
        <w:jc w:val="both"/>
      </w:pPr>
      <w:bookmarkStart w:id="824" w:name="bookmark824"/>
      <w:r>
        <w:rPr>
          <w:color w:val="000000"/>
          <w:spacing w:val="0"/>
          <w:w w:val="100"/>
          <w:position w:val="0"/>
        </w:rPr>
        <w:t>（</w:t>
      </w:r>
      <w:bookmarkEnd w:id="824"/>
      <w:r>
        <w:rPr>
          <w:color w:val="000000"/>
          <w:spacing w:val="0"/>
          <w:w w:val="100"/>
          <w:position w:val="0"/>
        </w:rPr>
        <w:t>2）</w:t>
        <w:tab/>
      </w:r>
      <w:r>
        <w:rPr>
          <w:color w:val="000000"/>
          <w:spacing w:val="0"/>
          <w:w w:val="100"/>
          <w:position w:val="0"/>
        </w:rPr>
        <w:t>因转移而收到的对价，与原直接计入所有者权益的公允价值变动累计额（涉及转移的金融资产为以公允价值 计量且其变动计入其他综合收益的金融资产（债务工具）的情形）之和。</w:t>
      </w:r>
    </w:p>
    <w:p>
      <w:pPr>
        <w:pStyle w:val="Style30"/>
        <w:keepNext w:val="0"/>
        <w:keepLines w:val="0"/>
        <w:widowControl w:val="0"/>
        <w:shd w:val="clear" w:color="auto" w:fill="auto"/>
        <w:bidi w:val="0"/>
        <w:spacing w:before="0" w:after="0" w:line="360" w:lineRule="exact"/>
        <w:ind w:left="740" w:right="0" w:firstLine="0"/>
        <w:jc w:val="both"/>
      </w:pPr>
      <w:r>
        <w:rPr>
          <w:color w:val="000000"/>
          <w:spacing w:val="0"/>
          <w:w w:val="100"/>
          <w:position w:val="0"/>
        </w:rPr>
        <w:t>金融资产部分转移满足终止确认条件的，将所转移金融资产整体的账面价值，在终止确认部分和未终止确认部分之 间，按照各自的相对公允价值进行分摊，并将下列两项金额的差额计入当期损益：</w:t>
      </w:r>
    </w:p>
    <w:p>
      <w:pPr>
        <w:pStyle w:val="Style30"/>
        <w:keepNext w:val="0"/>
        <w:keepLines w:val="0"/>
        <w:widowControl w:val="0"/>
        <w:shd w:val="clear" w:color="auto" w:fill="auto"/>
        <w:tabs>
          <w:tab w:pos="1185" w:val="left"/>
        </w:tabs>
        <w:bidi w:val="0"/>
        <w:spacing w:before="0" w:after="0" w:line="360" w:lineRule="exact"/>
        <w:ind w:left="0" w:right="0" w:firstLine="740"/>
        <w:jc w:val="both"/>
      </w:pPr>
      <w:bookmarkStart w:id="825" w:name="bookmark825"/>
      <w:r>
        <w:rPr>
          <w:color w:val="000000"/>
          <w:spacing w:val="0"/>
          <w:w w:val="100"/>
          <w:position w:val="0"/>
        </w:rPr>
        <w:t>（</w:t>
      </w:r>
      <w:bookmarkEnd w:id="825"/>
      <w:r>
        <w:rPr>
          <w:color w:val="000000"/>
          <w:spacing w:val="0"/>
          <w:w w:val="100"/>
          <w:position w:val="0"/>
        </w:rPr>
        <w:t>1）</w:t>
        <w:tab/>
      </w:r>
      <w:r>
        <w:rPr>
          <w:color w:val="000000"/>
          <w:spacing w:val="0"/>
          <w:w w:val="100"/>
          <w:position w:val="0"/>
        </w:rPr>
        <w:t>终止确认部分的账面价值；</w:t>
      </w:r>
    </w:p>
    <w:p>
      <w:pPr>
        <w:pStyle w:val="Style30"/>
        <w:keepNext w:val="0"/>
        <w:keepLines w:val="0"/>
        <w:widowControl w:val="0"/>
        <w:shd w:val="clear" w:color="auto" w:fill="auto"/>
        <w:tabs>
          <w:tab w:pos="1276" w:val="left"/>
        </w:tabs>
        <w:bidi w:val="0"/>
        <w:spacing w:before="0" w:after="160" w:line="360" w:lineRule="exact"/>
        <w:ind w:left="740" w:right="0" w:firstLine="0"/>
        <w:jc w:val="both"/>
      </w:pPr>
      <w:bookmarkStart w:id="826" w:name="bookmark826"/>
      <w:r>
        <w:rPr>
          <w:color w:val="000000"/>
          <w:spacing w:val="0"/>
          <w:w w:val="100"/>
          <w:position w:val="0"/>
        </w:rPr>
        <w:t>（</w:t>
      </w:r>
      <w:bookmarkEnd w:id="826"/>
      <w:r>
        <w:rPr>
          <w:color w:val="000000"/>
          <w:spacing w:val="0"/>
          <w:w w:val="100"/>
          <w:position w:val="0"/>
        </w:rPr>
        <w:t>2）</w:t>
        <w:tab/>
      </w:r>
      <w:r>
        <w:rPr>
          <w:color w:val="000000"/>
          <w:spacing w:val="0"/>
          <w:w w:val="100"/>
          <w:position w:val="0"/>
        </w:rPr>
        <w:t>终止确认部分的对价，与原直接计入所有者权益的公允价值变动累计额中对应终止确认部分的金额（涉及转 移的金融资产为以公允价值计量且其变动计入其他综合收益的金融资产（债务工具）的情形）之和。</w:t>
      </w:r>
    </w:p>
    <w:p>
      <w:pPr>
        <w:pStyle w:val="Style30"/>
        <w:keepNext w:val="0"/>
        <w:keepLines w:val="0"/>
        <w:widowControl w:val="0"/>
        <w:shd w:val="clear" w:color="auto" w:fill="auto"/>
        <w:bidi w:val="0"/>
        <w:spacing w:before="0" w:after="480" w:line="350" w:lineRule="exact"/>
        <w:ind w:left="0" w:right="0" w:firstLine="740"/>
        <w:jc w:val="both"/>
      </w:pPr>
      <w:r>
        <w:rPr>
          <w:color w:val="000000"/>
          <w:spacing w:val="0"/>
          <w:w w:val="100"/>
          <w:position w:val="0"/>
        </w:rPr>
        <w:t>金融资产转移不满足终止确认条件的，继续确认该金融资产，所收到的对价确认为一项金融负债。</w:t>
      </w:r>
    </w:p>
    <w:p>
      <w:pPr>
        <w:pStyle w:val="Style36"/>
        <w:keepNext/>
        <w:keepLines/>
        <w:widowControl w:val="0"/>
        <w:shd w:val="clear" w:color="auto" w:fill="auto"/>
        <w:tabs>
          <w:tab w:pos="1275" w:val="left"/>
        </w:tabs>
        <w:bidi w:val="0"/>
        <w:spacing w:before="0" w:after="0" w:line="240" w:lineRule="auto"/>
        <w:ind w:left="0" w:right="0" w:firstLine="940"/>
        <w:jc w:val="both"/>
      </w:pPr>
      <w:bookmarkStart w:id="827" w:name="bookmark827"/>
      <w:bookmarkStart w:id="828" w:name="bookmark828"/>
      <w:bookmarkStart w:id="829" w:name="bookmark829"/>
      <w:bookmarkStart w:id="830" w:name="bookmark830"/>
      <w:r>
        <w:rPr>
          <w:color w:val="000000"/>
          <w:spacing w:val="0"/>
          <w:w w:val="100"/>
          <w:position w:val="0"/>
        </w:rPr>
        <w:t>4</w:t>
      </w:r>
      <w:bookmarkEnd w:id="829"/>
      <w:r>
        <w:rPr>
          <w:color w:val="000000"/>
          <w:spacing w:val="0"/>
          <w:w w:val="100"/>
          <w:position w:val="0"/>
        </w:rPr>
        <w:t>、</w:t>
        <w:tab/>
        <w:t>金融负债终止确认</w:t>
      </w:r>
      <w:bookmarkEnd w:id="827"/>
      <w:bookmarkEnd w:id="828"/>
      <w:bookmarkEnd w:id="830"/>
    </w:p>
    <w:p>
      <w:pPr>
        <w:pStyle w:val="Style30"/>
        <w:keepNext w:val="0"/>
        <w:keepLines w:val="0"/>
        <w:widowControl w:val="0"/>
        <w:shd w:val="clear" w:color="auto" w:fill="auto"/>
        <w:bidi w:val="0"/>
        <w:spacing w:before="0" w:after="0" w:line="350" w:lineRule="exact"/>
        <w:ind w:left="740" w:right="0" w:firstLine="0"/>
        <w:jc w:val="both"/>
      </w:pPr>
      <w:r>
        <w:rPr>
          <w:color w:val="000000"/>
          <w:spacing w:val="0"/>
          <w:w w:val="100"/>
          <w:position w:val="0"/>
        </w:rPr>
        <w:t>金融负债的现时义务全部或部分已经解除的，则终止确认该金融负债或其一部分；本公司若与债权人签定协议，以 承担新金融负债方式替换现存金融负债，且新金融负债与现存金融负债的合同条款实质上不同的，则终止确认现存 金融负债，并同时确认新金融负债。</w:t>
      </w:r>
    </w:p>
    <w:p>
      <w:pPr>
        <w:pStyle w:val="Style30"/>
        <w:keepNext w:val="0"/>
        <w:keepLines w:val="0"/>
        <w:widowControl w:val="0"/>
        <w:shd w:val="clear" w:color="auto" w:fill="auto"/>
        <w:bidi w:val="0"/>
        <w:spacing w:before="0" w:after="0" w:line="350" w:lineRule="exact"/>
        <w:ind w:left="740" w:right="0" w:firstLine="0"/>
        <w:jc w:val="both"/>
      </w:pPr>
      <w:r>
        <w:rPr>
          <w:color w:val="000000"/>
          <w:spacing w:val="0"/>
          <w:w w:val="100"/>
          <w:position w:val="0"/>
        </w:rPr>
        <w:t>对现存金融负债全部或部分合同条款作出实质性修改的，则终止确认现存金融负债或其一部分，同时将修改条款后 的金融负债确认为一项新金融负债。</w:t>
      </w:r>
    </w:p>
    <w:p>
      <w:pPr>
        <w:pStyle w:val="Style30"/>
        <w:keepNext w:val="0"/>
        <w:keepLines w:val="0"/>
        <w:widowControl w:val="0"/>
        <w:shd w:val="clear" w:color="auto" w:fill="auto"/>
        <w:bidi w:val="0"/>
        <w:spacing w:before="0" w:after="0" w:line="350" w:lineRule="exact"/>
        <w:ind w:left="740" w:right="0" w:firstLine="0"/>
        <w:jc w:val="both"/>
      </w:pPr>
      <w:r>
        <w:rPr>
          <w:color w:val="000000"/>
          <w:spacing w:val="0"/>
          <w:w w:val="100"/>
          <w:position w:val="0"/>
        </w:rPr>
        <w:t>金融负债全部或部分终止确认时，终止确认的金融负债账面价值与支付对价（包括转出的非现金资产或承担的新金 融负债）之间的差额，计入当期损益。</w:t>
      </w:r>
    </w:p>
    <w:p>
      <w:pPr>
        <w:pStyle w:val="Style30"/>
        <w:keepNext w:val="0"/>
        <w:keepLines w:val="0"/>
        <w:widowControl w:val="0"/>
        <w:shd w:val="clear" w:color="auto" w:fill="auto"/>
        <w:bidi w:val="0"/>
        <w:spacing w:before="0" w:after="480" w:line="350" w:lineRule="exact"/>
        <w:ind w:left="740" w:right="0" w:firstLine="0"/>
        <w:jc w:val="both"/>
      </w:pPr>
      <w:r>
        <w:rPr>
          <w:color w:val="000000"/>
          <w:spacing w:val="0"/>
          <w:w w:val="100"/>
          <w:position w:val="0"/>
        </w:rPr>
        <w:t>本公司若回购部分金融负债的，在回购日按照继续确认部分与终止确认部分的相对公允价值，将该金融负债整体的 账面价值进行分配。分配给终止确认部分的账面价值与支付的对价（包括转出的非现金资产或承担的新金融负债） 之间的差额，计入当期损益。</w:t>
      </w:r>
    </w:p>
    <w:p>
      <w:pPr>
        <w:pStyle w:val="Style36"/>
        <w:keepNext/>
        <w:keepLines/>
        <w:widowControl w:val="0"/>
        <w:shd w:val="clear" w:color="auto" w:fill="auto"/>
        <w:tabs>
          <w:tab w:pos="1275" w:val="left"/>
        </w:tabs>
        <w:bidi w:val="0"/>
        <w:spacing w:before="0" w:after="0" w:line="240" w:lineRule="auto"/>
        <w:ind w:left="0" w:right="0" w:firstLine="940"/>
        <w:jc w:val="both"/>
      </w:pPr>
      <w:bookmarkStart w:id="831" w:name="bookmark831"/>
      <w:bookmarkStart w:id="832" w:name="bookmark832"/>
      <w:bookmarkStart w:id="833" w:name="bookmark833"/>
      <w:bookmarkStart w:id="834" w:name="bookmark834"/>
      <w:r>
        <w:rPr>
          <w:color w:val="000000"/>
          <w:spacing w:val="0"/>
          <w:w w:val="100"/>
          <w:position w:val="0"/>
        </w:rPr>
        <w:t>5</w:t>
      </w:r>
      <w:bookmarkEnd w:id="833"/>
      <w:r>
        <w:rPr>
          <w:color w:val="000000"/>
          <w:spacing w:val="0"/>
          <w:w w:val="100"/>
          <w:position w:val="0"/>
        </w:rPr>
        <w:t>、</w:t>
        <w:tab/>
        <w:t>金融资产和金融负债的公允价值的确定方法</w:t>
      </w:r>
      <w:bookmarkEnd w:id="831"/>
      <w:bookmarkEnd w:id="832"/>
      <w:bookmarkEnd w:id="834"/>
    </w:p>
    <w:p>
      <w:pPr>
        <w:pStyle w:val="Style30"/>
        <w:keepNext w:val="0"/>
        <w:keepLines w:val="0"/>
        <w:widowControl w:val="0"/>
        <w:shd w:val="clear" w:color="auto" w:fill="auto"/>
        <w:bidi w:val="0"/>
        <w:spacing w:before="0" w:after="480" w:line="352" w:lineRule="exact"/>
        <w:ind w:left="740" w:right="0" w:firstLine="0"/>
        <w:jc w:val="both"/>
      </w:pPr>
      <w:r>
        <w:rPr>
          <w:color w:val="000000"/>
          <w:spacing w:val="0"/>
          <w:w w:val="100"/>
          <w:position w:val="0"/>
        </w:rPr>
        <w:t>存在活跃市场的金融工具，以活跃市场中的报价确定其公允价值。不存在活跃市场的金融工具，采用估值技术确定 其公允价值。在估值时，本公司采用在当前情况下适用并且有足够可利用数据和其他信息支持的估值技术，选择与 市场参与者在相关资产或负债的交易中所考虑的资产或负债特征相一致的输入值，并优先使用相关可观察输入值。 只有在相关可观察输入值无法取得或取得不切实可行的情况下，才使用不可观察输入值。</w:t>
      </w:r>
    </w:p>
    <w:p>
      <w:pPr>
        <w:pStyle w:val="Style36"/>
        <w:keepNext/>
        <w:keepLines/>
        <w:widowControl w:val="0"/>
        <w:shd w:val="clear" w:color="auto" w:fill="auto"/>
        <w:tabs>
          <w:tab w:pos="1275" w:val="left"/>
        </w:tabs>
        <w:bidi w:val="0"/>
        <w:spacing w:before="0" w:after="0" w:line="240" w:lineRule="auto"/>
        <w:ind w:left="0" w:right="0" w:firstLine="940"/>
        <w:jc w:val="both"/>
      </w:pPr>
      <w:bookmarkStart w:id="835" w:name="bookmark835"/>
      <w:bookmarkStart w:id="836" w:name="bookmark836"/>
      <w:bookmarkStart w:id="837" w:name="bookmark837"/>
      <w:bookmarkStart w:id="838" w:name="bookmark838"/>
      <w:r>
        <w:rPr>
          <w:color w:val="000000"/>
          <w:spacing w:val="0"/>
          <w:w w:val="100"/>
          <w:position w:val="0"/>
        </w:rPr>
        <w:t>6</w:t>
      </w:r>
      <w:bookmarkEnd w:id="837"/>
      <w:r>
        <w:rPr>
          <w:color w:val="000000"/>
          <w:spacing w:val="0"/>
          <w:w w:val="100"/>
          <w:position w:val="0"/>
        </w:rPr>
        <w:t>、</w:t>
        <w:tab/>
        <w:t>金融资产减值的测试方法及会计处理方法</w:t>
      </w:r>
      <w:bookmarkEnd w:id="835"/>
      <w:bookmarkEnd w:id="836"/>
      <w:bookmarkEnd w:id="838"/>
    </w:p>
    <w:p>
      <w:pPr>
        <w:pStyle w:val="Style30"/>
        <w:keepNext w:val="0"/>
        <w:keepLines w:val="0"/>
        <w:widowControl w:val="0"/>
        <w:shd w:val="clear" w:color="auto" w:fill="auto"/>
        <w:bidi w:val="0"/>
        <w:spacing w:before="0" w:after="0" w:line="389" w:lineRule="exact"/>
        <w:ind w:left="740" w:right="0" w:firstLine="0"/>
        <w:jc w:val="both"/>
      </w:pPr>
      <w:r>
        <w:rPr>
          <w:color w:val="000000"/>
          <w:spacing w:val="0"/>
          <w:w w:val="100"/>
          <w:position w:val="0"/>
        </w:rPr>
        <w:t>本公司以单项或组合的方式对以摊余成本计量的金融资产、以公允价值计量且其变动计入其他综合收益的金融资产 （债务工具）和财务担保合同等的预期信用损失进行估计。</w:t>
      </w:r>
    </w:p>
    <w:p>
      <w:pPr>
        <w:pStyle w:val="Style30"/>
        <w:keepNext w:val="0"/>
        <w:keepLines w:val="0"/>
        <w:widowControl w:val="0"/>
        <w:shd w:val="clear" w:color="auto" w:fill="auto"/>
        <w:bidi w:val="0"/>
        <w:spacing w:before="0" w:after="0" w:line="349" w:lineRule="exact"/>
        <w:ind w:left="740" w:right="0" w:firstLine="0"/>
        <w:jc w:val="both"/>
      </w:pPr>
      <w:r>
        <w:rPr>
          <w:color w:val="000000"/>
          <w:spacing w:val="0"/>
          <w:w w:val="100"/>
          <w:position w:val="0"/>
        </w:rPr>
        <w:t>本公司考虑有关过去事项、当前状况以及对未来经济状况的预测等合理且有依据的信息，以发生违约的风险为权重， 计算合同应收的现金流量与预期能收到的现金流量之间差额的现值的概率加权金额，确认预期信用损失。</w:t>
      </w:r>
    </w:p>
    <w:p>
      <w:pPr>
        <w:pStyle w:val="Style30"/>
        <w:keepNext w:val="0"/>
        <w:keepLines w:val="0"/>
        <w:widowControl w:val="0"/>
        <w:shd w:val="clear" w:color="auto" w:fill="auto"/>
        <w:bidi w:val="0"/>
        <w:spacing w:before="0" w:after="0" w:line="349" w:lineRule="exact"/>
        <w:ind w:left="740" w:right="0" w:firstLine="0"/>
        <w:jc w:val="both"/>
      </w:pPr>
      <w:r>
        <w:rPr>
          <w:color w:val="000000"/>
          <w:spacing w:val="0"/>
          <w:w w:val="100"/>
          <w:position w:val="0"/>
        </w:rPr>
        <w:t xml:space="preserve">如果该金融工具的信用风险自初始确认后已显著增加，本公司按照相当于该金融工具整个存续期内预期信用损失的 金额计量其损失准备；如果该金融工具的信用风险自初始确认后并未显著增加，本公司按照相当于该金融工具未来 </w:t>
      </w:r>
      <w:r>
        <w:rPr>
          <w:color w:val="000000"/>
          <w:spacing w:val="0"/>
          <w:w w:val="100"/>
          <w:position w:val="0"/>
        </w:rPr>
        <w:t>12</w:t>
      </w:r>
      <w:r>
        <w:rPr>
          <w:color w:val="000000"/>
          <w:spacing w:val="0"/>
          <w:w w:val="100"/>
          <w:position w:val="0"/>
        </w:rPr>
        <w:t>个月内预期信用损失的金额计量其损失准备。由此形成的损失准备的增加或转回金额，作为减值损失或利得计 入当期损益。</w:t>
      </w:r>
    </w:p>
    <w:p>
      <w:pPr>
        <w:pStyle w:val="Style30"/>
        <w:keepNext w:val="0"/>
        <w:keepLines w:val="0"/>
        <w:widowControl w:val="0"/>
        <w:shd w:val="clear" w:color="auto" w:fill="auto"/>
        <w:bidi w:val="0"/>
        <w:spacing w:before="0" w:after="0" w:line="349" w:lineRule="exact"/>
        <w:ind w:left="740" w:right="0" w:firstLine="0"/>
        <w:jc w:val="both"/>
      </w:pPr>
      <w:r>
        <w:rPr>
          <w:color w:val="000000"/>
          <w:spacing w:val="0"/>
          <w:w w:val="100"/>
          <w:position w:val="0"/>
        </w:rPr>
        <w:t>本公司通过比较金融工具在资产负债表日发生违约的风险与在初始确认日发生违约的风险，以确定金融工具预计存 续期内发生违约风险的相对变化，以评估金融工具的信用风险自初始确认后是否已显著增加。通常逾期超过</w:t>
      </w:r>
      <w:r>
        <w:rPr>
          <w:color w:val="000000"/>
          <w:spacing w:val="0"/>
          <w:w w:val="100"/>
          <w:position w:val="0"/>
        </w:rPr>
        <w:t>30</w:t>
      </w:r>
      <w:r>
        <w:rPr>
          <w:color w:val="000000"/>
          <w:spacing w:val="0"/>
          <w:w w:val="100"/>
          <w:position w:val="0"/>
        </w:rPr>
        <w:t>日， 本公司即认为该金融工具的信用风险已显著增加，除非有确凿证据证明该金融工具的信用风险自初始确认后并未显 著增加。</w:t>
      </w:r>
    </w:p>
    <w:p>
      <w:pPr>
        <w:pStyle w:val="Style30"/>
        <w:keepNext w:val="0"/>
        <w:keepLines w:val="0"/>
        <w:widowControl w:val="0"/>
        <w:shd w:val="clear" w:color="auto" w:fill="auto"/>
        <w:bidi w:val="0"/>
        <w:spacing w:before="0" w:after="0" w:line="349" w:lineRule="exact"/>
        <w:ind w:left="740" w:right="0" w:firstLine="0"/>
        <w:jc w:val="both"/>
      </w:pPr>
      <w:r>
        <w:rPr>
          <w:color w:val="000000"/>
          <w:spacing w:val="0"/>
          <w:w w:val="100"/>
          <w:position w:val="0"/>
        </w:rPr>
        <w:t>如果金融工具于资产负债表日的信用风险较低，本公司即认为该金融工具的信用风险自初始确认后并未显著增加。 如果有客观证据表明某项金融资产已经发生信用减值，则本公司在单项基础上对该金融资产计提减值准备。</w:t>
      </w:r>
    </w:p>
    <w:p>
      <w:pPr>
        <w:pStyle w:val="Style30"/>
        <w:keepNext w:val="0"/>
        <w:keepLines w:val="0"/>
        <w:widowControl w:val="0"/>
        <w:shd w:val="clear" w:color="auto" w:fill="auto"/>
        <w:bidi w:val="0"/>
        <w:spacing w:before="0" w:after="0" w:line="349" w:lineRule="exact"/>
        <w:ind w:left="740" w:right="0" w:firstLine="0"/>
        <w:jc w:val="both"/>
      </w:pPr>
      <w:r>
        <w:rPr>
          <w:color w:val="000000"/>
          <w:spacing w:val="0"/>
          <w:w w:val="100"/>
          <w:position w:val="0"/>
        </w:rPr>
        <w:t>对于由《企业会计准则第</w:t>
      </w:r>
      <w:r>
        <w:rPr>
          <w:color w:val="000000"/>
          <w:spacing w:val="0"/>
          <w:w w:val="100"/>
          <w:position w:val="0"/>
        </w:rPr>
        <w:t>14</w:t>
      </w:r>
      <w:r>
        <w:rPr>
          <w:color w:val="000000"/>
          <w:spacing w:val="0"/>
          <w:w w:val="100"/>
          <w:position w:val="0"/>
        </w:rPr>
        <w:t>号一一收入》（</w:t>
      </w:r>
      <w:r>
        <w:rPr>
          <w:color w:val="000000"/>
          <w:spacing w:val="0"/>
          <w:w w:val="100"/>
          <w:position w:val="0"/>
        </w:rPr>
        <w:t>2017）</w:t>
      </w:r>
      <w:r>
        <w:rPr>
          <w:color w:val="000000"/>
          <w:spacing w:val="0"/>
          <w:w w:val="100"/>
          <w:position w:val="0"/>
        </w:rPr>
        <w:t>规范的交易形成的应收款项和合同资产，无论是否包含重大融资 成分，本公司始终按照相当于整个存续期内预期信用损失的金额计量其损失准备。</w:t>
      </w:r>
    </w:p>
    <w:p>
      <w:pPr>
        <w:pStyle w:val="Style30"/>
        <w:keepNext w:val="0"/>
        <w:keepLines w:val="0"/>
        <w:widowControl w:val="0"/>
        <w:shd w:val="clear" w:color="auto" w:fill="auto"/>
        <w:bidi w:val="0"/>
        <w:spacing w:before="0" w:after="0" w:line="349" w:lineRule="exact"/>
        <w:ind w:left="740" w:right="0" w:firstLine="0"/>
        <w:jc w:val="both"/>
      </w:pPr>
      <w:r>
        <w:rPr>
          <w:color w:val="000000"/>
          <w:spacing w:val="0"/>
          <w:w w:val="100"/>
          <w:position w:val="0"/>
        </w:rPr>
        <w:t>对于租赁应收款，本公司选择始终按照相当于整个存续期内预期信用损失的金额计量其损失准备。</w:t>
      </w:r>
    </w:p>
    <w:p>
      <w:pPr>
        <w:pStyle w:val="Style30"/>
        <w:keepNext w:val="0"/>
        <w:keepLines w:val="0"/>
        <w:widowControl w:val="0"/>
        <w:shd w:val="clear" w:color="auto" w:fill="auto"/>
        <w:bidi w:val="0"/>
        <w:spacing w:before="0" w:after="240" w:line="349" w:lineRule="exact"/>
        <w:ind w:left="0" w:right="0" w:firstLine="740"/>
        <w:jc w:val="both"/>
      </w:pPr>
      <w:r>
        <w:rPr>
          <w:color w:val="000000"/>
          <w:spacing w:val="0"/>
          <w:w w:val="100"/>
          <w:position w:val="0"/>
        </w:rPr>
        <w:t>本公司不再合理预期金融资产合同现金流量能够全部或部分收回的，直接减记该金融资产的账面余额。</w:t>
      </w:r>
      <w:r>
        <w:br w:type="page"/>
      </w:r>
    </w:p>
    <w:p>
      <w:pPr>
        <w:pStyle w:val="Style36"/>
        <w:keepNext/>
        <w:keepLines/>
        <w:widowControl w:val="0"/>
        <w:numPr>
          <w:ilvl w:val="0"/>
          <w:numId w:val="13"/>
        </w:numPr>
        <w:shd w:val="clear" w:color="auto" w:fill="auto"/>
        <w:tabs>
          <w:tab w:pos="706" w:val="left"/>
        </w:tabs>
        <w:bidi w:val="0"/>
        <w:spacing w:before="0" w:after="60" w:line="240" w:lineRule="auto"/>
        <w:ind w:left="0" w:right="0" w:firstLine="0"/>
        <w:jc w:val="left"/>
      </w:pPr>
      <w:bookmarkStart w:id="839" w:name="bookmark839"/>
      <w:bookmarkStart w:id="840" w:name="bookmark840"/>
      <w:bookmarkStart w:id="841" w:name="bookmark841"/>
      <w:bookmarkStart w:id="842" w:name="bookmark842"/>
      <w:bookmarkEnd w:id="841"/>
      <w:r>
        <w:rPr>
          <w:color w:val="000000"/>
          <w:spacing w:val="0"/>
          <w:w w:val="100"/>
          <w:position w:val="0"/>
        </w:rPr>
        <w:t>存货</w:t>
      </w:r>
      <w:bookmarkEnd w:id="839"/>
      <w:bookmarkEnd w:id="840"/>
      <w:bookmarkEnd w:id="842"/>
    </w:p>
    <w:p>
      <w:pPr>
        <w:pStyle w:val="Style36"/>
        <w:keepNext/>
        <w:keepLines/>
        <w:widowControl w:val="0"/>
        <w:shd w:val="clear" w:color="auto" w:fill="auto"/>
        <w:tabs>
          <w:tab w:pos="1278" w:val="left"/>
        </w:tabs>
        <w:bidi w:val="0"/>
        <w:spacing w:before="0" w:after="60" w:line="240" w:lineRule="auto"/>
        <w:ind w:left="0" w:right="0" w:firstLine="920"/>
        <w:jc w:val="both"/>
      </w:pPr>
      <w:bookmarkStart w:id="839" w:name="bookmark839"/>
      <w:bookmarkStart w:id="840" w:name="bookmark840"/>
      <w:bookmarkStart w:id="843" w:name="bookmark843"/>
      <w:bookmarkStart w:id="844" w:name="bookmark844"/>
      <w:r>
        <w:rPr>
          <w:color w:val="000000"/>
          <w:spacing w:val="0"/>
          <w:w w:val="100"/>
          <w:position w:val="0"/>
        </w:rPr>
        <w:t>1</w:t>
      </w:r>
      <w:bookmarkEnd w:id="843"/>
      <w:r>
        <w:rPr>
          <w:color w:val="000000"/>
          <w:spacing w:val="0"/>
          <w:w w:val="100"/>
          <w:position w:val="0"/>
        </w:rPr>
        <w:t>、</w:t>
        <w:tab/>
        <w:t>存货的分类和成本</w:t>
      </w:r>
      <w:bookmarkEnd w:id="839"/>
      <w:bookmarkEnd w:id="840"/>
      <w:bookmarkEnd w:id="844"/>
    </w:p>
    <w:p>
      <w:pPr>
        <w:pStyle w:val="Style30"/>
        <w:keepNext w:val="0"/>
        <w:keepLines w:val="0"/>
        <w:widowControl w:val="0"/>
        <w:shd w:val="clear" w:color="auto" w:fill="auto"/>
        <w:bidi w:val="0"/>
        <w:spacing w:before="0" w:after="460" w:line="240" w:lineRule="auto"/>
        <w:ind w:left="0" w:right="0" w:firstLine="720"/>
        <w:jc w:val="both"/>
      </w:pPr>
      <w:r>
        <w:rPr>
          <w:color w:val="000000"/>
          <w:spacing w:val="0"/>
          <w:w w:val="100"/>
          <w:position w:val="0"/>
        </w:rPr>
        <w:t>存货分类为：原材料、在产品、库存商品、发出商品、工程成本、运营维护成本、低值易耗品等。</w:t>
      </w:r>
    </w:p>
    <w:p>
      <w:pPr>
        <w:pStyle w:val="Style36"/>
        <w:keepNext/>
        <w:keepLines/>
        <w:widowControl w:val="0"/>
        <w:shd w:val="clear" w:color="auto" w:fill="auto"/>
        <w:tabs>
          <w:tab w:pos="1293" w:val="left"/>
        </w:tabs>
        <w:bidi w:val="0"/>
        <w:spacing w:before="0" w:after="0" w:line="240" w:lineRule="auto"/>
        <w:ind w:left="0" w:right="0" w:firstLine="920"/>
        <w:jc w:val="both"/>
      </w:pPr>
      <w:bookmarkStart w:id="845" w:name="bookmark845"/>
      <w:bookmarkStart w:id="846" w:name="bookmark846"/>
      <w:bookmarkStart w:id="847" w:name="bookmark847"/>
      <w:bookmarkStart w:id="848" w:name="bookmark848"/>
      <w:r>
        <w:rPr>
          <w:color w:val="000000"/>
          <w:spacing w:val="0"/>
          <w:w w:val="100"/>
          <w:position w:val="0"/>
        </w:rPr>
        <w:t>2</w:t>
      </w:r>
      <w:bookmarkEnd w:id="847"/>
      <w:r>
        <w:rPr>
          <w:color w:val="000000"/>
          <w:spacing w:val="0"/>
          <w:w w:val="100"/>
          <w:position w:val="0"/>
        </w:rPr>
        <w:t>、</w:t>
        <w:tab/>
        <w:t>发出存货的计价方法</w:t>
      </w:r>
      <w:bookmarkEnd w:id="845"/>
      <w:bookmarkEnd w:id="846"/>
      <w:bookmarkEnd w:id="848"/>
    </w:p>
    <w:p>
      <w:pPr>
        <w:pStyle w:val="Style30"/>
        <w:keepNext w:val="0"/>
        <w:keepLines w:val="0"/>
        <w:widowControl w:val="0"/>
        <w:shd w:val="clear" w:color="auto" w:fill="auto"/>
        <w:bidi w:val="0"/>
        <w:spacing w:before="0" w:after="460" w:line="334" w:lineRule="exact"/>
        <w:ind w:left="720" w:right="0" w:firstLine="0"/>
        <w:jc w:val="both"/>
      </w:pPr>
      <w:r>
        <w:rPr>
          <w:color w:val="000000"/>
          <w:spacing w:val="0"/>
          <w:w w:val="100"/>
          <w:position w:val="0"/>
        </w:rPr>
        <w:t>存货按实际成本进行初始计量，工程成本按实际发出的硬件（外购设备）成本和可辨认直接费用计价，按工程项目 进行汇集和结转。存货发出区别不同情况予以确认：</w:t>
      </w:r>
      <w:r>
        <w:rPr>
          <w:color w:val="000000"/>
          <w:spacing w:val="0"/>
          <w:w w:val="100"/>
          <w:position w:val="0"/>
        </w:rPr>
        <w:t>（1）</w:t>
      </w:r>
      <w:r>
        <w:rPr>
          <w:color w:val="000000"/>
          <w:spacing w:val="0"/>
          <w:w w:val="100"/>
          <w:position w:val="0"/>
        </w:rPr>
        <w:t>采购存货专门用于单项业务时，按个别计价法确认；</w:t>
      </w:r>
      <w:r>
        <w:rPr>
          <w:color w:val="000000"/>
          <w:spacing w:val="0"/>
          <w:w w:val="100"/>
          <w:position w:val="0"/>
        </w:rPr>
        <w:t xml:space="preserve">（2） </w:t>
      </w:r>
      <w:r>
        <w:rPr>
          <w:color w:val="000000"/>
          <w:spacing w:val="0"/>
          <w:w w:val="100"/>
          <w:position w:val="0"/>
        </w:rPr>
        <w:t>非为单项业务单独采购的存货，按加权平均法计价确认。</w:t>
      </w:r>
    </w:p>
    <w:p>
      <w:pPr>
        <w:pStyle w:val="Style36"/>
        <w:keepNext/>
        <w:keepLines/>
        <w:widowControl w:val="0"/>
        <w:shd w:val="clear" w:color="auto" w:fill="auto"/>
        <w:tabs>
          <w:tab w:pos="1293" w:val="left"/>
        </w:tabs>
        <w:bidi w:val="0"/>
        <w:spacing w:before="0" w:after="0" w:line="240" w:lineRule="auto"/>
        <w:ind w:left="0" w:right="0" w:firstLine="920"/>
        <w:jc w:val="both"/>
      </w:pPr>
      <w:bookmarkStart w:id="849" w:name="bookmark849"/>
      <w:bookmarkStart w:id="850" w:name="bookmark850"/>
      <w:bookmarkStart w:id="851" w:name="bookmark851"/>
      <w:bookmarkStart w:id="852" w:name="bookmark852"/>
      <w:r>
        <w:rPr>
          <w:color w:val="000000"/>
          <w:spacing w:val="0"/>
          <w:w w:val="100"/>
          <w:position w:val="0"/>
        </w:rPr>
        <w:t>3</w:t>
      </w:r>
      <w:bookmarkEnd w:id="851"/>
      <w:r>
        <w:rPr>
          <w:color w:val="000000"/>
          <w:spacing w:val="0"/>
          <w:w w:val="100"/>
          <w:position w:val="0"/>
        </w:rPr>
        <w:t>、</w:t>
        <w:tab/>
        <w:t>不同类别存货可变现净值的确定依据</w:t>
      </w:r>
      <w:bookmarkEnd w:id="849"/>
      <w:bookmarkEnd w:id="850"/>
      <w:bookmarkEnd w:id="852"/>
    </w:p>
    <w:p>
      <w:pPr>
        <w:pStyle w:val="Style30"/>
        <w:keepNext w:val="0"/>
        <w:keepLines w:val="0"/>
        <w:widowControl w:val="0"/>
        <w:shd w:val="clear" w:color="auto" w:fill="auto"/>
        <w:bidi w:val="0"/>
        <w:spacing w:before="0" w:after="0" w:line="350" w:lineRule="exact"/>
        <w:ind w:left="720" w:right="0" w:firstLine="0"/>
        <w:jc w:val="both"/>
      </w:pPr>
      <w:r>
        <w:rPr>
          <w:color w:val="000000"/>
          <w:spacing w:val="0"/>
          <w:w w:val="100"/>
          <w:position w:val="0"/>
        </w:rPr>
        <w:t>可变现净值的确定：产成品、商品和用于出售的材料等直接用于出售的商品存货，以该存货的估计售价减去估计的 销售费用和相关税费后的金额，确定其可变现净值；需要经过加工的材料存货，以所生产的产品的估计售价减去至 完工时估计将要发生的成本、估计的销售费用和相关税费后的金额，确定其可变现净值；需要经过系统安装方可出 售的自动化物流系统，以该项自动化物流系统估计售价减去估计将要发生的自动化物流系统安装成本、估计的销售 费用和相关税费后的金额，确定其可变现净值。</w:t>
      </w:r>
    </w:p>
    <w:p>
      <w:pPr>
        <w:pStyle w:val="Style30"/>
        <w:keepNext w:val="0"/>
        <w:keepLines w:val="0"/>
        <w:widowControl w:val="0"/>
        <w:shd w:val="clear" w:color="auto" w:fill="auto"/>
        <w:bidi w:val="0"/>
        <w:spacing w:before="0" w:after="460" w:line="350" w:lineRule="exact"/>
        <w:ind w:left="720" w:right="0" w:firstLine="0"/>
        <w:jc w:val="both"/>
      </w:pPr>
      <w:r>
        <w:rPr>
          <w:color w:val="000000"/>
          <w:spacing w:val="0"/>
          <w:w w:val="100"/>
          <w:position w:val="0"/>
        </w:rPr>
        <w:t>存货跌价准备的计提方法：资产负债表日，按单个存货可变现净值低于账面价值的差额计提存货跌价准备，计入当 期损益，以后期间存货价值恢复的，在原已计提的存货跌价准备金额内转回，转回的金额计入当期损益。确定存货 的可变现净值时，以资产负债表日取得最可靠的证据估计的售价为基础并考虑持有存货的目的，资产负债表日至财 务报告批准报出日之间存货售价发生波动的，如有确凿证据表明其对资产负债表日存货已经存在的情况提供了新的 或进一步的证据，作为调整事项进行处理；否则，作为非调整事项。</w:t>
      </w:r>
    </w:p>
    <w:p>
      <w:pPr>
        <w:pStyle w:val="Style36"/>
        <w:keepNext/>
        <w:keepLines/>
        <w:widowControl w:val="0"/>
        <w:shd w:val="clear" w:color="auto" w:fill="auto"/>
        <w:tabs>
          <w:tab w:pos="1298" w:val="left"/>
        </w:tabs>
        <w:bidi w:val="0"/>
        <w:spacing w:before="0" w:after="60" w:line="240" w:lineRule="auto"/>
        <w:ind w:left="0" w:right="0" w:firstLine="920"/>
        <w:jc w:val="both"/>
      </w:pPr>
      <w:bookmarkStart w:id="853" w:name="bookmark853"/>
      <w:bookmarkStart w:id="854" w:name="bookmark854"/>
      <w:bookmarkStart w:id="855" w:name="bookmark855"/>
      <w:bookmarkStart w:id="856" w:name="bookmark856"/>
      <w:r>
        <w:rPr>
          <w:color w:val="000000"/>
          <w:spacing w:val="0"/>
          <w:w w:val="100"/>
          <w:position w:val="0"/>
        </w:rPr>
        <w:t>4</w:t>
      </w:r>
      <w:bookmarkEnd w:id="855"/>
      <w:r>
        <w:rPr>
          <w:color w:val="000000"/>
          <w:spacing w:val="0"/>
          <w:w w:val="100"/>
          <w:position w:val="0"/>
        </w:rPr>
        <w:t>、</w:t>
        <w:tab/>
        <w:t>存货的盘存制度</w:t>
      </w:r>
      <w:bookmarkEnd w:id="853"/>
      <w:bookmarkEnd w:id="854"/>
      <w:bookmarkEnd w:id="856"/>
    </w:p>
    <w:p>
      <w:pPr>
        <w:pStyle w:val="Style30"/>
        <w:keepNext w:val="0"/>
        <w:keepLines w:val="0"/>
        <w:widowControl w:val="0"/>
        <w:shd w:val="clear" w:color="auto" w:fill="auto"/>
        <w:bidi w:val="0"/>
        <w:spacing w:before="0" w:after="460" w:line="240" w:lineRule="auto"/>
        <w:ind w:left="0" w:right="0" w:firstLine="720"/>
        <w:jc w:val="both"/>
      </w:pPr>
      <w:r>
        <w:rPr>
          <w:color w:val="000000"/>
          <w:spacing w:val="0"/>
          <w:w w:val="100"/>
          <w:position w:val="0"/>
        </w:rPr>
        <w:t>采用永续盘存制。</w:t>
      </w:r>
    </w:p>
    <w:p>
      <w:pPr>
        <w:pStyle w:val="Style36"/>
        <w:keepNext/>
        <w:keepLines/>
        <w:widowControl w:val="0"/>
        <w:shd w:val="clear" w:color="auto" w:fill="auto"/>
        <w:tabs>
          <w:tab w:pos="1298" w:val="left"/>
        </w:tabs>
        <w:bidi w:val="0"/>
        <w:spacing w:before="0" w:after="60" w:line="240" w:lineRule="auto"/>
        <w:ind w:left="0" w:right="0" w:firstLine="920"/>
        <w:jc w:val="both"/>
      </w:pPr>
      <w:bookmarkStart w:id="857" w:name="bookmark857"/>
      <w:bookmarkStart w:id="858" w:name="bookmark858"/>
      <w:bookmarkStart w:id="859" w:name="bookmark859"/>
      <w:bookmarkStart w:id="860" w:name="bookmark860"/>
      <w:r>
        <w:rPr>
          <w:color w:val="000000"/>
          <w:spacing w:val="0"/>
          <w:w w:val="100"/>
          <w:position w:val="0"/>
        </w:rPr>
        <w:t>5</w:t>
      </w:r>
      <w:bookmarkEnd w:id="859"/>
      <w:r>
        <w:rPr>
          <w:color w:val="000000"/>
          <w:spacing w:val="0"/>
          <w:w w:val="100"/>
          <w:position w:val="0"/>
        </w:rPr>
        <w:t>、</w:t>
        <w:tab/>
        <w:t>低值易耗品和包装物的摊销方法</w:t>
      </w:r>
      <w:bookmarkEnd w:id="857"/>
      <w:bookmarkEnd w:id="858"/>
      <w:bookmarkEnd w:id="860"/>
    </w:p>
    <w:p>
      <w:pPr>
        <w:pStyle w:val="Style30"/>
        <w:keepNext w:val="0"/>
        <w:keepLines w:val="0"/>
        <w:widowControl w:val="0"/>
        <w:shd w:val="clear" w:color="auto" w:fill="auto"/>
        <w:tabs>
          <w:tab w:pos="1177" w:val="left"/>
        </w:tabs>
        <w:bidi w:val="0"/>
        <w:spacing w:before="0" w:after="0" w:line="240" w:lineRule="auto"/>
        <w:ind w:left="0" w:right="0" w:firstLine="720"/>
        <w:jc w:val="both"/>
      </w:pPr>
      <w:bookmarkStart w:id="861" w:name="bookmark861"/>
      <w:r>
        <w:rPr>
          <w:color w:val="000000"/>
          <w:spacing w:val="0"/>
          <w:w w:val="100"/>
          <w:position w:val="0"/>
        </w:rPr>
        <w:t>（</w:t>
      </w:r>
      <w:bookmarkEnd w:id="861"/>
      <w:r>
        <w:rPr>
          <w:color w:val="000000"/>
          <w:spacing w:val="0"/>
          <w:w w:val="100"/>
          <w:position w:val="0"/>
        </w:rPr>
        <w:t>1）</w:t>
        <w:tab/>
      </w:r>
      <w:r>
        <w:rPr>
          <w:color w:val="000000"/>
          <w:spacing w:val="0"/>
          <w:w w:val="100"/>
          <w:position w:val="0"/>
        </w:rPr>
        <w:t>低值易耗品采用一次转销法；</w:t>
      </w:r>
    </w:p>
    <w:p>
      <w:pPr>
        <w:pStyle w:val="Style30"/>
        <w:keepNext w:val="0"/>
        <w:keepLines w:val="0"/>
        <w:widowControl w:val="0"/>
        <w:shd w:val="clear" w:color="auto" w:fill="auto"/>
        <w:tabs>
          <w:tab w:pos="1177" w:val="left"/>
        </w:tabs>
        <w:bidi w:val="0"/>
        <w:spacing w:before="0" w:after="540" w:line="350" w:lineRule="exact"/>
        <w:ind w:left="0" w:right="0" w:firstLine="720"/>
        <w:jc w:val="both"/>
      </w:pPr>
      <w:bookmarkStart w:id="862" w:name="bookmark862"/>
      <w:r>
        <w:rPr>
          <w:color w:val="000000"/>
          <w:spacing w:val="0"/>
          <w:w w:val="100"/>
          <w:position w:val="0"/>
        </w:rPr>
        <w:t>（</w:t>
      </w:r>
      <w:bookmarkEnd w:id="862"/>
      <w:r>
        <w:rPr>
          <w:color w:val="000000"/>
          <w:spacing w:val="0"/>
          <w:w w:val="100"/>
          <w:position w:val="0"/>
        </w:rPr>
        <w:t>2）</w:t>
        <w:tab/>
      </w:r>
      <w:r>
        <w:rPr>
          <w:color w:val="000000"/>
          <w:spacing w:val="0"/>
          <w:w w:val="100"/>
          <w:position w:val="0"/>
        </w:rPr>
        <w:t>包装物采用一次转销法。</w:t>
      </w:r>
    </w:p>
    <w:p>
      <w:pPr>
        <w:pStyle w:val="Style36"/>
        <w:keepNext/>
        <w:keepLines/>
        <w:widowControl w:val="0"/>
        <w:numPr>
          <w:ilvl w:val="0"/>
          <w:numId w:val="13"/>
        </w:numPr>
        <w:shd w:val="clear" w:color="auto" w:fill="auto"/>
        <w:tabs>
          <w:tab w:pos="706" w:val="left"/>
        </w:tabs>
        <w:bidi w:val="0"/>
        <w:spacing w:before="0" w:after="60" w:line="240" w:lineRule="auto"/>
        <w:ind w:left="0" w:right="0" w:firstLine="0"/>
        <w:jc w:val="left"/>
      </w:pPr>
      <w:bookmarkStart w:id="863" w:name="bookmark863"/>
      <w:bookmarkStart w:id="864" w:name="bookmark864"/>
      <w:bookmarkStart w:id="865" w:name="bookmark865"/>
      <w:bookmarkStart w:id="866" w:name="bookmark866"/>
      <w:bookmarkEnd w:id="865"/>
      <w:r>
        <w:rPr>
          <w:color w:val="000000"/>
          <w:spacing w:val="0"/>
          <w:w w:val="100"/>
          <w:position w:val="0"/>
        </w:rPr>
        <w:t>合同资产</w:t>
      </w:r>
      <w:bookmarkEnd w:id="863"/>
      <w:bookmarkEnd w:id="864"/>
      <w:bookmarkEnd w:id="866"/>
    </w:p>
    <w:p>
      <w:pPr>
        <w:pStyle w:val="Style36"/>
        <w:keepNext/>
        <w:keepLines/>
        <w:widowControl w:val="0"/>
        <w:shd w:val="clear" w:color="auto" w:fill="auto"/>
        <w:bidi w:val="0"/>
        <w:spacing w:before="0" w:after="60" w:line="240" w:lineRule="auto"/>
        <w:ind w:left="0" w:right="0" w:firstLine="840"/>
        <w:jc w:val="both"/>
      </w:pPr>
      <w:bookmarkStart w:id="863" w:name="bookmark863"/>
      <w:bookmarkStart w:id="864" w:name="bookmark864"/>
      <w:bookmarkStart w:id="867" w:name="bookmark867"/>
      <w:r>
        <w:rPr>
          <w:color w:val="000000"/>
          <w:spacing w:val="0"/>
          <w:w w:val="100"/>
          <w:position w:val="0"/>
        </w:rPr>
        <w:t>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日起的会计政策</w:t>
      </w:r>
      <w:bookmarkEnd w:id="863"/>
      <w:bookmarkEnd w:id="864"/>
      <w:bookmarkEnd w:id="867"/>
    </w:p>
    <w:p>
      <w:pPr>
        <w:pStyle w:val="Style36"/>
        <w:keepNext/>
        <w:keepLines/>
        <w:widowControl w:val="0"/>
        <w:shd w:val="clear" w:color="auto" w:fill="auto"/>
        <w:tabs>
          <w:tab w:pos="1198" w:val="left"/>
        </w:tabs>
        <w:bidi w:val="0"/>
        <w:spacing w:before="0" w:after="0" w:line="240" w:lineRule="auto"/>
        <w:ind w:left="0" w:right="0" w:firstLine="840"/>
        <w:jc w:val="both"/>
      </w:pPr>
      <w:bookmarkStart w:id="863" w:name="bookmark863"/>
      <w:bookmarkStart w:id="864" w:name="bookmark864"/>
      <w:bookmarkStart w:id="868" w:name="bookmark868"/>
      <w:bookmarkStart w:id="869" w:name="bookmark869"/>
      <w:r>
        <w:rPr>
          <w:color w:val="000000"/>
          <w:spacing w:val="0"/>
          <w:w w:val="100"/>
          <w:position w:val="0"/>
        </w:rPr>
        <w:t>1</w:t>
      </w:r>
      <w:bookmarkEnd w:id="868"/>
      <w:r>
        <w:rPr>
          <w:color w:val="000000"/>
          <w:spacing w:val="0"/>
          <w:w w:val="100"/>
          <w:position w:val="0"/>
        </w:rPr>
        <w:t>、</w:t>
        <w:tab/>
        <w:t>合同资产的确认方法及标准</w:t>
      </w:r>
      <w:bookmarkEnd w:id="863"/>
      <w:bookmarkEnd w:id="864"/>
      <w:bookmarkEnd w:id="869"/>
    </w:p>
    <w:p>
      <w:pPr>
        <w:pStyle w:val="Style30"/>
        <w:keepNext w:val="0"/>
        <w:keepLines w:val="0"/>
        <w:widowControl w:val="0"/>
        <w:shd w:val="clear" w:color="auto" w:fill="auto"/>
        <w:bidi w:val="0"/>
        <w:spacing w:before="0" w:after="460" w:line="349" w:lineRule="exact"/>
        <w:ind w:left="720" w:right="0" w:firstLine="0"/>
        <w:jc w:val="both"/>
      </w:pPr>
      <w:r>
        <w:rPr>
          <w:color w:val="000000"/>
          <w:spacing w:val="0"/>
          <w:w w:val="100"/>
          <w:position w:val="0"/>
        </w:rPr>
        <w:t>本公司根据履行履约义务与客户付款之间的关系在资产负债表中列示合同资产或合同负债。本公司已向客户转让商 品或提供服务而有权收取对价的权利（且该权利取决于时间流逝之外的其他因素）列示为合同资产。同一合同下的 合同资产和合同负债以净额列示。本公司拥有的、无条件（仅取决于时间流逝）向客户收取对价的权利作为应收款 项单独列示。</w:t>
      </w:r>
    </w:p>
    <w:p>
      <w:pPr>
        <w:pStyle w:val="Style36"/>
        <w:keepNext/>
        <w:keepLines/>
        <w:widowControl w:val="0"/>
        <w:shd w:val="clear" w:color="auto" w:fill="auto"/>
        <w:tabs>
          <w:tab w:pos="1213" w:val="left"/>
        </w:tabs>
        <w:bidi w:val="0"/>
        <w:spacing w:before="0" w:after="0" w:line="240" w:lineRule="auto"/>
        <w:ind w:left="0" w:right="0" w:firstLine="840"/>
        <w:jc w:val="both"/>
      </w:pPr>
      <w:bookmarkStart w:id="870" w:name="bookmark870"/>
      <w:bookmarkStart w:id="871" w:name="bookmark871"/>
      <w:bookmarkStart w:id="872" w:name="bookmark872"/>
      <w:bookmarkStart w:id="873" w:name="bookmark873"/>
      <w:r>
        <w:rPr>
          <w:color w:val="000000"/>
          <w:spacing w:val="0"/>
          <w:w w:val="100"/>
          <w:position w:val="0"/>
        </w:rPr>
        <w:t>2</w:t>
      </w:r>
      <w:bookmarkEnd w:id="872"/>
      <w:r>
        <w:rPr>
          <w:color w:val="000000"/>
          <w:spacing w:val="0"/>
          <w:w w:val="100"/>
          <w:position w:val="0"/>
        </w:rPr>
        <w:t>、</w:t>
        <w:tab/>
        <w:t>合同资产预期信用损失的确定方法及会计处理方法</w:t>
      </w:r>
      <w:bookmarkEnd w:id="870"/>
      <w:bookmarkEnd w:id="871"/>
      <w:bookmarkEnd w:id="873"/>
    </w:p>
    <w:p>
      <w:pPr>
        <w:pStyle w:val="Style30"/>
        <w:keepNext w:val="0"/>
        <w:keepLines w:val="0"/>
        <w:widowControl w:val="0"/>
        <w:shd w:val="clear" w:color="auto" w:fill="auto"/>
        <w:bidi w:val="0"/>
        <w:spacing w:before="0" w:after="260" w:line="360" w:lineRule="exact"/>
        <w:ind w:left="720" w:right="0" w:firstLine="0"/>
        <w:jc w:val="both"/>
      </w:pPr>
      <w:r>
        <w:rPr>
          <w:color w:val="000000"/>
          <w:spacing w:val="0"/>
          <w:w w:val="100"/>
          <w:position w:val="0"/>
        </w:rPr>
        <w:t>合同资产的预期信用损失的确定方法及会计处理方法详见本附注五、“</w:t>
      </w:r>
      <w:r>
        <w:rPr>
          <w:color w:val="000000"/>
          <w:spacing w:val="0"/>
          <w:w w:val="100"/>
          <w:position w:val="0"/>
        </w:rPr>
        <w:t>10</w:t>
      </w:r>
      <w:r>
        <w:rPr>
          <w:color w:val="000000"/>
          <w:spacing w:val="0"/>
          <w:w w:val="100"/>
          <w:position w:val="0"/>
        </w:rPr>
        <w:t>、</w:t>
      </w:r>
      <w:r>
        <w:rPr>
          <w:color w:val="000000"/>
          <w:spacing w:val="0"/>
          <w:w w:val="100"/>
          <w:position w:val="0"/>
        </w:rPr>
        <w:t>6</w:t>
      </w:r>
      <w:r>
        <w:rPr>
          <w:color w:val="000000"/>
          <w:spacing w:val="0"/>
          <w:w w:val="100"/>
          <w:position w:val="0"/>
        </w:rPr>
        <w:t>、金融资产减值的测试方法及会计处理 方法”。</w:t>
      </w:r>
    </w:p>
    <w:p>
      <w:pPr>
        <w:widowControl w:val="0"/>
        <w:spacing w:line="1" w:lineRule="exact"/>
      </w:pPr>
      <w:r>
        <mc:AlternateContent>
          <mc:Choice Requires="wps">
            <w:drawing>
              <wp:anchor distT="266700" distB="0" distL="0" distR="0" simplePos="0" relativeHeight="125829392" behindDoc="0" locked="0" layoutInCell="1" allowOverlap="1">
                <wp:simplePos x="0" y="0"/>
                <wp:positionH relativeFrom="page">
                  <wp:posOffset>691515</wp:posOffset>
                </wp:positionH>
                <wp:positionV relativeFrom="paragraph">
                  <wp:posOffset>266700</wp:posOffset>
                </wp:positionV>
                <wp:extent cx="189230" cy="191770"/>
                <wp:wrapTopAndBottom/>
                <wp:docPr id="70" name="Shape 70"/>
                <a:graphic xmlns:a="http://schemas.openxmlformats.org/drawingml/2006/main">
                  <a:graphicData uri="http://schemas.microsoft.com/office/word/2010/wordprocessingShape">
                    <wps:wsp>
                      <wps:cNvSpPr txBox="1"/>
                      <wps:spPr>
                        <a:xfrm>
                          <a:ext cx="189230" cy="191770"/>
                        </a:xfrm>
                        <a:prstGeom prst="rect"/>
                        <a:noFill/>
                      </wps:spPr>
                      <wps:txbx>
                        <w:txbxContent>
                          <w:p>
                            <w:pPr>
                              <w:pStyle w:val="Style36"/>
                              <w:keepNext/>
                              <w:keepLines/>
                              <w:widowControl w:val="0"/>
                              <w:shd w:val="clear" w:color="auto" w:fill="auto"/>
                              <w:bidi w:val="0"/>
                              <w:spacing w:before="0" w:after="0" w:line="240" w:lineRule="auto"/>
                              <w:ind w:left="0" w:right="0" w:firstLine="0"/>
                              <w:jc w:val="left"/>
                            </w:pPr>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13.</w:t>
                            </w:r>
                            <w:bookmarkEnd w:id="695"/>
                            <w:bookmarkEnd w:id="696"/>
                            <w:bookmarkEnd w:id="697"/>
                          </w:p>
                        </w:txbxContent>
                      </wps:txbx>
                      <wps:bodyPr wrap="none" lIns="0" tIns="0" rIns="0" bIns="0">
                        <a:noAutoFit/>
                      </wps:bodyPr>
                    </wps:wsp>
                  </a:graphicData>
                </a:graphic>
              </wp:anchor>
            </w:drawing>
          </mc:Choice>
          <mc:Fallback>
            <w:pict>
              <v:shape id="_x0000_s1096" type="#_x0000_t202" style="position:absolute;margin-left:54.450000000000003pt;margin-top:21.pt;width:14.9pt;height:15.1pt;z-index:-125829361;mso-wrap-distance-left:0;mso-wrap-distance-top:21.pt;mso-wrap-distance-right:0;mso-position-horizontal-relative:page" filled="f" stroked="f">
                <v:textbox inset="0,0,0,0">
                  <w:txbxContent>
                    <w:p>
                      <w:pPr>
                        <w:pStyle w:val="Style36"/>
                        <w:keepNext/>
                        <w:keepLines/>
                        <w:widowControl w:val="0"/>
                        <w:shd w:val="clear" w:color="auto" w:fill="auto"/>
                        <w:bidi w:val="0"/>
                        <w:spacing w:before="0" w:after="0" w:line="240" w:lineRule="auto"/>
                        <w:ind w:left="0" w:right="0" w:firstLine="0"/>
                        <w:jc w:val="left"/>
                      </w:pPr>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13.</w:t>
                      </w:r>
                      <w:bookmarkEnd w:id="695"/>
                      <w:bookmarkEnd w:id="696"/>
                      <w:bookmarkEnd w:id="697"/>
                    </w:p>
                  </w:txbxContent>
                </v:textbox>
                <w10:wrap type="topAndBottom" anchorx="page"/>
              </v:shape>
            </w:pict>
          </mc:Fallback>
        </mc:AlternateContent>
      </w:r>
      <w:r>
        <mc:AlternateContent>
          <mc:Choice Requires="wps">
            <w:drawing>
              <wp:anchor distT="275590" distB="12065" distL="0" distR="0" simplePos="0" relativeHeight="125829394" behindDoc="0" locked="0" layoutInCell="1" allowOverlap="1">
                <wp:simplePos x="0" y="0"/>
                <wp:positionH relativeFrom="page">
                  <wp:posOffset>1139825</wp:posOffset>
                </wp:positionH>
                <wp:positionV relativeFrom="paragraph">
                  <wp:posOffset>275590</wp:posOffset>
                </wp:positionV>
                <wp:extent cx="563880" cy="170815"/>
                <wp:wrapTopAndBottom/>
                <wp:docPr id="72" name="Shape 72"/>
                <a:graphic xmlns:a="http://schemas.openxmlformats.org/drawingml/2006/main">
                  <a:graphicData uri="http://schemas.microsoft.com/office/word/2010/wordprocessingShape">
                    <wps:wsp>
                      <wps:cNvSpPr txBox="1"/>
                      <wps:spPr>
                        <a:xfrm>
                          <a:ext cx="563880" cy="170815"/>
                        </a:xfrm>
                        <a:prstGeom prst="rect"/>
                        <a:noFill/>
                      </wps:spPr>
                      <wps:txbx>
                        <w:txbxContent>
                          <w:p>
                            <w:pPr>
                              <w:pStyle w:val="Style36"/>
                              <w:keepNext/>
                              <w:keepLines/>
                              <w:widowControl w:val="0"/>
                              <w:shd w:val="clear" w:color="auto" w:fill="auto"/>
                              <w:bidi w:val="0"/>
                              <w:spacing w:before="0" w:after="0" w:line="240" w:lineRule="auto"/>
                              <w:ind w:left="0" w:right="0" w:firstLine="0"/>
                              <w:jc w:val="left"/>
                            </w:pPr>
                            <w:bookmarkStart w:id="698" w:name="bookmark698"/>
                            <w:bookmarkStart w:id="699" w:name="bookmark699"/>
                            <w:bookmarkStart w:id="700" w:name="bookmark700"/>
                            <w:r>
                              <w:rPr>
                                <w:color w:val="000000"/>
                                <w:spacing w:val="0"/>
                                <w:w w:val="100"/>
                                <w:position w:val="0"/>
                              </w:rPr>
                              <w:t>合同成本</w:t>
                            </w:r>
                            <w:bookmarkEnd w:id="698"/>
                            <w:bookmarkEnd w:id="699"/>
                            <w:bookmarkEnd w:id="700"/>
                          </w:p>
                        </w:txbxContent>
                      </wps:txbx>
                      <wps:bodyPr wrap="none" lIns="0" tIns="0" rIns="0" bIns="0">
                        <a:noAutoFit/>
                      </wps:bodyPr>
                    </wps:wsp>
                  </a:graphicData>
                </a:graphic>
              </wp:anchor>
            </w:drawing>
          </mc:Choice>
          <mc:Fallback>
            <w:pict>
              <v:shape id="_x0000_s1098" type="#_x0000_t202" style="position:absolute;margin-left:89.75pt;margin-top:21.699999999999999pt;width:44.399999999999999pt;height:13.450000000000001pt;z-index:-125829359;mso-wrap-distance-left:0;mso-wrap-distance-top:21.699999999999999pt;mso-wrap-distance-right:0;mso-wrap-distance-bottom:0.95000000000000007pt;mso-position-horizontal-relative:page" filled="f" stroked="f">
                <v:textbox inset="0,0,0,0">
                  <w:txbxContent>
                    <w:p>
                      <w:pPr>
                        <w:pStyle w:val="Style36"/>
                        <w:keepNext/>
                        <w:keepLines/>
                        <w:widowControl w:val="0"/>
                        <w:shd w:val="clear" w:color="auto" w:fill="auto"/>
                        <w:bidi w:val="0"/>
                        <w:spacing w:before="0" w:after="0" w:line="240" w:lineRule="auto"/>
                        <w:ind w:left="0" w:right="0" w:firstLine="0"/>
                        <w:jc w:val="left"/>
                      </w:pPr>
                      <w:bookmarkStart w:id="698" w:name="bookmark698"/>
                      <w:bookmarkStart w:id="699" w:name="bookmark699"/>
                      <w:bookmarkStart w:id="700" w:name="bookmark700"/>
                      <w:r>
                        <w:rPr>
                          <w:color w:val="000000"/>
                          <w:spacing w:val="0"/>
                          <w:w w:val="100"/>
                          <w:position w:val="0"/>
                        </w:rPr>
                        <w:t>合同成本</w:t>
                      </w:r>
                      <w:bookmarkEnd w:id="698"/>
                      <w:bookmarkEnd w:id="699"/>
                      <w:bookmarkEnd w:id="700"/>
                    </w:p>
                  </w:txbxContent>
                </v:textbox>
                <w10:wrap type="topAndBottom" anchorx="page"/>
              </v:shape>
            </w:pict>
          </mc:Fallback>
        </mc:AlternateContent>
      </w:r>
    </w:p>
    <w:p>
      <w:pPr>
        <w:pStyle w:val="Style36"/>
        <w:keepNext/>
        <w:keepLines/>
        <w:widowControl w:val="0"/>
        <w:shd w:val="clear" w:color="auto" w:fill="auto"/>
        <w:bidi w:val="0"/>
        <w:spacing w:before="0" w:after="0" w:line="240" w:lineRule="auto"/>
        <w:ind w:left="0" w:right="0" w:firstLine="840"/>
        <w:jc w:val="both"/>
      </w:pPr>
      <w:bookmarkStart w:id="874" w:name="bookmark874"/>
      <w:bookmarkStart w:id="875" w:name="bookmark875"/>
      <w:bookmarkStart w:id="876" w:name="bookmark876"/>
      <w:r>
        <w:rPr>
          <w:color w:val="000000"/>
          <w:spacing w:val="0"/>
          <w:w w:val="100"/>
          <w:position w:val="0"/>
        </w:rPr>
        <w:t>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日起的会计政策</w:t>
      </w:r>
      <w:bookmarkEnd w:id="874"/>
      <w:bookmarkEnd w:id="875"/>
      <w:bookmarkEnd w:id="876"/>
    </w:p>
    <w:p>
      <w:pPr>
        <w:pStyle w:val="Style30"/>
        <w:keepNext w:val="0"/>
        <w:keepLines w:val="0"/>
        <w:widowControl w:val="0"/>
        <w:shd w:val="clear" w:color="auto" w:fill="auto"/>
        <w:bidi w:val="0"/>
        <w:spacing w:before="0" w:after="0" w:line="350" w:lineRule="exact"/>
        <w:ind w:left="0" w:right="0" w:firstLine="720"/>
        <w:jc w:val="both"/>
      </w:pPr>
      <w:r>
        <w:rPr>
          <w:color w:val="000000"/>
          <w:spacing w:val="0"/>
          <w:w w:val="100"/>
          <w:position w:val="0"/>
        </w:rPr>
        <w:t>合同成本包括合同履约成本与合同取得成本。</w:t>
      </w:r>
    </w:p>
    <w:p>
      <w:pPr>
        <w:pStyle w:val="Style30"/>
        <w:keepNext w:val="0"/>
        <w:keepLines w:val="0"/>
        <w:widowControl w:val="0"/>
        <w:shd w:val="clear" w:color="auto" w:fill="auto"/>
        <w:bidi w:val="0"/>
        <w:spacing w:before="0" w:after="0" w:line="350" w:lineRule="exact"/>
        <w:ind w:left="720" w:right="0" w:firstLine="0"/>
        <w:jc w:val="both"/>
      </w:pPr>
      <w:r>
        <w:rPr>
          <w:color w:val="000000"/>
          <w:spacing w:val="0"/>
          <w:w w:val="100"/>
          <w:position w:val="0"/>
        </w:rPr>
        <w:t>本公司为履行合同而发生的成本，不属于存货、固定资产或无形资产等相关准则规范范围的，在满足下列条件时作 为合同履约成本确认为一项资产：</w:t>
      </w:r>
    </w:p>
    <w:p>
      <w:pPr>
        <w:pStyle w:val="Style30"/>
        <w:keepNext w:val="0"/>
        <w:keepLines w:val="0"/>
        <w:widowControl w:val="0"/>
        <w:shd w:val="clear" w:color="auto" w:fill="auto"/>
        <w:bidi w:val="0"/>
        <w:spacing w:before="0" w:after="0" w:line="350" w:lineRule="exact"/>
        <w:ind w:left="0" w:right="0" w:firstLine="720"/>
        <w:jc w:val="both"/>
      </w:pPr>
      <w:r>
        <w:rPr>
          <w:color w:val="000000"/>
          <w:spacing w:val="0"/>
          <w:w w:val="100"/>
          <w:position w:val="0"/>
        </w:rPr>
        <w:t>-该成本与一份当前或预期取得的合同直接相关。</w:t>
      </w:r>
    </w:p>
    <w:p>
      <w:pPr>
        <w:pStyle w:val="Style30"/>
        <w:keepNext w:val="0"/>
        <w:keepLines w:val="0"/>
        <w:widowControl w:val="0"/>
        <w:shd w:val="clear" w:color="auto" w:fill="auto"/>
        <w:bidi w:val="0"/>
        <w:spacing w:before="0" w:after="0" w:line="350" w:lineRule="exact"/>
        <w:ind w:left="0" w:right="0" w:firstLine="720"/>
        <w:jc w:val="both"/>
      </w:pPr>
      <w:r>
        <w:rPr>
          <w:color w:val="000000"/>
          <w:spacing w:val="0"/>
          <w:w w:val="100"/>
          <w:position w:val="0"/>
        </w:rPr>
        <w:t>-该成本增加了本公司未来用于履行履约义务的资源。</w:t>
      </w:r>
    </w:p>
    <w:p>
      <w:pPr>
        <w:pStyle w:val="Style30"/>
        <w:keepNext w:val="0"/>
        <w:keepLines w:val="0"/>
        <w:widowControl w:val="0"/>
        <w:shd w:val="clear" w:color="auto" w:fill="auto"/>
        <w:bidi w:val="0"/>
        <w:spacing w:before="0" w:after="0" w:line="350" w:lineRule="exact"/>
        <w:ind w:left="0" w:right="0" w:firstLine="720"/>
        <w:jc w:val="both"/>
      </w:pPr>
      <w:r>
        <w:rPr>
          <w:color w:val="000000"/>
          <w:spacing w:val="0"/>
          <w:w w:val="100"/>
          <w:position w:val="0"/>
        </w:rPr>
        <w:t>-该成本预期能够收回。</w:t>
      </w:r>
    </w:p>
    <w:p>
      <w:pPr>
        <w:pStyle w:val="Style30"/>
        <w:keepNext w:val="0"/>
        <w:keepLines w:val="0"/>
        <w:widowControl w:val="0"/>
        <w:shd w:val="clear" w:color="auto" w:fill="auto"/>
        <w:bidi w:val="0"/>
        <w:spacing w:before="0" w:after="0" w:line="350" w:lineRule="exact"/>
        <w:ind w:left="0" w:right="0" w:firstLine="720"/>
        <w:jc w:val="both"/>
      </w:pPr>
      <w:r>
        <w:rPr>
          <w:color w:val="000000"/>
          <w:spacing w:val="0"/>
          <w:w w:val="100"/>
          <w:position w:val="0"/>
        </w:rPr>
        <w:t>本公司为取得合同发生的增量成本预期能够收回的，作为合同取得成本确认为一项资产。</w:t>
      </w:r>
    </w:p>
    <w:p>
      <w:pPr>
        <w:pStyle w:val="Style30"/>
        <w:keepNext w:val="0"/>
        <w:keepLines w:val="0"/>
        <w:widowControl w:val="0"/>
        <w:shd w:val="clear" w:color="auto" w:fill="auto"/>
        <w:bidi w:val="0"/>
        <w:spacing w:before="0" w:after="0" w:line="384" w:lineRule="exact"/>
        <w:ind w:left="720" w:right="0" w:firstLine="0"/>
        <w:jc w:val="both"/>
      </w:pPr>
      <w:r>
        <w:rPr>
          <w:color w:val="000000"/>
          <w:spacing w:val="0"/>
          <w:w w:val="100"/>
          <w:position w:val="0"/>
        </w:rPr>
        <w:t>与合同成本有关的资产采用与该资产相关的商品或服务收入确认相同的基础进行摊销；但是对于合同取得成本摊销 期限未超过一年的，本公司在发生时将其计入当期损益。</w:t>
      </w:r>
    </w:p>
    <w:p>
      <w:pPr>
        <w:pStyle w:val="Style30"/>
        <w:keepNext w:val="0"/>
        <w:keepLines w:val="0"/>
        <w:widowControl w:val="0"/>
        <w:shd w:val="clear" w:color="auto" w:fill="auto"/>
        <w:bidi w:val="0"/>
        <w:spacing w:before="0" w:after="0" w:line="374" w:lineRule="exact"/>
        <w:ind w:left="720" w:right="0" w:firstLine="0"/>
        <w:jc w:val="both"/>
      </w:pPr>
      <w:r>
        <w:rPr>
          <w:color w:val="000000"/>
          <w:spacing w:val="0"/>
          <w:w w:val="100"/>
          <w:position w:val="0"/>
        </w:rPr>
        <w:t>与合同成本有关的资产，其账面价值高于下列两项的差额的，本公司对超出部分计提减值准备，并确认为资产减值 损失：</w:t>
      </w:r>
    </w:p>
    <w:p>
      <w:pPr>
        <w:pStyle w:val="Style30"/>
        <w:keepNext w:val="0"/>
        <w:keepLines w:val="0"/>
        <w:widowControl w:val="0"/>
        <w:shd w:val="clear" w:color="auto" w:fill="auto"/>
        <w:tabs>
          <w:tab w:pos="1111" w:val="left"/>
        </w:tabs>
        <w:bidi w:val="0"/>
        <w:spacing w:before="0" w:after="0" w:line="350" w:lineRule="exact"/>
        <w:ind w:left="0" w:right="0" w:firstLine="720"/>
        <w:jc w:val="both"/>
      </w:pPr>
      <w:bookmarkStart w:id="877" w:name="bookmark877"/>
      <w:r>
        <w:rPr>
          <w:color w:val="000000"/>
          <w:spacing w:val="0"/>
          <w:w w:val="100"/>
          <w:position w:val="0"/>
        </w:rPr>
        <w:t>1</w:t>
      </w:r>
      <w:bookmarkEnd w:id="877"/>
      <w:r>
        <w:rPr>
          <w:color w:val="000000"/>
          <w:spacing w:val="0"/>
          <w:w w:val="100"/>
          <w:position w:val="0"/>
        </w:rPr>
        <w:t>、</w:t>
        <w:tab/>
        <w:t>因转让与该资产相关的商品或服务预期能够取得的剩余对价；</w:t>
      </w:r>
    </w:p>
    <w:p>
      <w:pPr>
        <w:pStyle w:val="Style30"/>
        <w:keepNext w:val="0"/>
        <w:keepLines w:val="0"/>
        <w:widowControl w:val="0"/>
        <w:shd w:val="clear" w:color="auto" w:fill="auto"/>
        <w:tabs>
          <w:tab w:pos="1111" w:val="left"/>
        </w:tabs>
        <w:bidi w:val="0"/>
        <w:spacing w:before="0" w:after="0" w:line="350" w:lineRule="exact"/>
        <w:ind w:left="0" w:right="0" w:firstLine="720"/>
        <w:jc w:val="both"/>
      </w:pPr>
      <w:bookmarkStart w:id="878" w:name="bookmark878"/>
      <w:r>
        <w:rPr>
          <w:color w:val="000000"/>
          <w:spacing w:val="0"/>
          <w:w w:val="100"/>
          <w:position w:val="0"/>
        </w:rPr>
        <w:t>2</w:t>
      </w:r>
      <w:bookmarkEnd w:id="878"/>
      <w:r>
        <w:rPr>
          <w:color w:val="000000"/>
          <w:spacing w:val="0"/>
          <w:w w:val="100"/>
          <w:position w:val="0"/>
        </w:rPr>
        <w:t>、</w:t>
        <w:tab/>
        <w:t>为转让该相关商品或服务估计将要发生的成本。</w:t>
      </w:r>
    </w:p>
    <w:p>
      <w:pPr>
        <w:pStyle w:val="Style30"/>
        <w:keepNext w:val="0"/>
        <w:keepLines w:val="0"/>
        <w:widowControl w:val="0"/>
        <w:shd w:val="clear" w:color="auto" w:fill="auto"/>
        <w:bidi w:val="0"/>
        <w:spacing w:before="0" w:after="540" w:line="350" w:lineRule="exact"/>
        <w:ind w:left="720" w:right="0" w:firstLine="0"/>
        <w:jc w:val="both"/>
      </w:pPr>
      <w:r>
        <w:rPr>
          <w:color w:val="000000"/>
          <w:spacing w:val="0"/>
          <w:w w:val="100"/>
          <w:position w:val="0"/>
        </w:rPr>
        <w:t>以前期间减值的因素之后发生变化，使得前述差额高于该资产账面价值的，本公司转回原已计提的减值准备，并计 入当期损益，但转回后的资产账面价值不超过假定不计提减值准备情况下该资产在转回日的账面价值。</w:t>
      </w:r>
    </w:p>
    <w:p>
      <w:pPr>
        <w:pStyle w:val="Style36"/>
        <w:keepNext/>
        <w:keepLines/>
        <w:widowControl w:val="0"/>
        <w:numPr>
          <w:ilvl w:val="0"/>
          <w:numId w:val="19"/>
        </w:numPr>
        <w:shd w:val="clear" w:color="auto" w:fill="auto"/>
        <w:tabs>
          <w:tab w:pos="708" w:val="left"/>
        </w:tabs>
        <w:bidi w:val="0"/>
        <w:spacing w:before="0" w:after="40" w:line="240" w:lineRule="auto"/>
        <w:ind w:left="0" w:right="0" w:firstLine="0"/>
        <w:jc w:val="left"/>
      </w:pPr>
      <w:bookmarkStart w:id="879" w:name="bookmark879"/>
      <w:bookmarkStart w:id="880" w:name="bookmark880"/>
      <w:bookmarkStart w:id="881" w:name="bookmark881"/>
      <w:bookmarkStart w:id="882" w:name="bookmark882"/>
      <w:bookmarkEnd w:id="881"/>
      <w:r>
        <w:rPr>
          <w:color w:val="000000"/>
          <w:spacing w:val="0"/>
          <w:w w:val="100"/>
          <w:position w:val="0"/>
        </w:rPr>
        <w:t>持有待售资产</w:t>
      </w:r>
      <w:bookmarkEnd w:id="879"/>
      <w:bookmarkEnd w:id="880"/>
      <w:bookmarkEnd w:id="882"/>
    </w:p>
    <w:p>
      <w:pPr>
        <w:pStyle w:val="Style30"/>
        <w:keepNext w:val="0"/>
        <w:keepLines w:val="0"/>
        <w:widowControl w:val="0"/>
        <w:shd w:val="clear" w:color="auto" w:fill="auto"/>
        <w:bidi w:val="0"/>
        <w:spacing w:before="0" w:after="0" w:line="240" w:lineRule="auto"/>
        <w:ind w:left="0" w:right="0" w:firstLine="720"/>
        <w:jc w:val="both"/>
      </w:pPr>
      <w:r>
        <w:rPr>
          <w:color w:val="000000"/>
          <w:spacing w:val="0"/>
          <w:w w:val="100"/>
          <w:position w:val="0"/>
        </w:rPr>
        <w:t>本公司将同时满足下列条件的非流动资产或处置组划分为持有待售类别：</w:t>
      </w:r>
    </w:p>
    <w:p>
      <w:pPr>
        <w:pStyle w:val="Style30"/>
        <w:keepNext w:val="0"/>
        <w:keepLines w:val="0"/>
        <w:widowControl w:val="0"/>
        <w:shd w:val="clear" w:color="auto" w:fill="auto"/>
        <w:tabs>
          <w:tab w:pos="1165" w:val="left"/>
        </w:tabs>
        <w:bidi w:val="0"/>
        <w:spacing w:before="0" w:after="0" w:line="350" w:lineRule="exact"/>
        <w:ind w:left="0" w:right="0" w:firstLine="720"/>
        <w:jc w:val="both"/>
      </w:pPr>
      <w:bookmarkStart w:id="883" w:name="bookmark883"/>
      <w:r>
        <w:rPr>
          <w:color w:val="000000"/>
          <w:spacing w:val="0"/>
          <w:w w:val="100"/>
          <w:position w:val="0"/>
        </w:rPr>
        <w:t>（</w:t>
      </w:r>
      <w:bookmarkEnd w:id="883"/>
      <w:r>
        <w:rPr>
          <w:color w:val="000000"/>
          <w:spacing w:val="0"/>
          <w:w w:val="100"/>
          <w:position w:val="0"/>
        </w:rPr>
        <w:t>1）</w:t>
        <w:tab/>
      </w:r>
      <w:r>
        <w:rPr>
          <w:color w:val="000000"/>
          <w:spacing w:val="0"/>
          <w:w w:val="100"/>
          <w:position w:val="0"/>
        </w:rPr>
        <w:t>根据类似交易中出售此类资产或处置组的惯例，在当前状况下即可立即出售；</w:t>
      </w:r>
    </w:p>
    <w:p>
      <w:pPr>
        <w:pStyle w:val="Style30"/>
        <w:keepNext w:val="0"/>
        <w:keepLines w:val="0"/>
        <w:widowControl w:val="0"/>
        <w:shd w:val="clear" w:color="auto" w:fill="auto"/>
        <w:tabs>
          <w:tab w:pos="1256" w:val="left"/>
        </w:tabs>
        <w:bidi w:val="0"/>
        <w:spacing w:before="0" w:after="540" w:line="365" w:lineRule="exact"/>
        <w:ind w:left="720" w:right="0" w:firstLine="0"/>
        <w:jc w:val="both"/>
      </w:pPr>
      <w:bookmarkStart w:id="884" w:name="bookmark884"/>
      <w:r>
        <w:rPr>
          <w:color w:val="000000"/>
          <w:spacing w:val="0"/>
          <w:w w:val="100"/>
          <w:position w:val="0"/>
        </w:rPr>
        <w:t>（</w:t>
      </w:r>
      <w:bookmarkEnd w:id="884"/>
      <w:r>
        <w:rPr>
          <w:color w:val="000000"/>
          <w:spacing w:val="0"/>
          <w:w w:val="100"/>
          <w:position w:val="0"/>
        </w:rPr>
        <w:t>2）</w:t>
        <w:tab/>
      </w:r>
      <w:r>
        <w:rPr>
          <w:color w:val="000000"/>
          <w:spacing w:val="0"/>
          <w:w w:val="100"/>
          <w:position w:val="0"/>
        </w:rPr>
        <w:t>出售极可能发生，即本公司已经就一项出售计划作出决议且获得确定的购买承诺，预计出售将在一年内完成。 有关规定要求本公司相关权力机构或者监管部门批准后方可出售的，已经获得批准。</w:t>
      </w:r>
    </w:p>
    <w:p>
      <w:pPr>
        <w:pStyle w:val="Style36"/>
        <w:keepNext/>
        <w:keepLines/>
        <w:widowControl w:val="0"/>
        <w:numPr>
          <w:ilvl w:val="0"/>
          <w:numId w:val="19"/>
        </w:numPr>
        <w:shd w:val="clear" w:color="auto" w:fill="auto"/>
        <w:tabs>
          <w:tab w:pos="708" w:val="left"/>
        </w:tabs>
        <w:bidi w:val="0"/>
        <w:spacing w:before="0" w:after="40" w:line="240" w:lineRule="auto"/>
        <w:ind w:left="0" w:right="0" w:firstLine="0"/>
        <w:jc w:val="left"/>
      </w:pPr>
      <w:bookmarkStart w:id="885" w:name="bookmark885"/>
      <w:bookmarkStart w:id="886" w:name="bookmark886"/>
      <w:bookmarkStart w:id="887" w:name="bookmark887"/>
      <w:bookmarkStart w:id="888" w:name="bookmark888"/>
      <w:bookmarkEnd w:id="887"/>
      <w:r>
        <w:rPr>
          <w:color w:val="000000"/>
          <w:spacing w:val="0"/>
          <w:w w:val="100"/>
          <w:position w:val="0"/>
        </w:rPr>
        <w:t>长期股权投资</w:t>
      </w:r>
      <w:bookmarkEnd w:id="885"/>
      <w:bookmarkEnd w:id="886"/>
      <w:bookmarkEnd w:id="888"/>
    </w:p>
    <w:p>
      <w:pPr>
        <w:pStyle w:val="Style36"/>
        <w:keepNext/>
        <w:keepLines/>
        <w:widowControl w:val="0"/>
        <w:shd w:val="clear" w:color="auto" w:fill="auto"/>
        <w:tabs>
          <w:tab w:pos="1278" w:val="left"/>
        </w:tabs>
        <w:bidi w:val="0"/>
        <w:spacing w:before="0" w:after="0" w:line="240" w:lineRule="auto"/>
        <w:ind w:left="0" w:right="0" w:firstLine="920"/>
        <w:jc w:val="both"/>
      </w:pPr>
      <w:bookmarkStart w:id="885" w:name="bookmark885"/>
      <w:bookmarkStart w:id="886" w:name="bookmark886"/>
      <w:bookmarkStart w:id="889" w:name="bookmark889"/>
      <w:bookmarkStart w:id="890" w:name="bookmark890"/>
      <w:r>
        <w:rPr>
          <w:color w:val="000000"/>
          <w:spacing w:val="0"/>
          <w:w w:val="100"/>
          <w:position w:val="0"/>
        </w:rPr>
        <w:t>1</w:t>
      </w:r>
      <w:bookmarkEnd w:id="889"/>
      <w:r>
        <w:rPr>
          <w:color w:val="000000"/>
          <w:spacing w:val="0"/>
          <w:w w:val="100"/>
          <w:position w:val="0"/>
        </w:rPr>
        <w:t>、</w:t>
        <w:tab/>
        <w:t>共同控制、重大影响的判断标准</w:t>
      </w:r>
      <w:bookmarkEnd w:id="885"/>
      <w:bookmarkEnd w:id="886"/>
      <w:bookmarkEnd w:id="890"/>
    </w:p>
    <w:p>
      <w:pPr>
        <w:pStyle w:val="Style30"/>
        <w:keepNext w:val="0"/>
        <w:keepLines w:val="0"/>
        <w:widowControl w:val="0"/>
        <w:shd w:val="clear" w:color="auto" w:fill="auto"/>
        <w:bidi w:val="0"/>
        <w:spacing w:before="0" w:after="0" w:line="349" w:lineRule="exact"/>
        <w:ind w:left="720" w:right="0" w:firstLine="0"/>
        <w:jc w:val="both"/>
      </w:pPr>
      <w:r>
        <w:rPr>
          <w:color w:val="000000"/>
          <w:spacing w:val="0"/>
          <w:w w:val="100"/>
          <w:position w:val="0"/>
        </w:rPr>
        <w:t>共同控制，是指按照相关约定对某项安排所共有的控制，并且该安排的相关活动必须经过分享控制权的参与方一致 同意后才能决策。本公司与其他合营方一同对被投资单位实施共同控制且对被投资单位净资产享有权利的，被投资 单位为本公司的合营企业。</w:t>
      </w:r>
    </w:p>
    <w:p>
      <w:pPr>
        <w:pStyle w:val="Style30"/>
        <w:keepNext w:val="0"/>
        <w:keepLines w:val="0"/>
        <w:widowControl w:val="0"/>
        <w:shd w:val="clear" w:color="auto" w:fill="auto"/>
        <w:bidi w:val="0"/>
        <w:spacing w:before="0" w:after="480" w:line="349" w:lineRule="exact"/>
        <w:ind w:left="720" w:right="0" w:firstLine="0"/>
        <w:jc w:val="both"/>
      </w:pPr>
      <w:r>
        <w:rPr>
          <w:color w:val="000000"/>
          <w:spacing w:val="0"/>
          <w:w w:val="100"/>
          <w:position w:val="0"/>
        </w:rPr>
        <w:t>重大影响，是指对被投资单位的财务和经营决策有参与决策的权力，但并不能够控制或者与其他方一起共同控制这 些政策的制定。本公司能够对被投资单位施加重大影响的，被投资单位为本公司联营企业。</w:t>
      </w:r>
    </w:p>
    <w:p>
      <w:pPr>
        <w:pStyle w:val="Style36"/>
        <w:keepNext/>
        <w:keepLines/>
        <w:widowControl w:val="0"/>
        <w:shd w:val="clear" w:color="auto" w:fill="auto"/>
        <w:tabs>
          <w:tab w:pos="1293" w:val="left"/>
        </w:tabs>
        <w:bidi w:val="0"/>
        <w:spacing w:before="0" w:after="0" w:line="240" w:lineRule="auto"/>
        <w:ind w:left="0" w:right="0" w:firstLine="920"/>
        <w:jc w:val="both"/>
      </w:pPr>
      <w:bookmarkStart w:id="891" w:name="bookmark891"/>
      <w:bookmarkStart w:id="892" w:name="bookmark892"/>
      <w:bookmarkStart w:id="893" w:name="bookmark893"/>
      <w:bookmarkStart w:id="894" w:name="bookmark894"/>
      <w:r>
        <w:rPr>
          <w:color w:val="000000"/>
          <w:spacing w:val="0"/>
          <w:w w:val="100"/>
          <w:position w:val="0"/>
        </w:rPr>
        <w:t>2</w:t>
      </w:r>
      <w:bookmarkEnd w:id="893"/>
      <w:r>
        <w:rPr>
          <w:color w:val="000000"/>
          <w:spacing w:val="0"/>
          <w:w w:val="100"/>
          <w:position w:val="0"/>
        </w:rPr>
        <w:t>、</w:t>
        <w:tab/>
        <w:t>初始投资成本的确定</w:t>
      </w:r>
      <w:bookmarkEnd w:id="891"/>
      <w:bookmarkEnd w:id="892"/>
      <w:bookmarkEnd w:id="894"/>
    </w:p>
    <w:p>
      <w:pPr>
        <w:pStyle w:val="Style30"/>
        <w:keepNext w:val="0"/>
        <w:keepLines w:val="0"/>
        <w:widowControl w:val="0"/>
        <w:shd w:val="clear" w:color="auto" w:fill="auto"/>
        <w:bidi w:val="0"/>
        <w:spacing w:before="0" w:after="0" w:line="349" w:lineRule="exact"/>
        <w:ind w:left="0" w:right="0" w:firstLine="720"/>
        <w:jc w:val="both"/>
      </w:pPr>
      <w:bookmarkStart w:id="895" w:name="bookmark895"/>
      <w:r>
        <w:rPr>
          <w:color w:val="000000"/>
          <w:spacing w:val="0"/>
          <w:w w:val="100"/>
          <w:position w:val="0"/>
        </w:rPr>
        <w:t>（</w:t>
      </w:r>
      <w:bookmarkEnd w:id="895"/>
      <w:r>
        <w:rPr>
          <w:color w:val="000000"/>
          <w:spacing w:val="0"/>
          <w:w w:val="100"/>
          <w:position w:val="0"/>
        </w:rPr>
        <w:t>1）</w:t>
      </w:r>
      <w:r>
        <w:rPr>
          <w:color w:val="000000"/>
          <w:spacing w:val="0"/>
          <w:w w:val="100"/>
          <w:position w:val="0"/>
        </w:rPr>
        <w:t>企业合并形成的长期股权投资</w:t>
      </w:r>
    </w:p>
    <w:p>
      <w:pPr>
        <w:pStyle w:val="Style30"/>
        <w:keepNext w:val="0"/>
        <w:keepLines w:val="0"/>
        <w:widowControl w:val="0"/>
        <w:shd w:val="clear" w:color="auto" w:fill="auto"/>
        <w:bidi w:val="0"/>
        <w:spacing w:before="0" w:after="0" w:line="349" w:lineRule="exact"/>
        <w:ind w:left="720" w:right="0" w:firstLine="0"/>
        <w:jc w:val="both"/>
      </w:pPr>
      <w:r>
        <w:rPr>
          <w:color w:val="000000"/>
          <w:spacing w:val="0"/>
          <w:w w:val="100"/>
          <w:position w:val="0"/>
        </w:rPr>
        <w:t>对于同一控制下的企业合并形成的对子公司的长期股权投资，在合并日按照取得被合并方所有者权益在最终控制方 合并财务报表中的账面价值的份额作为长期股权投资的初始投资成本。长期股权投资初始投资成本与支付对价账面 价值之间的差额，调整资本公积中的股本溢价；资本公积中的股本溢价不足冲减时，调整留存收益。因追加投资等 原因能够对同一控制下的被投资单位实施控制的，按上述原则确认的长期股权投资的初始投资成本与达到合并前的 长期股权投资账面价值加上合并日进一步取得股份新支付对价的账面价值之和的差额，调整股本溢价，股本溢价不 足冲减的，冲减留存收益。</w:t>
      </w:r>
    </w:p>
    <w:p>
      <w:pPr>
        <w:pStyle w:val="Style30"/>
        <w:keepNext w:val="0"/>
        <w:keepLines w:val="0"/>
        <w:widowControl w:val="0"/>
        <w:shd w:val="clear" w:color="auto" w:fill="auto"/>
        <w:bidi w:val="0"/>
        <w:spacing w:before="0" w:after="0" w:line="349" w:lineRule="exact"/>
        <w:ind w:left="0" w:right="0" w:firstLine="720"/>
        <w:jc w:val="both"/>
      </w:pPr>
      <w:r>
        <w:rPr>
          <w:color w:val="000000"/>
          <w:spacing w:val="0"/>
          <w:w w:val="100"/>
          <w:position w:val="0"/>
        </w:rPr>
        <w:t xml:space="preserve">对于非同一控制下的企业合并形成的对子公司的长期股权投资，按照购买日确定的合并成本作为长期股权投资的初 </w:t>
      </w:r>
      <w:r>
        <w:rPr>
          <w:color w:val="000000"/>
          <w:spacing w:val="0"/>
          <w:w w:val="100"/>
          <w:position w:val="0"/>
        </w:rPr>
        <w:t>始投资成本。因追加投资等原因能够对非同一控制下的被投资单位实施控制的，按照原持有的股权投资账面价值加 上新增投资成本之和作为初始投资成本。</w:t>
      </w:r>
    </w:p>
    <w:p>
      <w:pPr>
        <w:pStyle w:val="Style30"/>
        <w:keepNext w:val="0"/>
        <w:keepLines w:val="0"/>
        <w:widowControl w:val="0"/>
        <w:shd w:val="clear" w:color="auto" w:fill="auto"/>
        <w:bidi w:val="0"/>
        <w:spacing w:before="0" w:after="0" w:line="355" w:lineRule="exact"/>
        <w:ind w:left="0" w:right="0" w:firstLine="720"/>
        <w:jc w:val="both"/>
      </w:pPr>
      <w:bookmarkStart w:id="896" w:name="bookmark896"/>
      <w:r>
        <w:rPr>
          <w:color w:val="000000"/>
          <w:spacing w:val="0"/>
          <w:w w:val="100"/>
          <w:position w:val="0"/>
        </w:rPr>
        <w:t>（</w:t>
      </w:r>
      <w:bookmarkEnd w:id="896"/>
      <w:r>
        <w:rPr>
          <w:color w:val="000000"/>
          <w:spacing w:val="0"/>
          <w:w w:val="100"/>
          <w:position w:val="0"/>
        </w:rPr>
        <w:t>2）</w:t>
      </w:r>
      <w:r>
        <w:rPr>
          <w:color w:val="000000"/>
          <w:spacing w:val="0"/>
          <w:w w:val="100"/>
          <w:position w:val="0"/>
        </w:rPr>
        <w:t>通过企业合并以外的其他方式取得的长期股权投资</w:t>
      </w:r>
    </w:p>
    <w:p>
      <w:pPr>
        <w:pStyle w:val="Style30"/>
        <w:keepNext w:val="0"/>
        <w:keepLines w:val="0"/>
        <w:widowControl w:val="0"/>
        <w:shd w:val="clear" w:color="auto" w:fill="auto"/>
        <w:bidi w:val="0"/>
        <w:spacing w:before="0" w:after="0" w:line="355" w:lineRule="exact"/>
        <w:ind w:left="0" w:right="0" w:firstLine="720"/>
        <w:jc w:val="both"/>
      </w:pPr>
      <w:r>
        <w:rPr>
          <w:color w:val="000000"/>
          <w:spacing w:val="0"/>
          <w:w w:val="100"/>
          <w:position w:val="0"/>
        </w:rPr>
        <w:t>以支付现金方式取得的长期股权投资，按照实际支付的购买价款作为初始投资成本。</w:t>
      </w:r>
    </w:p>
    <w:p>
      <w:pPr>
        <w:pStyle w:val="Style30"/>
        <w:keepNext w:val="0"/>
        <w:keepLines w:val="0"/>
        <w:widowControl w:val="0"/>
        <w:shd w:val="clear" w:color="auto" w:fill="auto"/>
        <w:bidi w:val="0"/>
        <w:spacing w:before="0" w:after="160" w:line="355" w:lineRule="exact"/>
        <w:ind w:left="0" w:right="0" w:firstLine="720"/>
        <w:jc w:val="both"/>
      </w:pPr>
      <w:r>
        <w:rPr>
          <w:color w:val="000000"/>
          <w:spacing w:val="0"/>
          <w:w w:val="100"/>
          <w:position w:val="0"/>
        </w:rPr>
        <w:t>以发行权益性证券取得的长期股权投资，按照发行权益性证券的公允价值作为初始投资成本。</w:t>
      </w:r>
    </w:p>
    <w:p>
      <w:pPr>
        <w:pStyle w:val="Style36"/>
        <w:keepNext/>
        <w:keepLines/>
        <w:widowControl w:val="0"/>
        <w:shd w:val="clear" w:color="auto" w:fill="auto"/>
        <w:bidi w:val="0"/>
        <w:spacing w:before="0" w:after="0" w:line="240" w:lineRule="auto"/>
        <w:ind w:left="0" w:right="0" w:firstLine="920"/>
        <w:jc w:val="both"/>
      </w:pPr>
      <w:bookmarkStart w:id="897" w:name="bookmark897"/>
      <w:bookmarkStart w:id="898" w:name="bookmark898"/>
      <w:bookmarkStart w:id="899" w:name="bookmark899"/>
      <w:bookmarkStart w:id="900" w:name="bookmark900"/>
      <w:r>
        <w:rPr>
          <w:color w:val="000000"/>
          <w:spacing w:val="0"/>
          <w:w w:val="100"/>
          <w:position w:val="0"/>
        </w:rPr>
        <w:t>3</w:t>
      </w:r>
      <w:bookmarkEnd w:id="899"/>
      <w:r>
        <w:rPr>
          <w:color w:val="000000"/>
          <w:spacing w:val="0"/>
          <w:w w:val="100"/>
          <w:position w:val="0"/>
        </w:rPr>
        <w:t>、后续计量及损益确认方法</w:t>
      </w:r>
      <w:bookmarkEnd w:id="897"/>
      <w:bookmarkEnd w:id="898"/>
      <w:bookmarkEnd w:id="900"/>
    </w:p>
    <w:p>
      <w:pPr>
        <w:pStyle w:val="Style30"/>
        <w:keepNext w:val="0"/>
        <w:keepLines w:val="0"/>
        <w:widowControl w:val="0"/>
        <w:shd w:val="clear" w:color="auto" w:fill="auto"/>
        <w:tabs>
          <w:tab w:pos="1105" w:val="left"/>
        </w:tabs>
        <w:bidi w:val="0"/>
        <w:spacing w:before="0" w:after="0" w:line="351" w:lineRule="exact"/>
        <w:ind w:left="0" w:right="0" w:firstLine="720"/>
        <w:jc w:val="both"/>
      </w:pPr>
      <w:bookmarkStart w:id="901" w:name="bookmark901"/>
      <w:r>
        <w:rPr>
          <w:color w:val="000000"/>
          <w:spacing w:val="0"/>
          <w:w w:val="100"/>
          <w:position w:val="0"/>
        </w:rPr>
        <w:t>（</w:t>
      </w:r>
      <w:bookmarkEnd w:id="901"/>
      <w:r>
        <w:rPr>
          <w:color w:val="000000"/>
          <w:spacing w:val="0"/>
          <w:w w:val="100"/>
          <w:position w:val="0"/>
        </w:rPr>
        <w:t>1）</w:t>
        <w:tab/>
      </w:r>
      <w:r>
        <w:rPr>
          <w:color w:val="000000"/>
          <w:spacing w:val="0"/>
          <w:w w:val="100"/>
          <w:position w:val="0"/>
        </w:rPr>
        <w:t>成本法核算的长期股权投资</w:t>
      </w:r>
    </w:p>
    <w:p>
      <w:pPr>
        <w:pStyle w:val="Style30"/>
        <w:keepNext w:val="0"/>
        <w:keepLines w:val="0"/>
        <w:widowControl w:val="0"/>
        <w:shd w:val="clear" w:color="auto" w:fill="auto"/>
        <w:bidi w:val="0"/>
        <w:spacing w:before="0" w:after="0" w:line="351" w:lineRule="exact"/>
        <w:ind w:left="720" w:right="0" w:firstLine="0"/>
        <w:jc w:val="both"/>
      </w:pPr>
      <w:r>
        <w:rPr>
          <w:color w:val="000000"/>
          <w:spacing w:val="0"/>
          <w:w w:val="100"/>
          <w:position w:val="0"/>
        </w:rPr>
        <w:t>公司对子公司的长期股权投资，采用成本法核算，除非投资符合持有待售的条件。除取得投资时实际支付的价款或 对价中包含的已宣告但尚未发放的现金股利或利润外，公司按照享有被投资单位宣告发放的现金股利或利润确认当 期投资收益。</w:t>
      </w:r>
    </w:p>
    <w:p>
      <w:pPr>
        <w:pStyle w:val="Style30"/>
        <w:keepNext w:val="0"/>
        <w:keepLines w:val="0"/>
        <w:widowControl w:val="0"/>
        <w:shd w:val="clear" w:color="auto" w:fill="auto"/>
        <w:tabs>
          <w:tab w:pos="1105" w:val="left"/>
        </w:tabs>
        <w:bidi w:val="0"/>
        <w:spacing w:before="0" w:after="0" w:line="351" w:lineRule="exact"/>
        <w:ind w:left="0" w:right="0" w:firstLine="720"/>
        <w:jc w:val="both"/>
      </w:pPr>
      <w:bookmarkStart w:id="902" w:name="bookmark902"/>
      <w:r>
        <w:rPr>
          <w:color w:val="000000"/>
          <w:spacing w:val="0"/>
          <w:w w:val="100"/>
          <w:position w:val="0"/>
        </w:rPr>
        <w:t>（</w:t>
      </w:r>
      <w:bookmarkEnd w:id="902"/>
      <w:r>
        <w:rPr>
          <w:color w:val="000000"/>
          <w:spacing w:val="0"/>
          <w:w w:val="100"/>
          <w:position w:val="0"/>
        </w:rPr>
        <w:t>2）</w:t>
        <w:tab/>
      </w:r>
      <w:r>
        <w:rPr>
          <w:color w:val="000000"/>
          <w:spacing w:val="0"/>
          <w:w w:val="100"/>
          <w:position w:val="0"/>
        </w:rPr>
        <w:t>权益法核算的长期股权投资</w:t>
      </w:r>
    </w:p>
    <w:p>
      <w:pPr>
        <w:pStyle w:val="Style30"/>
        <w:keepNext w:val="0"/>
        <w:keepLines w:val="0"/>
        <w:widowControl w:val="0"/>
        <w:shd w:val="clear" w:color="auto" w:fill="auto"/>
        <w:bidi w:val="0"/>
        <w:spacing w:before="0" w:after="0" w:line="351" w:lineRule="exact"/>
        <w:ind w:left="720" w:right="0" w:firstLine="0"/>
        <w:jc w:val="both"/>
      </w:pPr>
      <w:r>
        <w:rPr>
          <w:color w:val="000000"/>
          <w:spacing w:val="0"/>
          <w:w w:val="100"/>
          <w:position w:val="0"/>
        </w:rPr>
        <w:t>对联营企业和合营企业的长期股权投资，采用权益法核算。初始投资成本大于投资时应享有被投资单位可辨认净资 产公允价值份额的差额，不调整长期股权投资的初始投资成本；初始投资成本小于投资时应享有被投资单位可辨认 净资产公允价值份额的差额，计入当期损益，同时调整长期股权投资的成本。</w:t>
      </w:r>
    </w:p>
    <w:p>
      <w:pPr>
        <w:pStyle w:val="Style30"/>
        <w:keepNext w:val="0"/>
        <w:keepLines w:val="0"/>
        <w:widowControl w:val="0"/>
        <w:shd w:val="clear" w:color="auto" w:fill="auto"/>
        <w:bidi w:val="0"/>
        <w:spacing w:before="0" w:after="0" w:line="351" w:lineRule="exact"/>
        <w:ind w:left="720" w:right="0" w:firstLine="0"/>
        <w:jc w:val="both"/>
      </w:pPr>
      <w:r>
        <w:rPr>
          <w:color w:val="000000"/>
          <w:spacing w:val="0"/>
          <w:w w:val="100"/>
          <w:position w:val="0"/>
        </w:rPr>
        <w:t>公司按照应享有或应分担的被投资单位实现的净损益和其他综合收益的份额，分别确认投资收益和其他综合收益， 同时调整长期股权投资的账面价值；按照被投资单位宣告分派的利润或现金股利计算应享有的部分，相应减少长期 股权投资的账面价值；对于被投资单位除净损益、其他综合收益和利润分配以外所有者权益的其他变动，调整长期 股权投资的账面价值并计入所有者权益。</w:t>
      </w:r>
    </w:p>
    <w:p>
      <w:pPr>
        <w:pStyle w:val="Style30"/>
        <w:keepNext w:val="0"/>
        <w:keepLines w:val="0"/>
        <w:widowControl w:val="0"/>
        <w:shd w:val="clear" w:color="auto" w:fill="auto"/>
        <w:bidi w:val="0"/>
        <w:spacing w:before="0" w:after="300" w:line="351" w:lineRule="exact"/>
        <w:ind w:left="720" w:right="0" w:firstLine="0"/>
        <w:jc w:val="both"/>
      </w:pPr>
      <w:r>
        <w:rPr>
          <w:color w:val="000000"/>
          <w:spacing w:val="0"/>
          <w:w w:val="100"/>
          <w:position w:val="0"/>
        </w:rPr>
        <w:t>在确认应享有被投资单位净损益的份额时，以取得投资时被投资单位可辨认净资产的公允价值为基础，并按照公司 的会计政策及会计期间，对被投资单位的净利润进行调整后确认。在持有投资期间，被投资单位编制合并财务报表 的，以合并财务报表中的净利润、其他综合收益和其他所有者权益变动中归属于被投资单位的金额为基础进行核算。 公司与联营企业、合营企业之间发生的未实现内部交易损益按照应享有的比例计算归属于公司的部分，予以抵销， 在此基础上确认投资收益。与被投资单位发生的未实现内部交易损失，属于资产减值损失的，全额确认。公司与联 营企业、合营企业之间发生投出或出售资产的交易，该资产构成业务的，按照本附注“三、（五）同一控制下和非 同一控制下企业合并的会计处理方法”和“三、（六）合并财务报表的编制方法”中披露的相关政策进行会计处理。 在公司确认应分担被投资单位发生的亏损时，按照以下顺序进行处理：首先，冲减长期股权投资的账面价值。其次, 长期股权投资的账面价值不足以冲减的，以其他实质上构成对被投资单位净投资的长期权益账面价值为限继续确认 投资损失，冲减长期应收项目等的账面价值。最后，经过上述处理，按照投资合同或协议约定企业仍承担额外义务 的，按预计承担的义务确认预计负债，计入当期投资损失。</w:t>
      </w:r>
    </w:p>
    <w:p>
      <w:pPr>
        <w:pStyle w:val="Style30"/>
        <w:keepNext w:val="0"/>
        <w:keepLines w:val="0"/>
        <w:widowControl w:val="0"/>
        <w:shd w:val="clear" w:color="auto" w:fill="auto"/>
        <w:tabs>
          <w:tab w:pos="1105" w:val="left"/>
        </w:tabs>
        <w:bidi w:val="0"/>
        <w:spacing w:before="0" w:after="0" w:line="352" w:lineRule="exact"/>
        <w:ind w:left="0" w:right="0" w:firstLine="720"/>
        <w:jc w:val="both"/>
      </w:pPr>
      <w:bookmarkStart w:id="903" w:name="bookmark903"/>
      <w:r>
        <w:rPr>
          <w:color w:val="000000"/>
          <w:spacing w:val="0"/>
          <w:w w:val="100"/>
          <w:position w:val="0"/>
        </w:rPr>
        <w:t>（</w:t>
      </w:r>
      <w:bookmarkEnd w:id="903"/>
      <w:r>
        <w:rPr>
          <w:color w:val="000000"/>
          <w:spacing w:val="0"/>
          <w:w w:val="100"/>
          <w:position w:val="0"/>
        </w:rPr>
        <w:t>3）</w:t>
        <w:tab/>
      </w:r>
      <w:r>
        <w:rPr>
          <w:color w:val="000000"/>
          <w:spacing w:val="0"/>
          <w:w w:val="100"/>
          <w:position w:val="0"/>
        </w:rPr>
        <w:t>长期股权投资的处置</w:t>
      </w:r>
    </w:p>
    <w:p>
      <w:pPr>
        <w:pStyle w:val="Style30"/>
        <w:keepNext w:val="0"/>
        <w:keepLines w:val="0"/>
        <w:widowControl w:val="0"/>
        <w:shd w:val="clear" w:color="auto" w:fill="auto"/>
        <w:bidi w:val="0"/>
        <w:spacing w:before="0" w:after="0" w:line="352" w:lineRule="exact"/>
        <w:ind w:left="0" w:right="0" w:firstLine="720"/>
        <w:jc w:val="both"/>
      </w:pPr>
      <w:r>
        <w:rPr>
          <w:color w:val="000000"/>
          <w:spacing w:val="0"/>
          <w:w w:val="100"/>
          <w:position w:val="0"/>
        </w:rPr>
        <w:t>处置长期股权投资，其账面价值与实际取得价款的差额，计入当期损益。</w:t>
      </w:r>
    </w:p>
    <w:p>
      <w:pPr>
        <w:pStyle w:val="Style30"/>
        <w:keepNext w:val="0"/>
        <w:keepLines w:val="0"/>
        <w:widowControl w:val="0"/>
        <w:shd w:val="clear" w:color="auto" w:fill="auto"/>
        <w:bidi w:val="0"/>
        <w:spacing w:before="0" w:after="0" w:line="352" w:lineRule="exact"/>
        <w:ind w:left="720" w:right="0" w:firstLine="0"/>
        <w:jc w:val="both"/>
      </w:pPr>
      <w:r>
        <w:rPr>
          <w:color w:val="000000"/>
          <w:spacing w:val="0"/>
          <w:w w:val="100"/>
          <w:position w:val="0"/>
        </w:rPr>
        <w:t>采用权益法核算的长期股权投资，在处置该项投资时，采用与被投资单位直接处置相关资产或负债相同的基础，按 相应比例对原计入其他综合收益的部分进行会计处理。因被投资单位除净损益、其他综合收益和利润分配以外的其 他所有者权益变动而确认的所有者权益，按比例结转入当期损益，由于被投资方重新计量设定受益计划净负债或净 资产变动而产生的其他综合收益除外。</w:t>
      </w:r>
    </w:p>
    <w:p>
      <w:pPr>
        <w:pStyle w:val="Style30"/>
        <w:keepNext w:val="0"/>
        <w:keepLines w:val="0"/>
        <w:widowControl w:val="0"/>
        <w:shd w:val="clear" w:color="auto" w:fill="auto"/>
        <w:bidi w:val="0"/>
        <w:spacing w:before="0" w:after="80" w:line="352" w:lineRule="exact"/>
        <w:ind w:left="720" w:right="0" w:firstLine="0"/>
        <w:jc w:val="both"/>
      </w:pPr>
      <w:r>
        <w:rPr>
          <w:color w:val="000000"/>
          <w:spacing w:val="0"/>
          <w:w w:val="100"/>
          <w:position w:val="0"/>
        </w:rPr>
        <w:t>因处置部分股权投资等原因丧失了对被投资单位的共同控制或重大影响的，处置后的剩余股权改按金融工具确认和 计量准则核算，其在丧失共同控制或重大影响之日的公允价值与账面价值之间的差额计入当期损益。原股权投资因 采用权益法核算而确认的其他综合收益，在终止采用权益法核算时采用与被投资单位直接处置相关资产或负债相同 的基础进行会计处理。因被投资方除净损益、其他综合收益和利润分配以外的其他所有者权益变动而确认的所有者</w:t>
      </w:r>
    </w:p>
    <w:p>
      <w:pPr>
        <w:pStyle w:val="Style30"/>
        <w:keepNext w:val="0"/>
        <w:keepLines w:val="0"/>
        <w:widowControl w:val="0"/>
        <w:shd w:val="clear" w:color="auto" w:fill="auto"/>
        <w:bidi w:val="0"/>
        <w:spacing w:before="0" w:after="0" w:line="350" w:lineRule="exact"/>
        <w:ind w:left="0" w:right="0" w:firstLine="720"/>
        <w:jc w:val="both"/>
      </w:pPr>
      <w:r>
        <w:rPr>
          <w:color w:val="000000"/>
          <w:spacing w:val="0"/>
          <w:w w:val="100"/>
          <w:position w:val="0"/>
        </w:rPr>
        <w:t>权益，在终止采用权益法核算时全部转入当期损益。</w:t>
      </w:r>
    </w:p>
    <w:p>
      <w:pPr>
        <w:pStyle w:val="Style30"/>
        <w:keepNext w:val="0"/>
        <w:keepLines w:val="0"/>
        <w:widowControl w:val="0"/>
        <w:shd w:val="clear" w:color="auto" w:fill="auto"/>
        <w:bidi w:val="0"/>
        <w:spacing w:before="0" w:after="0" w:line="350" w:lineRule="exact"/>
        <w:ind w:left="720" w:right="0" w:firstLine="20"/>
        <w:jc w:val="both"/>
      </w:pPr>
      <w:r>
        <w:rPr>
          <w:color w:val="000000"/>
          <w:spacing w:val="0"/>
          <w:w w:val="100"/>
          <w:position w:val="0"/>
        </w:rPr>
        <w:t>因处置部分股权投资、因其他投资方对子公司增资而导致本公司持股比例下降等原因丧失了对被投资单位控制权 的，在编制个别财务报表时，剩余股权能够对被投资单位实施共同控制或重大影响的，改按权益法核算，并对该剩 余股权视同自取得时即采用权益法核算进行调整；剩余股权不能对被投资单位实施共同控制或施加重大影响的，改 按金融工具确认和计量准则的有关规定进行会计处理，其在丧失控制之日的公允价值与账面价值间的差额计入当期 损益。</w:t>
      </w:r>
    </w:p>
    <w:p>
      <w:pPr>
        <w:pStyle w:val="Style30"/>
        <w:keepNext w:val="0"/>
        <w:keepLines w:val="0"/>
        <w:widowControl w:val="0"/>
        <w:shd w:val="clear" w:color="auto" w:fill="auto"/>
        <w:bidi w:val="0"/>
        <w:spacing w:before="0" w:after="0" w:line="350" w:lineRule="exact"/>
        <w:ind w:left="720" w:right="0" w:firstLine="20"/>
        <w:jc w:val="both"/>
      </w:pPr>
      <w:r>
        <w:rPr>
          <w:color w:val="000000"/>
          <w:spacing w:val="0"/>
          <w:w w:val="100"/>
          <w:position w:val="0"/>
        </w:rPr>
        <w:t>处置的股权是因追加投资等原因通过企业合并取得的，在编制个别财务报表时，处置后的剩余股权采用成本法或权 益法核算的，购买日之前持有的股权投资因采用权益法核算而确认的其他综合收益和其他所有者权益按比例结转； 处置后的剩余股权改按金融工具确认和计量准则进行会计处理的，其他综合收益和其他所有者权益全部结转。</w:t>
      </w:r>
    </w:p>
    <w:p>
      <w:pPr>
        <w:pStyle w:val="Style30"/>
        <w:keepNext w:val="0"/>
        <w:keepLines w:val="0"/>
        <w:widowControl w:val="0"/>
        <w:shd w:val="clear" w:color="auto" w:fill="auto"/>
        <w:bidi w:val="0"/>
        <w:spacing w:before="0" w:after="220" w:line="350" w:lineRule="exact"/>
        <w:ind w:left="720" w:right="0" w:firstLine="20"/>
        <w:jc w:val="both"/>
      </w:pPr>
      <w:r>
        <w:rPr>
          <w:color w:val="000000"/>
          <w:spacing w:val="0"/>
          <w:w w:val="100"/>
          <w:position w:val="0"/>
        </w:rPr>
        <w:t>通过多次交易分步处置对子公司股权投资直至丧失控制权，属于一揽子交易的，各项交易作为一项处置子公司股权 投资并丧失控制权的交易进行会计处理；在丧失控制权之前每一次处置价款与所处置的股权对应得长期股权投资账 面价值之间的差额，在个别财务报表中，先确认为其他综合收益，到丧失控制权时再一并转人丧失控制权的当期损 益。不属于一揽子交易的，对每一项交易分别进行会计处理。</w:t>
      </w:r>
    </w:p>
    <w:p>
      <w:pPr>
        <w:pStyle w:val="Style36"/>
        <w:keepNext/>
        <w:keepLines/>
        <w:widowControl w:val="0"/>
        <w:numPr>
          <w:ilvl w:val="0"/>
          <w:numId w:val="19"/>
        </w:numPr>
        <w:shd w:val="clear" w:color="auto" w:fill="auto"/>
        <w:tabs>
          <w:tab w:pos="718" w:val="left"/>
        </w:tabs>
        <w:bidi w:val="0"/>
        <w:spacing w:before="0" w:after="0" w:line="240" w:lineRule="auto"/>
        <w:ind w:left="0" w:right="0" w:firstLine="0"/>
        <w:jc w:val="left"/>
      </w:pPr>
      <w:bookmarkStart w:id="904" w:name="bookmark904"/>
      <w:bookmarkStart w:id="905" w:name="bookmark905"/>
      <w:bookmarkStart w:id="906" w:name="bookmark906"/>
      <w:bookmarkStart w:id="907" w:name="bookmark907"/>
      <w:bookmarkEnd w:id="906"/>
      <w:r>
        <w:rPr>
          <w:color w:val="000000"/>
          <w:spacing w:val="0"/>
          <w:w w:val="100"/>
          <w:position w:val="0"/>
        </w:rPr>
        <w:t>投资性房地产</w:t>
      </w:r>
      <w:bookmarkEnd w:id="904"/>
      <w:bookmarkEnd w:id="905"/>
      <w:bookmarkEnd w:id="907"/>
    </w:p>
    <w:p>
      <w:pPr>
        <w:pStyle w:val="Style30"/>
        <w:keepNext w:val="0"/>
        <w:keepLines w:val="0"/>
        <w:widowControl w:val="0"/>
        <w:shd w:val="clear" w:color="auto" w:fill="auto"/>
        <w:bidi w:val="0"/>
        <w:spacing w:before="0" w:after="0" w:line="350" w:lineRule="exact"/>
        <w:ind w:left="720" w:right="0" w:firstLine="20"/>
        <w:jc w:val="both"/>
      </w:pPr>
      <w:r>
        <w:rPr>
          <w:color w:val="000000"/>
          <w:spacing w:val="0"/>
          <w:w w:val="100"/>
          <w:position w:val="0"/>
        </w:rPr>
        <w:t>投资性房地产是指为赚取租金或资本增值，或两者兼有而持有的房地产，包括已出租的土地使用权、持有并准备增 值后转让的土地使用权、已出租的建筑物(含自行建造或开发活动完成后用于出租的建筑物以及正在建造或开发过 程中将来用于出租的建筑物)。</w:t>
      </w:r>
    </w:p>
    <w:p>
      <w:pPr>
        <w:pStyle w:val="Style30"/>
        <w:keepNext w:val="0"/>
        <w:keepLines w:val="0"/>
        <w:widowControl w:val="0"/>
        <w:shd w:val="clear" w:color="auto" w:fill="auto"/>
        <w:bidi w:val="0"/>
        <w:spacing w:before="0" w:after="540" w:line="350" w:lineRule="exact"/>
        <w:ind w:left="720" w:right="0" w:firstLine="20"/>
        <w:jc w:val="both"/>
      </w:pPr>
      <w:r>
        <w:rPr>
          <w:color w:val="000000"/>
          <w:spacing w:val="0"/>
          <w:w w:val="100"/>
          <w:position w:val="0"/>
        </w:rPr>
        <w:t>本公司对现有投资性房地产采用成本模式计量。对按照成本模式计量的投资性房地产一出租用建筑物采用与本公司 固定资产相同的折旧政策，出租用土地使用权按与无形资产相同的摊销政策执行。</w:t>
      </w:r>
    </w:p>
    <w:p>
      <w:pPr>
        <w:pStyle w:val="Style36"/>
        <w:keepNext/>
        <w:keepLines/>
        <w:widowControl w:val="0"/>
        <w:numPr>
          <w:ilvl w:val="0"/>
          <w:numId w:val="19"/>
        </w:numPr>
        <w:shd w:val="clear" w:color="auto" w:fill="auto"/>
        <w:tabs>
          <w:tab w:pos="718" w:val="left"/>
        </w:tabs>
        <w:bidi w:val="0"/>
        <w:spacing w:before="0" w:after="40" w:line="240" w:lineRule="auto"/>
        <w:ind w:left="0" w:right="0" w:firstLine="0"/>
        <w:jc w:val="left"/>
      </w:pPr>
      <w:bookmarkStart w:id="908" w:name="bookmark908"/>
      <w:bookmarkStart w:id="909" w:name="bookmark909"/>
      <w:bookmarkStart w:id="910" w:name="bookmark910"/>
      <w:bookmarkStart w:id="911" w:name="bookmark911"/>
      <w:bookmarkEnd w:id="910"/>
      <w:r>
        <w:rPr>
          <w:color w:val="000000"/>
          <w:spacing w:val="0"/>
          <w:w w:val="100"/>
          <w:position w:val="0"/>
        </w:rPr>
        <w:t>固定资产</w:t>
      </w:r>
      <w:bookmarkEnd w:id="908"/>
      <w:bookmarkEnd w:id="909"/>
      <w:bookmarkEnd w:id="911"/>
    </w:p>
    <w:p>
      <w:pPr>
        <w:pStyle w:val="Style36"/>
        <w:keepNext/>
        <w:keepLines/>
        <w:widowControl w:val="0"/>
        <w:shd w:val="clear" w:color="auto" w:fill="auto"/>
        <w:tabs>
          <w:tab w:pos="1294" w:val="left"/>
        </w:tabs>
        <w:bidi w:val="0"/>
        <w:spacing w:before="0" w:after="0" w:line="240" w:lineRule="auto"/>
        <w:ind w:left="0" w:right="0" w:firstLine="940"/>
        <w:jc w:val="both"/>
      </w:pPr>
      <w:bookmarkStart w:id="908" w:name="bookmark908"/>
      <w:bookmarkStart w:id="909" w:name="bookmark909"/>
      <w:bookmarkStart w:id="912" w:name="bookmark912"/>
      <w:bookmarkStart w:id="913" w:name="bookmark913"/>
      <w:r>
        <w:rPr>
          <w:color w:val="000000"/>
          <w:spacing w:val="0"/>
          <w:w w:val="100"/>
          <w:position w:val="0"/>
        </w:rPr>
        <w:t>1</w:t>
      </w:r>
      <w:bookmarkEnd w:id="912"/>
      <w:r>
        <w:rPr>
          <w:color w:val="000000"/>
          <w:spacing w:val="0"/>
          <w:w w:val="100"/>
          <w:position w:val="0"/>
        </w:rPr>
        <w:t>、</w:t>
        <w:tab/>
        <w:t>确认条件</w:t>
      </w:r>
      <w:bookmarkEnd w:id="908"/>
      <w:bookmarkEnd w:id="909"/>
      <w:bookmarkEnd w:id="913"/>
    </w:p>
    <w:p>
      <w:pPr>
        <w:pStyle w:val="Style30"/>
        <w:keepNext w:val="0"/>
        <w:keepLines w:val="0"/>
        <w:widowControl w:val="0"/>
        <w:shd w:val="clear" w:color="auto" w:fill="auto"/>
        <w:bidi w:val="0"/>
        <w:spacing w:before="0" w:after="0" w:line="350" w:lineRule="exact"/>
        <w:ind w:left="720" w:right="0" w:firstLine="20"/>
        <w:jc w:val="both"/>
      </w:pPr>
      <w:r>
        <w:rPr>
          <w:color w:val="000000"/>
          <w:spacing w:val="0"/>
          <w:w w:val="100"/>
          <w:position w:val="0"/>
        </w:rPr>
        <w:t>固定资产指为生产商品、提供劳务、出租或经营管理而持有，并且使用寿命超过一个会计年度的有形资产。固定资 产在同时满足下列条件时予以确认：</w:t>
      </w:r>
    </w:p>
    <w:p>
      <w:pPr>
        <w:pStyle w:val="Style30"/>
        <w:keepNext w:val="0"/>
        <w:keepLines w:val="0"/>
        <w:widowControl w:val="0"/>
        <w:numPr>
          <w:ilvl w:val="0"/>
          <w:numId w:val="21"/>
        </w:numPr>
        <w:shd w:val="clear" w:color="auto" w:fill="auto"/>
        <w:tabs>
          <w:tab w:pos="1161" w:val="left"/>
        </w:tabs>
        <w:bidi w:val="0"/>
        <w:spacing w:before="0" w:after="0" w:line="350" w:lineRule="exact"/>
        <w:ind w:left="0" w:right="0" w:firstLine="720"/>
        <w:jc w:val="both"/>
      </w:pPr>
      <w:bookmarkStart w:id="914" w:name="bookmark914"/>
      <w:bookmarkEnd w:id="914"/>
      <w:r>
        <w:rPr>
          <w:color w:val="000000"/>
          <w:spacing w:val="0"/>
          <w:w w:val="100"/>
          <w:position w:val="0"/>
        </w:rPr>
        <w:t>与该固定资产有关的经济利益很可能流入企业；</w:t>
      </w:r>
    </w:p>
    <w:p>
      <w:pPr>
        <w:pStyle w:val="Style30"/>
        <w:keepNext w:val="0"/>
        <w:keepLines w:val="0"/>
        <w:widowControl w:val="0"/>
        <w:numPr>
          <w:ilvl w:val="0"/>
          <w:numId w:val="21"/>
        </w:numPr>
        <w:shd w:val="clear" w:color="auto" w:fill="auto"/>
        <w:tabs>
          <w:tab w:pos="1161" w:val="left"/>
        </w:tabs>
        <w:bidi w:val="0"/>
        <w:spacing w:before="0" w:after="160" w:line="350" w:lineRule="exact"/>
        <w:ind w:left="0" w:right="0" w:firstLine="720"/>
        <w:jc w:val="both"/>
      </w:pPr>
      <w:bookmarkStart w:id="915" w:name="bookmark915"/>
      <w:bookmarkEnd w:id="915"/>
      <w:r>
        <w:rPr>
          <w:color w:val="000000"/>
          <w:spacing w:val="0"/>
          <w:w w:val="100"/>
          <w:position w:val="0"/>
        </w:rPr>
        <w:t>该固定资产的成本能够可靠地计量。</w:t>
      </w:r>
    </w:p>
    <w:p>
      <w:pPr>
        <w:pStyle w:val="Style36"/>
        <w:keepNext/>
        <w:keepLines/>
        <w:widowControl w:val="0"/>
        <w:shd w:val="clear" w:color="auto" w:fill="auto"/>
        <w:tabs>
          <w:tab w:pos="1309" w:val="left"/>
        </w:tabs>
        <w:bidi w:val="0"/>
        <w:spacing w:before="0" w:after="40" w:line="240" w:lineRule="auto"/>
        <w:ind w:left="0" w:right="0" w:firstLine="940"/>
        <w:jc w:val="both"/>
      </w:pPr>
      <w:bookmarkStart w:id="916" w:name="bookmark916"/>
      <w:bookmarkStart w:id="917" w:name="bookmark917"/>
      <w:bookmarkStart w:id="918" w:name="bookmark918"/>
      <w:bookmarkStart w:id="919" w:name="bookmark919"/>
      <w:r>
        <w:rPr>
          <w:color w:val="000000"/>
          <w:spacing w:val="0"/>
          <w:w w:val="100"/>
          <w:position w:val="0"/>
        </w:rPr>
        <w:t>2</w:t>
      </w:r>
      <w:bookmarkEnd w:id="918"/>
      <w:r>
        <w:rPr>
          <w:color w:val="000000"/>
          <w:spacing w:val="0"/>
          <w:w w:val="100"/>
          <w:position w:val="0"/>
        </w:rPr>
        <w:t>、</w:t>
        <w:tab/>
        <w:t>折旧方法</w:t>
      </w:r>
      <w:bookmarkEnd w:id="916"/>
      <w:bookmarkEnd w:id="917"/>
      <w:bookmarkEnd w:id="919"/>
    </w:p>
    <w:tbl>
      <w:tblPr>
        <w:tblOverlap w:val="never"/>
        <w:jc w:val="center"/>
        <w:tblLayout w:type="fixed"/>
      </w:tblPr>
      <w:tblGrid>
        <w:gridCol w:w="1685"/>
        <w:gridCol w:w="1445"/>
        <w:gridCol w:w="1906"/>
        <w:gridCol w:w="1910"/>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折旧方法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9.50 </w:t>
            </w:r>
            <w:r>
              <w:rPr>
                <w:color w:val="000000"/>
                <w:spacing w:val="0"/>
                <w:w w:val="100"/>
                <w:position w:val="0"/>
              </w:rPr>
              <w:t xml:space="preserve">— </w:t>
            </w:r>
            <w:r>
              <w:rPr>
                <w:rFonts w:ascii="Times New Roman" w:eastAsia="Times New Roman" w:hAnsi="Times New Roman" w:cs="Times New Roman"/>
                <w:color w:val="000000"/>
                <w:spacing w:val="0"/>
                <w:w w:val="100"/>
                <w:position w:val="0"/>
              </w:rPr>
              <w:t>19.00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19.00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23.75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19.00</w:t>
            </w:r>
          </w:p>
        </w:tc>
      </w:tr>
      <w:tr>
        <w:trPr>
          <w:trHeight w:val="293" w:hRule="exact"/>
        </w:trPr>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3</w:t>
            </w:r>
            <w:r>
              <w:rPr>
                <w:b/>
                <w:bCs/>
                <w:color w:val="000000"/>
                <w:spacing w:val="0"/>
                <w:w w:val="100"/>
                <w:position w:val="0"/>
                <w:sz w:val="20"/>
                <w:szCs w:val="20"/>
              </w:rPr>
              <w:t>、融资租入固定资产的认定依据</w:t>
            </w: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居、计价和折旧方法</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公司与租赁方所签订的租赁协议条款中规定了下列条件之一的，确认为融资租入资产:</w:t>
      </w:r>
    </w:p>
    <w:p>
      <w:pPr>
        <w:widowControl w:val="0"/>
        <w:spacing w:after="159" w:line="1" w:lineRule="exact"/>
      </w:pPr>
    </w:p>
    <w:p>
      <w:pPr>
        <w:pStyle w:val="Style30"/>
        <w:keepNext w:val="0"/>
        <w:keepLines w:val="0"/>
        <w:widowControl w:val="0"/>
        <w:numPr>
          <w:ilvl w:val="0"/>
          <w:numId w:val="23"/>
        </w:numPr>
        <w:shd w:val="clear" w:color="auto" w:fill="auto"/>
        <w:tabs>
          <w:tab w:pos="1161" w:val="left"/>
        </w:tabs>
        <w:bidi w:val="0"/>
        <w:spacing w:before="0" w:after="160" w:line="240" w:lineRule="auto"/>
        <w:ind w:left="0" w:right="0" w:firstLine="720"/>
        <w:jc w:val="both"/>
      </w:pPr>
      <w:bookmarkStart w:id="920" w:name="bookmark920"/>
      <w:bookmarkEnd w:id="920"/>
      <w:r>
        <w:rPr>
          <w:color w:val="000000"/>
          <w:spacing w:val="0"/>
          <w:w w:val="100"/>
          <w:position w:val="0"/>
        </w:rPr>
        <w:t>租赁期满后租赁资产的所有权归属于本公司；</w:t>
      </w:r>
    </w:p>
    <w:p>
      <w:pPr>
        <w:pStyle w:val="Style30"/>
        <w:keepNext w:val="0"/>
        <w:keepLines w:val="0"/>
        <w:widowControl w:val="0"/>
        <w:numPr>
          <w:ilvl w:val="0"/>
          <w:numId w:val="23"/>
        </w:numPr>
        <w:shd w:val="clear" w:color="auto" w:fill="auto"/>
        <w:tabs>
          <w:tab w:pos="1161" w:val="left"/>
        </w:tabs>
        <w:bidi w:val="0"/>
        <w:spacing w:before="0" w:after="160" w:line="240" w:lineRule="auto"/>
        <w:ind w:left="0" w:right="0" w:firstLine="720"/>
        <w:jc w:val="both"/>
      </w:pPr>
      <w:bookmarkStart w:id="921" w:name="bookmark921"/>
      <w:bookmarkEnd w:id="921"/>
      <w:r>
        <w:rPr>
          <w:color w:val="000000"/>
          <w:spacing w:val="0"/>
          <w:w w:val="100"/>
          <w:position w:val="0"/>
        </w:rPr>
        <w:t>公司具有购买资产的选择权，购买价款远低于行使选择权时该资产的公允价值；</w:t>
      </w:r>
    </w:p>
    <w:p>
      <w:pPr>
        <w:pStyle w:val="Style30"/>
        <w:keepNext w:val="0"/>
        <w:keepLines w:val="0"/>
        <w:widowControl w:val="0"/>
        <w:numPr>
          <w:ilvl w:val="0"/>
          <w:numId w:val="23"/>
        </w:numPr>
        <w:shd w:val="clear" w:color="auto" w:fill="auto"/>
        <w:tabs>
          <w:tab w:pos="1161" w:val="left"/>
        </w:tabs>
        <w:bidi w:val="0"/>
        <w:spacing w:before="0" w:after="160" w:line="240" w:lineRule="auto"/>
        <w:ind w:left="0" w:right="0" w:firstLine="720"/>
        <w:jc w:val="both"/>
      </w:pPr>
      <w:bookmarkStart w:id="922" w:name="bookmark922"/>
      <w:bookmarkEnd w:id="922"/>
      <w:r>
        <w:rPr>
          <w:color w:val="000000"/>
          <w:spacing w:val="0"/>
          <w:w w:val="100"/>
          <w:position w:val="0"/>
        </w:rPr>
        <w:t>租赁期占所租赁资产使用寿命的大部分；</w:t>
      </w:r>
    </w:p>
    <w:p>
      <w:pPr>
        <w:pStyle w:val="Style30"/>
        <w:keepNext w:val="0"/>
        <w:keepLines w:val="0"/>
        <w:widowControl w:val="0"/>
        <w:numPr>
          <w:ilvl w:val="0"/>
          <w:numId w:val="23"/>
        </w:numPr>
        <w:shd w:val="clear" w:color="auto" w:fill="auto"/>
        <w:tabs>
          <w:tab w:pos="1161" w:val="left"/>
        </w:tabs>
        <w:bidi w:val="0"/>
        <w:spacing w:before="0" w:after="160" w:line="240" w:lineRule="auto"/>
        <w:ind w:left="0" w:right="0" w:firstLine="720"/>
        <w:jc w:val="both"/>
      </w:pPr>
      <w:bookmarkStart w:id="923" w:name="bookmark923"/>
      <w:bookmarkEnd w:id="923"/>
      <w:r>
        <w:rPr>
          <w:color w:val="000000"/>
          <w:spacing w:val="0"/>
          <w:w w:val="100"/>
          <w:position w:val="0"/>
        </w:rPr>
        <w:t>租赁开始日的最低租赁付款额现值，与该资产的公允价值不存在较大的差异；</w:t>
      </w:r>
    </w:p>
    <w:p>
      <w:pPr>
        <w:pStyle w:val="Style30"/>
        <w:keepNext w:val="0"/>
        <w:keepLines w:val="0"/>
        <w:widowControl w:val="0"/>
        <w:shd w:val="clear" w:color="auto" w:fill="auto"/>
        <w:tabs>
          <w:tab w:pos="1187" w:val="left"/>
        </w:tabs>
        <w:bidi w:val="0"/>
        <w:spacing w:before="0" w:after="0" w:line="360" w:lineRule="exact"/>
        <w:ind w:left="0" w:right="0" w:firstLine="740"/>
        <w:jc w:val="both"/>
      </w:pPr>
      <w:bookmarkStart w:id="924" w:name="bookmark924"/>
      <w:r>
        <w:rPr>
          <w:color w:val="000000"/>
          <w:spacing w:val="0"/>
          <w:w w:val="100"/>
          <w:position w:val="0"/>
        </w:rPr>
        <w:t>（</w:t>
      </w:r>
      <w:bookmarkEnd w:id="924"/>
      <w:r>
        <w:rPr>
          <w:color w:val="000000"/>
          <w:spacing w:val="0"/>
          <w:w w:val="100"/>
          <w:position w:val="0"/>
        </w:rPr>
        <w:t>5）</w:t>
        <w:tab/>
      </w:r>
      <w:r>
        <w:rPr>
          <w:color w:val="000000"/>
          <w:spacing w:val="0"/>
          <w:w w:val="100"/>
          <w:position w:val="0"/>
        </w:rPr>
        <w:t>租赁资产性质特殊，如果不作较大改造，只有承租人才能使用；</w:t>
      </w:r>
    </w:p>
    <w:p>
      <w:pPr>
        <w:pStyle w:val="Style30"/>
        <w:keepNext w:val="0"/>
        <w:keepLines w:val="0"/>
        <w:widowControl w:val="0"/>
        <w:shd w:val="clear" w:color="auto" w:fill="auto"/>
        <w:tabs>
          <w:tab w:pos="1276" w:val="left"/>
        </w:tabs>
        <w:bidi w:val="0"/>
        <w:spacing w:before="0" w:after="220" w:line="360" w:lineRule="exact"/>
        <w:ind w:left="740" w:right="0" w:firstLine="0"/>
        <w:jc w:val="both"/>
      </w:pPr>
      <w:bookmarkStart w:id="925" w:name="bookmark925"/>
      <w:r>
        <w:rPr>
          <w:color w:val="000000"/>
          <w:spacing w:val="0"/>
          <w:w w:val="100"/>
          <w:position w:val="0"/>
        </w:rPr>
        <w:t>（</w:t>
      </w:r>
      <w:bookmarkEnd w:id="925"/>
      <w:r>
        <w:rPr>
          <w:color w:val="000000"/>
          <w:spacing w:val="0"/>
          <w:w w:val="100"/>
          <w:position w:val="0"/>
        </w:rPr>
        <w:t>6）</w:t>
        <w:tab/>
      </w:r>
      <w:r>
        <w:rPr>
          <w:color w:val="000000"/>
          <w:spacing w:val="0"/>
          <w:w w:val="100"/>
          <w:position w:val="0"/>
        </w:rPr>
        <w:t>公司在承租开始日，将租赁资产公允价值与最低租赁付款额现值两者中较低者作为租入资产的入账价值，将 最低租赁付款额作为长期应付款的入账价值，其差额作为未确认的融资费。</w:t>
      </w:r>
    </w:p>
    <w:p>
      <w:pPr>
        <w:pStyle w:val="Style36"/>
        <w:keepNext/>
        <w:keepLines/>
        <w:widowControl w:val="0"/>
        <w:numPr>
          <w:ilvl w:val="0"/>
          <w:numId w:val="19"/>
        </w:numPr>
        <w:shd w:val="clear" w:color="auto" w:fill="auto"/>
        <w:tabs>
          <w:tab w:pos="706" w:val="left"/>
        </w:tabs>
        <w:bidi w:val="0"/>
        <w:spacing w:before="0" w:after="0" w:line="240" w:lineRule="auto"/>
        <w:ind w:left="0" w:right="0" w:firstLine="0"/>
        <w:jc w:val="left"/>
      </w:pPr>
      <w:bookmarkStart w:id="926" w:name="bookmark926"/>
      <w:bookmarkStart w:id="927" w:name="bookmark927"/>
      <w:bookmarkStart w:id="928" w:name="bookmark928"/>
      <w:bookmarkStart w:id="929" w:name="bookmark929"/>
      <w:bookmarkEnd w:id="928"/>
      <w:r>
        <w:rPr>
          <w:color w:val="000000"/>
          <w:spacing w:val="0"/>
          <w:w w:val="100"/>
          <w:position w:val="0"/>
        </w:rPr>
        <w:t>在建工程</w:t>
      </w:r>
      <w:bookmarkEnd w:id="926"/>
      <w:bookmarkEnd w:id="927"/>
      <w:bookmarkEnd w:id="929"/>
    </w:p>
    <w:p>
      <w:pPr>
        <w:pStyle w:val="Style30"/>
        <w:keepNext w:val="0"/>
        <w:keepLines w:val="0"/>
        <w:widowControl w:val="0"/>
        <w:shd w:val="clear" w:color="auto" w:fill="auto"/>
        <w:bidi w:val="0"/>
        <w:spacing w:before="0" w:after="540" w:line="349" w:lineRule="exact"/>
        <w:ind w:left="740" w:right="0" w:firstLine="0"/>
        <w:jc w:val="both"/>
      </w:pPr>
      <w:r>
        <w:rPr>
          <w:color w:val="000000"/>
          <w:spacing w:val="0"/>
          <w:w w:val="100"/>
          <w:position w:val="0"/>
        </w:rPr>
        <w:t>在建工程项目按建造该项资产达到预定可使用状态前所发生的必要支出，作为固定资产的入账价值。所建造的固定 资产在工程已达到预定可使用状态，但尚未办理竣工决算的，自达到预定可使用状态之日起，根据工程预算、造价 或者工程实际成本等，按估计的价值转入固定资产，并按本公司固定资产折旧政策计提固定资产的折旧，待办理竣 工决算后，再按实际成本调整原来的暂估价值，但不调整原已计提的折旧额。</w:t>
      </w:r>
    </w:p>
    <w:p>
      <w:pPr>
        <w:pStyle w:val="Style36"/>
        <w:keepNext/>
        <w:keepLines/>
        <w:widowControl w:val="0"/>
        <w:numPr>
          <w:ilvl w:val="0"/>
          <w:numId w:val="19"/>
        </w:numPr>
        <w:shd w:val="clear" w:color="auto" w:fill="auto"/>
        <w:tabs>
          <w:tab w:pos="706" w:val="left"/>
        </w:tabs>
        <w:bidi w:val="0"/>
        <w:spacing w:before="0" w:after="60" w:line="240" w:lineRule="auto"/>
        <w:ind w:left="0" w:right="0" w:firstLine="0"/>
        <w:jc w:val="left"/>
      </w:pPr>
      <w:bookmarkStart w:id="930" w:name="bookmark930"/>
      <w:bookmarkStart w:id="931" w:name="bookmark931"/>
      <w:bookmarkStart w:id="932" w:name="bookmark932"/>
      <w:bookmarkStart w:id="933" w:name="bookmark933"/>
      <w:bookmarkEnd w:id="932"/>
      <w:r>
        <w:rPr>
          <w:color w:val="000000"/>
          <w:spacing w:val="0"/>
          <w:w w:val="100"/>
          <w:position w:val="0"/>
        </w:rPr>
        <w:t>借款费用</w:t>
      </w:r>
      <w:bookmarkEnd w:id="930"/>
      <w:bookmarkEnd w:id="931"/>
      <w:bookmarkEnd w:id="933"/>
    </w:p>
    <w:p>
      <w:pPr>
        <w:pStyle w:val="Style36"/>
        <w:keepNext/>
        <w:keepLines/>
        <w:widowControl w:val="0"/>
        <w:shd w:val="clear" w:color="auto" w:fill="auto"/>
        <w:tabs>
          <w:tab w:pos="1298" w:val="left"/>
        </w:tabs>
        <w:bidi w:val="0"/>
        <w:spacing w:before="0" w:after="0" w:line="240" w:lineRule="auto"/>
        <w:ind w:left="0" w:right="0" w:firstLine="940"/>
        <w:jc w:val="both"/>
      </w:pPr>
      <w:bookmarkStart w:id="930" w:name="bookmark930"/>
      <w:bookmarkStart w:id="931" w:name="bookmark931"/>
      <w:bookmarkStart w:id="934" w:name="bookmark934"/>
      <w:bookmarkStart w:id="935" w:name="bookmark935"/>
      <w:r>
        <w:rPr>
          <w:color w:val="000000"/>
          <w:spacing w:val="0"/>
          <w:w w:val="100"/>
          <w:position w:val="0"/>
        </w:rPr>
        <w:t>1</w:t>
      </w:r>
      <w:bookmarkEnd w:id="934"/>
      <w:r>
        <w:rPr>
          <w:color w:val="000000"/>
          <w:spacing w:val="0"/>
          <w:w w:val="100"/>
          <w:position w:val="0"/>
        </w:rPr>
        <w:t>、</w:t>
        <w:tab/>
        <w:t>借款费用资本化的确认原则</w:t>
      </w:r>
      <w:bookmarkEnd w:id="930"/>
      <w:bookmarkEnd w:id="931"/>
      <w:bookmarkEnd w:id="935"/>
    </w:p>
    <w:p>
      <w:pPr>
        <w:pStyle w:val="Style30"/>
        <w:keepNext w:val="0"/>
        <w:keepLines w:val="0"/>
        <w:widowControl w:val="0"/>
        <w:shd w:val="clear" w:color="auto" w:fill="auto"/>
        <w:bidi w:val="0"/>
        <w:spacing w:before="0" w:after="0" w:line="344" w:lineRule="exact"/>
        <w:ind w:left="0" w:right="0" w:firstLine="740"/>
        <w:jc w:val="left"/>
      </w:pPr>
      <w:r>
        <w:rPr>
          <w:color w:val="000000"/>
          <w:spacing w:val="0"/>
          <w:w w:val="100"/>
          <w:position w:val="0"/>
        </w:rPr>
        <w:t>借款费用，包括借款利息、折价或者溢价的摊销、辅助费用以及因外币借款而发生的汇兑差额等。</w:t>
      </w:r>
    </w:p>
    <w:p>
      <w:pPr>
        <w:pStyle w:val="Style30"/>
        <w:keepNext w:val="0"/>
        <w:keepLines w:val="0"/>
        <w:widowControl w:val="0"/>
        <w:shd w:val="clear" w:color="auto" w:fill="auto"/>
        <w:bidi w:val="0"/>
        <w:spacing w:before="0" w:after="0" w:line="344" w:lineRule="exact"/>
        <w:ind w:left="740" w:right="0" w:firstLine="0"/>
        <w:jc w:val="both"/>
      </w:pPr>
      <w:r>
        <w:rPr>
          <w:color w:val="000000"/>
          <w:spacing w:val="0"/>
          <w:w w:val="100"/>
          <w:position w:val="0"/>
        </w:rPr>
        <w:t>公司发生的借款费用，可直接归属于符合资本化条件的资产的购建或者生产的，予以资本化，计入相关资产成本； 其他借款费用，在发生时根据其发生额确认为费用，计入当期损益。</w:t>
      </w:r>
    </w:p>
    <w:p>
      <w:pPr>
        <w:pStyle w:val="Style30"/>
        <w:keepNext w:val="0"/>
        <w:keepLines w:val="0"/>
        <w:widowControl w:val="0"/>
        <w:shd w:val="clear" w:color="auto" w:fill="auto"/>
        <w:bidi w:val="0"/>
        <w:spacing w:before="0" w:after="0" w:line="344" w:lineRule="exact"/>
        <w:ind w:left="740" w:right="0" w:firstLine="0"/>
        <w:jc w:val="both"/>
      </w:pPr>
      <w:r>
        <w:rPr>
          <w:color w:val="000000"/>
          <w:spacing w:val="0"/>
          <w:w w:val="100"/>
          <w:position w:val="0"/>
        </w:rPr>
        <w:t>符合资本化条件的资产，是指需要经过相当长时间的购建或者生产活动才能达到预定可使用或者可销售状态的固定 资产、投资性房地产和存货等资产。</w:t>
      </w:r>
    </w:p>
    <w:p>
      <w:pPr>
        <w:pStyle w:val="Style30"/>
        <w:keepNext w:val="0"/>
        <w:keepLines w:val="0"/>
        <w:widowControl w:val="0"/>
        <w:shd w:val="clear" w:color="auto" w:fill="auto"/>
        <w:bidi w:val="0"/>
        <w:spacing w:before="0" w:after="0" w:line="344" w:lineRule="exact"/>
        <w:ind w:left="0" w:right="0" w:firstLine="740"/>
        <w:jc w:val="both"/>
      </w:pPr>
      <w:r>
        <w:rPr>
          <w:color w:val="000000"/>
          <w:spacing w:val="0"/>
          <w:w w:val="100"/>
          <w:position w:val="0"/>
        </w:rPr>
        <w:t>借款费用同时满足下列条件时开始资本化：</w:t>
      </w:r>
    </w:p>
    <w:p>
      <w:pPr>
        <w:pStyle w:val="Style30"/>
        <w:keepNext w:val="0"/>
        <w:keepLines w:val="0"/>
        <w:widowControl w:val="0"/>
        <w:shd w:val="clear" w:color="auto" w:fill="auto"/>
        <w:tabs>
          <w:tab w:pos="1276" w:val="left"/>
        </w:tabs>
        <w:bidi w:val="0"/>
        <w:spacing w:before="0" w:after="0" w:line="344" w:lineRule="exact"/>
        <w:ind w:left="740" w:right="0" w:firstLine="0"/>
        <w:jc w:val="both"/>
      </w:pPr>
      <w:bookmarkStart w:id="936" w:name="bookmark936"/>
      <w:r>
        <w:rPr>
          <w:color w:val="000000"/>
          <w:spacing w:val="0"/>
          <w:w w:val="100"/>
          <w:position w:val="0"/>
        </w:rPr>
        <w:t>（</w:t>
      </w:r>
      <w:bookmarkEnd w:id="936"/>
      <w:r>
        <w:rPr>
          <w:color w:val="000000"/>
          <w:spacing w:val="0"/>
          <w:w w:val="100"/>
          <w:position w:val="0"/>
        </w:rPr>
        <w:t>1）</w:t>
        <w:tab/>
      </w:r>
      <w:r>
        <w:rPr>
          <w:color w:val="000000"/>
          <w:spacing w:val="0"/>
          <w:w w:val="100"/>
          <w:position w:val="0"/>
        </w:rPr>
        <w:t>资产支出已经发生，资产支出包括为购建或者生产符合资本化条件的资产而以支付现金、转移非现金资产或 者承担带息债务形式发生的支出；</w:t>
      </w:r>
    </w:p>
    <w:p>
      <w:pPr>
        <w:pStyle w:val="Style30"/>
        <w:keepNext w:val="0"/>
        <w:keepLines w:val="0"/>
        <w:widowControl w:val="0"/>
        <w:shd w:val="clear" w:color="auto" w:fill="auto"/>
        <w:tabs>
          <w:tab w:pos="1187" w:val="left"/>
        </w:tabs>
        <w:bidi w:val="0"/>
        <w:spacing w:before="0" w:after="0" w:line="344" w:lineRule="exact"/>
        <w:ind w:left="0" w:right="0" w:firstLine="740"/>
        <w:jc w:val="both"/>
      </w:pPr>
      <w:bookmarkStart w:id="937" w:name="bookmark937"/>
      <w:r>
        <w:rPr>
          <w:color w:val="000000"/>
          <w:spacing w:val="0"/>
          <w:w w:val="100"/>
          <w:position w:val="0"/>
        </w:rPr>
        <w:t>（</w:t>
      </w:r>
      <w:bookmarkEnd w:id="937"/>
      <w:r>
        <w:rPr>
          <w:color w:val="000000"/>
          <w:spacing w:val="0"/>
          <w:w w:val="100"/>
          <w:position w:val="0"/>
        </w:rPr>
        <w:t>2）</w:t>
        <w:tab/>
      </w:r>
      <w:r>
        <w:rPr>
          <w:color w:val="000000"/>
          <w:spacing w:val="0"/>
          <w:w w:val="100"/>
          <w:position w:val="0"/>
        </w:rPr>
        <w:t>借款费用已经发生；</w:t>
      </w:r>
    </w:p>
    <w:p>
      <w:pPr>
        <w:pStyle w:val="Style30"/>
        <w:keepNext w:val="0"/>
        <w:keepLines w:val="0"/>
        <w:widowControl w:val="0"/>
        <w:shd w:val="clear" w:color="auto" w:fill="auto"/>
        <w:tabs>
          <w:tab w:pos="1187" w:val="left"/>
        </w:tabs>
        <w:bidi w:val="0"/>
        <w:spacing w:before="0" w:after="460" w:line="344" w:lineRule="exact"/>
        <w:ind w:left="0" w:right="0" w:firstLine="740"/>
        <w:jc w:val="both"/>
      </w:pPr>
      <w:bookmarkStart w:id="938" w:name="bookmark938"/>
      <w:r>
        <w:rPr>
          <w:color w:val="000000"/>
          <w:spacing w:val="0"/>
          <w:w w:val="100"/>
          <w:position w:val="0"/>
        </w:rPr>
        <w:t>（</w:t>
      </w:r>
      <w:bookmarkEnd w:id="938"/>
      <w:r>
        <w:rPr>
          <w:color w:val="000000"/>
          <w:spacing w:val="0"/>
          <w:w w:val="100"/>
          <w:position w:val="0"/>
        </w:rPr>
        <w:t>3）</w:t>
        <w:tab/>
      </w:r>
      <w:r>
        <w:rPr>
          <w:color w:val="000000"/>
          <w:spacing w:val="0"/>
          <w:w w:val="100"/>
          <w:position w:val="0"/>
        </w:rPr>
        <w:t>为使资产达到预定可使用或者可销售状态所必要的购建或者生产活动已经开始。</w:t>
      </w:r>
    </w:p>
    <w:p>
      <w:pPr>
        <w:pStyle w:val="Style36"/>
        <w:keepNext/>
        <w:keepLines/>
        <w:widowControl w:val="0"/>
        <w:shd w:val="clear" w:color="auto" w:fill="auto"/>
        <w:tabs>
          <w:tab w:pos="1313" w:val="left"/>
        </w:tabs>
        <w:bidi w:val="0"/>
        <w:spacing w:before="0" w:after="0" w:line="240" w:lineRule="auto"/>
        <w:ind w:left="0" w:right="0" w:firstLine="940"/>
        <w:jc w:val="both"/>
      </w:pPr>
      <w:bookmarkStart w:id="939" w:name="bookmark939"/>
      <w:bookmarkStart w:id="940" w:name="bookmark940"/>
      <w:bookmarkStart w:id="941" w:name="bookmark941"/>
      <w:bookmarkStart w:id="942" w:name="bookmark942"/>
      <w:r>
        <w:rPr>
          <w:color w:val="000000"/>
          <w:spacing w:val="0"/>
          <w:w w:val="100"/>
          <w:position w:val="0"/>
        </w:rPr>
        <w:t>2</w:t>
      </w:r>
      <w:bookmarkEnd w:id="941"/>
      <w:r>
        <w:rPr>
          <w:color w:val="000000"/>
          <w:spacing w:val="0"/>
          <w:w w:val="100"/>
          <w:position w:val="0"/>
        </w:rPr>
        <w:t>、</w:t>
        <w:tab/>
        <w:t>借款费用资本化期间</w:t>
      </w:r>
      <w:bookmarkEnd w:id="939"/>
      <w:bookmarkEnd w:id="940"/>
      <w:bookmarkEnd w:id="942"/>
    </w:p>
    <w:p>
      <w:pPr>
        <w:pStyle w:val="Style30"/>
        <w:keepNext w:val="0"/>
        <w:keepLines w:val="0"/>
        <w:widowControl w:val="0"/>
        <w:shd w:val="clear" w:color="auto" w:fill="auto"/>
        <w:bidi w:val="0"/>
        <w:spacing w:before="0" w:after="0" w:line="352" w:lineRule="exact"/>
        <w:ind w:left="740" w:right="0" w:firstLine="0"/>
        <w:jc w:val="left"/>
      </w:pPr>
      <w:r>
        <w:rPr>
          <w:color w:val="000000"/>
          <w:spacing w:val="0"/>
          <w:w w:val="100"/>
          <w:position w:val="0"/>
        </w:rPr>
        <w:t>资本化期间，指从借款费用开始资本化时点到停止资本化时点的期间，借款费用暂停资本化的期间不包括在内。 当购建或者生产符合资本化条件的资产达到预定可使用或者可销售状态时，借款费用停止资本化。</w:t>
      </w:r>
    </w:p>
    <w:p>
      <w:pPr>
        <w:pStyle w:val="Style30"/>
        <w:keepNext w:val="0"/>
        <w:keepLines w:val="0"/>
        <w:widowControl w:val="0"/>
        <w:shd w:val="clear" w:color="auto" w:fill="auto"/>
        <w:bidi w:val="0"/>
        <w:spacing w:before="0" w:after="460" w:line="352" w:lineRule="exact"/>
        <w:ind w:left="740" w:right="0" w:firstLine="0"/>
        <w:jc w:val="left"/>
      </w:pPr>
      <w:r>
        <w:rPr>
          <w:color w:val="000000"/>
          <w:spacing w:val="0"/>
          <w:w w:val="100"/>
          <w:position w:val="0"/>
        </w:rPr>
        <w:t>当购建或者生产符合资本化条件的资产中部分项目分别完工且可单独使用时，该部分资产借款费用停止资本化。 购建或者生产的资产的各部分分别完工，但必须等到整体完工后才可使用或可对外销售的，在该资产整体完工时停 止借款费用资本化。</w:t>
      </w:r>
    </w:p>
    <w:p>
      <w:pPr>
        <w:pStyle w:val="Style36"/>
        <w:keepNext/>
        <w:keepLines/>
        <w:widowControl w:val="0"/>
        <w:shd w:val="clear" w:color="auto" w:fill="auto"/>
        <w:tabs>
          <w:tab w:pos="1313" w:val="left"/>
        </w:tabs>
        <w:bidi w:val="0"/>
        <w:spacing w:before="0" w:after="0" w:line="240" w:lineRule="auto"/>
        <w:ind w:left="0" w:right="0" w:firstLine="940"/>
        <w:jc w:val="both"/>
      </w:pPr>
      <w:bookmarkStart w:id="943" w:name="bookmark943"/>
      <w:bookmarkStart w:id="944" w:name="bookmark944"/>
      <w:bookmarkStart w:id="945" w:name="bookmark945"/>
      <w:bookmarkStart w:id="946" w:name="bookmark946"/>
      <w:r>
        <w:rPr>
          <w:color w:val="000000"/>
          <w:spacing w:val="0"/>
          <w:w w:val="100"/>
          <w:position w:val="0"/>
        </w:rPr>
        <w:t>3</w:t>
      </w:r>
      <w:bookmarkEnd w:id="945"/>
      <w:r>
        <w:rPr>
          <w:color w:val="000000"/>
          <w:spacing w:val="0"/>
          <w:w w:val="100"/>
          <w:position w:val="0"/>
        </w:rPr>
        <w:t>、</w:t>
        <w:tab/>
        <w:t>暂停资本化期间</w:t>
      </w:r>
      <w:bookmarkEnd w:id="943"/>
      <w:bookmarkEnd w:id="944"/>
      <w:bookmarkEnd w:id="946"/>
    </w:p>
    <w:p>
      <w:pPr>
        <w:pStyle w:val="Style30"/>
        <w:keepNext w:val="0"/>
        <w:keepLines w:val="0"/>
        <w:widowControl w:val="0"/>
        <w:shd w:val="clear" w:color="auto" w:fill="auto"/>
        <w:bidi w:val="0"/>
        <w:spacing w:before="0" w:after="460" w:line="354" w:lineRule="exact"/>
        <w:ind w:left="740" w:right="0" w:firstLine="0"/>
        <w:jc w:val="both"/>
      </w:pPr>
      <w:r>
        <w:rPr>
          <w:color w:val="000000"/>
          <w:spacing w:val="0"/>
          <w:w w:val="100"/>
          <w:position w:val="0"/>
        </w:rPr>
        <w:t>符合资本化条件的资产在购建或生产过程中发生的非正常中断、且中断时间连续超过</w:t>
      </w:r>
      <w:r>
        <w:rPr>
          <w:color w:val="000000"/>
          <w:spacing w:val="0"/>
          <w:w w:val="100"/>
          <w:position w:val="0"/>
        </w:rPr>
        <w:t>3</w:t>
      </w:r>
      <w:r>
        <w:rPr>
          <w:color w:val="000000"/>
          <w:spacing w:val="0"/>
          <w:w w:val="100"/>
          <w:position w:val="0"/>
        </w:rPr>
        <w:t>个月的，则借款费用暂停资 本化；该项中断如是所购建或生产的符合资本化条件的资产达到预定可使用状态或者可销售状态必要的程序，则借 款费用继续资本化。在中断期间发生的借款费用确认为当期损益，直至资产的购建或者生产活动重新开始后借款费 用继续资本化。</w:t>
      </w:r>
    </w:p>
    <w:p>
      <w:pPr>
        <w:pStyle w:val="Style36"/>
        <w:keepNext/>
        <w:keepLines/>
        <w:widowControl w:val="0"/>
        <w:shd w:val="clear" w:color="auto" w:fill="auto"/>
        <w:tabs>
          <w:tab w:pos="1318" w:val="left"/>
        </w:tabs>
        <w:bidi w:val="0"/>
        <w:spacing w:before="0" w:after="0" w:line="240" w:lineRule="auto"/>
        <w:ind w:left="0" w:right="0" w:firstLine="940"/>
        <w:jc w:val="both"/>
      </w:pPr>
      <w:bookmarkStart w:id="947" w:name="bookmark947"/>
      <w:bookmarkStart w:id="948" w:name="bookmark948"/>
      <w:bookmarkStart w:id="949" w:name="bookmark949"/>
      <w:bookmarkStart w:id="950" w:name="bookmark950"/>
      <w:r>
        <w:rPr>
          <w:color w:val="000000"/>
          <w:spacing w:val="0"/>
          <w:w w:val="100"/>
          <w:position w:val="0"/>
        </w:rPr>
        <w:t>4</w:t>
      </w:r>
      <w:bookmarkEnd w:id="949"/>
      <w:r>
        <w:rPr>
          <w:color w:val="000000"/>
          <w:spacing w:val="0"/>
          <w:w w:val="100"/>
          <w:position w:val="0"/>
        </w:rPr>
        <w:t>、</w:t>
        <w:tab/>
        <w:t>借款费用资本化率、资本化金额的计算方法</w:t>
      </w:r>
      <w:bookmarkEnd w:id="947"/>
      <w:bookmarkEnd w:id="948"/>
      <w:bookmarkEnd w:id="950"/>
    </w:p>
    <w:p>
      <w:pPr>
        <w:pStyle w:val="Style30"/>
        <w:keepNext w:val="0"/>
        <w:keepLines w:val="0"/>
        <w:widowControl w:val="0"/>
        <w:shd w:val="clear" w:color="auto" w:fill="auto"/>
        <w:bidi w:val="0"/>
        <w:spacing w:before="0" w:after="0" w:line="350" w:lineRule="exact"/>
        <w:ind w:left="740" w:right="0" w:firstLine="0"/>
        <w:jc w:val="both"/>
      </w:pPr>
      <w:r>
        <w:rPr>
          <w:color w:val="000000"/>
          <w:spacing w:val="0"/>
          <w:w w:val="100"/>
          <w:position w:val="0"/>
        </w:rPr>
        <w:t>对于为购建或者生产符合资本化条件的资产而借入的专门借款，以专门借款当期实际发生的借款费用，减去尚未动 用的借款资金存入银行取得的利息收入或进行暂时性投资取得的投资收益后的金额，来确定借款费用的资本化金 额。</w:t>
      </w:r>
    </w:p>
    <w:p>
      <w:pPr>
        <w:pStyle w:val="Style30"/>
        <w:keepNext w:val="0"/>
        <w:keepLines w:val="0"/>
        <w:widowControl w:val="0"/>
        <w:shd w:val="clear" w:color="auto" w:fill="auto"/>
        <w:bidi w:val="0"/>
        <w:spacing w:before="0" w:after="0" w:line="350" w:lineRule="exact"/>
        <w:ind w:left="0" w:right="0" w:firstLine="740"/>
        <w:jc w:val="both"/>
      </w:pPr>
      <w:r>
        <w:rPr>
          <w:color w:val="000000"/>
          <w:spacing w:val="0"/>
          <w:w w:val="100"/>
          <w:position w:val="0"/>
        </w:rPr>
        <w:t xml:space="preserve">对于为购建或者生产符合资本化条件的资产而占用的一般借款，根据累计资产支出超过专门借款部分的资产支出加 </w:t>
      </w:r>
      <w:r>
        <w:rPr>
          <w:color w:val="000000"/>
          <w:spacing w:val="0"/>
          <w:w w:val="100"/>
          <w:position w:val="0"/>
        </w:rPr>
        <w:t>权平均数乘以所占用一般借款的资本化率，计算确定一般借款应予资本化的借款费用金额。资本化率根据一般借款 加权平均实际利率计算确定。</w:t>
      </w:r>
    </w:p>
    <w:p>
      <w:pPr>
        <w:pStyle w:val="Style30"/>
        <w:keepNext w:val="0"/>
        <w:keepLines w:val="0"/>
        <w:widowControl w:val="0"/>
        <w:shd w:val="clear" w:color="auto" w:fill="auto"/>
        <w:bidi w:val="0"/>
        <w:spacing w:before="0" w:after="540" w:line="346" w:lineRule="exact"/>
        <w:ind w:left="720" w:right="0" w:firstLine="20"/>
        <w:jc w:val="both"/>
      </w:pPr>
      <w:r>
        <w:rPr>
          <w:color w:val="000000"/>
          <w:spacing w:val="0"/>
          <w:w w:val="100"/>
          <w:position w:val="0"/>
        </w:rPr>
        <w:t>在资本化期间内，外币专门借款本金及利息的汇兑差额，予以资本化，计入符合资本化条件的资产的成本。除外币 专门借款之外的其他外币借款本金及其利息所产生的汇兑差额计入当期损益。</w:t>
      </w:r>
    </w:p>
    <w:p>
      <w:pPr>
        <w:pStyle w:val="Style36"/>
        <w:keepNext/>
        <w:keepLines/>
        <w:widowControl w:val="0"/>
        <w:numPr>
          <w:ilvl w:val="0"/>
          <w:numId w:val="19"/>
        </w:numPr>
        <w:shd w:val="clear" w:color="auto" w:fill="auto"/>
        <w:tabs>
          <w:tab w:pos="672" w:val="left"/>
        </w:tabs>
        <w:bidi w:val="0"/>
        <w:spacing w:before="0" w:after="0" w:line="240" w:lineRule="auto"/>
        <w:ind w:left="0" w:right="0" w:firstLine="0"/>
        <w:jc w:val="left"/>
      </w:pPr>
      <w:bookmarkStart w:id="951" w:name="bookmark951"/>
      <w:bookmarkStart w:id="952" w:name="bookmark952"/>
      <w:bookmarkStart w:id="953" w:name="bookmark953"/>
      <w:bookmarkStart w:id="954" w:name="bookmark954"/>
      <w:bookmarkEnd w:id="953"/>
      <w:r>
        <w:rPr>
          <w:color w:val="000000"/>
          <w:spacing w:val="0"/>
          <w:w w:val="100"/>
          <w:position w:val="0"/>
        </w:rPr>
        <w:t>无形资产</w:t>
      </w:r>
      <w:bookmarkEnd w:id="951"/>
      <w:bookmarkEnd w:id="952"/>
      <w:bookmarkEnd w:id="954"/>
    </w:p>
    <w:p>
      <w:pPr>
        <w:pStyle w:val="Style36"/>
        <w:keepNext/>
        <w:keepLines/>
        <w:widowControl w:val="0"/>
        <w:shd w:val="clear" w:color="auto" w:fill="auto"/>
        <w:bidi w:val="0"/>
        <w:spacing w:before="0" w:after="0" w:line="240" w:lineRule="auto"/>
        <w:ind w:left="0" w:right="0" w:firstLine="940"/>
        <w:jc w:val="both"/>
      </w:pPr>
      <w:bookmarkStart w:id="951" w:name="bookmark951"/>
      <w:bookmarkStart w:id="952" w:name="bookmark952"/>
      <w:bookmarkStart w:id="955" w:name="bookmark955"/>
      <w:r>
        <w:rPr>
          <w:color w:val="000000"/>
          <w:spacing w:val="0"/>
          <w:w w:val="100"/>
          <w:position w:val="0"/>
        </w:rPr>
        <w:t>1</w:t>
      </w:r>
      <w:r>
        <w:rPr>
          <w:color w:val="000000"/>
          <w:spacing w:val="0"/>
          <w:w w:val="100"/>
          <w:position w:val="0"/>
        </w:rPr>
        <w:t>、无形资产的计价方法</w:t>
      </w:r>
      <w:bookmarkEnd w:id="951"/>
      <w:bookmarkEnd w:id="952"/>
      <w:bookmarkEnd w:id="955"/>
    </w:p>
    <w:p>
      <w:pPr>
        <w:pStyle w:val="Style30"/>
        <w:keepNext w:val="0"/>
        <w:keepLines w:val="0"/>
        <w:widowControl w:val="0"/>
        <w:numPr>
          <w:ilvl w:val="0"/>
          <w:numId w:val="25"/>
        </w:numPr>
        <w:shd w:val="clear" w:color="auto" w:fill="auto"/>
        <w:tabs>
          <w:tab w:pos="1165" w:val="left"/>
        </w:tabs>
        <w:bidi w:val="0"/>
        <w:spacing w:before="0" w:after="0" w:line="350" w:lineRule="exact"/>
        <w:ind w:left="0" w:right="0" w:firstLine="720"/>
        <w:jc w:val="both"/>
      </w:pPr>
      <w:bookmarkStart w:id="956" w:name="bookmark956"/>
      <w:bookmarkEnd w:id="956"/>
      <w:r>
        <w:rPr>
          <w:color w:val="000000"/>
          <w:spacing w:val="0"/>
          <w:w w:val="100"/>
          <w:position w:val="0"/>
        </w:rPr>
        <w:t>公司取得无形资产时按成本进行初始计量；</w:t>
      </w:r>
    </w:p>
    <w:p>
      <w:pPr>
        <w:pStyle w:val="Style30"/>
        <w:keepNext w:val="0"/>
        <w:keepLines w:val="0"/>
        <w:widowControl w:val="0"/>
        <w:shd w:val="clear" w:color="auto" w:fill="auto"/>
        <w:bidi w:val="0"/>
        <w:spacing w:before="0" w:after="0" w:line="350" w:lineRule="exact"/>
        <w:ind w:left="720" w:right="0" w:firstLine="20"/>
        <w:jc w:val="both"/>
      </w:pPr>
      <w:r>
        <w:rPr>
          <w:color w:val="000000"/>
          <w:spacing w:val="0"/>
          <w:w w:val="100"/>
          <w:position w:val="0"/>
        </w:rPr>
        <w:t>外购无形资产的成本，包括购买价款、相关税费以及直接归属于使该项资产达到预定用途所发生的其他支出。购买 无形资产的价款超过正常信用条件延期支付，实质上具有融资性质的，无形资产的成本以购买价款的现值为基础确 定。</w:t>
      </w:r>
    </w:p>
    <w:p>
      <w:pPr>
        <w:pStyle w:val="Style30"/>
        <w:keepNext w:val="0"/>
        <w:keepLines w:val="0"/>
        <w:widowControl w:val="0"/>
        <w:shd w:val="clear" w:color="auto" w:fill="auto"/>
        <w:bidi w:val="0"/>
        <w:spacing w:before="0" w:after="0" w:line="350" w:lineRule="exact"/>
        <w:ind w:left="720" w:right="0" w:firstLine="20"/>
        <w:jc w:val="both"/>
      </w:pPr>
      <w:r>
        <w:rPr>
          <w:color w:val="000000"/>
          <w:spacing w:val="0"/>
          <w:w w:val="100"/>
          <w:position w:val="0"/>
        </w:rPr>
        <w:t>债务重组取得债务人用以抵债的无形资产，以所放弃债权的公允价值和可直接归属于使该资产达到预定用途所发生 的税金等其他成本确定其入账价值，并将所放弃债权的公允价值与账面价值之间的差额，计入当期损益。</w:t>
      </w:r>
    </w:p>
    <w:p>
      <w:pPr>
        <w:pStyle w:val="Style30"/>
        <w:keepNext w:val="0"/>
        <w:keepLines w:val="0"/>
        <w:widowControl w:val="0"/>
        <w:shd w:val="clear" w:color="auto" w:fill="auto"/>
        <w:bidi w:val="0"/>
        <w:spacing w:before="0" w:after="0" w:line="350" w:lineRule="exact"/>
        <w:ind w:left="720" w:right="0" w:firstLine="20"/>
        <w:jc w:val="both"/>
      </w:pPr>
      <w:r>
        <w:rPr>
          <w:color w:val="000000"/>
          <w:spacing w:val="0"/>
          <w:w w:val="100"/>
          <w:position w:val="0"/>
        </w:rPr>
        <w:t>在非货币性资产交换具有商业实质且换入资产和换出资产的公允价值均能够可靠计量的前提下，非货币性资产交换 换入的无形资产以换出资产的公允价值为基础确定其入账价值，除非有确凿证据表明换入资产的公允价值更加可 靠；不满足上述前提的非货币性资产交换，以换出资产的账面价值和应支付的相关税费作为换入无形资产的成本， 不确认损益。</w:t>
      </w:r>
    </w:p>
    <w:p>
      <w:pPr>
        <w:pStyle w:val="Style30"/>
        <w:keepNext w:val="0"/>
        <w:keepLines w:val="0"/>
        <w:widowControl w:val="0"/>
        <w:numPr>
          <w:ilvl w:val="0"/>
          <w:numId w:val="25"/>
        </w:numPr>
        <w:shd w:val="clear" w:color="auto" w:fill="auto"/>
        <w:tabs>
          <w:tab w:pos="1165" w:val="left"/>
        </w:tabs>
        <w:bidi w:val="0"/>
        <w:spacing w:before="0" w:after="0" w:line="350" w:lineRule="exact"/>
        <w:ind w:left="0" w:right="0" w:firstLine="720"/>
        <w:jc w:val="both"/>
      </w:pPr>
      <w:bookmarkStart w:id="957" w:name="bookmark957"/>
      <w:bookmarkEnd w:id="957"/>
      <w:r>
        <w:rPr>
          <w:color w:val="000000"/>
          <w:spacing w:val="0"/>
          <w:w w:val="100"/>
          <w:position w:val="0"/>
        </w:rPr>
        <w:t>后续计量</w:t>
      </w:r>
    </w:p>
    <w:p>
      <w:pPr>
        <w:pStyle w:val="Style30"/>
        <w:keepNext w:val="0"/>
        <w:keepLines w:val="0"/>
        <w:widowControl w:val="0"/>
        <w:shd w:val="clear" w:color="auto" w:fill="auto"/>
        <w:bidi w:val="0"/>
        <w:spacing w:before="0" w:after="0" w:line="350" w:lineRule="exact"/>
        <w:ind w:left="0" w:right="0" w:firstLine="720"/>
        <w:jc w:val="both"/>
      </w:pPr>
      <w:r>
        <w:rPr>
          <w:color w:val="000000"/>
          <w:spacing w:val="0"/>
          <w:w w:val="100"/>
          <w:position w:val="0"/>
        </w:rPr>
        <w:t>在取得无形资产时分析判断其使用寿命。</w:t>
      </w:r>
    </w:p>
    <w:p>
      <w:pPr>
        <w:pStyle w:val="Style30"/>
        <w:keepNext w:val="0"/>
        <w:keepLines w:val="0"/>
        <w:widowControl w:val="0"/>
        <w:shd w:val="clear" w:color="auto" w:fill="auto"/>
        <w:bidi w:val="0"/>
        <w:spacing w:before="0" w:after="480" w:line="350" w:lineRule="exact"/>
        <w:ind w:left="720" w:right="0" w:firstLine="20"/>
        <w:jc w:val="both"/>
      </w:pPr>
      <w:r>
        <w:rPr>
          <w:color w:val="000000"/>
          <w:spacing w:val="0"/>
          <w:w w:val="100"/>
          <w:position w:val="0"/>
        </w:rPr>
        <w:t>对于使用寿命有限的无形资产，在为企业带来经济利益的期限内摊销；无法预见无形资产为企业带来经济利益期限 的，视为使用寿命不确定的无形资产，不予摊销。</w:t>
      </w:r>
    </w:p>
    <w:p>
      <w:pPr>
        <w:pStyle w:val="Style36"/>
        <w:keepNext/>
        <w:keepLines/>
        <w:widowControl w:val="0"/>
        <w:shd w:val="clear" w:color="auto" w:fill="auto"/>
        <w:bidi w:val="0"/>
        <w:spacing w:before="0" w:after="0" w:line="240" w:lineRule="auto"/>
        <w:ind w:left="0" w:right="0" w:firstLine="940"/>
        <w:jc w:val="both"/>
      </w:pPr>
      <w:bookmarkStart w:id="958" w:name="bookmark958"/>
      <w:bookmarkStart w:id="959" w:name="bookmark959"/>
      <w:bookmarkStart w:id="960" w:name="bookmark960"/>
      <w:r>
        <w:rPr>
          <w:color w:val="000000"/>
          <w:spacing w:val="0"/>
          <w:w w:val="100"/>
          <w:position w:val="0"/>
        </w:rPr>
        <w:t>2</w:t>
      </w:r>
      <w:r>
        <w:rPr>
          <w:color w:val="000000"/>
          <w:spacing w:val="0"/>
          <w:w w:val="100"/>
          <w:position w:val="0"/>
        </w:rPr>
        <w:t>、使用寿命有限的无形资产的使用寿命估计情况</w:t>
      </w:r>
      <w:bookmarkEnd w:id="958"/>
      <w:bookmarkEnd w:id="959"/>
      <w:bookmarkEnd w:id="960"/>
    </w:p>
    <w:tbl>
      <w:tblPr>
        <w:tblOverlap w:val="never"/>
        <w:jc w:val="center"/>
        <w:tblLayout w:type="fixed"/>
      </w:tblPr>
      <w:tblGrid>
        <w:gridCol w:w="2534"/>
        <w:gridCol w:w="1699"/>
        <w:gridCol w:w="3230"/>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r>
              <w:rPr>
                <w:color w:val="000000"/>
                <w:spacing w:val="0"/>
                <w:w w:val="100"/>
                <w:position w:val="0"/>
              </w:rPr>
              <w:t>年、</w:t>
            </w:r>
            <w:r>
              <w:rPr>
                <w:color w:val="000000"/>
                <w:spacing w:val="0"/>
                <w:w w:val="100"/>
                <w:position w:val="0"/>
              </w:rPr>
              <w:t>30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合同性权利期限</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开发工具及办公软件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根据预计产生经济利益期限估计</w:t>
            </w:r>
          </w:p>
        </w:tc>
      </w:tr>
    </w:tbl>
    <w:p>
      <w:pPr>
        <w:pStyle w:val="Style34"/>
        <w:keepNext w:val="0"/>
        <w:keepLines w:val="0"/>
        <w:widowControl w:val="0"/>
        <w:shd w:val="clear" w:color="auto" w:fill="auto"/>
        <w:bidi w:val="0"/>
        <w:spacing w:before="0" w:after="0" w:line="350" w:lineRule="exact"/>
        <w:ind w:left="0" w:right="0" w:firstLine="0"/>
        <w:jc w:val="left"/>
      </w:pPr>
      <w:r>
        <w:rPr>
          <w:color w:val="000000"/>
          <w:spacing w:val="0"/>
          <w:w w:val="100"/>
          <w:position w:val="0"/>
        </w:rPr>
        <w:t>每年度终了，对使用寿命有限的无形资产的使用寿命及摊销方法进行复核。 经复核，本年期末无形资产的使用寿命及摊销方法与以前估计未有不同。</w:t>
      </w:r>
    </w:p>
    <w:p>
      <w:pPr>
        <w:widowControl w:val="0"/>
        <w:spacing w:after="319" w:line="1" w:lineRule="exact"/>
      </w:pPr>
    </w:p>
    <w:p>
      <w:pPr>
        <w:pStyle w:val="Style36"/>
        <w:keepNext/>
        <w:keepLines/>
        <w:widowControl w:val="0"/>
        <w:shd w:val="clear" w:color="auto" w:fill="auto"/>
        <w:tabs>
          <w:tab w:pos="1308" w:val="left"/>
        </w:tabs>
        <w:bidi w:val="0"/>
        <w:spacing w:before="0" w:after="0" w:line="240" w:lineRule="auto"/>
        <w:ind w:left="0" w:right="0" w:firstLine="940"/>
        <w:jc w:val="both"/>
      </w:pPr>
      <w:bookmarkStart w:id="961" w:name="bookmark961"/>
      <w:bookmarkStart w:id="962" w:name="bookmark962"/>
      <w:bookmarkStart w:id="963" w:name="bookmark963"/>
      <w:bookmarkStart w:id="964" w:name="bookmark964"/>
      <w:r>
        <w:rPr>
          <w:color w:val="000000"/>
          <w:spacing w:val="0"/>
          <w:w w:val="100"/>
          <w:position w:val="0"/>
        </w:rPr>
        <w:t>3</w:t>
      </w:r>
      <w:bookmarkEnd w:id="963"/>
      <w:r>
        <w:rPr>
          <w:color w:val="000000"/>
          <w:spacing w:val="0"/>
          <w:w w:val="100"/>
          <w:position w:val="0"/>
        </w:rPr>
        <w:t>、</w:t>
        <w:tab/>
        <w:t>划分研究阶段和开发阶段的具体标准</w:t>
      </w:r>
      <w:bookmarkEnd w:id="961"/>
      <w:bookmarkEnd w:id="962"/>
      <w:bookmarkEnd w:id="964"/>
    </w:p>
    <w:p>
      <w:pPr>
        <w:pStyle w:val="Style30"/>
        <w:keepNext w:val="0"/>
        <w:keepLines w:val="0"/>
        <w:widowControl w:val="0"/>
        <w:shd w:val="clear" w:color="auto" w:fill="auto"/>
        <w:bidi w:val="0"/>
        <w:spacing w:before="0" w:after="0" w:line="355" w:lineRule="exact"/>
        <w:ind w:left="0" w:right="0" w:firstLine="720"/>
        <w:jc w:val="left"/>
      </w:pPr>
      <w:r>
        <w:rPr>
          <w:color w:val="000000"/>
          <w:spacing w:val="0"/>
          <w:w w:val="100"/>
          <w:position w:val="0"/>
        </w:rPr>
        <w:t>公司内部研究开发项目的支出分为研究阶段支出和开发阶段支出。</w:t>
      </w:r>
    </w:p>
    <w:p>
      <w:pPr>
        <w:pStyle w:val="Style30"/>
        <w:keepNext w:val="0"/>
        <w:keepLines w:val="0"/>
        <w:widowControl w:val="0"/>
        <w:shd w:val="clear" w:color="auto" w:fill="auto"/>
        <w:bidi w:val="0"/>
        <w:spacing w:before="0" w:after="0" w:line="355" w:lineRule="exact"/>
        <w:ind w:left="0" w:right="0" w:firstLine="720"/>
        <w:jc w:val="left"/>
      </w:pPr>
      <w:r>
        <w:rPr>
          <w:color w:val="000000"/>
          <w:spacing w:val="0"/>
          <w:w w:val="100"/>
          <w:position w:val="0"/>
        </w:rPr>
        <w:t>研究阶段：为获取并理解新的科学或技术知识等而进行的独创性的有计划调查、研究活动的阶段。</w:t>
      </w:r>
    </w:p>
    <w:p>
      <w:pPr>
        <w:pStyle w:val="Style30"/>
        <w:keepNext w:val="0"/>
        <w:keepLines w:val="0"/>
        <w:widowControl w:val="0"/>
        <w:shd w:val="clear" w:color="auto" w:fill="auto"/>
        <w:bidi w:val="0"/>
        <w:spacing w:before="0" w:after="480" w:line="355" w:lineRule="exact"/>
        <w:ind w:left="720" w:right="0" w:firstLine="20"/>
        <w:jc w:val="both"/>
      </w:pPr>
      <w:r>
        <w:rPr>
          <w:color w:val="000000"/>
          <w:spacing w:val="0"/>
          <w:w w:val="100"/>
          <w:position w:val="0"/>
        </w:rPr>
        <w:t>开发阶段：在进行商业性生产或使用前，将研究成果或其他知识应用于某项计划或设计，以生产出新的或具有实质 性改进的材料、装置、产品等活动的阶段。</w:t>
      </w:r>
    </w:p>
    <w:p>
      <w:pPr>
        <w:pStyle w:val="Style36"/>
        <w:keepNext/>
        <w:keepLines/>
        <w:widowControl w:val="0"/>
        <w:shd w:val="clear" w:color="auto" w:fill="auto"/>
        <w:tabs>
          <w:tab w:pos="1318" w:val="left"/>
        </w:tabs>
        <w:bidi w:val="0"/>
        <w:spacing w:before="0" w:after="0" w:line="240" w:lineRule="auto"/>
        <w:ind w:left="0" w:right="0" w:firstLine="940"/>
        <w:jc w:val="both"/>
      </w:pPr>
      <w:bookmarkStart w:id="965" w:name="bookmark965"/>
      <w:bookmarkStart w:id="966" w:name="bookmark966"/>
      <w:bookmarkStart w:id="967" w:name="bookmark967"/>
      <w:bookmarkStart w:id="968" w:name="bookmark968"/>
      <w:r>
        <w:rPr>
          <w:color w:val="000000"/>
          <w:spacing w:val="0"/>
          <w:w w:val="100"/>
          <w:position w:val="0"/>
        </w:rPr>
        <w:t>4</w:t>
      </w:r>
      <w:bookmarkEnd w:id="967"/>
      <w:r>
        <w:rPr>
          <w:color w:val="000000"/>
          <w:spacing w:val="0"/>
          <w:w w:val="100"/>
          <w:position w:val="0"/>
        </w:rPr>
        <w:t>、</w:t>
        <w:tab/>
        <w:t>开发阶段支出资本化的具体条件</w:t>
      </w:r>
      <w:bookmarkEnd w:id="965"/>
      <w:bookmarkEnd w:id="966"/>
      <w:bookmarkEnd w:id="968"/>
    </w:p>
    <w:p>
      <w:pPr>
        <w:pStyle w:val="Style30"/>
        <w:keepNext w:val="0"/>
        <w:keepLines w:val="0"/>
        <w:widowControl w:val="0"/>
        <w:shd w:val="clear" w:color="auto" w:fill="auto"/>
        <w:bidi w:val="0"/>
        <w:spacing w:before="0" w:after="0" w:line="355" w:lineRule="exact"/>
        <w:ind w:left="720" w:right="0" w:firstLine="20"/>
        <w:jc w:val="both"/>
      </w:pPr>
      <w:r>
        <w:rPr>
          <w:color w:val="000000"/>
          <w:spacing w:val="0"/>
          <w:w w:val="100"/>
          <w:position w:val="0"/>
        </w:rPr>
        <w:t>研究阶段的支出，于发生时计入当期损益。开发阶段的支出同时满足下列条件的，确认为无形资产，不能满足下述 条件的开发阶段的支出计入当期损益：</w:t>
      </w:r>
    </w:p>
    <w:p>
      <w:pPr>
        <w:pStyle w:val="Style30"/>
        <w:keepNext w:val="0"/>
        <w:keepLines w:val="0"/>
        <w:widowControl w:val="0"/>
        <w:numPr>
          <w:ilvl w:val="0"/>
          <w:numId w:val="27"/>
        </w:numPr>
        <w:shd w:val="clear" w:color="auto" w:fill="auto"/>
        <w:tabs>
          <w:tab w:pos="1128" w:val="left"/>
        </w:tabs>
        <w:bidi w:val="0"/>
        <w:spacing w:before="0" w:after="0" w:line="355" w:lineRule="exact"/>
        <w:ind w:left="0" w:right="0" w:firstLine="720"/>
        <w:jc w:val="both"/>
      </w:pPr>
      <w:bookmarkStart w:id="969" w:name="bookmark969"/>
      <w:bookmarkEnd w:id="969"/>
      <w:r>
        <w:rPr>
          <w:color w:val="000000"/>
          <w:spacing w:val="0"/>
          <w:w w:val="100"/>
          <w:position w:val="0"/>
        </w:rPr>
        <w:t>完成该无形资产以使其能够使用或出售在技术上具有可行性；</w:t>
      </w:r>
    </w:p>
    <w:p>
      <w:pPr>
        <w:pStyle w:val="Style30"/>
        <w:keepNext w:val="0"/>
        <w:keepLines w:val="0"/>
        <w:widowControl w:val="0"/>
        <w:numPr>
          <w:ilvl w:val="0"/>
          <w:numId w:val="27"/>
        </w:numPr>
        <w:shd w:val="clear" w:color="auto" w:fill="auto"/>
        <w:tabs>
          <w:tab w:pos="1128" w:val="left"/>
        </w:tabs>
        <w:bidi w:val="0"/>
        <w:spacing w:before="0" w:after="160" w:line="355" w:lineRule="exact"/>
        <w:ind w:left="0" w:right="0" w:firstLine="720"/>
        <w:jc w:val="both"/>
      </w:pPr>
      <w:bookmarkStart w:id="970" w:name="bookmark970"/>
      <w:bookmarkEnd w:id="970"/>
      <w:r>
        <w:rPr>
          <w:color w:val="000000"/>
          <w:spacing w:val="0"/>
          <w:w w:val="100"/>
          <w:position w:val="0"/>
        </w:rPr>
        <w:t>具有完成该无形资产并使用或出售的意图；</w:t>
      </w:r>
    </w:p>
    <w:p>
      <w:pPr>
        <w:pStyle w:val="Style30"/>
        <w:keepNext w:val="0"/>
        <w:keepLines w:val="0"/>
        <w:widowControl w:val="0"/>
        <w:numPr>
          <w:ilvl w:val="0"/>
          <w:numId w:val="27"/>
        </w:numPr>
        <w:shd w:val="clear" w:color="auto" w:fill="auto"/>
        <w:tabs>
          <w:tab w:pos="1166" w:val="left"/>
        </w:tabs>
        <w:bidi w:val="0"/>
        <w:spacing w:before="0" w:after="0" w:line="365" w:lineRule="exact"/>
        <w:ind w:left="740" w:right="0" w:firstLine="0"/>
        <w:jc w:val="both"/>
      </w:pPr>
      <w:bookmarkStart w:id="971" w:name="bookmark971"/>
      <w:bookmarkEnd w:id="971"/>
      <w:r>
        <w:rPr>
          <w:color w:val="000000"/>
          <w:spacing w:val="0"/>
          <w:w w:val="100"/>
          <w:position w:val="0"/>
        </w:rPr>
        <w:t>无形资产产生经济利益的方式，包括能够证明运用该无形资产生产的产品存在市场或无形资产自身存在市场， 无形资产将在内部使用的，能够证明其有用性；</w:t>
      </w:r>
    </w:p>
    <w:p>
      <w:pPr>
        <w:pStyle w:val="Style30"/>
        <w:keepNext w:val="0"/>
        <w:keepLines w:val="0"/>
        <w:widowControl w:val="0"/>
        <w:numPr>
          <w:ilvl w:val="0"/>
          <w:numId w:val="27"/>
        </w:numPr>
        <w:shd w:val="clear" w:color="auto" w:fill="auto"/>
        <w:tabs>
          <w:tab w:pos="1147" w:val="left"/>
        </w:tabs>
        <w:bidi w:val="0"/>
        <w:spacing w:before="0" w:after="0" w:line="350" w:lineRule="exact"/>
        <w:ind w:left="0" w:right="0" w:firstLine="740"/>
        <w:jc w:val="left"/>
      </w:pPr>
      <w:bookmarkStart w:id="972" w:name="bookmark972"/>
      <w:bookmarkEnd w:id="972"/>
      <w:r>
        <w:rPr>
          <w:color w:val="000000"/>
          <w:spacing w:val="0"/>
          <w:w w:val="100"/>
          <w:position w:val="0"/>
        </w:rPr>
        <w:t>有足够的技术、财务资源和其他资源支持，以完成该无形资产的开发，并有能力使用或出售该无形资产；</w:t>
      </w:r>
    </w:p>
    <w:p>
      <w:pPr>
        <w:pStyle w:val="Style30"/>
        <w:keepNext w:val="0"/>
        <w:keepLines w:val="0"/>
        <w:widowControl w:val="0"/>
        <w:numPr>
          <w:ilvl w:val="0"/>
          <w:numId w:val="27"/>
        </w:numPr>
        <w:shd w:val="clear" w:color="auto" w:fill="auto"/>
        <w:tabs>
          <w:tab w:pos="1147" w:val="left"/>
        </w:tabs>
        <w:bidi w:val="0"/>
        <w:spacing w:before="0" w:after="0" w:line="350" w:lineRule="exact"/>
        <w:ind w:left="0" w:right="0" w:firstLine="740"/>
        <w:jc w:val="left"/>
      </w:pPr>
      <w:bookmarkStart w:id="973" w:name="bookmark973"/>
      <w:bookmarkEnd w:id="973"/>
      <w:r>
        <w:rPr>
          <w:color w:val="000000"/>
          <w:spacing w:val="0"/>
          <w:w w:val="100"/>
          <w:position w:val="0"/>
        </w:rPr>
        <w:t>归属于该无形资产开发阶段的支出能够可靠地计量。</w:t>
      </w:r>
    </w:p>
    <w:p>
      <w:pPr>
        <w:pStyle w:val="Style30"/>
        <w:keepNext w:val="0"/>
        <w:keepLines w:val="0"/>
        <w:widowControl w:val="0"/>
        <w:shd w:val="clear" w:color="auto" w:fill="auto"/>
        <w:bidi w:val="0"/>
        <w:spacing w:before="0" w:after="220" w:line="350" w:lineRule="exact"/>
        <w:ind w:left="0" w:right="0" w:firstLine="740"/>
        <w:jc w:val="left"/>
      </w:pPr>
      <w:r>
        <w:rPr>
          <w:color w:val="000000"/>
          <w:spacing w:val="0"/>
          <w:w w:val="100"/>
          <w:position w:val="0"/>
        </w:rPr>
        <w:t>无法区分研究阶段支出和开发阶段支出的，将发生的研发支出全部计入当期损益。</w:t>
      </w:r>
    </w:p>
    <w:p>
      <w:pPr>
        <w:pStyle w:val="Style36"/>
        <w:keepNext/>
        <w:keepLines/>
        <w:widowControl w:val="0"/>
        <w:numPr>
          <w:ilvl w:val="0"/>
          <w:numId w:val="19"/>
        </w:numPr>
        <w:shd w:val="clear" w:color="auto" w:fill="auto"/>
        <w:tabs>
          <w:tab w:pos="715" w:val="left"/>
        </w:tabs>
        <w:bidi w:val="0"/>
        <w:spacing w:before="0" w:after="0" w:line="240" w:lineRule="auto"/>
        <w:ind w:left="0" w:right="0" w:firstLine="0"/>
        <w:jc w:val="both"/>
      </w:pPr>
      <w:bookmarkStart w:id="974" w:name="bookmark974"/>
      <w:bookmarkStart w:id="975" w:name="bookmark975"/>
      <w:bookmarkStart w:id="976" w:name="bookmark976"/>
      <w:bookmarkStart w:id="977" w:name="bookmark977"/>
      <w:bookmarkEnd w:id="976"/>
      <w:r>
        <w:rPr>
          <w:color w:val="000000"/>
          <w:spacing w:val="0"/>
          <w:w w:val="100"/>
          <w:position w:val="0"/>
        </w:rPr>
        <w:t>长期资产减值</w:t>
      </w:r>
      <w:bookmarkEnd w:id="974"/>
      <w:bookmarkEnd w:id="975"/>
      <w:bookmarkEnd w:id="977"/>
    </w:p>
    <w:p>
      <w:pPr>
        <w:pStyle w:val="Style30"/>
        <w:keepNext w:val="0"/>
        <w:keepLines w:val="0"/>
        <w:widowControl w:val="0"/>
        <w:shd w:val="clear" w:color="auto" w:fill="auto"/>
        <w:bidi w:val="0"/>
        <w:spacing w:before="0" w:after="0" w:line="350" w:lineRule="exact"/>
        <w:ind w:left="740" w:right="0" w:firstLine="0"/>
        <w:jc w:val="left"/>
      </w:pPr>
      <w:r>
        <w:rPr>
          <w:color w:val="000000"/>
          <w:spacing w:val="0"/>
          <w:w w:val="100"/>
          <w:position w:val="0"/>
        </w:rPr>
        <w:t>长期股权投资、采用成本模式计量的投资性房地产、固定资产、在建工程、使用寿命有限的无形资产等长期资产， 于资产负债表日存在减值迹象的，进行减值测试。减值测试结果表明资产的可收回金额低于其账面价值的，按其差 额计提减值准备并计入减值损失。可收回金额为资产的公允价值减去处置费用后的净额与资产预计未来现金流量的 现值两者之间的较高者。资产减值准备按单项资产为基础计算并确认，如果难以对单项资产的可收回金额进行估计 的，以该资产所属的资产组确定资产组的可收回金额。资产组是能够独立产生现金流入的最小资产组合。</w:t>
      </w:r>
    </w:p>
    <w:p>
      <w:pPr>
        <w:pStyle w:val="Style30"/>
        <w:keepNext w:val="0"/>
        <w:keepLines w:val="0"/>
        <w:widowControl w:val="0"/>
        <w:shd w:val="clear" w:color="auto" w:fill="auto"/>
        <w:bidi w:val="0"/>
        <w:spacing w:before="0" w:after="0" w:line="350" w:lineRule="exact"/>
        <w:ind w:left="0" w:right="0" w:firstLine="740"/>
        <w:jc w:val="left"/>
      </w:pPr>
      <w:r>
        <w:rPr>
          <w:color w:val="000000"/>
          <w:spacing w:val="0"/>
          <w:w w:val="100"/>
          <w:position w:val="0"/>
        </w:rPr>
        <w:t>商誉、使用寿命不确定的无形资产、尚未达到可使用状态的无形资产至少在每年年度终了进行减值测试。</w:t>
      </w:r>
    </w:p>
    <w:p>
      <w:pPr>
        <w:pStyle w:val="Style30"/>
        <w:keepNext w:val="0"/>
        <w:keepLines w:val="0"/>
        <w:widowControl w:val="0"/>
        <w:shd w:val="clear" w:color="auto" w:fill="auto"/>
        <w:bidi w:val="0"/>
        <w:spacing w:before="0" w:after="0" w:line="350" w:lineRule="exact"/>
        <w:ind w:left="740" w:right="0" w:firstLine="0"/>
        <w:jc w:val="both"/>
      </w:pPr>
      <w:r>
        <w:rPr>
          <w:color w:val="000000"/>
          <w:spacing w:val="0"/>
          <w:w w:val="100"/>
          <w:position w:val="0"/>
        </w:rPr>
        <w:t>本公司进行商誉减值测试，对于因企业合并形成的商誉的账面价值，自购买日起按照合理的方法分摊至相关的资产 组；难以分摊至相关的资产组的，将其分摊至相关的资产组组合。本公司在分摊商誉的账面价值时，根据相关资产 组或资产组组合能够从企业合并的协同效应中获得的相对受益情况进行分摊，在此基础上进行商誉减值测试。</w:t>
      </w:r>
    </w:p>
    <w:p>
      <w:pPr>
        <w:pStyle w:val="Style30"/>
        <w:keepNext w:val="0"/>
        <w:keepLines w:val="0"/>
        <w:widowControl w:val="0"/>
        <w:shd w:val="clear" w:color="auto" w:fill="auto"/>
        <w:bidi w:val="0"/>
        <w:spacing w:before="0" w:after="0" w:line="350" w:lineRule="exact"/>
        <w:ind w:left="740" w:right="0" w:firstLine="0"/>
        <w:jc w:val="both"/>
      </w:pPr>
      <w:r>
        <w:rPr>
          <w:color w:val="000000"/>
          <w:spacing w:val="0"/>
          <w:w w:val="100"/>
          <w:position w:val="0"/>
        </w:rPr>
        <w:t>在对包含商誉的相关资产组或者资产组组合进行减值测试时，如与商誉相关的资产组或者资产组组合存在减值迹象 的，先对不包含商誉的资产组或者资产组组合进行减值测试，计算可收回金额，并与相关账面价值相比较，确认相 应的减值损失。再对包含商誉的资产组或者资产组组合进行减值测试，比较这些相关资产组或者资产组组合的账面 价值(包括所分摊的商誉的账面价值部分)与其可收回金额，如相关资产组或者资产组组合的可收回金额低于其账 面价值的，确认商誉的减值损失。</w:t>
      </w:r>
    </w:p>
    <w:p>
      <w:pPr>
        <w:pStyle w:val="Style30"/>
        <w:keepNext w:val="0"/>
        <w:keepLines w:val="0"/>
        <w:widowControl w:val="0"/>
        <w:shd w:val="clear" w:color="auto" w:fill="auto"/>
        <w:bidi w:val="0"/>
        <w:spacing w:before="0" w:after="540" w:line="350" w:lineRule="exact"/>
        <w:ind w:left="0" w:right="0" w:firstLine="740"/>
        <w:jc w:val="both"/>
      </w:pPr>
      <w:r>
        <w:rPr>
          <w:color w:val="000000"/>
          <w:spacing w:val="0"/>
          <w:w w:val="100"/>
          <w:position w:val="0"/>
        </w:rPr>
        <w:t>上述资产减值损失一经确认，在以后会计期间不予转回。</w:t>
      </w:r>
    </w:p>
    <w:p>
      <w:pPr>
        <w:pStyle w:val="Style36"/>
        <w:keepNext/>
        <w:keepLines/>
        <w:widowControl w:val="0"/>
        <w:numPr>
          <w:ilvl w:val="0"/>
          <w:numId w:val="19"/>
        </w:numPr>
        <w:shd w:val="clear" w:color="auto" w:fill="auto"/>
        <w:tabs>
          <w:tab w:pos="715" w:val="left"/>
        </w:tabs>
        <w:bidi w:val="0"/>
        <w:spacing w:before="0" w:after="60" w:line="240" w:lineRule="auto"/>
        <w:ind w:left="0" w:right="0" w:firstLine="0"/>
        <w:jc w:val="both"/>
      </w:pPr>
      <w:bookmarkStart w:id="978" w:name="bookmark978"/>
      <w:bookmarkStart w:id="979" w:name="bookmark979"/>
      <w:bookmarkStart w:id="980" w:name="bookmark980"/>
      <w:bookmarkStart w:id="981" w:name="bookmark981"/>
      <w:bookmarkEnd w:id="980"/>
      <w:r>
        <w:rPr>
          <w:color w:val="000000"/>
          <w:spacing w:val="0"/>
          <w:w w:val="100"/>
          <w:position w:val="0"/>
        </w:rPr>
        <w:t>长期待摊费用</w:t>
      </w:r>
      <w:bookmarkEnd w:id="978"/>
      <w:bookmarkEnd w:id="979"/>
      <w:bookmarkEnd w:id="981"/>
    </w:p>
    <w:p>
      <w:pPr>
        <w:pStyle w:val="Style30"/>
        <w:keepNext w:val="0"/>
        <w:keepLines w:val="0"/>
        <w:widowControl w:val="0"/>
        <w:shd w:val="clear" w:color="auto" w:fill="auto"/>
        <w:bidi w:val="0"/>
        <w:spacing w:before="0" w:after="160" w:line="240" w:lineRule="auto"/>
        <w:ind w:left="0" w:right="0" w:firstLine="740"/>
        <w:jc w:val="left"/>
      </w:pPr>
      <w:r>
        <w:rPr>
          <w:color w:val="000000"/>
          <w:spacing w:val="0"/>
          <w:w w:val="100"/>
          <w:position w:val="0"/>
        </w:rPr>
        <w:t>长期待摊费用为已经发生但应由本期和以后各期负担的分摊期限在一年以上的各项费用。</w:t>
      </w:r>
    </w:p>
    <w:p>
      <w:pPr>
        <w:pStyle w:val="Style36"/>
        <w:keepNext/>
        <w:keepLines/>
        <w:widowControl w:val="0"/>
        <w:shd w:val="clear" w:color="auto" w:fill="auto"/>
        <w:tabs>
          <w:tab w:pos="1298" w:val="left"/>
        </w:tabs>
        <w:bidi w:val="0"/>
        <w:spacing w:before="0" w:after="60" w:line="240" w:lineRule="auto"/>
        <w:ind w:left="0" w:right="0" w:firstLine="940"/>
        <w:jc w:val="both"/>
      </w:pPr>
      <w:bookmarkStart w:id="982" w:name="bookmark982"/>
      <w:bookmarkStart w:id="983" w:name="bookmark983"/>
      <w:bookmarkStart w:id="984" w:name="bookmark984"/>
      <w:bookmarkStart w:id="985" w:name="bookmark985"/>
      <w:r>
        <w:rPr>
          <w:color w:val="000000"/>
          <w:spacing w:val="0"/>
          <w:w w:val="100"/>
          <w:position w:val="0"/>
        </w:rPr>
        <w:t>1</w:t>
      </w:r>
      <w:bookmarkEnd w:id="984"/>
      <w:r>
        <w:rPr>
          <w:color w:val="000000"/>
          <w:spacing w:val="0"/>
          <w:w w:val="100"/>
          <w:position w:val="0"/>
        </w:rPr>
        <w:t>、</w:t>
        <w:tab/>
        <w:t>摊销方法</w:t>
      </w:r>
      <w:bookmarkEnd w:id="982"/>
      <w:bookmarkEnd w:id="983"/>
      <w:bookmarkEnd w:id="985"/>
    </w:p>
    <w:p>
      <w:pPr>
        <w:pStyle w:val="Style30"/>
        <w:keepNext w:val="0"/>
        <w:keepLines w:val="0"/>
        <w:widowControl w:val="0"/>
        <w:shd w:val="clear" w:color="auto" w:fill="auto"/>
        <w:bidi w:val="0"/>
        <w:spacing w:before="0" w:after="480" w:line="240" w:lineRule="auto"/>
        <w:ind w:left="0" w:right="0" w:firstLine="740"/>
        <w:jc w:val="both"/>
      </w:pPr>
      <w:r>
        <w:rPr>
          <w:color w:val="000000"/>
          <w:spacing w:val="0"/>
          <w:w w:val="100"/>
          <w:position w:val="0"/>
        </w:rPr>
        <w:t>长期待摊费用在受益期内平均摊销。</w:t>
      </w:r>
    </w:p>
    <w:p>
      <w:pPr>
        <w:pStyle w:val="Style36"/>
        <w:keepNext/>
        <w:keepLines/>
        <w:widowControl w:val="0"/>
        <w:shd w:val="clear" w:color="auto" w:fill="auto"/>
        <w:tabs>
          <w:tab w:pos="1313" w:val="left"/>
        </w:tabs>
        <w:bidi w:val="0"/>
        <w:spacing w:before="0" w:after="60" w:line="240" w:lineRule="auto"/>
        <w:ind w:left="0" w:right="0" w:firstLine="940"/>
        <w:jc w:val="both"/>
      </w:pPr>
      <w:bookmarkStart w:id="986" w:name="bookmark986"/>
      <w:bookmarkStart w:id="987" w:name="bookmark987"/>
      <w:bookmarkStart w:id="988" w:name="bookmark988"/>
      <w:bookmarkStart w:id="989" w:name="bookmark989"/>
      <w:r>
        <w:rPr>
          <w:color w:val="000000"/>
          <w:spacing w:val="0"/>
          <w:w w:val="100"/>
          <w:position w:val="0"/>
        </w:rPr>
        <w:t>2</w:t>
      </w:r>
      <w:bookmarkEnd w:id="988"/>
      <w:r>
        <w:rPr>
          <w:color w:val="000000"/>
          <w:spacing w:val="0"/>
          <w:w w:val="100"/>
          <w:position w:val="0"/>
        </w:rPr>
        <w:t>、</w:t>
        <w:tab/>
        <w:t>摊销年限</w:t>
      </w:r>
      <w:bookmarkEnd w:id="986"/>
      <w:bookmarkEnd w:id="987"/>
      <w:bookmarkEnd w:id="989"/>
    </w:p>
    <w:p>
      <w:pPr>
        <w:pStyle w:val="Style30"/>
        <w:keepNext w:val="0"/>
        <w:keepLines w:val="0"/>
        <w:widowControl w:val="0"/>
        <w:shd w:val="clear" w:color="auto" w:fill="auto"/>
        <w:bidi w:val="0"/>
        <w:spacing w:before="0" w:after="540" w:line="240" w:lineRule="auto"/>
        <w:ind w:left="0" w:right="0" w:firstLine="740"/>
        <w:jc w:val="both"/>
      </w:pPr>
      <w:r>
        <w:rPr>
          <w:color w:val="000000"/>
          <w:spacing w:val="0"/>
          <w:w w:val="100"/>
          <w:position w:val="0"/>
        </w:rPr>
        <w:t>不能确定受益期限的按不超过十年的期限平均摊销。</w:t>
      </w:r>
    </w:p>
    <w:p>
      <w:pPr>
        <w:pStyle w:val="Style36"/>
        <w:keepNext/>
        <w:keepLines/>
        <w:widowControl w:val="0"/>
        <w:numPr>
          <w:ilvl w:val="0"/>
          <w:numId w:val="19"/>
        </w:numPr>
        <w:shd w:val="clear" w:color="auto" w:fill="auto"/>
        <w:tabs>
          <w:tab w:pos="715" w:val="left"/>
        </w:tabs>
        <w:bidi w:val="0"/>
        <w:spacing w:before="0" w:after="60" w:line="240" w:lineRule="auto"/>
        <w:ind w:left="0" w:right="0" w:firstLine="0"/>
        <w:jc w:val="left"/>
      </w:pPr>
      <w:bookmarkStart w:id="990" w:name="bookmark990"/>
      <w:bookmarkStart w:id="991" w:name="bookmark991"/>
      <w:bookmarkStart w:id="992" w:name="bookmark992"/>
      <w:bookmarkStart w:id="993" w:name="bookmark993"/>
      <w:bookmarkEnd w:id="992"/>
      <w:r>
        <w:rPr>
          <w:color w:val="000000"/>
          <w:spacing w:val="0"/>
          <w:w w:val="100"/>
          <w:position w:val="0"/>
        </w:rPr>
        <w:t>合同负债</w:t>
      </w:r>
      <w:bookmarkEnd w:id="990"/>
      <w:bookmarkEnd w:id="991"/>
      <w:bookmarkEnd w:id="993"/>
    </w:p>
    <w:p>
      <w:pPr>
        <w:pStyle w:val="Style36"/>
        <w:keepNext/>
        <w:keepLines/>
        <w:widowControl w:val="0"/>
        <w:shd w:val="clear" w:color="auto" w:fill="auto"/>
        <w:bidi w:val="0"/>
        <w:spacing w:before="0" w:after="0" w:line="240" w:lineRule="auto"/>
        <w:ind w:left="0" w:right="0" w:firstLine="740"/>
        <w:jc w:val="both"/>
      </w:pPr>
      <w:bookmarkStart w:id="990" w:name="bookmark990"/>
      <w:bookmarkStart w:id="991" w:name="bookmark991"/>
      <w:bookmarkStart w:id="994" w:name="bookmark994"/>
      <w:r>
        <w:rPr>
          <w:color w:val="000000"/>
          <w:spacing w:val="0"/>
          <w:w w:val="100"/>
          <w:position w:val="0"/>
        </w:rPr>
        <w:t>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日起的会计政策</w:t>
      </w:r>
      <w:bookmarkEnd w:id="990"/>
      <w:bookmarkEnd w:id="991"/>
      <w:bookmarkEnd w:id="994"/>
    </w:p>
    <w:p>
      <w:pPr>
        <w:pStyle w:val="Style30"/>
        <w:keepNext w:val="0"/>
        <w:keepLines w:val="0"/>
        <w:widowControl w:val="0"/>
        <w:shd w:val="clear" w:color="auto" w:fill="auto"/>
        <w:bidi w:val="0"/>
        <w:spacing w:before="0" w:after="220" w:line="350" w:lineRule="exact"/>
        <w:ind w:left="740" w:right="0" w:firstLine="0"/>
        <w:jc w:val="both"/>
      </w:pPr>
      <w:r>
        <w:rPr>
          <w:color w:val="000000"/>
          <w:spacing w:val="0"/>
          <w:w w:val="100"/>
          <w:position w:val="0"/>
        </w:rPr>
        <w:t>本公司根据履行履约义务与客户付款之间的关系在资产负债表中列示合同资产或合同负债。本公司已收或应收客户 对价而应向客户转让商品或提供服务的义务列示为合同负债。同一合同下的合同资产和合同负债以净额列示。</w:t>
      </w:r>
    </w:p>
    <w:p>
      <w:pPr>
        <w:pStyle w:val="Style36"/>
        <w:keepNext/>
        <w:keepLines/>
        <w:widowControl w:val="0"/>
        <w:numPr>
          <w:ilvl w:val="0"/>
          <w:numId w:val="19"/>
        </w:numPr>
        <w:shd w:val="clear" w:color="auto" w:fill="auto"/>
        <w:tabs>
          <w:tab w:pos="715" w:val="left"/>
        </w:tabs>
        <w:bidi w:val="0"/>
        <w:spacing w:before="0" w:after="60" w:line="240" w:lineRule="auto"/>
        <w:ind w:left="0" w:right="0" w:firstLine="0"/>
        <w:jc w:val="both"/>
      </w:pPr>
      <w:bookmarkStart w:id="995" w:name="bookmark995"/>
      <w:bookmarkStart w:id="996" w:name="bookmark996"/>
      <w:bookmarkStart w:id="997" w:name="bookmark997"/>
      <w:bookmarkStart w:id="998" w:name="bookmark998"/>
      <w:bookmarkEnd w:id="997"/>
      <w:r>
        <w:rPr>
          <w:color w:val="000000"/>
          <w:spacing w:val="0"/>
          <w:w w:val="100"/>
          <w:position w:val="0"/>
        </w:rPr>
        <w:t>职工薪酬</w:t>
      </w:r>
      <w:bookmarkEnd w:id="995"/>
      <w:bookmarkEnd w:id="996"/>
      <w:bookmarkEnd w:id="998"/>
    </w:p>
    <w:p>
      <w:pPr>
        <w:pStyle w:val="Style36"/>
        <w:keepNext/>
        <w:keepLines/>
        <w:widowControl w:val="0"/>
        <w:shd w:val="clear" w:color="auto" w:fill="auto"/>
        <w:bidi w:val="0"/>
        <w:spacing w:before="0" w:after="0" w:line="240" w:lineRule="auto"/>
        <w:ind w:left="0" w:right="0" w:firstLine="940"/>
        <w:jc w:val="both"/>
      </w:pPr>
      <w:bookmarkStart w:id="995" w:name="bookmark995"/>
      <w:bookmarkStart w:id="996" w:name="bookmark996"/>
      <w:bookmarkStart w:id="999" w:name="bookmark999"/>
      <w:r>
        <w:rPr>
          <w:color w:val="000000"/>
          <w:spacing w:val="0"/>
          <w:w w:val="100"/>
          <w:position w:val="0"/>
        </w:rPr>
        <w:t>1</w:t>
      </w:r>
      <w:r>
        <w:rPr>
          <w:color w:val="000000"/>
          <w:spacing w:val="0"/>
          <w:w w:val="100"/>
          <w:position w:val="0"/>
        </w:rPr>
        <w:t>、短期薪酬的会计处理方法</w:t>
      </w:r>
      <w:bookmarkEnd w:id="995"/>
      <w:bookmarkEnd w:id="996"/>
      <w:bookmarkEnd w:id="999"/>
    </w:p>
    <w:p>
      <w:pPr>
        <w:pStyle w:val="Style30"/>
        <w:keepNext w:val="0"/>
        <w:keepLines w:val="0"/>
        <w:widowControl w:val="0"/>
        <w:shd w:val="clear" w:color="auto" w:fill="auto"/>
        <w:bidi w:val="0"/>
        <w:spacing w:before="0" w:after="0" w:line="350" w:lineRule="exact"/>
        <w:ind w:left="740" w:right="0" w:firstLine="0"/>
        <w:jc w:val="both"/>
      </w:pPr>
      <w:r>
        <w:rPr>
          <w:color w:val="000000"/>
          <w:spacing w:val="0"/>
          <w:w w:val="100"/>
          <w:position w:val="0"/>
        </w:rPr>
        <w:t>本公司在职工为本公司提供服务的会计期间，将实际发生的短期薪酬确认为负债，并计入当期损益或相关资产成本。 本公司为职工缴纳的社会保险费和住房公积金，以及按规定提取的工会经费和职工教育经费，在职工为本公司提供 服务的会计期间，根据规定的计提基础和计提比例计算确定相应的职工薪酬金额。</w:t>
      </w:r>
    </w:p>
    <w:p>
      <w:pPr>
        <w:pStyle w:val="Style30"/>
        <w:keepNext w:val="0"/>
        <w:keepLines w:val="0"/>
        <w:widowControl w:val="0"/>
        <w:shd w:val="clear" w:color="auto" w:fill="auto"/>
        <w:bidi w:val="0"/>
        <w:spacing w:before="0" w:after="60" w:line="350" w:lineRule="exact"/>
        <w:ind w:left="0" w:right="0" w:firstLine="740"/>
        <w:jc w:val="both"/>
      </w:pPr>
      <w:r>
        <w:rPr>
          <w:color w:val="000000"/>
          <w:spacing w:val="0"/>
          <w:w w:val="100"/>
          <w:position w:val="0"/>
        </w:rPr>
        <w:t>本公司发生的职工福利费，在实际发生时根据实际发生额计入当期损益或相关资产成本，其中，非货币性福利按照</w:t>
      </w:r>
    </w:p>
    <w:p>
      <w:pPr>
        <w:pStyle w:val="Style30"/>
        <w:keepNext w:val="0"/>
        <w:keepLines w:val="0"/>
        <w:widowControl w:val="0"/>
        <w:shd w:val="clear" w:color="auto" w:fill="auto"/>
        <w:bidi w:val="0"/>
        <w:spacing w:before="0" w:after="460" w:line="349" w:lineRule="exact"/>
        <w:ind w:left="0" w:right="0" w:firstLine="740"/>
        <w:jc w:val="both"/>
      </w:pPr>
      <w:r>
        <w:rPr>
          <w:color w:val="000000"/>
          <w:spacing w:val="0"/>
          <w:w w:val="100"/>
          <w:position w:val="0"/>
        </w:rPr>
        <w:t>公允价值计量。</w:t>
      </w:r>
    </w:p>
    <w:p>
      <w:pPr>
        <w:pStyle w:val="Style36"/>
        <w:keepNext/>
        <w:keepLines/>
        <w:widowControl w:val="0"/>
        <w:shd w:val="clear" w:color="auto" w:fill="auto"/>
        <w:tabs>
          <w:tab w:pos="1310" w:val="left"/>
        </w:tabs>
        <w:bidi w:val="0"/>
        <w:spacing w:before="0" w:after="0" w:line="240" w:lineRule="auto"/>
        <w:ind w:left="0" w:right="0" w:firstLine="940"/>
        <w:jc w:val="both"/>
      </w:pPr>
      <w:bookmarkStart w:id="1000" w:name="bookmark1000"/>
      <w:bookmarkStart w:id="1001" w:name="bookmark1001"/>
      <w:bookmarkStart w:id="1002" w:name="bookmark1002"/>
      <w:bookmarkStart w:id="1003" w:name="bookmark1003"/>
      <w:r>
        <w:rPr>
          <w:color w:val="000000"/>
          <w:spacing w:val="0"/>
          <w:w w:val="100"/>
          <w:position w:val="0"/>
        </w:rPr>
        <w:t>2</w:t>
      </w:r>
      <w:bookmarkEnd w:id="1002"/>
      <w:r>
        <w:rPr>
          <w:color w:val="000000"/>
          <w:spacing w:val="0"/>
          <w:w w:val="100"/>
          <w:position w:val="0"/>
        </w:rPr>
        <w:t>、</w:t>
        <w:tab/>
        <w:t>离职后福利的会计处理方法</w:t>
      </w:r>
      <w:bookmarkEnd w:id="1000"/>
      <w:bookmarkEnd w:id="1001"/>
      <w:bookmarkEnd w:id="1003"/>
    </w:p>
    <w:p>
      <w:pPr>
        <w:pStyle w:val="Style30"/>
        <w:keepNext w:val="0"/>
        <w:keepLines w:val="0"/>
        <w:widowControl w:val="0"/>
        <w:shd w:val="clear" w:color="auto" w:fill="auto"/>
        <w:tabs>
          <w:tab w:pos="1182" w:val="left"/>
        </w:tabs>
        <w:bidi w:val="0"/>
        <w:spacing w:before="0" w:after="0" w:line="349" w:lineRule="exact"/>
        <w:ind w:left="0" w:right="0" w:firstLine="740"/>
        <w:jc w:val="both"/>
      </w:pPr>
      <w:bookmarkStart w:id="1004" w:name="bookmark1004"/>
      <w:r>
        <w:rPr>
          <w:color w:val="000000"/>
          <w:spacing w:val="0"/>
          <w:w w:val="100"/>
          <w:position w:val="0"/>
        </w:rPr>
        <w:t>（</w:t>
      </w:r>
      <w:bookmarkEnd w:id="1004"/>
      <w:r>
        <w:rPr>
          <w:color w:val="000000"/>
          <w:spacing w:val="0"/>
          <w:w w:val="100"/>
          <w:position w:val="0"/>
        </w:rPr>
        <w:t>1）</w:t>
        <w:tab/>
      </w:r>
      <w:r>
        <w:rPr>
          <w:color w:val="000000"/>
          <w:spacing w:val="0"/>
          <w:w w:val="100"/>
          <w:position w:val="0"/>
        </w:rPr>
        <w:t>设定提存计划</w:t>
      </w:r>
    </w:p>
    <w:p>
      <w:pPr>
        <w:pStyle w:val="Style30"/>
        <w:keepNext w:val="0"/>
        <w:keepLines w:val="0"/>
        <w:widowControl w:val="0"/>
        <w:shd w:val="clear" w:color="auto" w:fill="auto"/>
        <w:bidi w:val="0"/>
        <w:spacing w:before="0" w:after="0" w:line="349" w:lineRule="exact"/>
        <w:ind w:left="740" w:right="0" w:firstLine="0"/>
        <w:jc w:val="both"/>
      </w:pPr>
      <w:r>
        <w:rPr>
          <w:color w:val="000000"/>
          <w:spacing w:val="0"/>
          <w:w w:val="100"/>
          <w:position w:val="0"/>
        </w:rPr>
        <w:t>本公司按当地政府的相关规定为职工缴纳基本养老保险和失业保险，在职工为本公司提供服务的会计期间，按以当 地规定的缴纳基数和比例计算应缴纳金额，确认为负债，并计入当期损益或相关资产成本。此外，本公司还参与了 由国家相关部门批准的企业年金计划/补充养老保险基金。本公司按职工工资总额的一定比例向年金计划/当地社会 保险机构缴费，相应支出计入当期损益或相关资产成本。</w:t>
      </w:r>
    </w:p>
    <w:p>
      <w:pPr>
        <w:pStyle w:val="Style30"/>
        <w:keepNext w:val="0"/>
        <w:keepLines w:val="0"/>
        <w:widowControl w:val="0"/>
        <w:shd w:val="clear" w:color="auto" w:fill="auto"/>
        <w:tabs>
          <w:tab w:pos="1182" w:val="left"/>
        </w:tabs>
        <w:bidi w:val="0"/>
        <w:spacing w:before="0" w:after="0" w:line="349" w:lineRule="exact"/>
        <w:ind w:left="0" w:right="0" w:firstLine="740"/>
        <w:jc w:val="both"/>
      </w:pPr>
      <w:bookmarkStart w:id="1005" w:name="bookmark1005"/>
      <w:r>
        <w:rPr>
          <w:color w:val="000000"/>
          <w:spacing w:val="0"/>
          <w:w w:val="100"/>
          <w:position w:val="0"/>
        </w:rPr>
        <w:t>（</w:t>
      </w:r>
      <w:bookmarkEnd w:id="1005"/>
      <w:r>
        <w:rPr>
          <w:color w:val="000000"/>
          <w:spacing w:val="0"/>
          <w:w w:val="100"/>
          <w:position w:val="0"/>
        </w:rPr>
        <w:t>2）</w:t>
        <w:tab/>
      </w:r>
      <w:r>
        <w:rPr>
          <w:color w:val="000000"/>
          <w:spacing w:val="0"/>
          <w:w w:val="100"/>
          <w:position w:val="0"/>
        </w:rPr>
        <w:t>设定受益计划</w:t>
      </w:r>
    </w:p>
    <w:p>
      <w:pPr>
        <w:pStyle w:val="Style30"/>
        <w:keepNext w:val="0"/>
        <w:keepLines w:val="0"/>
        <w:widowControl w:val="0"/>
        <w:shd w:val="clear" w:color="auto" w:fill="auto"/>
        <w:bidi w:val="0"/>
        <w:spacing w:before="0" w:after="0" w:line="349" w:lineRule="exact"/>
        <w:ind w:left="740" w:right="0" w:firstLine="0"/>
        <w:jc w:val="both"/>
      </w:pPr>
      <w:r>
        <w:rPr>
          <w:color w:val="000000"/>
          <w:spacing w:val="0"/>
          <w:w w:val="100"/>
          <w:position w:val="0"/>
        </w:rPr>
        <w:t>本公司根据预期累计福利单位法确定的公式将设定受益计划产生的福利义务归属于职工提供服务的期间，并计入当 期损益或相关资产成本。</w:t>
      </w:r>
    </w:p>
    <w:p>
      <w:pPr>
        <w:pStyle w:val="Style30"/>
        <w:keepNext w:val="0"/>
        <w:keepLines w:val="0"/>
        <w:widowControl w:val="0"/>
        <w:shd w:val="clear" w:color="auto" w:fill="auto"/>
        <w:bidi w:val="0"/>
        <w:spacing w:before="0" w:after="0" w:line="349" w:lineRule="exact"/>
        <w:ind w:left="740" w:right="0" w:firstLine="0"/>
        <w:jc w:val="both"/>
      </w:pPr>
      <w:r>
        <w:rPr>
          <w:color w:val="000000"/>
          <w:spacing w:val="0"/>
          <w:w w:val="100"/>
          <w:position w:val="0"/>
        </w:rPr>
        <w:t>设定受益计划义务现值减去设定受益计划资产公允价值所形成的赤字或盈余确认为一项设定受益计划净负债或净 资产。设定受益计划存在盈余的，本公司以设定受益计划的盈余和资产上限两项的孰低者计量设定受益计划净资产。 所有设定受益计划义务，包括预期在职工提供服务的年度报告期间结束后的十二个月内支付的义务，根据资产负债 表日与设定受益计划义务期限和币种相匹配的国债或活跃市场上的高质量公司债券的市场收益率予以折现。</w:t>
      </w:r>
    </w:p>
    <w:p>
      <w:pPr>
        <w:pStyle w:val="Style30"/>
        <w:keepNext w:val="0"/>
        <w:keepLines w:val="0"/>
        <w:widowControl w:val="0"/>
        <w:shd w:val="clear" w:color="auto" w:fill="auto"/>
        <w:bidi w:val="0"/>
        <w:spacing w:before="0" w:after="0" w:line="349" w:lineRule="exact"/>
        <w:ind w:left="740" w:right="0" w:firstLine="0"/>
        <w:jc w:val="both"/>
      </w:pPr>
      <w:r>
        <w:rPr>
          <w:color w:val="000000"/>
          <w:spacing w:val="0"/>
          <w:w w:val="100"/>
          <w:position w:val="0"/>
        </w:rPr>
        <w:t>设定受益计划产生的服务成本和设定受益计划净负债或净资产的利息净额计入当期损益或相关资产成本；重新计量 设定受益计划净负债或净资产所产生的变动计入其他综合收益，并且在后续会计期间不转回至损益，在原设定受益 计划终止时在权益范围内将原计入其他综合收益的部分全部结转至未分配利润。</w:t>
      </w:r>
    </w:p>
    <w:p>
      <w:pPr>
        <w:pStyle w:val="Style30"/>
        <w:keepNext w:val="0"/>
        <w:keepLines w:val="0"/>
        <w:widowControl w:val="0"/>
        <w:shd w:val="clear" w:color="auto" w:fill="auto"/>
        <w:bidi w:val="0"/>
        <w:spacing w:before="0" w:after="460" w:line="349" w:lineRule="exact"/>
        <w:ind w:left="0" w:right="0" w:firstLine="740"/>
        <w:jc w:val="both"/>
      </w:pPr>
      <w:r>
        <w:rPr>
          <w:color w:val="000000"/>
          <w:spacing w:val="0"/>
          <w:w w:val="100"/>
          <w:position w:val="0"/>
        </w:rPr>
        <w:t>在设定受益计划结算时，按在结算日确定的设定受益计划义务现值和结算价格两者的差额，确认结算利得或损失。</w:t>
      </w:r>
    </w:p>
    <w:p>
      <w:pPr>
        <w:pStyle w:val="Style36"/>
        <w:keepNext/>
        <w:keepLines/>
        <w:widowControl w:val="0"/>
        <w:shd w:val="clear" w:color="auto" w:fill="auto"/>
        <w:tabs>
          <w:tab w:pos="1310" w:val="left"/>
        </w:tabs>
        <w:bidi w:val="0"/>
        <w:spacing w:before="0" w:after="0" w:line="240" w:lineRule="auto"/>
        <w:ind w:left="0" w:right="0" w:firstLine="940"/>
        <w:jc w:val="both"/>
      </w:pPr>
      <w:bookmarkStart w:id="1006" w:name="bookmark1006"/>
      <w:bookmarkStart w:id="1007" w:name="bookmark1007"/>
      <w:bookmarkStart w:id="1008" w:name="bookmark1008"/>
      <w:bookmarkStart w:id="1009" w:name="bookmark1009"/>
      <w:r>
        <w:rPr>
          <w:color w:val="000000"/>
          <w:spacing w:val="0"/>
          <w:w w:val="100"/>
          <w:position w:val="0"/>
        </w:rPr>
        <w:t>3</w:t>
      </w:r>
      <w:bookmarkEnd w:id="1008"/>
      <w:r>
        <w:rPr>
          <w:color w:val="000000"/>
          <w:spacing w:val="0"/>
          <w:w w:val="100"/>
          <w:position w:val="0"/>
        </w:rPr>
        <w:t>、</w:t>
        <w:tab/>
        <w:t>辞退福利的会计处理方法</w:t>
      </w:r>
      <w:bookmarkEnd w:id="1006"/>
      <w:bookmarkEnd w:id="1007"/>
      <w:bookmarkEnd w:id="1009"/>
    </w:p>
    <w:p>
      <w:pPr>
        <w:pStyle w:val="Style30"/>
        <w:keepNext w:val="0"/>
        <w:keepLines w:val="0"/>
        <w:widowControl w:val="0"/>
        <w:shd w:val="clear" w:color="auto" w:fill="auto"/>
        <w:bidi w:val="0"/>
        <w:spacing w:before="0" w:after="220" w:line="355" w:lineRule="exact"/>
        <w:ind w:left="740" w:right="0" w:firstLine="0"/>
        <w:jc w:val="both"/>
      </w:pPr>
      <w:r>
        <w:rPr>
          <w:color w:val="000000"/>
          <w:spacing w:val="0"/>
          <w:w w:val="100"/>
          <w:position w:val="0"/>
        </w:rPr>
        <w:t>本公司向职工提供辞退福利的，在下列两者孰早日确认辞退福利产生的职工薪酬负债，并计入当期损益：公司不能 单方面撤回因解除劳动关系计划或裁减建议所提供的辞退福利时；公司确认与涉及支付辞退福利的重组相关的成本 或费用时。</w:t>
      </w:r>
    </w:p>
    <w:p>
      <w:pPr>
        <w:pStyle w:val="Style36"/>
        <w:keepNext/>
        <w:keepLines/>
        <w:widowControl w:val="0"/>
        <w:numPr>
          <w:ilvl w:val="0"/>
          <w:numId w:val="19"/>
        </w:numPr>
        <w:shd w:val="clear" w:color="auto" w:fill="auto"/>
        <w:tabs>
          <w:tab w:pos="682" w:val="left"/>
        </w:tabs>
        <w:bidi w:val="0"/>
        <w:spacing w:before="0" w:after="0" w:line="240" w:lineRule="auto"/>
        <w:ind w:left="0" w:right="0" w:firstLine="0"/>
        <w:jc w:val="left"/>
      </w:pPr>
      <w:bookmarkStart w:id="1010" w:name="bookmark1010"/>
      <w:bookmarkStart w:id="1011" w:name="bookmark1011"/>
      <w:bookmarkStart w:id="1012" w:name="bookmark1012"/>
      <w:bookmarkStart w:id="1013" w:name="bookmark1013"/>
      <w:bookmarkEnd w:id="1012"/>
      <w:r>
        <w:rPr>
          <w:color w:val="000000"/>
          <w:spacing w:val="0"/>
          <w:w w:val="100"/>
          <w:position w:val="0"/>
        </w:rPr>
        <w:t>预计负债</w:t>
      </w:r>
      <w:bookmarkEnd w:id="1010"/>
      <w:bookmarkEnd w:id="1011"/>
      <w:bookmarkEnd w:id="1013"/>
    </w:p>
    <w:p>
      <w:pPr>
        <w:pStyle w:val="Style30"/>
        <w:keepNext w:val="0"/>
        <w:keepLines w:val="0"/>
        <w:widowControl w:val="0"/>
        <w:shd w:val="clear" w:color="auto" w:fill="auto"/>
        <w:bidi w:val="0"/>
        <w:spacing w:before="0" w:after="180" w:line="350" w:lineRule="exact"/>
        <w:ind w:left="740" w:right="0" w:firstLine="0"/>
        <w:jc w:val="both"/>
      </w:pPr>
      <w:r>
        <w:rPr>
          <w:color w:val="000000"/>
          <w:spacing w:val="0"/>
          <w:w w:val="100"/>
          <w:position w:val="0"/>
        </w:rPr>
        <w:t>本公司涉及诉讼、债务担保、亏损合同、重组事项时，如该等事项很可能需要未来以交付资产或提供劳务、其金额 能够可靠计量的，确认为预计负债。</w:t>
      </w:r>
    </w:p>
    <w:p>
      <w:pPr>
        <w:pStyle w:val="Style36"/>
        <w:keepNext/>
        <w:keepLines/>
        <w:widowControl w:val="0"/>
        <w:shd w:val="clear" w:color="auto" w:fill="auto"/>
        <w:tabs>
          <w:tab w:pos="1295" w:val="left"/>
        </w:tabs>
        <w:bidi w:val="0"/>
        <w:spacing w:before="0" w:after="40" w:line="240" w:lineRule="auto"/>
        <w:ind w:left="0" w:right="0" w:firstLine="940"/>
        <w:jc w:val="both"/>
      </w:pPr>
      <w:bookmarkStart w:id="1014" w:name="bookmark1014"/>
      <w:bookmarkStart w:id="1015" w:name="bookmark1015"/>
      <w:bookmarkStart w:id="1016" w:name="bookmark1016"/>
      <w:bookmarkStart w:id="1017" w:name="bookmark1017"/>
      <w:r>
        <w:rPr>
          <w:color w:val="000000"/>
          <w:spacing w:val="0"/>
          <w:w w:val="100"/>
          <w:position w:val="0"/>
        </w:rPr>
        <w:t>1</w:t>
      </w:r>
      <w:bookmarkEnd w:id="1016"/>
      <w:r>
        <w:rPr>
          <w:color w:val="000000"/>
          <w:spacing w:val="0"/>
          <w:w w:val="100"/>
          <w:position w:val="0"/>
        </w:rPr>
        <w:t>、</w:t>
        <w:tab/>
        <w:t>预计负债的确认标准</w:t>
      </w:r>
      <w:bookmarkEnd w:id="1014"/>
      <w:bookmarkEnd w:id="1015"/>
      <w:bookmarkEnd w:id="1017"/>
    </w:p>
    <w:p>
      <w:pPr>
        <w:pStyle w:val="Style30"/>
        <w:keepNext w:val="0"/>
        <w:keepLines w:val="0"/>
        <w:widowControl w:val="0"/>
        <w:shd w:val="clear" w:color="auto" w:fill="auto"/>
        <w:bidi w:val="0"/>
        <w:spacing w:before="0" w:after="0" w:line="240" w:lineRule="auto"/>
        <w:ind w:left="0" w:right="0" w:firstLine="740"/>
        <w:jc w:val="both"/>
      </w:pPr>
      <w:r>
        <w:rPr>
          <w:color w:val="000000"/>
          <w:spacing w:val="0"/>
          <w:w w:val="100"/>
          <w:position w:val="0"/>
        </w:rPr>
        <w:t>与诉讼、债务担保、亏损合同、重组事项等或有事项相关的义务同时满足下列条件时，本公司确认为预计负债：</w:t>
      </w:r>
    </w:p>
    <w:p>
      <w:pPr>
        <w:pStyle w:val="Style30"/>
        <w:keepNext w:val="0"/>
        <w:keepLines w:val="0"/>
        <w:widowControl w:val="0"/>
        <w:shd w:val="clear" w:color="auto" w:fill="auto"/>
        <w:tabs>
          <w:tab w:pos="1182" w:val="left"/>
        </w:tabs>
        <w:bidi w:val="0"/>
        <w:spacing w:before="0" w:after="0" w:line="349" w:lineRule="exact"/>
        <w:ind w:left="0" w:right="0" w:firstLine="740"/>
        <w:jc w:val="both"/>
      </w:pPr>
      <w:bookmarkStart w:id="1018" w:name="bookmark1018"/>
      <w:r>
        <w:rPr>
          <w:color w:val="000000"/>
          <w:spacing w:val="0"/>
          <w:w w:val="100"/>
          <w:position w:val="0"/>
        </w:rPr>
        <w:t>（</w:t>
      </w:r>
      <w:bookmarkEnd w:id="1018"/>
      <w:r>
        <w:rPr>
          <w:color w:val="000000"/>
          <w:spacing w:val="0"/>
          <w:w w:val="100"/>
          <w:position w:val="0"/>
        </w:rPr>
        <w:t>1）</w:t>
        <w:tab/>
      </w:r>
      <w:r>
        <w:rPr>
          <w:color w:val="000000"/>
          <w:spacing w:val="0"/>
          <w:w w:val="100"/>
          <w:position w:val="0"/>
        </w:rPr>
        <w:t>该义务是本公司承担的现时义务；</w:t>
      </w:r>
    </w:p>
    <w:p>
      <w:pPr>
        <w:pStyle w:val="Style30"/>
        <w:keepNext w:val="0"/>
        <w:keepLines w:val="0"/>
        <w:widowControl w:val="0"/>
        <w:shd w:val="clear" w:color="auto" w:fill="auto"/>
        <w:tabs>
          <w:tab w:pos="1182" w:val="left"/>
        </w:tabs>
        <w:bidi w:val="0"/>
        <w:spacing w:before="0" w:after="0" w:line="349" w:lineRule="exact"/>
        <w:ind w:left="0" w:right="0" w:firstLine="740"/>
        <w:jc w:val="both"/>
      </w:pPr>
      <w:bookmarkStart w:id="1019" w:name="bookmark1019"/>
      <w:r>
        <w:rPr>
          <w:color w:val="000000"/>
          <w:spacing w:val="0"/>
          <w:w w:val="100"/>
          <w:position w:val="0"/>
        </w:rPr>
        <w:t>（</w:t>
      </w:r>
      <w:bookmarkEnd w:id="1019"/>
      <w:r>
        <w:rPr>
          <w:color w:val="000000"/>
          <w:spacing w:val="0"/>
          <w:w w:val="100"/>
          <w:position w:val="0"/>
        </w:rPr>
        <w:t>2）</w:t>
        <w:tab/>
      </w:r>
      <w:r>
        <w:rPr>
          <w:color w:val="000000"/>
          <w:spacing w:val="0"/>
          <w:w w:val="100"/>
          <w:position w:val="0"/>
        </w:rPr>
        <w:t>履行该义务很可能导致经济利益流出本公司；</w:t>
      </w:r>
    </w:p>
    <w:p>
      <w:pPr>
        <w:pStyle w:val="Style30"/>
        <w:keepNext w:val="0"/>
        <w:keepLines w:val="0"/>
        <w:widowControl w:val="0"/>
        <w:shd w:val="clear" w:color="auto" w:fill="auto"/>
        <w:tabs>
          <w:tab w:pos="1182" w:val="left"/>
        </w:tabs>
        <w:bidi w:val="0"/>
        <w:spacing w:before="0" w:after="180" w:line="349" w:lineRule="exact"/>
        <w:ind w:left="0" w:right="0" w:firstLine="740"/>
        <w:jc w:val="both"/>
      </w:pPr>
      <w:bookmarkStart w:id="1020" w:name="bookmark1020"/>
      <w:r>
        <w:rPr>
          <w:color w:val="000000"/>
          <w:spacing w:val="0"/>
          <w:w w:val="100"/>
          <w:position w:val="0"/>
        </w:rPr>
        <w:t>（</w:t>
      </w:r>
      <w:bookmarkEnd w:id="1020"/>
      <w:r>
        <w:rPr>
          <w:color w:val="000000"/>
          <w:spacing w:val="0"/>
          <w:w w:val="100"/>
          <w:position w:val="0"/>
        </w:rPr>
        <w:t>3）</w:t>
        <w:tab/>
      </w:r>
      <w:r>
        <w:rPr>
          <w:color w:val="000000"/>
          <w:spacing w:val="0"/>
          <w:w w:val="100"/>
          <w:position w:val="0"/>
        </w:rPr>
        <w:t>该义务的金额能够可靠地计量。</w:t>
      </w:r>
    </w:p>
    <w:p>
      <w:pPr>
        <w:pStyle w:val="Style36"/>
        <w:keepNext/>
        <w:keepLines/>
        <w:widowControl w:val="0"/>
        <w:shd w:val="clear" w:color="auto" w:fill="auto"/>
        <w:tabs>
          <w:tab w:pos="1310" w:val="left"/>
        </w:tabs>
        <w:bidi w:val="0"/>
        <w:spacing w:before="0" w:after="0" w:line="240" w:lineRule="auto"/>
        <w:ind w:left="0" w:right="0" w:firstLine="940"/>
        <w:jc w:val="both"/>
      </w:pPr>
      <w:bookmarkStart w:id="1021" w:name="bookmark1021"/>
      <w:bookmarkStart w:id="1022" w:name="bookmark1022"/>
      <w:bookmarkStart w:id="1023" w:name="bookmark1023"/>
      <w:bookmarkStart w:id="1024" w:name="bookmark1024"/>
      <w:r>
        <w:rPr>
          <w:color w:val="000000"/>
          <w:spacing w:val="0"/>
          <w:w w:val="100"/>
          <w:position w:val="0"/>
        </w:rPr>
        <w:t>2</w:t>
      </w:r>
      <w:bookmarkEnd w:id="1023"/>
      <w:r>
        <w:rPr>
          <w:color w:val="000000"/>
          <w:spacing w:val="0"/>
          <w:w w:val="100"/>
          <w:position w:val="0"/>
        </w:rPr>
        <w:t>、</w:t>
        <w:tab/>
        <w:t>各类预计负债的计量方法</w:t>
      </w:r>
      <w:bookmarkEnd w:id="1021"/>
      <w:bookmarkEnd w:id="1022"/>
      <w:bookmarkEnd w:id="1024"/>
    </w:p>
    <w:p>
      <w:pPr>
        <w:pStyle w:val="Style30"/>
        <w:keepNext w:val="0"/>
        <w:keepLines w:val="0"/>
        <w:widowControl w:val="0"/>
        <w:shd w:val="clear" w:color="auto" w:fill="auto"/>
        <w:bidi w:val="0"/>
        <w:spacing w:before="0" w:after="0" w:line="350" w:lineRule="exact"/>
        <w:ind w:left="740" w:right="0" w:firstLine="0"/>
        <w:jc w:val="both"/>
      </w:pPr>
      <w:r>
        <w:rPr>
          <w:color w:val="000000"/>
          <w:spacing w:val="0"/>
          <w:w w:val="100"/>
          <w:position w:val="0"/>
        </w:rPr>
        <w:t>本公司根据合同约定或以往年度质保费实际发生情况合理估计可能产生的质保费用，在质保期间对所交付的自动化 物流系统项目按合同收入总额的一定比例计提预计负债，实际发生的质保费用在预计负债中列支，不足部分计入实 际发生当期损益，项目质保期满后结余的预提质保金予以冲回。</w:t>
      </w:r>
    </w:p>
    <w:p>
      <w:pPr>
        <w:pStyle w:val="Style30"/>
        <w:keepNext w:val="0"/>
        <w:keepLines w:val="0"/>
        <w:widowControl w:val="0"/>
        <w:shd w:val="clear" w:color="auto" w:fill="auto"/>
        <w:bidi w:val="0"/>
        <w:spacing w:before="0" w:after="0" w:line="350" w:lineRule="exact"/>
        <w:ind w:left="740" w:right="0" w:firstLine="0"/>
        <w:jc w:val="both"/>
      </w:pPr>
      <w:r>
        <w:rPr>
          <w:color w:val="000000"/>
          <w:spacing w:val="0"/>
          <w:w w:val="100"/>
          <w:position w:val="0"/>
        </w:rPr>
        <w:t>预计负债按照履行相关现时义务所需支出的最佳估计数进行初始计量，企业清偿预计负债所需支出全部或部分预期 由第三方补偿的，补偿金额只有在基本确定能够收到时才能作为资产单独确认。确认的补偿金额不超过预计负债的 账面价值。</w:t>
      </w:r>
    </w:p>
    <w:p>
      <w:pPr>
        <w:pStyle w:val="Style30"/>
        <w:keepNext w:val="0"/>
        <w:keepLines w:val="0"/>
        <w:widowControl w:val="0"/>
        <w:shd w:val="clear" w:color="auto" w:fill="auto"/>
        <w:bidi w:val="0"/>
        <w:spacing w:before="0" w:after="120" w:line="350" w:lineRule="exact"/>
        <w:ind w:left="0" w:right="0" w:firstLine="740"/>
        <w:jc w:val="both"/>
      </w:pPr>
      <w:r>
        <w:rPr>
          <w:color w:val="000000"/>
          <w:spacing w:val="0"/>
          <w:w w:val="100"/>
          <w:position w:val="0"/>
        </w:rPr>
        <w:t>本公司亏损合同产生的义务和因重组而承担的重组义务同时符合上述条件的，确认为预计负债。只有在承诺出售部</w:t>
      </w:r>
    </w:p>
    <w:p>
      <w:pPr>
        <w:pStyle w:val="Style30"/>
        <w:keepNext w:val="0"/>
        <w:keepLines w:val="0"/>
        <w:widowControl w:val="0"/>
        <w:shd w:val="clear" w:color="auto" w:fill="auto"/>
        <w:bidi w:val="0"/>
        <w:spacing w:before="0" w:after="220" w:line="350" w:lineRule="exact"/>
        <w:ind w:left="0" w:right="0" w:firstLine="720"/>
        <w:jc w:val="both"/>
      </w:pPr>
      <w:r>
        <w:rPr>
          <w:color w:val="000000"/>
          <w:spacing w:val="0"/>
          <w:w w:val="100"/>
          <w:position w:val="0"/>
        </w:rPr>
        <w:t>分业务（即签订约束性出售协议）时，才能确认因重组而承担了重组义务。</w:t>
      </w:r>
    </w:p>
    <w:p>
      <w:pPr>
        <w:pStyle w:val="Style36"/>
        <w:keepNext/>
        <w:keepLines/>
        <w:widowControl w:val="0"/>
        <w:numPr>
          <w:ilvl w:val="0"/>
          <w:numId w:val="19"/>
        </w:numPr>
        <w:shd w:val="clear" w:color="auto" w:fill="auto"/>
        <w:tabs>
          <w:tab w:pos="720" w:val="left"/>
        </w:tabs>
        <w:bidi w:val="0"/>
        <w:spacing w:before="0" w:after="0" w:line="240" w:lineRule="auto"/>
        <w:ind w:left="0" w:right="0" w:firstLine="0"/>
        <w:jc w:val="left"/>
      </w:pPr>
      <w:bookmarkStart w:id="1025" w:name="bookmark1025"/>
      <w:bookmarkStart w:id="1026" w:name="bookmark1026"/>
      <w:bookmarkStart w:id="1027" w:name="bookmark1027"/>
      <w:bookmarkStart w:id="1028" w:name="bookmark1028"/>
      <w:bookmarkEnd w:id="1027"/>
      <w:r>
        <w:rPr>
          <w:color w:val="000000"/>
          <w:spacing w:val="0"/>
          <w:w w:val="100"/>
          <w:position w:val="0"/>
        </w:rPr>
        <w:t>股份支付</w:t>
      </w:r>
      <w:bookmarkEnd w:id="1025"/>
      <w:bookmarkEnd w:id="1026"/>
      <w:bookmarkEnd w:id="1028"/>
    </w:p>
    <w:p>
      <w:pPr>
        <w:pStyle w:val="Style30"/>
        <w:keepNext w:val="0"/>
        <w:keepLines w:val="0"/>
        <w:widowControl w:val="0"/>
        <w:shd w:val="clear" w:color="auto" w:fill="auto"/>
        <w:bidi w:val="0"/>
        <w:spacing w:before="0" w:after="0" w:line="350" w:lineRule="exact"/>
        <w:ind w:left="720" w:right="0" w:firstLine="0"/>
        <w:jc w:val="both"/>
      </w:pPr>
      <w:r>
        <w:rPr>
          <w:color w:val="000000"/>
          <w:spacing w:val="0"/>
          <w:w w:val="100"/>
          <w:position w:val="0"/>
        </w:rPr>
        <w:t>本公司的股份支付是为了获取职工或其他方提供服务而授予权益工具或者承担以权益工具为基础确定的负债的交 易。本公司的股份支付分为以权益结算的股份支付和以现金结算的股份支付。</w:t>
      </w:r>
    </w:p>
    <w:p>
      <w:pPr>
        <w:pStyle w:val="Style30"/>
        <w:keepNext w:val="0"/>
        <w:keepLines w:val="0"/>
        <w:widowControl w:val="0"/>
        <w:shd w:val="clear" w:color="auto" w:fill="auto"/>
        <w:bidi w:val="0"/>
        <w:spacing w:before="0" w:after="0" w:line="350" w:lineRule="exact"/>
        <w:ind w:left="0" w:right="0" w:firstLine="720"/>
        <w:jc w:val="both"/>
      </w:pPr>
      <w:r>
        <w:rPr>
          <w:color w:val="000000"/>
          <w:spacing w:val="0"/>
          <w:w w:val="100"/>
          <w:position w:val="0"/>
        </w:rPr>
        <w:t>1</w:t>
      </w:r>
      <w:r>
        <w:rPr>
          <w:color w:val="000000"/>
          <w:spacing w:val="0"/>
          <w:w w:val="100"/>
          <w:position w:val="0"/>
        </w:rPr>
        <w:t>、以权益结算的股份支付及权益工具</w:t>
      </w:r>
    </w:p>
    <w:p>
      <w:pPr>
        <w:pStyle w:val="Style30"/>
        <w:keepNext w:val="0"/>
        <w:keepLines w:val="0"/>
        <w:widowControl w:val="0"/>
        <w:shd w:val="clear" w:color="auto" w:fill="auto"/>
        <w:bidi w:val="0"/>
        <w:spacing w:before="0" w:after="0" w:line="350" w:lineRule="exact"/>
        <w:ind w:left="720" w:right="0" w:firstLine="0"/>
        <w:jc w:val="both"/>
      </w:pPr>
      <w:r>
        <w:rPr>
          <w:color w:val="000000"/>
          <w:spacing w:val="0"/>
          <w:w w:val="100"/>
          <w:position w:val="0"/>
        </w:rPr>
        <w:t>以权益结算的股份支付换取职工提供服务的，以授予职工权益工具的公允价值计量。本公司以限制性股票进行股份 支付的，职工出资认购股票，股票在达到解锁条件并解锁前不得上市流通或转让；如果最终股权激励计划规定的解 锁条件未能达到，则本公司按照事先约定的价格回购股票。本公司取得职工认购限制性股票支付的款项时，按照取 得的认股款确认股本和资本公积（股本溢价），同时就回购义务全额确认一项负债并确认库存股。在等待期内每个 资产负债表日，本公司根据最新取得的［可行权职工人数变动］、［是否达到规定业绩条件］等后续信息对可行权权 益工具数量作出最佳估计，以此为基础，按照授予日的公允价值，将当期取得的服务计入相关成本或费用，相应增 加资本公积。在可行权日之后不再对已确认的相关成本或费用和所有者权益总额进行调整。但授予后立即可行权的， 在授予日按照公允价值计入相关成本或费用，相应增加资本公积。</w:t>
      </w:r>
    </w:p>
    <w:p>
      <w:pPr>
        <w:pStyle w:val="Style30"/>
        <w:keepNext w:val="0"/>
        <w:keepLines w:val="0"/>
        <w:widowControl w:val="0"/>
        <w:shd w:val="clear" w:color="auto" w:fill="auto"/>
        <w:bidi w:val="0"/>
        <w:spacing w:before="0" w:after="0" w:line="350" w:lineRule="exact"/>
        <w:ind w:left="720" w:right="0" w:firstLine="0"/>
        <w:jc w:val="both"/>
      </w:pPr>
      <w:r>
        <w:rPr>
          <w:color w:val="000000"/>
          <w:spacing w:val="0"/>
          <w:w w:val="100"/>
          <w:position w:val="0"/>
        </w:rPr>
        <w:t>对于最终未能行权的股份支付，不确认成本或费用，除非行权条件是市场条件或非可行权条件，此时无论是否满足 市场条件或非可行权条件，只要满足所有可行权条件中的非市场条件，即视为可行权。</w:t>
      </w:r>
    </w:p>
    <w:p>
      <w:pPr>
        <w:pStyle w:val="Style30"/>
        <w:keepNext w:val="0"/>
        <w:keepLines w:val="0"/>
        <w:widowControl w:val="0"/>
        <w:shd w:val="clear" w:color="auto" w:fill="auto"/>
        <w:bidi w:val="0"/>
        <w:spacing w:before="0" w:after="0" w:line="350" w:lineRule="exact"/>
        <w:ind w:left="720" w:right="0" w:firstLine="0"/>
        <w:jc w:val="both"/>
      </w:pPr>
      <w:r>
        <w:rPr>
          <w:color w:val="000000"/>
          <w:spacing w:val="0"/>
          <w:w w:val="100"/>
          <w:position w:val="0"/>
        </w:rPr>
        <w:t>如果修改了以权益结算的股份支付的条款，至少按照未修改条款的情况确认取得的服务。此外，任何增加所授予权 益工具公允价值的修改，或在修改日对职工有利的变更，均确认取得服务的增加。</w:t>
      </w:r>
    </w:p>
    <w:p>
      <w:pPr>
        <w:pStyle w:val="Style30"/>
        <w:keepNext w:val="0"/>
        <w:keepLines w:val="0"/>
        <w:widowControl w:val="0"/>
        <w:shd w:val="clear" w:color="auto" w:fill="auto"/>
        <w:bidi w:val="0"/>
        <w:spacing w:before="0" w:after="220" w:line="350" w:lineRule="exact"/>
        <w:ind w:left="720" w:right="0" w:firstLine="0"/>
        <w:jc w:val="both"/>
      </w:pPr>
      <w:r>
        <w:rPr>
          <w:color w:val="000000"/>
          <w:spacing w:val="0"/>
          <w:w w:val="100"/>
          <w:position w:val="0"/>
        </w:rPr>
        <w:t>如果取消了以权益结算的股份支付，则于取消日作为加速行权处理，立即确认尚未确认的金额。职工或其他方能够 选择满足非可行权条件但在等待期内未满足的，作为取消以权益结算的股份支付处理。但是，如果授予新的权益工 具，并在新权益工具授予日认定所授予的新权益工具是用于替代被取消的权益工具的，则以与处理原权益工具条款 和条件修改相同的方式，对所授予的替代权益工具进行处理。</w:t>
      </w:r>
    </w:p>
    <w:p>
      <w:pPr>
        <w:pStyle w:val="Style36"/>
        <w:keepNext/>
        <w:keepLines/>
        <w:widowControl w:val="0"/>
        <w:numPr>
          <w:ilvl w:val="0"/>
          <w:numId w:val="19"/>
        </w:numPr>
        <w:shd w:val="clear" w:color="auto" w:fill="auto"/>
        <w:tabs>
          <w:tab w:pos="720" w:val="left"/>
        </w:tabs>
        <w:bidi w:val="0"/>
        <w:spacing w:before="0" w:after="0" w:line="240" w:lineRule="auto"/>
        <w:ind w:left="0" w:right="0" w:firstLine="0"/>
        <w:jc w:val="left"/>
      </w:pPr>
      <w:bookmarkStart w:id="1029" w:name="bookmark1029"/>
      <w:bookmarkStart w:id="1030" w:name="bookmark1030"/>
      <w:bookmarkStart w:id="1031" w:name="bookmark1031"/>
      <w:bookmarkStart w:id="1032" w:name="bookmark1032"/>
      <w:bookmarkEnd w:id="1031"/>
      <w:r>
        <w:rPr>
          <w:color w:val="000000"/>
          <w:spacing w:val="0"/>
          <w:w w:val="100"/>
          <w:position w:val="0"/>
        </w:rPr>
        <w:t>收入</w:t>
      </w:r>
      <w:bookmarkEnd w:id="1029"/>
      <w:bookmarkEnd w:id="1030"/>
      <w:bookmarkEnd w:id="1032"/>
    </w:p>
    <w:p>
      <w:pPr>
        <w:pStyle w:val="Style30"/>
        <w:keepNext w:val="0"/>
        <w:keepLines w:val="0"/>
        <w:widowControl w:val="0"/>
        <w:shd w:val="clear" w:color="auto" w:fill="auto"/>
        <w:bidi w:val="0"/>
        <w:spacing w:before="0" w:after="0" w:line="360" w:lineRule="exact"/>
        <w:ind w:left="0" w:right="0" w:firstLine="720"/>
        <w:jc w:val="both"/>
      </w:pPr>
      <w:r>
        <w:rPr>
          <w:color w:val="000000"/>
          <w:spacing w:val="0"/>
          <w:w w:val="100"/>
          <w:position w:val="0"/>
          <w:shd w:val="clear" w:color="auto" w:fill="FFFFFF"/>
        </w:rPr>
        <w:t>公司需遵守《深圳证券交易所行业信息披露指引第</w:t>
      </w:r>
      <w:r>
        <w:rPr>
          <w:rFonts w:ascii="Times New Roman" w:eastAsia="Times New Roman" w:hAnsi="Times New Roman" w:cs="Times New Roman"/>
          <w:color w:val="000000"/>
          <w:spacing w:val="0"/>
          <w:w w:val="100"/>
          <w:position w:val="0"/>
          <w:shd w:val="clear" w:color="auto" w:fill="FFFFFF"/>
        </w:rPr>
        <w:t>12</w:t>
      </w:r>
      <w:r>
        <w:rPr>
          <w:color w:val="000000"/>
          <w:spacing w:val="0"/>
          <w:w w:val="100"/>
          <w:position w:val="0"/>
          <w:shd w:val="clear" w:color="auto" w:fill="FFFFFF"/>
        </w:rPr>
        <w:t>号一一上市公司从事软件与信息技术服务业务》的披露要求</w:t>
      </w:r>
    </w:p>
    <w:p>
      <w:pPr>
        <w:pStyle w:val="Style36"/>
        <w:keepNext/>
        <w:keepLines/>
        <w:widowControl w:val="0"/>
        <w:shd w:val="clear" w:color="auto" w:fill="auto"/>
        <w:bidi w:val="0"/>
        <w:spacing w:before="0" w:after="100" w:line="360" w:lineRule="exact"/>
        <w:ind w:left="0" w:right="0" w:firstLine="720"/>
        <w:jc w:val="both"/>
      </w:pPr>
      <w:bookmarkStart w:id="1033" w:name="bookmark1033"/>
      <w:bookmarkStart w:id="1034" w:name="bookmark1034"/>
      <w:bookmarkStart w:id="1035" w:name="bookmark1035"/>
      <w:r>
        <w:rPr>
          <w:color w:val="000000"/>
          <w:spacing w:val="0"/>
          <w:w w:val="100"/>
          <w:position w:val="0"/>
        </w:rPr>
        <w:t>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日起的会计政策</w:t>
      </w:r>
      <w:bookmarkEnd w:id="1033"/>
      <w:bookmarkEnd w:id="1034"/>
      <w:bookmarkEnd w:id="1035"/>
    </w:p>
    <w:p>
      <w:pPr>
        <w:pStyle w:val="Style36"/>
        <w:keepNext/>
        <w:keepLines/>
        <w:widowControl w:val="0"/>
        <w:shd w:val="clear" w:color="auto" w:fill="auto"/>
        <w:bidi w:val="0"/>
        <w:spacing w:before="0" w:after="0" w:line="240" w:lineRule="auto"/>
        <w:ind w:left="0" w:right="0" w:firstLine="940"/>
        <w:jc w:val="both"/>
      </w:pPr>
      <w:bookmarkStart w:id="1033" w:name="bookmark1033"/>
      <w:bookmarkStart w:id="1034" w:name="bookmark1034"/>
      <w:bookmarkStart w:id="1036" w:name="bookmark1036"/>
      <w:r>
        <w:rPr>
          <w:color w:val="000000"/>
          <w:spacing w:val="0"/>
          <w:w w:val="100"/>
          <w:position w:val="0"/>
        </w:rPr>
        <w:t>1</w:t>
      </w:r>
      <w:r>
        <w:rPr>
          <w:color w:val="000000"/>
          <w:spacing w:val="0"/>
          <w:w w:val="100"/>
          <w:position w:val="0"/>
        </w:rPr>
        <w:t>、收入确认和计量所采用的会计政策</w:t>
      </w:r>
      <w:bookmarkEnd w:id="1033"/>
      <w:bookmarkEnd w:id="1034"/>
      <w:bookmarkEnd w:id="1036"/>
    </w:p>
    <w:p>
      <w:pPr>
        <w:pStyle w:val="Style30"/>
        <w:keepNext w:val="0"/>
        <w:keepLines w:val="0"/>
        <w:widowControl w:val="0"/>
        <w:shd w:val="clear" w:color="auto" w:fill="auto"/>
        <w:bidi w:val="0"/>
        <w:spacing w:before="0" w:after="0" w:line="349" w:lineRule="exact"/>
        <w:ind w:left="720" w:right="0" w:firstLine="0"/>
        <w:jc w:val="both"/>
      </w:pPr>
      <w:r>
        <w:rPr>
          <w:color w:val="000000"/>
          <w:spacing w:val="0"/>
          <w:w w:val="100"/>
          <w:position w:val="0"/>
        </w:rPr>
        <w:t>本公司在履行了合同中的履约义务，即在客户取得相关商品或服务控制权时确认收入。取得相关商品或服务控制权， 是指能够主导该商品或服务的使用并从中获得几乎全部的经济利益。</w:t>
      </w:r>
    </w:p>
    <w:p>
      <w:pPr>
        <w:pStyle w:val="Style30"/>
        <w:keepNext w:val="0"/>
        <w:keepLines w:val="0"/>
        <w:widowControl w:val="0"/>
        <w:shd w:val="clear" w:color="auto" w:fill="auto"/>
        <w:bidi w:val="0"/>
        <w:spacing w:before="0" w:after="0" w:line="349" w:lineRule="exact"/>
        <w:ind w:left="720" w:right="0" w:firstLine="0"/>
        <w:jc w:val="both"/>
      </w:pPr>
      <w:r>
        <w:rPr>
          <w:color w:val="000000"/>
          <w:spacing w:val="0"/>
          <w:w w:val="100"/>
          <w:position w:val="0"/>
        </w:rPr>
        <w:t>合同中包含两项或多项履约义务的，本公司在合同开始日，按照各单项履约义务所承诺商品或服务的单独售价的相 对比例，将交易价格分摊至各单项履约义务。本公司按照分摊至各单项履约义务的交易价格计量收入。</w:t>
      </w:r>
    </w:p>
    <w:p>
      <w:pPr>
        <w:pStyle w:val="Style30"/>
        <w:keepNext w:val="0"/>
        <w:keepLines w:val="0"/>
        <w:widowControl w:val="0"/>
        <w:shd w:val="clear" w:color="auto" w:fill="auto"/>
        <w:bidi w:val="0"/>
        <w:spacing w:before="0" w:after="0" w:line="349" w:lineRule="exact"/>
        <w:ind w:left="720" w:right="0" w:firstLine="0"/>
        <w:jc w:val="both"/>
      </w:pPr>
      <w:r>
        <w:rPr>
          <w:color w:val="000000"/>
          <w:spacing w:val="0"/>
          <w:w w:val="100"/>
          <w:position w:val="0"/>
        </w:rPr>
        <w:t>交易价格是指本公司因向客户转让商品或服务而预期有权收取的对价金额，不包括代第三方收取的款项以及预期将 退还给客户的款项。本公司根据合同条款，结合其以往的习惯做法确定交易价格，并在确定交易价格时，考虑可变 对价、合同中存在的重大融资成分、非现金对价、应付客户对价等因素的影响。本公司以不超过在相关不确定性消 除时累计已确认收入极可能不会发生重大转回的金额确定包含可变对价的交易价格。合同中存在重大融资成分的， 本公司按照假定客户在取得商品或服务控制权时即以现金支付的应付金额确定交易价格，并在合同期间内采用实际 利率法摊销该交易价格与合同对价之间的差额。</w:t>
      </w:r>
    </w:p>
    <w:p>
      <w:pPr>
        <w:pStyle w:val="Style30"/>
        <w:keepNext w:val="0"/>
        <w:keepLines w:val="0"/>
        <w:widowControl w:val="0"/>
        <w:shd w:val="clear" w:color="auto" w:fill="auto"/>
        <w:bidi w:val="0"/>
        <w:spacing w:before="0" w:after="100" w:line="349" w:lineRule="exact"/>
        <w:ind w:left="0" w:right="0" w:firstLine="720"/>
        <w:jc w:val="both"/>
      </w:pPr>
      <w:r>
        <w:rPr>
          <w:color w:val="000000"/>
          <w:spacing w:val="0"/>
          <w:w w:val="100"/>
          <w:position w:val="0"/>
        </w:rPr>
        <w:t>满足下列条件之一的，属于在某一时段内履行履约义务，否则，属于在某一时点履行履约义务：</w:t>
      </w:r>
    </w:p>
    <w:p>
      <w:pPr>
        <w:pStyle w:val="Style30"/>
        <w:keepNext w:val="0"/>
        <w:keepLines w:val="0"/>
        <w:widowControl w:val="0"/>
        <w:shd w:val="clear" w:color="auto" w:fill="auto"/>
        <w:bidi w:val="0"/>
        <w:spacing w:before="0" w:after="0" w:line="240" w:lineRule="auto"/>
        <w:ind w:left="0" w:right="0" w:firstLine="720"/>
        <w:jc w:val="both"/>
      </w:pPr>
      <w:r>
        <w:rPr>
          <w:color w:val="000000"/>
          <w:spacing w:val="0"/>
          <w:w w:val="100"/>
          <w:position w:val="0"/>
        </w:rPr>
        <w:t>.客户在本公司履约的同时即取得并消耗本公司履约所带来的经济利益。</w:t>
      </w:r>
    </w:p>
    <w:p>
      <w:pPr>
        <w:pStyle w:val="Style30"/>
        <w:keepNext w:val="0"/>
        <w:keepLines w:val="0"/>
        <w:widowControl w:val="0"/>
        <w:shd w:val="clear" w:color="auto" w:fill="auto"/>
        <w:bidi w:val="0"/>
        <w:spacing w:before="0" w:after="0" w:line="355" w:lineRule="exact"/>
        <w:ind w:left="0" w:right="0" w:firstLine="720"/>
        <w:jc w:val="both"/>
      </w:pPr>
      <w:r>
        <w:rPr>
          <w:color w:val="000000"/>
          <w:spacing w:val="0"/>
          <w:w w:val="100"/>
          <w:position w:val="0"/>
        </w:rPr>
        <w:t>-客户能够控制本公司履约过程中在建的商品。</w:t>
      </w:r>
    </w:p>
    <w:p>
      <w:pPr>
        <w:pStyle w:val="Style30"/>
        <w:keepNext w:val="0"/>
        <w:keepLines w:val="0"/>
        <w:widowControl w:val="0"/>
        <w:shd w:val="clear" w:color="auto" w:fill="auto"/>
        <w:bidi w:val="0"/>
        <w:spacing w:before="0" w:after="100" w:line="355" w:lineRule="exact"/>
        <w:ind w:left="720" w:right="0" w:firstLine="0"/>
        <w:jc w:val="both"/>
      </w:pPr>
      <w:r>
        <w:rPr>
          <w:color w:val="000000"/>
          <w:spacing w:val="0"/>
          <w:w w:val="100"/>
          <w:position w:val="0"/>
        </w:rPr>
        <w:t>•本公司履约过程中所产出的商品具有不可替代用途，且本公司在整个合同期内有权就累计至今已完成的履约部分 收取款项。</w:t>
      </w:r>
    </w:p>
    <w:p>
      <w:pPr>
        <w:pStyle w:val="Style30"/>
        <w:keepNext w:val="0"/>
        <w:keepLines w:val="0"/>
        <w:widowControl w:val="0"/>
        <w:shd w:val="clear" w:color="auto" w:fill="auto"/>
        <w:bidi w:val="0"/>
        <w:spacing w:before="0" w:after="0" w:line="350" w:lineRule="exact"/>
        <w:ind w:left="740" w:right="0" w:firstLine="0"/>
        <w:jc w:val="both"/>
      </w:pPr>
      <w:r>
        <w:rPr>
          <w:color w:val="000000"/>
          <w:spacing w:val="0"/>
          <w:w w:val="100"/>
          <w:position w:val="0"/>
        </w:rPr>
        <w:t>对于在某一时段内履行的履约义务，本公司在该段时间内按照履约进度确认收入，但是，履约进度不能合理确定的 除外。本公司考虑商品或服务的性质，采用产出法或投入法确定履约进度。当履约进度不能合理确定时，已经发生 的成本预计能够得到补偿的，本公司按照已经发生的成本金额确认收入，直到履约进度能够合理确定为止。</w:t>
      </w:r>
    </w:p>
    <w:p>
      <w:pPr>
        <w:pStyle w:val="Style30"/>
        <w:keepNext w:val="0"/>
        <w:keepLines w:val="0"/>
        <w:widowControl w:val="0"/>
        <w:shd w:val="clear" w:color="auto" w:fill="auto"/>
        <w:bidi w:val="0"/>
        <w:spacing w:before="0" w:after="0" w:line="350" w:lineRule="exact"/>
        <w:ind w:left="740" w:right="0" w:firstLine="0"/>
        <w:jc w:val="both"/>
      </w:pPr>
      <w:r>
        <w:rPr>
          <w:color w:val="000000"/>
          <w:spacing w:val="0"/>
          <w:w w:val="100"/>
          <w:position w:val="0"/>
        </w:rPr>
        <w:t>对于在某一时点履行的履约义务，本公司在客户取得相关商品或服务控制权时点确认收入。在判断客户是否已取得 商品或服务控制权时，本公司考虑下列迹象：</w:t>
      </w:r>
    </w:p>
    <w:p>
      <w:pPr>
        <w:pStyle w:val="Style30"/>
        <w:keepNext w:val="0"/>
        <w:keepLines w:val="0"/>
        <w:widowControl w:val="0"/>
        <w:shd w:val="clear" w:color="auto" w:fill="auto"/>
        <w:bidi w:val="0"/>
        <w:spacing w:before="0" w:after="0" w:line="350" w:lineRule="exact"/>
        <w:ind w:left="740" w:right="0" w:firstLine="0"/>
        <w:jc w:val="both"/>
      </w:pPr>
      <w:r>
        <w:rPr>
          <w:color w:val="000000"/>
          <w:spacing w:val="0"/>
          <w:w w:val="100"/>
          <w:position w:val="0"/>
        </w:rPr>
        <w:t>-本公司就该商品或服务享有现时收款权利，即客户就该商品或服务负有现时付款义务。</w:t>
      </w:r>
    </w:p>
    <w:p>
      <w:pPr>
        <w:pStyle w:val="Style30"/>
        <w:keepNext w:val="0"/>
        <w:keepLines w:val="0"/>
        <w:widowControl w:val="0"/>
        <w:shd w:val="clear" w:color="auto" w:fill="auto"/>
        <w:bidi w:val="0"/>
        <w:spacing w:before="0" w:after="0" w:line="350" w:lineRule="exact"/>
        <w:ind w:left="0" w:right="0" w:firstLine="740"/>
        <w:jc w:val="both"/>
      </w:pPr>
      <w:r>
        <w:rPr>
          <w:color w:val="000000"/>
          <w:spacing w:val="0"/>
          <w:w w:val="100"/>
          <w:position w:val="0"/>
        </w:rPr>
        <w:t>•本公司已将该商品的法定所有权转移给客户，即客户已拥有该商品的法定所有权。</w:t>
      </w:r>
    </w:p>
    <w:p>
      <w:pPr>
        <w:pStyle w:val="Style30"/>
        <w:keepNext w:val="0"/>
        <w:keepLines w:val="0"/>
        <w:widowControl w:val="0"/>
        <w:shd w:val="clear" w:color="auto" w:fill="auto"/>
        <w:bidi w:val="0"/>
        <w:spacing w:before="0" w:after="0" w:line="350" w:lineRule="exact"/>
        <w:ind w:left="0" w:right="0" w:firstLine="740"/>
        <w:jc w:val="both"/>
      </w:pPr>
      <w:r>
        <w:rPr>
          <w:color w:val="000000"/>
          <w:spacing w:val="0"/>
          <w:w w:val="100"/>
          <w:position w:val="0"/>
        </w:rPr>
        <w:t>•本公司已将该商品实物转移给客户，即客户已实物占有该商品。</w:t>
      </w:r>
    </w:p>
    <w:p>
      <w:pPr>
        <w:pStyle w:val="Style30"/>
        <w:keepNext w:val="0"/>
        <w:keepLines w:val="0"/>
        <w:widowControl w:val="0"/>
        <w:shd w:val="clear" w:color="auto" w:fill="auto"/>
        <w:bidi w:val="0"/>
        <w:spacing w:before="0" w:after="0" w:line="350" w:lineRule="exact"/>
        <w:ind w:left="0" w:right="0" w:firstLine="740"/>
        <w:jc w:val="both"/>
      </w:pPr>
      <w:r>
        <w:rPr>
          <w:color w:val="000000"/>
          <w:spacing w:val="0"/>
          <w:w w:val="100"/>
          <w:position w:val="0"/>
        </w:rPr>
        <w:t>•本公司已将该商品所有权上的主要风险和报酬转移给客户，即客户已取得该商品所有权上的主要风险和报酬。</w:t>
      </w:r>
    </w:p>
    <w:p>
      <w:pPr>
        <w:pStyle w:val="Style30"/>
        <w:keepNext w:val="0"/>
        <w:keepLines w:val="0"/>
        <w:widowControl w:val="0"/>
        <w:shd w:val="clear" w:color="auto" w:fill="auto"/>
        <w:bidi w:val="0"/>
        <w:spacing w:before="0" w:after="140" w:line="350" w:lineRule="exact"/>
        <w:ind w:left="0" w:right="0" w:firstLine="740"/>
        <w:jc w:val="both"/>
      </w:pPr>
      <w:r>
        <w:rPr>
          <w:color w:val="000000"/>
          <w:spacing w:val="0"/>
          <w:w w:val="100"/>
          <w:position w:val="0"/>
        </w:rPr>
        <w:t>•客户已接受该商品或服务等。</w:t>
      </w:r>
    </w:p>
    <w:p>
      <w:pPr>
        <w:pStyle w:val="Style36"/>
        <w:keepNext/>
        <w:keepLines/>
        <w:widowControl w:val="0"/>
        <w:shd w:val="clear" w:color="auto" w:fill="auto"/>
        <w:bidi w:val="0"/>
        <w:spacing w:before="0" w:after="0" w:line="240" w:lineRule="auto"/>
        <w:ind w:left="0" w:right="0" w:firstLine="940"/>
        <w:jc w:val="both"/>
      </w:pPr>
      <w:bookmarkStart w:id="1037" w:name="bookmark1037"/>
      <w:bookmarkStart w:id="1038" w:name="bookmark1038"/>
      <w:bookmarkStart w:id="1039" w:name="bookmark1039"/>
      <w:r>
        <w:rPr>
          <w:color w:val="000000"/>
          <w:spacing w:val="0"/>
          <w:w w:val="100"/>
          <w:position w:val="0"/>
        </w:rPr>
        <w:t>2</w:t>
      </w:r>
      <w:r>
        <w:rPr>
          <w:color w:val="000000"/>
          <w:spacing w:val="0"/>
          <w:w w:val="100"/>
          <w:position w:val="0"/>
        </w:rPr>
        <w:t>、同类业务采用不同经营模式导致收入确认会计政策存在差异的情况</w:t>
      </w:r>
      <w:bookmarkEnd w:id="1037"/>
      <w:bookmarkEnd w:id="1038"/>
      <w:bookmarkEnd w:id="1039"/>
    </w:p>
    <w:p>
      <w:pPr>
        <w:pStyle w:val="Style30"/>
        <w:keepNext w:val="0"/>
        <w:keepLines w:val="0"/>
        <w:widowControl w:val="0"/>
        <w:shd w:val="clear" w:color="auto" w:fill="auto"/>
        <w:tabs>
          <w:tab w:pos="1185" w:val="left"/>
        </w:tabs>
        <w:bidi w:val="0"/>
        <w:spacing w:before="0" w:after="0" w:line="317" w:lineRule="exact"/>
        <w:ind w:left="0" w:right="0" w:firstLine="740"/>
        <w:jc w:val="both"/>
      </w:pPr>
      <w:bookmarkStart w:id="1040" w:name="bookmark1040"/>
      <w:r>
        <w:rPr>
          <w:color w:val="000000"/>
          <w:spacing w:val="0"/>
          <w:w w:val="100"/>
          <w:position w:val="0"/>
        </w:rPr>
        <w:t>（</w:t>
      </w:r>
      <w:bookmarkEnd w:id="1040"/>
      <w:r>
        <w:rPr>
          <w:color w:val="000000"/>
          <w:spacing w:val="0"/>
          <w:w w:val="100"/>
          <w:position w:val="0"/>
        </w:rPr>
        <w:t>1）</w:t>
        <w:tab/>
      </w:r>
      <w:r>
        <w:rPr>
          <w:color w:val="000000"/>
          <w:spacing w:val="0"/>
          <w:w w:val="100"/>
          <w:position w:val="0"/>
        </w:rPr>
        <w:t>销售商品收入确认的一般原则</w:t>
      </w:r>
    </w:p>
    <w:p>
      <w:pPr>
        <w:pStyle w:val="Style30"/>
        <w:keepNext w:val="0"/>
        <w:keepLines w:val="0"/>
        <w:widowControl w:val="0"/>
        <w:numPr>
          <w:ilvl w:val="0"/>
          <w:numId w:val="29"/>
        </w:numPr>
        <w:shd w:val="clear" w:color="auto" w:fill="auto"/>
        <w:tabs>
          <w:tab w:pos="1108" w:val="left"/>
        </w:tabs>
        <w:bidi w:val="0"/>
        <w:spacing w:before="0" w:after="0" w:line="317" w:lineRule="exact"/>
        <w:ind w:left="0" w:right="0" w:firstLine="740"/>
        <w:jc w:val="both"/>
      </w:pPr>
      <w:bookmarkStart w:id="1041" w:name="bookmark1041"/>
      <w:bookmarkEnd w:id="1041"/>
      <w:r>
        <w:rPr>
          <w:color w:val="000000"/>
          <w:spacing w:val="0"/>
          <w:w w:val="100"/>
          <w:position w:val="0"/>
        </w:rPr>
        <w:t>本公司销售商品收入确认的确认标准及收入确认时间的具体判断标准</w:t>
      </w:r>
    </w:p>
    <w:p>
      <w:pPr>
        <w:pStyle w:val="Style30"/>
        <w:keepNext w:val="0"/>
        <w:keepLines w:val="0"/>
        <w:widowControl w:val="0"/>
        <w:shd w:val="clear" w:color="auto" w:fill="auto"/>
        <w:bidi w:val="0"/>
        <w:spacing w:before="0" w:after="0" w:line="307" w:lineRule="exact"/>
        <w:ind w:left="740" w:right="0" w:firstLine="0"/>
        <w:jc w:val="both"/>
      </w:pPr>
      <w:r>
        <w:rPr>
          <w:color w:val="000000"/>
          <w:spacing w:val="0"/>
          <w:w w:val="100"/>
          <w:position w:val="0"/>
        </w:rPr>
        <w:t>本公司销售商品收入主要有工业生产型物流系统、商业配送型物流系统、自动化物流系统备品备件，收入的具体确 认原则为：</w:t>
      </w:r>
    </w:p>
    <w:p>
      <w:pPr>
        <w:pStyle w:val="Style30"/>
        <w:keepNext w:val="0"/>
        <w:keepLines w:val="0"/>
        <w:widowControl w:val="0"/>
        <w:shd w:val="clear" w:color="auto" w:fill="auto"/>
        <w:tabs>
          <w:tab w:pos="1094" w:val="left"/>
        </w:tabs>
        <w:bidi w:val="0"/>
        <w:spacing w:before="0" w:after="0" w:line="317" w:lineRule="exact"/>
        <w:ind w:left="0" w:right="0" w:firstLine="740"/>
        <w:jc w:val="both"/>
      </w:pPr>
      <w:bookmarkStart w:id="1042" w:name="bookmark1042"/>
      <w:r>
        <w:rPr>
          <w:color w:val="000000"/>
          <w:spacing w:val="0"/>
          <w:w w:val="100"/>
          <w:position w:val="0"/>
        </w:rPr>
        <w:t>A</w:t>
      </w:r>
      <w:bookmarkEnd w:id="1042"/>
      <w:r>
        <w:rPr>
          <w:color w:val="000000"/>
          <w:spacing w:val="0"/>
          <w:w w:val="100"/>
          <w:position w:val="0"/>
        </w:rPr>
        <w:t>、</w:t>
        <w:tab/>
      </w:r>
      <w:r>
        <w:rPr>
          <w:color w:val="000000"/>
          <w:spacing w:val="0"/>
          <w:w w:val="100"/>
          <w:position w:val="0"/>
        </w:rPr>
        <w:t>工业生产型物流系统</w:t>
      </w:r>
    </w:p>
    <w:p>
      <w:pPr>
        <w:pStyle w:val="Style30"/>
        <w:keepNext w:val="0"/>
        <w:keepLines w:val="0"/>
        <w:widowControl w:val="0"/>
        <w:shd w:val="clear" w:color="auto" w:fill="auto"/>
        <w:bidi w:val="0"/>
        <w:spacing w:before="0" w:after="0" w:line="322" w:lineRule="exact"/>
        <w:ind w:left="740" w:right="0" w:firstLine="0"/>
        <w:jc w:val="both"/>
      </w:pPr>
      <w:r>
        <w:rPr>
          <w:color w:val="000000"/>
          <w:spacing w:val="0"/>
          <w:w w:val="100"/>
          <w:position w:val="0"/>
        </w:rPr>
        <w:t>系统已按合同和技术协议的要求全部安装调试到位，满足初验相关条件，可以交付购货方进入商业运行，并取得了 购货方的初验证明时，予以确认收入。</w:t>
      </w:r>
    </w:p>
    <w:p>
      <w:pPr>
        <w:pStyle w:val="Style30"/>
        <w:keepNext w:val="0"/>
        <w:keepLines w:val="0"/>
        <w:widowControl w:val="0"/>
        <w:shd w:val="clear" w:color="auto" w:fill="auto"/>
        <w:tabs>
          <w:tab w:pos="1094" w:val="left"/>
        </w:tabs>
        <w:bidi w:val="0"/>
        <w:spacing w:before="0" w:after="0" w:line="322" w:lineRule="exact"/>
        <w:ind w:left="0" w:right="0" w:firstLine="740"/>
        <w:jc w:val="both"/>
      </w:pPr>
      <w:bookmarkStart w:id="1043" w:name="bookmark1043"/>
      <w:r>
        <w:rPr>
          <w:color w:val="000000"/>
          <w:spacing w:val="0"/>
          <w:w w:val="100"/>
          <w:position w:val="0"/>
        </w:rPr>
        <w:t>B</w:t>
      </w:r>
      <w:bookmarkEnd w:id="1043"/>
      <w:r>
        <w:rPr>
          <w:color w:val="000000"/>
          <w:spacing w:val="0"/>
          <w:w w:val="100"/>
          <w:position w:val="0"/>
        </w:rPr>
        <w:t>、</w:t>
        <w:tab/>
      </w:r>
      <w:r>
        <w:rPr>
          <w:color w:val="000000"/>
          <w:spacing w:val="0"/>
          <w:w w:val="100"/>
          <w:position w:val="0"/>
        </w:rPr>
        <w:t>商业配送型物流系统</w:t>
      </w:r>
    </w:p>
    <w:p>
      <w:pPr>
        <w:pStyle w:val="Style30"/>
        <w:keepNext w:val="0"/>
        <w:keepLines w:val="0"/>
        <w:widowControl w:val="0"/>
        <w:shd w:val="clear" w:color="auto" w:fill="auto"/>
        <w:bidi w:val="0"/>
        <w:spacing w:before="0" w:after="0" w:line="317" w:lineRule="exact"/>
        <w:ind w:left="740" w:right="0" w:firstLine="0"/>
        <w:jc w:val="both"/>
      </w:pPr>
      <w:r>
        <w:rPr>
          <w:color w:val="000000"/>
          <w:spacing w:val="0"/>
          <w:w w:val="100"/>
          <w:position w:val="0"/>
        </w:rPr>
        <w:t>系统已按合同和技术协议的要求全部安装调试到位，满足初验相关条件，可以交付购货方进入商业运行，并取得了 购货方的验收证明时，予以确认收入。</w:t>
      </w:r>
    </w:p>
    <w:p>
      <w:pPr>
        <w:pStyle w:val="Style30"/>
        <w:keepNext w:val="0"/>
        <w:keepLines w:val="0"/>
        <w:widowControl w:val="0"/>
        <w:shd w:val="clear" w:color="auto" w:fill="auto"/>
        <w:tabs>
          <w:tab w:pos="1094" w:val="left"/>
        </w:tabs>
        <w:bidi w:val="0"/>
        <w:spacing w:before="0" w:after="0" w:line="317" w:lineRule="exact"/>
        <w:ind w:left="0" w:right="0" w:firstLine="740"/>
        <w:jc w:val="both"/>
      </w:pPr>
      <w:bookmarkStart w:id="1044" w:name="bookmark1044"/>
      <w:r>
        <w:rPr>
          <w:color w:val="000000"/>
          <w:spacing w:val="0"/>
          <w:w w:val="100"/>
          <w:position w:val="0"/>
        </w:rPr>
        <w:t>C</w:t>
      </w:r>
      <w:bookmarkEnd w:id="1044"/>
      <w:r>
        <w:rPr>
          <w:color w:val="000000"/>
          <w:spacing w:val="0"/>
          <w:w w:val="100"/>
          <w:position w:val="0"/>
        </w:rPr>
        <w:t>、</w:t>
        <w:tab/>
      </w:r>
      <w:r>
        <w:rPr>
          <w:color w:val="000000"/>
          <w:spacing w:val="0"/>
          <w:w w:val="100"/>
          <w:position w:val="0"/>
        </w:rPr>
        <w:t>自动化物流系统备品备件</w:t>
      </w:r>
    </w:p>
    <w:p>
      <w:pPr>
        <w:pStyle w:val="Style30"/>
        <w:keepNext w:val="0"/>
        <w:keepLines w:val="0"/>
        <w:widowControl w:val="0"/>
        <w:shd w:val="clear" w:color="auto" w:fill="auto"/>
        <w:bidi w:val="0"/>
        <w:spacing w:before="0" w:after="0" w:line="312" w:lineRule="exact"/>
        <w:ind w:left="740" w:right="0" w:firstLine="0"/>
        <w:jc w:val="both"/>
      </w:pPr>
      <w:r>
        <w:rPr>
          <w:color w:val="000000"/>
          <w:spacing w:val="0"/>
          <w:w w:val="100"/>
          <w:position w:val="0"/>
        </w:rPr>
        <w:t>自动化物流系统备品、备件在产品已经发出并经购货方验收确认，收到价款或取得收取款项的证据时，予以确认收 入。</w:t>
      </w:r>
    </w:p>
    <w:p>
      <w:pPr>
        <w:pStyle w:val="Style30"/>
        <w:keepNext w:val="0"/>
        <w:keepLines w:val="0"/>
        <w:widowControl w:val="0"/>
        <w:numPr>
          <w:ilvl w:val="0"/>
          <w:numId w:val="29"/>
        </w:numPr>
        <w:shd w:val="clear" w:color="auto" w:fill="auto"/>
        <w:tabs>
          <w:tab w:pos="1108" w:val="left"/>
        </w:tabs>
        <w:bidi w:val="0"/>
        <w:spacing w:before="0" w:after="0" w:line="317" w:lineRule="exact"/>
        <w:ind w:left="0" w:right="0" w:firstLine="740"/>
        <w:jc w:val="both"/>
      </w:pPr>
      <w:bookmarkStart w:id="1045" w:name="bookmark1045"/>
      <w:bookmarkEnd w:id="1045"/>
      <w:r>
        <w:rPr>
          <w:color w:val="000000"/>
          <w:spacing w:val="0"/>
          <w:w w:val="100"/>
          <w:position w:val="0"/>
        </w:rPr>
        <w:t>关于本公司销售商品收入相应的业务特点分析和介绍</w:t>
      </w:r>
    </w:p>
    <w:p>
      <w:pPr>
        <w:pStyle w:val="Style30"/>
        <w:keepNext w:val="0"/>
        <w:keepLines w:val="0"/>
        <w:widowControl w:val="0"/>
        <w:shd w:val="clear" w:color="auto" w:fill="auto"/>
        <w:bidi w:val="0"/>
        <w:spacing w:before="0" w:after="0" w:line="314" w:lineRule="exact"/>
        <w:ind w:left="740" w:right="0" w:firstLine="0"/>
        <w:jc w:val="both"/>
      </w:pPr>
      <w:r>
        <w:rPr>
          <w:color w:val="000000"/>
          <w:spacing w:val="0"/>
          <w:w w:val="100"/>
          <w:position w:val="0"/>
        </w:rPr>
        <w:t>本公司作为一家自动化物流系统综合解决方案提供商，自动化物流系统是公司的核心产品及收入的主要来源。自动 化物流系统系对各种物流软硬件设备进行安装调试后的非标准化产品，该系统具有定制化、个性化等特点，整个自 动化物流系统全部安装调试完毕且具备较稳定运行能力时，客户会组织相关部门进行初验并签署相关证明文件。在 系统投入商业运行至终验阶段，公司为客户提供系统维护及现场操作指导等后续服务，发生的支出很少。</w:t>
      </w:r>
    </w:p>
    <w:p>
      <w:pPr>
        <w:pStyle w:val="Style30"/>
        <w:keepNext w:val="0"/>
        <w:keepLines w:val="0"/>
        <w:widowControl w:val="0"/>
        <w:shd w:val="clear" w:color="auto" w:fill="auto"/>
        <w:tabs>
          <w:tab w:pos="1185" w:val="left"/>
        </w:tabs>
        <w:bidi w:val="0"/>
        <w:spacing w:before="0" w:after="0" w:line="317" w:lineRule="exact"/>
        <w:ind w:left="0" w:right="0" w:firstLine="740"/>
        <w:jc w:val="both"/>
      </w:pPr>
      <w:bookmarkStart w:id="1046" w:name="bookmark1046"/>
      <w:r>
        <w:rPr>
          <w:color w:val="000000"/>
          <w:spacing w:val="0"/>
          <w:w w:val="100"/>
          <w:position w:val="0"/>
        </w:rPr>
        <w:t>（</w:t>
      </w:r>
      <w:bookmarkEnd w:id="1046"/>
      <w:r>
        <w:rPr>
          <w:color w:val="000000"/>
          <w:spacing w:val="0"/>
          <w:w w:val="100"/>
          <w:position w:val="0"/>
        </w:rPr>
        <w:t>2）</w:t>
        <w:tab/>
      </w:r>
      <w:r>
        <w:rPr>
          <w:color w:val="000000"/>
          <w:spacing w:val="0"/>
          <w:w w:val="100"/>
          <w:position w:val="0"/>
        </w:rPr>
        <w:t>提供技术服务收入确认和计量原则</w:t>
      </w:r>
    </w:p>
    <w:p>
      <w:pPr>
        <w:pStyle w:val="Style30"/>
        <w:keepNext w:val="0"/>
        <w:keepLines w:val="0"/>
        <w:widowControl w:val="0"/>
        <w:shd w:val="clear" w:color="auto" w:fill="auto"/>
        <w:bidi w:val="0"/>
        <w:spacing w:before="0" w:after="0" w:line="317" w:lineRule="exact"/>
        <w:ind w:left="0" w:right="0" w:firstLine="740"/>
        <w:jc w:val="both"/>
      </w:pPr>
      <w:r>
        <w:rPr>
          <w:color w:val="000000"/>
          <w:spacing w:val="0"/>
          <w:w w:val="100"/>
          <w:position w:val="0"/>
        </w:rPr>
        <w:t>本公司提供技术服务主要是自动化物流系统的运营维护服务。</w:t>
      </w:r>
    </w:p>
    <w:p>
      <w:pPr>
        <w:pStyle w:val="Style30"/>
        <w:keepNext w:val="0"/>
        <w:keepLines w:val="0"/>
        <w:widowControl w:val="0"/>
        <w:shd w:val="clear" w:color="auto" w:fill="auto"/>
        <w:bidi w:val="0"/>
        <w:spacing w:before="0" w:after="0" w:line="317" w:lineRule="exact"/>
        <w:ind w:left="740" w:right="0" w:firstLine="0"/>
        <w:jc w:val="both"/>
      </w:pPr>
      <w:r>
        <w:rPr>
          <w:color w:val="000000"/>
          <w:spacing w:val="0"/>
          <w:w w:val="100"/>
          <w:position w:val="0"/>
        </w:rPr>
        <w:t>公司在已根据签订的技术服务合同内容约定提供了相应服务；收到价款或取得收取款项的证据；相关成本能够可靠 地计量时，予以确认收入。合同明确约定服务成果需提交设备维护报告书并经客户验收确认的，在取得经客户验收 确认后的设备维护报告书时确认收入。</w:t>
      </w:r>
    </w:p>
    <w:p>
      <w:pPr>
        <w:pStyle w:val="Style30"/>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合同明确约定服务期限的，在合同约定的服务期限内，按提供服务的进度或次数分期确认收入。</w:t>
      </w:r>
    </w:p>
    <w:p>
      <w:pPr>
        <w:pStyle w:val="Style30"/>
        <w:keepNext w:val="0"/>
        <w:keepLines w:val="0"/>
        <w:widowControl w:val="0"/>
        <w:shd w:val="clear" w:color="auto" w:fill="auto"/>
        <w:tabs>
          <w:tab w:pos="1185" w:val="left"/>
        </w:tabs>
        <w:bidi w:val="0"/>
        <w:spacing w:before="0" w:after="0" w:line="317" w:lineRule="exact"/>
        <w:ind w:left="0" w:right="0" w:firstLine="740"/>
        <w:jc w:val="both"/>
      </w:pPr>
      <w:bookmarkStart w:id="1047" w:name="bookmark1047"/>
      <w:r>
        <w:rPr>
          <w:color w:val="000000"/>
          <w:spacing w:val="0"/>
          <w:w w:val="100"/>
          <w:position w:val="0"/>
        </w:rPr>
        <w:t>（</w:t>
      </w:r>
      <w:bookmarkEnd w:id="1047"/>
      <w:r>
        <w:rPr>
          <w:color w:val="000000"/>
          <w:spacing w:val="0"/>
          <w:w w:val="100"/>
          <w:position w:val="0"/>
        </w:rPr>
        <w:t>3）</w:t>
        <w:tab/>
      </w:r>
      <w:r>
        <w:rPr>
          <w:color w:val="000000"/>
          <w:spacing w:val="0"/>
          <w:w w:val="100"/>
          <w:position w:val="0"/>
        </w:rPr>
        <w:t>让渡资产使用权收入确认和计量原则</w:t>
      </w:r>
    </w:p>
    <w:p>
      <w:pPr>
        <w:pStyle w:val="Style30"/>
        <w:keepNext w:val="0"/>
        <w:keepLines w:val="0"/>
        <w:widowControl w:val="0"/>
        <w:shd w:val="clear" w:color="auto" w:fill="auto"/>
        <w:bidi w:val="0"/>
        <w:spacing w:before="0" w:after="0" w:line="302" w:lineRule="exact"/>
        <w:ind w:left="740" w:right="0" w:firstLine="0"/>
        <w:jc w:val="both"/>
      </w:pPr>
      <w:r>
        <w:rPr>
          <w:color w:val="000000"/>
          <w:spacing w:val="0"/>
          <w:w w:val="100"/>
          <w:position w:val="0"/>
        </w:rPr>
        <w:t>与交易相关的经济利益很可能流入企业，收入的金额能够可靠地计量时。分别下列情况确定让渡资产使用权收入金 额：</w:t>
      </w:r>
    </w:p>
    <w:p>
      <w:pPr>
        <w:pStyle w:val="Style30"/>
        <w:keepNext w:val="0"/>
        <w:keepLines w:val="0"/>
        <w:widowControl w:val="0"/>
        <w:shd w:val="clear" w:color="auto" w:fill="auto"/>
        <w:tabs>
          <w:tab w:pos="1185" w:val="left"/>
        </w:tabs>
        <w:bidi w:val="0"/>
        <w:spacing w:before="0" w:after="0" w:line="317" w:lineRule="exact"/>
        <w:ind w:left="740" w:right="0" w:firstLine="0"/>
        <w:jc w:val="both"/>
      </w:pPr>
      <w:bookmarkStart w:id="1048" w:name="bookmark1048"/>
      <w:r>
        <w:rPr>
          <w:color w:val="000000"/>
          <w:spacing w:val="0"/>
          <w:w w:val="100"/>
          <w:position w:val="0"/>
        </w:rPr>
        <w:t>（</w:t>
      </w:r>
      <w:bookmarkEnd w:id="1048"/>
      <w:r>
        <w:rPr>
          <w:color w:val="000000"/>
          <w:spacing w:val="0"/>
          <w:w w:val="100"/>
          <w:position w:val="0"/>
        </w:rPr>
        <w:t>1）</w:t>
        <w:tab/>
      </w:r>
      <w:r>
        <w:rPr>
          <w:color w:val="000000"/>
          <w:spacing w:val="0"/>
          <w:w w:val="100"/>
          <w:position w:val="0"/>
        </w:rPr>
        <w:t>利息收入金额，按照他人使用本企业货币资金的时间和实际利率计算确定。</w:t>
      </w:r>
    </w:p>
    <w:p>
      <w:pPr>
        <w:pStyle w:val="Style30"/>
        <w:keepNext w:val="0"/>
        <w:keepLines w:val="0"/>
        <w:widowControl w:val="0"/>
        <w:shd w:val="clear" w:color="auto" w:fill="auto"/>
        <w:tabs>
          <w:tab w:pos="1185" w:val="left"/>
        </w:tabs>
        <w:bidi w:val="0"/>
        <w:spacing w:before="0" w:after="140" w:line="317" w:lineRule="exact"/>
        <w:ind w:left="740" w:right="0" w:firstLine="0"/>
        <w:jc w:val="both"/>
      </w:pPr>
      <w:bookmarkStart w:id="1049" w:name="bookmark1049"/>
      <w:r>
        <w:rPr>
          <w:color w:val="000000"/>
          <w:spacing w:val="0"/>
          <w:w w:val="100"/>
          <w:position w:val="0"/>
        </w:rPr>
        <w:t>（</w:t>
      </w:r>
      <w:bookmarkEnd w:id="1049"/>
      <w:r>
        <w:rPr>
          <w:color w:val="000000"/>
          <w:spacing w:val="0"/>
          <w:w w:val="100"/>
          <w:position w:val="0"/>
        </w:rPr>
        <w:t>2）</w:t>
        <w:tab/>
      </w:r>
      <w:r>
        <w:rPr>
          <w:color w:val="000000"/>
          <w:spacing w:val="0"/>
          <w:w w:val="100"/>
          <w:position w:val="0"/>
        </w:rPr>
        <w:t>使用费收入金额，按照有关合同或协议约定的收费时间和方法计算确定。</w:t>
      </w:r>
    </w:p>
    <w:p>
      <w:pPr>
        <w:pStyle w:val="Style36"/>
        <w:keepNext/>
        <w:keepLines/>
        <w:widowControl w:val="0"/>
        <w:shd w:val="clear" w:color="auto" w:fill="auto"/>
        <w:bidi w:val="0"/>
        <w:spacing w:before="0" w:after="0" w:line="240" w:lineRule="auto"/>
        <w:ind w:left="0" w:right="0" w:firstLine="740"/>
        <w:jc w:val="both"/>
      </w:pPr>
      <w:bookmarkStart w:id="1050" w:name="bookmark1050"/>
      <w:bookmarkStart w:id="1051" w:name="bookmark1051"/>
      <w:bookmarkStart w:id="1052" w:name="bookmark1052"/>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日前的会计政策</w:t>
      </w:r>
      <w:bookmarkEnd w:id="1050"/>
      <w:bookmarkEnd w:id="1051"/>
      <w:bookmarkEnd w:id="1052"/>
    </w:p>
    <w:p>
      <w:pPr>
        <w:pStyle w:val="Style36"/>
        <w:keepNext/>
        <w:keepLines/>
        <w:widowControl w:val="0"/>
        <w:shd w:val="clear" w:color="auto" w:fill="auto"/>
        <w:tabs>
          <w:tab w:pos="1298" w:val="left"/>
        </w:tabs>
        <w:bidi w:val="0"/>
        <w:spacing w:before="0" w:after="0" w:line="240" w:lineRule="auto"/>
        <w:ind w:left="0" w:right="0" w:firstLine="940"/>
        <w:jc w:val="both"/>
      </w:pPr>
      <w:bookmarkStart w:id="1053" w:name="bookmark1053"/>
      <w:bookmarkStart w:id="1054" w:name="bookmark1054"/>
      <w:bookmarkStart w:id="1055" w:name="bookmark1055"/>
      <w:bookmarkStart w:id="1056" w:name="bookmark1056"/>
      <w:r>
        <w:rPr>
          <w:color w:val="000000"/>
          <w:spacing w:val="0"/>
          <w:w w:val="100"/>
          <w:position w:val="0"/>
        </w:rPr>
        <w:t>1</w:t>
      </w:r>
      <w:bookmarkEnd w:id="1055"/>
      <w:r>
        <w:rPr>
          <w:color w:val="000000"/>
          <w:spacing w:val="0"/>
          <w:w w:val="100"/>
          <w:position w:val="0"/>
        </w:rPr>
        <w:t>、</w:t>
        <w:tab/>
        <w:t>销售商品收入确认的一般原则：</w:t>
      </w:r>
      <w:bookmarkEnd w:id="1053"/>
      <w:bookmarkEnd w:id="1054"/>
      <w:bookmarkEnd w:id="1056"/>
    </w:p>
    <w:p>
      <w:pPr>
        <w:pStyle w:val="Style30"/>
        <w:keepNext w:val="0"/>
        <w:keepLines w:val="0"/>
        <w:widowControl w:val="0"/>
        <w:shd w:val="clear" w:color="auto" w:fill="auto"/>
        <w:tabs>
          <w:tab w:pos="1185" w:val="left"/>
        </w:tabs>
        <w:bidi w:val="0"/>
        <w:spacing w:before="0" w:after="0" w:line="351" w:lineRule="exact"/>
        <w:ind w:left="0" w:right="0" w:firstLine="740"/>
        <w:jc w:val="both"/>
      </w:pPr>
      <w:bookmarkStart w:id="1057" w:name="bookmark1057"/>
      <w:r>
        <w:rPr>
          <w:color w:val="000000"/>
          <w:spacing w:val="0"/>
          <w:w w:val="100"/>
          <w:position w:val="0"/>
        </w:rPr>
        <w:t>（</w:t>
      </w:r>
      <w:bookmarkEnd w:id="1057"/>
      <w:r>
        <w:rPr>
          <w:color w:val="000000"/>
          <w:spacing w:val="0"/>
          <w:w w:val="100"/>
          <w:position w:val="0"/>
        </w:rPr>
        <w:t>1）</w:t>
        <w:tab/>
      </w:r>
      <w:r>
        <w:rPr>
          <w:color w:val="000000"/>
          <w:spacing w:val="0"/>
          <w:w w:val="100"/>
          <w:position w:val="0"/>
        </w:rPr>
        <w:t>销售商品收入确认和计量的总体原则：</w:t>
      </w:r>
    </w:p>
    <w:p>
      <w:pPr>
        <w:pStyle w:val="Style30"/>
        <w:keepNext w:val="0"/>
        <w:keepLines w:val="0"/>
        <w:widowControl w:val="0"/>
        <w:shd w:val="clear" w:color="auto" w:fill="auto"/>
        <w:bidi w:val="0"/>
        <w:spacing w:before="0" w:after="0" w:line="351" w:lineRule="exact"/>
        <w:ind w:left="740" w:right="0" w:firstLine="0"/>
        <w:jc w:val="both"/>
      </w:pPr>
      <w:r>
        <w:rPr>
          <w:color w:val="000000"/>
          <w:spacing w:val="0"/>
          <w:w w:val="100"/>
          <w:position w:val="0"/>
        </w:rPr>
        <w:t>公司已将商品所有权上的主要风险和报酬转移给购买方；公司既没有保留与所有权相联系的继续管理权，也没有对 已售出的商品实施有效控制；收入的金额能够可靠地计量；相关的经济利益很可能流入企业；相关的已发生或将发 生的成本能够可靠地计量时，确认商品销售收入实现。</w:t>
      </w:r>
    </w:p>
    <w:p>
      <w:pPr>
        <w:pStyle w:val="Style30"/>
        <w:keepNext w:val="0"/>
        <w:keepLines w:val="0"/>
        <w:widowControl w:val="0"/>
        <w:shd w:val="clear" w:color="auto" w:fill="auto"/>
        <w:tabs>
          <w:tab w:pos="1185" w:val="left"/>
        </w:tabs>
        <w:bidi w:val="0"/>
        <w:spacing w:before="0" w:after="0" w:line="351" w:lineRule="exact"/>
        <w:ind w:left="0" w:right="0" w:firstLine="740"/>
        <w:jc w:val="both"/>
      </w:pPr>
      <w:bookmarkStart w:id="1058" w:name="bookmark1058"/>
      <w:r>
        <w:rPr>
          <w:color w:val="000000"/>
          <w:spacing w:val="0"/>
          <w:w w:val="100"/>
          <w:position w:val="0"/>
        </w:rPr>
        <w:t>（</w:t>
      </w:r>
      <w:bookmarkEnd w:id="1058"/>
      <w:r>
        <w:rPr>
          <w:color w:val="000000"/>
          <w:spacing w:val="0"/>
          <w:w w:val="100"/>
          <w:position w:val="0"/>
        </w:rPr>
        <w:t>2）</w:t>
        <w:tab/>
      </w:r>
      <w:r>
        <w:rPr>
          <w:color w:val="000000"/>
          <w:spacing w:val="0"/>
          <w:w w:val="100"/>
          <w:position w:val="0"/>
        </w:rPr>
        <w:t>本公司销售商品收入确认的确认标准及收入确认时间的具体判断标准</w:t>
      </w:r>
    </w:p>
    <w:p>
      <w:pPr>
        <w:pStyle w:val="Style30"/>
        <w:keepNext w:val="0"/>
        <w:keepLines w:val="0"/>
        <w:widowControl w:val="0"/>
        <w:shd w:val="clear" w:color="auto" w:fill="auto"/>
        <w:bidi w:val="0"/>
        <w:spacing w:before="0" w:after="0" w:line="351" w:lineRule="exact"/>
        <w:ind w:left="740" w:right="0" w:firstLine="0"/>
        <w:jc w:val="both"/>
      </w:pPr>
      <w:r>
        <w:rPr>
          <w:color w:val="000000"/>
          <w:spacing w:val="0"/>
          <w:w w:val="100"/>
          <w:position w:val="0"/>
        </w:rPr>
        <w:t>本公司销售商品收入主要有工业生产型物流系统、商业配送型物流系统、自动化物流系统备品备件，收入的具体确 认原则为：</w:t>
      </w:r>
    </w:p>
    <w:p>
      <w:pPr>
        <w:pStyle w:val="Style30"/>
        <w:keepNext w:val="0"/>
        <w:keepLines w:val="0"/>
        <w:widowControl w:val="0"/>
        <w:numPr>
          <w:ilvl w:val="0"/>
          <w:numId w:val="31"/>
        </w:numPr>
        <w:shd w:val="clear" w:color="auto" w:fill="auto"/>
        <w:tabs>
          <w:tab w:pos="1108" w:val="left"/>
        </w:tabs>
        <w:bidi w:val="0"/>
        <w:spacing w:before="0" w:after="0" w:line="351" w:lineRule="exact"/>
        <w:ind w:left="0" w:right="0" w:firstLine="740"/>
        <w:jc w:val="both"/>
      </w:pPr>
      <w:bookmarkStart w:id="1059" w:name="bookmark1059"/>
      <w:bookmarkEnd w:id="1059"/>
      <w:r>
        <w:rPr>
          <w:color w:val="000000"/>
          <w:spacing w:val="0"/>
          <w:w w:val="100"/>
          <w:position w:val="0"/>
        </w:rPr>
        <w:t>工业生产型物流系统</w:t>
      </w:r>
    </w:p>
    <w:p>
      <w:pPr>
        <w:pStyle w:val="Style30"/>
        <w:keepNext w:val="0"/>
        <w:keepLines w:val="0"/>
        <w:widowControl w:val="0"/>
        <w:shd w:val="clear" w:color="auto" w:fill="auto"/>
        <w:bidi w:val="0"/>
        <w:spacing w:before="0" w:after="0" w:line="351" w:lineRule="exact"/>
        <w:ind w:left="740" w:right="0" w:firstLine="0"/>
        <w:jc w:val="both"/>
      </w:pPr>
      <w:r>
        <w:rPr>
          <w:color w:val="000000"/>
          <w:spacing w:val="0"/>
          <w:w w:val="100"/>
          <w:position w:val="0"/>
        </w:rPr>
        <w:t>系统已按合同和技术协议的要求全部安装调试到位，并取得了购货方的初验证明，该物流系统已交付购货方进入商 业运行时，予以确认收入。</w:t>
      </w:r>
    </w:p>
    <w:p>
      <w:pPr>
        <w:pStyle w:val="Style30"/>
        <w:keepNext w:val="0"/>
        <w:keepLines w:val="0"/>
        <w:widowControl w:val="0"/>
        <w:numPr>
          <w:ilvl w:val="0"/>
          <w:numId w:val="31"/>
        </w:numPr>
        <w:shd w:val="clear" w:color="auto" w:fill="auto"/>
        <w:tabs>
          <w:tab w:pos="1108" w:val="left"/>
        </w:tabs>
        <w:bidi w:val="0"/>
        <w:spacing w:before="0" w:after="0" w:line="351" w:lineRule="exact"/>
        <w:ind w:left="0" w:right="0" w:firstLine="740"/>
        <w:jc w:val="both"/>
      </w:pPr>
      <w:bookmarkStart w:id="1060" w:name="bookmark1060"/>
      <w:bookmarkEnd w:id="1060"/>
      <w:r>
        <w:rPr>
          <w:color w:val="000000"/>
          <w:spacing w:val="0"/>
          <w:w w:val="100"/>
          <w:position w:val="0"/>
        </w:rPr>
        <w:t>商业配送型物流系统</w:t>
      </w:r>
    </w:p>
    <w:p>
      <w:pPr>
        <w:pStyle w:val="Style30"/>
        <w:keepNext w:val="0"/>
        <w:keepLines w:val="0"/>
        <w:widowControl w:val="0"/>
        <w:shd w:val="clear" w:color="auto" w:fill="auto"/>
        <w:bidi w:val="0"/>
        <w:spacing w:before="0" w:after="0" w:line="351" w:lineRule="exact"/>
        <w:ind w:left="740" w:right="0" w:firstLine="0"/>
        <w:jc w:val="both"/>
      </w:pPr>
      <w:r>
        <w:rPr>
          <w:color w:val="000000"/>
          <w:spacing w:val="0"/>
          <w:w w:val="100"/>
          <w:position w:val="0"/>
        </w:rPr>
        <w:t>系统已按合同和技术协议的要求全部安装调试到位，并取得了购货方的验收证明，该物流系统已交付购货方进入商 业运行时，予以确认收入。</w:t>
      </w:r>
    </w:p>
    <w:p>
      <w:pPr>
        <w:pStyle w:val="Style30"/>
        <w:keepNext w:val="0"/>
        <w:keepLines w:val="0"/>
        <w:widowControl w:val="0"/>
        <w:numPr>
          <w:ilvl w:val="0"/>
          <w:numId w:val="31"/>
        </w:numPr>
        <w:shd w:val="clear" w:color="auto" w:fill="auto"/>
        <w:tabs>
          <w:tab w:pos="1108" w:val="left"/>
        </w:tabs>
        <w:bidi w:val="0"/>
        <w:spacing w:before="0" w:after="0" w:line="351" w:lineRule="exact"/>
        <w:ind w:left="740" w:right="0" w:firstLine="0"/>
        <w:jc w:val="both"/>
      </w:pPr>
      <w:bookmarkStart w:id="1061" w:name="bookmark1061"/>
      <w:bookmarkEnd w:id="1061"/>
      <w:r>
        <w:rPr>
          <w:color w:val="000000"/>
          <w:spacing w:val="0"/>
          <w:w w:val="100"/>
          <w:position w:val="0"/>
        </w:rPr>
        <w:t>自动化物流系统备品备件</w:t>
      </w:r>
    </w:p>
    <w:p>
      <w:pPr>
        <w:pStyle w:val="Style30"/>
        <w:keepNext w:val="0"/>
        <w:keepLines w:val="0"/>
        <w:widowControl w:val="0"/>
        <w:shd w:val="clear" w:color="auto" w:fill="auto"/>
        <w:bidi w:val="0"/>
        <w:spacing w:before="0" w:after="0" w:line="351" w:lineRule="exact"/>
        <w:ind w:left="740" w:right="0" w:firstLine="0"/>
        <w:jc w:val="both"/>
      </w:pPr>
      <w:r>
        <w:rPr>
          <w:color w:val="000000"/>
          <w:spacing w:val="0"/>
          <w:w w:val="100"/>
          <w:position w:val="0"/>
        </w:rPr>
        <w:t>自动化物流系统备品、备件在产品已经发出并经购货方验收确认，收到价款或取得收取款项的证据时，予以确认收 入。</w:t>
      </w:r>
    </w:p>
    <w:p>
      <w:pPr>
        <w:pStyle w:val="Style30"/>
        <w:keepNext w:val="0"/>
        <w:keepLines w:val="0"/>
        <w:widowControl w:val="0"/>
        <w:shd w:val="clear" w:color="auto" w:fill="auto"/>
        <w:tabs>
          <w:tab w:pos="1185" w:val="left"/>
        </w:tabs>
        <w:bidi w:val="0"/>
        <w:spacing w:before="0" w:after="0" w:line="351" w:lineRule="exact"/>
        <w:ind w:left="0" w:right="0" w:firstLine="740"/>
        <w:jc w:val="both"/>
      </w:pPr>
      <w:bookmarkStart w:id="1062" w:name="bookmark1062"/>
      <w:r>
        <w:rPr>
          <w:color w:val="000000"/>
          <w:spacing w:val="0"/>
          <w:w w:val="100"/>
          <w:position w:val="0"/>
        </w:rPr>
        <w:t>（</w:t>
      </w:r>
      <w:bookmarkEnd w:id="1062"/>
      <w:r>
        <w:rPr>
          <w:color w:val="000000"/>
          <w:spacing w:val="0"/>
          <w:w w:val="100"/>
          <w:position w:val="0"/>
        </w:rPr>
        <w:t>3）</w:t>
        <w:tab/>
      </w:r>
      <w:r>
        <w:rPr>
          <w:color w:val="000000"/>
          <w:spacing w:val="0"/>
          <w:w w:val="100"/>
          <w:position w:val="0"/>
        </w:rPr>
        <w:t>关于本公司销售商品收入相应的业务特点分析和介绍</w:t>
      </w:r>
    </w:p>
    <w:p>
      <w:pPr>
        <w:pStyle w:val="Style30"/>
        <w:keepNext w:val="0"/>
        <w:keepLines w:val="0"/>
        <w:widowControl w:val="0"/>
        <w:shd w:val="clear" w:color="auto" w:fill="auto"/>
        <w:bidi w:val="0"/>
        <w:spacing w:before="0" w:after="480" w:line="351" w:lineRule="exact"/>
        <w:ind w:left="740" w:right="0" w:firstLine="0"/>
        <w:jc w:val="both"/>
      </w:pPr>
      <w:r>
        <w:rPr>
          <w:color w:val="000000"/>
          <w:spacing w:val="0"/>
          <w:w w:val="100"/>
          <w:position w:val="0"/>
        </w:rPr>
        <w:t>本公司作为一家自动化物流系统综合解决方案提供商，自动化物流系统是公司的核心产品及收入的主要来源。自动 化物流系统系对各种物流软硬件设备进行安装调试后的非标准化产品，该系统具有定制化、个性化等特点，整个自 动化物流系统全部安装调试完毕且具备较稳定运行能力时，客户会组织相关部门进行初验并签署相关证明文件。在 系统投入商业运行至终验阶段，公司为客户提供系统维护及现场操作指导等后续服务，发生的支出很少。</w:t>
      </w:r>
    </w:p>
    <w:p>
      <w:pPr>
        <w:pStyle w:val="Style36"/>
        <w:keepNext/>
        <w:keepLines/>
        <w:widowControl w:val="0"/>
        <w:shd w:val="clear" w:color="auto" w:fill="auto"/>
        <w:tabs>
          <w:tab w:pos="1313" w:val="left"/>
        </w:tabs>
        <w:bidi w:val="0"/>
        <w:spacing w:before="0" w:after="0" w:line="240" w:lineRule="auto"/>
        <w:ind w:left="0" w:right="0" w:firstLine="940"/>
        <w:jc w:val="both"/>
      </w:pPr>
      <w:bookmarkStart w:id="1063" w:name="bookmark1063"/>
      <w:bookmarkStart w:id="1064" w:name="bookmark1064"/>
      <w:bookmarkStart w:id="1065" w:name="bookmark1065"/>
      <w:bookmarkStart w:id="1066" w:name="bookmark1066"/>
      <w:r>
        <w:rPr>
          <w:color w:val="000000"/>
          <w:spacing w:val="0"/>
          <w:w w:val="100"/>
          <w:position w:val="0"/>
        </w:rPr>
        <w:t>2</w:t>
      </w:r>
      <w:bookmarkEnd w:id="1065"/>
      <w:r>
        <w:rPr>
          <w:color w:val="000000"/>
          <w:spacing w:val="0"/>
          <w:w w:val="100"/>
          <w:position w:val="0"/>
        </w:rPr>
        <w:t>、</w:t>
        <w:tab/>
        <w:t>提供技术服务收入确认和计量原则</w:t>
      </w:r>
      <w:bookmarkEnd w:id="1063"/>
      <w:bookmarkEnd w:id="1064"/>
      <w:bookmarkEnd w:id="1066"/>
    </w:p>
    <w:p>
      <w:pPr>
        <w:pStyle w:val="Style30"/>
        <w:keepNext w:val="0"/>
        <w:keepLines w:val="0"/>
        <w:widowControl w:val="0"/>
        <w:shd w:val="clear" w:color="auto" w:fill="auto"/>
        <w:bidi w:val="0"/>
        <w:spacing w:before="0" w:after="0" w:line="355" w:lineRule="exact"/>
        <w:ind w:left="0" w:right="0" w:firstLine="740"/>
        <w:jc w:val="both"/>
      </w:pPr>
      <w:r>
        <w:rPr>
          <w:color w:val="000000"/>
          <w:spacing w:val="0"/>
          <w:w w:val="100"/>
          <w:position w:val="0"/>
        </w:rPr>
        <w:t>本公司提供技术服务主要是自动化物流系统的运营维护服务。</w:t>
      </w:r>
    </w:p>
    <w:p>
      <w:pPr>
        <w:pStyle w:val="Style30"/>
        <w:keepNext w:val="0"/>
        <w:keepLines w:val="0"/>
        <w:widowControl w:val="0"/>
        <w:shd w:val="clear" w:color="auto" w:fill="auto"/>
        <w:bidi w:val="0"/>
        <w:spacing w:before="0" w:after="0" w:line="355" w:lineRule="exact"/>
        <w:ind w:left="740" w:right="0" w:firstLine="0"/>
        <w:jc w:val="both"/>
      </w:pPr>
      <w:r>
        <w:rPr>
          <w:color w:val="000000"/>
          <w:spacing w:val="0"/>
          <w:w w:val="100"/>
          <w:position w:val="0"/>
        </w:rPr>
        <w:t>公司在已根据签订的技术服务合同内容约定提供了相应服务；收到价款或取得收取款项的证据；相关成本能够可靠 地计量时，予以确认收入。合同明确约定服务成果需提交设备维护报告书并经客户验收确认的，在取得经客户验收 确认后的设备维护报告书时确认收入。</w:t>
      </w:r>
    </w:p>
    <w:p>
      <w:pPr>
        <w:pStyle w:val="Style30"/>
        <w:keepNext w:val="0"/>
        <w:keepLines w:val="0"/>
        <w:widowControl w:val="0"/>
        <w:shd w:val="clear" w:color="auto" w:fill="auto"/>
        <w:bidi w:val="0"/>
        <w:spacing w:before="0" w:after="160" w:line="355" w:lineRule="exact"/>
        <w:ind w:left="0" w:right="0" w:firstLine="740"/>
        <w:jc w:val="both"/>
      </w:pPr>
      <w:r>
        <w:rPr>
          <w:color w:val="000000"/>
          <w:spacing w:val="0"/>
          <w:w w:val="100"/>
          <w:position w:val="0"/>
        </w:rPr>
        <w:t>合同明确约定服务期限的，在合同约定的服务期限内，按提供服务的进度或次数分期确认收入。</w:t>
      </w:r>
    </w:p>
    <w:p>
      <w:pPr>
        <w:pStyle w:val="Style36"/>
        <w:keepNext/>
        <w:keepLines/>
        <w:widowControl w:val="0"/>
        <w:shd w:val="clear" w:color="auto" w:fill="auto"/>
        <w:tabs>
          <w:tab w:pos="1313" w:val="left"/>
        </w:tabs>
        <w:bidi w:val="0"/>
        <w:spacing w:before="0" w:after="0" w:line="240" w:lineRule="auto"/>
        <w:ind w:left="0" w:right="0" w:firstLine="940"/>
        <w:jc w:val="both"/>
      </w:pPr>
      <w:bookmarkStart w:id="1067" w:name="bookmark1067"/>
      <w:bookmarkStart w:id="1068" w:name="bookmark1068"/>
      <w:bookmarkStart w:id="1069" w:name="bookmark1069"/>
      <w:bookmarkStart w:id="1070" w:name="bookmark1070"/>
      <w:r>
        <w:rPr>
          <w:color w:val="000000"/>
          <w:spacing w:val="0"/>
          <w:w w:val="100"/>
          <w:position w:val="0"/>
        </w:rPr>
        <w:t>3</w:t>
      </w:r>
      <w:bookmarkEnd w:id="1069"/>
      <w:r>
        <w:rPr>
          <w:color w:val="000000"/>
          <w:spacing w:val="0"/>
          <w:w w:val="100"/>
          <w:position w:val="0"/>
        </w:rPr>
        <w:t>、</w:t>
        <w:tab/>
        <w:t>让渡资产使用权收入确认和计量原则</w:t>
      </w:r>
      <w:bookmarkEnd w:id="1067"/>
      <w:bookmarkEnd w:id="1068"/>
      <w:bookmarkEnd w:id="1070"/>
    </w:p>
    <w:p>
      <w:pPr>
        <w:pStyle w:val="Style30"/>
        <w:keepNext w:val="0"/>
        <w:keepLines w:val="0"/>
        <w:widowControl w:val="0"/>
        <w:shd w:val="clear" w:color="auto" w:fill="auto"/>
        <w:bidi w:val="0"/>
        <w:spacing w:before="0" w:after="0" w:line="341" w:lineRule="exact"/>
        <w:ind w:left="740" w:right="0" w:firstLine="0"/>
        <w:jc w:val="both"/>
      </w:pPr>
      <w:r>
        <w:rPr>
          <w:color w:val="000000"/>
          <w:spacing w:val="0"/>
          <w:w w:val="100"/>
          <w:position w:val="0"/>
        </w:rPr>
        <w:t>与交易相关的经济利益很可能流入企业，收入的金额能够可靠地计量时。分别下列情况确定让渡资产使用权收入金 额：</w:t>
      </w:r>
    </w:p>
    <w:p>
      <w:pPr>
        <w:pStyle w:val="Style30"/>
        <w:keepNext w:val="0"/>
        <w:keepLines w:val="0"/>
        <w:widowControl w:val="0"/>
        <w:shd w:val="clear" w:color="auto" w:fill="auto"/>
        <w:tabs>
          <w:tab w:pos="1185" w:val="left"/>
        </w:tabs>
        <w:bidi w:val="0"/>
        <w:spacing w:before="0" w:after="0" w:line="341" w:lineRule="exact"/>
        <w:ind w:left="740" w:right="0" w:firstLine="0"/>
        <w:jc w:val="both"/>
      </w:pPr>
      <w:bookmarkStart w:id="1071" w:name="bookmark1071"/>
      <w:r>
        <w:rPr>
          <w:color w:val="000000"/>
          <w:spacing w:val="0"/>
          <w:w w:val="100"/>
          <w:position w:val="0"/>
        </w:rPr>
        <w:t>（</w:t>
      </w:r>
      <w:bookmarkEnd w:id="1071"/>
      <w:r>
        <w:rPr>
          <w:color w:val="000000"/>
          <w:spacing w:val="0"/>
          <w:w w:val="100"/>
          <w:position w:val="0"/>
        </w:rPr>
        <w:t>1）</w:t>
        <w:tab/>
      </w:r>
      <w:r>
        <w:rPr>
          <w:color w:val="000000"/>
          <w:spacing w:val="0"/>
          <w:w w:val="100"/>
          <w:position w:val="0"/>
        </w:rPr>
        <w:t>利息收入金额，按照他人使用本企业货币资金的时间和实际利率计算确定。</w:t>
      </w:r>
    </w:p>
    <w:p>
      <w:pPr>
        <w:pStyle w:val="Style30"/>
        <w:keepNext w:val="0"/>
        <w:keepLines w:val="0"/>
        <w:widowControl w:val="0"/>
        <w:shd w:val="clear" w:color="auto" w:fill="auto"/>
        <w:tabs>
          <w:tab w:pos="1185" w:val="left"/>
        </w:tabs>
        <w:bidi w:val="0"/>
        <w:spacing w:before="0" w:after="560" w:line="341" w:lineRule="exact"/>
        <w:ind w:left="740" w:right="0" w:firstLine="0"/>
        <w:jc w:val="both"/>
      </w:pPr>
      <w:bookmarkStart w:id="1072" w:name="bookmark1072"/>
      <w:r>
        <w:rPr>
          <w:color w:val="000000"/>
          <w:spacing w:val="0"/>
          <w:w w:val="100"/>
          <w:position w:val="0"/>
        </w:rPr>
        <w:t>（</w:t>
      </w:r>
      <w:bookmarkEnd w:id="1072"/>
      <w:r>
        <w:rPr>
          <w:color w:val="000000"/>
          <w:spacing w:val="0"/>
          <w:w w:val="100"/>
          <w:position w:val="0"/>
        </w:rPr>
        <w:t>2）</w:t>
        <w:tab/>
      </w:r>
      <w:r>
        <w:rPr>
          <w:color w:val="000000"/>
          <w:spacing w:val="0"/>
          <w:w w:val="100"/>
          <w:position w:val="0"/>
        </w:rPr>
        <w:t>使用费收入金额，按照有关合同或协议约定的收费时间和方法计算确定。</w:t>
      </w:r>
    </w:p>
    <w:p>
      <w:pPr>
        <w:pStyle w:val="Style36"/>
        <w:keepNext/>
        <w:keepLines/>
        <w:widowControl w:val="0"/>
        <w:numPr>
          <w:ilvl w:val="0"/>
          <w:numId w:val="19"/>
        </w:numPr>
        <w:shd w:val="clear" w:color="auto" w:fill="auto"/>
        <w:tabs>
          <w:tab w:pos="677" w:val="left"/>
        </w:tabs>
        <w:bidi w:val="0"/>
        <w:spacing w:before="0" w:after="40" w:line="240" w:lineRule="auto"/>
        <w:ind w:left="0" w:right="0" w:firstLine="0"/>
        <w:jc w:val="left"/>
      </w:pPr>
      <w:bookmarkStart w:id="1073" w:name="bookmark1073"/>
      <w:bookmarkStart w:id="1074" w:name="bookmark1074"/>
      <w:bookmarkStart w:id="1075" w:name="bookmark1075"/>
      <w:bookmarkStart w:id="1076" w:name="bookmark1076"/>
      <w:bookmarkEnd w:id="1075"/>
      <w:r>
        <w:rPr>
          <w:color w:val="000000"/>
          <w:spacing w:val="0"/>
          <w:w w:val="100"/>
          <w:position w:val="0"/>
        </w:rPr>
        <w:t>政府补助</w:t>
      </w:r>
      <w:bookmarkEnd w:id="1073"/>
      <w:bookmarkEnd w:id="1074"/>
      <w:bookmarkEnd w:id="1076"/>
    </w:p>
    <w:p>
      <w:pPr>
        <w:pStyle w:val="Style36"/>
        <w:keepNext/>
        <w:keepLines/>
        <w:widowControl w:val="0"/>
        <w:shd w:val="clear" w:color="auto" w:fill="auto"/>
        <w:bidi w:val="0"/>
        <w:spacing w:before="0" w:after="0" w:line="240" w:lineRule="auto"/>
        <w:ind w:left="0" w:right="0" w:firstLine="940"/>
        <w:jc w:val="both"/>
      </w:pPr>
      <w:bookmarkStart w:id="1073" w:name="bookmark1073"/>
      <w:bookmarkStart w:id="1074" w:name="bookmark1074"/>
      <w:bookmarkStart w:id="1077" w:name="bookmark1077"/>
      <w:r>
        <w:rPr>
          <w:color w:val="000000"/>
          <w:spacing w:val="0"/>
          <w:w w:val="100"/>
          <w:position w:val="0"/>
        </w:rPr>
        <w:t>1</w:t>
      </w:r>
      <w:r>
        <w:rPr>
          <w:color w:val="000000"/>
          <w:spacing w:val="0"/>
          <w:w w:val="100"/>
          <w:position w:val="0"/>
        </w:rPr>
        <w:t>、类型</w:t>
      </w:r>
      <w:bookmarkEnd w:id="1073"/>
      <w:bookmarkEnd w:id="1074"/>
      <w:bookmarkEnd w:id="1077"/>
    </w:p>
    <w:p>
      <w:pPr>
        <w:pStyle w:val="Style30"/>
        <w:keepNext w:val="0"/>
        <w:keepLines w:val="0"/>
        <w:widowControl w:val="0"/>
        <w:shd w:val="clear" w:color="auto" w:fill="auto"/>
        <w:bidi w:val="0"/>
        <w:spacing w:before="0" w:after="0" w:line="355" w:lineRule="exact"/>
        <w:ind w:left="740" w:right="0" w:firstLine="0"/>
        <w:jc w:val="both"/>
      </w:pPr>
      <w:r>
        <w:rPr>
          <w:color w:val="000000"/>
          <w:spacing w:val="0"/>
          <w:w w:val="100"/>
          <w:position w:val="0"/>
        </w:rPr>
        <w:t>政府补助，是本公司从政府无偿取得的货币性资产或非货币性资产，分为与资产相关的政府补助和与收益相关的政 府补助。</w:t>
      </w:r>
    </w:p>
    <w:p>
      <w:pPr>
        <w:pStyle w:val="Style30"/>
        <w:keepNext w:val="0"/>
        <w:keepLines w:val="0"/>
        <w:widowControl w:val="0"/>
        <w:shd w:val="clear" w:color="auto" w:fill="auto"/>
        <w:bidi w:val="0"/>
        <w:spacing w:before="0" w:after="0" w:line="355" w:lineRule="exact"/>
        <w:ind w:left="740" w:right="0" w:firstLine="0"/>
        <w:jc w:val="both"/>
      </w:pPr>
      <w:r>
        <w:rPr>
          <w:color w:val="000000"/>
          <w:spacing w:val="0"/>
          <w:w w:val="100"/>
          <w:position w:val="0"/>
        </w:rPr>
        <w:t>与资产相关的政府补助，是指本公司取得的、用于购建或以其他方式形成长期资产的政府补助。与收益相关的政府</w:t>
      </w:r>
    </w:p>
    <w:p>
      <w:pPr>
        <w:pStyle w:val="Style30"/>
        <w:keepNext w:val="0"/>
        <w:keepLines w:val="0"/>
        <w:widowControl w:val="0"/>
        <w:shd w:val="clear" w:color="auto" w:fill="auto"/>
        <w:bidi w:val="0"/>
        <w:spacing w:before="0" w:after="0" w:line="350" w:lineRule="exact"/>
        <w:ind w:left="0" w:right="0" w:firstLine="720"/>
        <w:jc w:val="both"/>
      </w:pPr>
      <w:r>
        <w:rPr>
          <w:color w:val="000000"/>
          <w:spacing w:val="0"/>
          <w:w w:val="100"/>
          <w:position w:val="0"/>
        </w:rPr>
        <w:t>补助，是指除与资产相关的政府补助之外的政府补助。</w:t>
      </w:r>
    </w:p>
    <w:p>
      <w:pPr>
        <w:pStyle w:val="Style30"/>
        <w:keepNext w:val="0"/>
        <w:keepLines w:val="0"/>
        <w:widowControl w:val="0"/>
        <w:shd w:val="clear" w:color="auto" w:fill="auto"/>
        <w:bidi w:val="0"/>
        <w:spacing w:before="0" w:after="0" w:line="350" w:lineRule="exact"/>
        <w:ind w:left="0" w:right="0" w:firstLine="720"/>
        <w:jc w:val="both"/>
      </w:pPr>
      <w:r>
        <w:rPr>
          <w:color w:val="000000"/>
          <w:spacing w:val="0"/>
          <w:w w:val="100"/>
          <w:position w:val="0"/>
        </w:rPr>
        <w:t>本公司将政府补助划分为与资产相关的具体标准为：企业取得的用于购建或以其他方式形成长期资产的政府补助。</w:t>
      </w:r>
    </w:p>
    <w:p>
      <w:pPr>
        <w:pStyle w:val="Style30"/>
        <w:keepNext w:val="0"/>
        <w:keepLines w:val="0"/>
        <w:widowControl w:val="0"/>
        <w:shd w:val="clear" w:color="auto" w:fill="auto"/>
        <w:bidi w:val="0"/>
        <w:spacing w:before="0" w:after="0" w:line="350" w:lineRule="exact"/>
        <w:ind w:left="0" w:right="0" w:firstLine="720"/>
        <w:jc w:val="both"/>
      </w:pPr>
      <w:r>
        <w:rPr>
          <w:color w:val="000000"/>
          <w:spacing w:val="0"/>
          <w:w w:val="100"/>
          <w:position w:val="0"/>
        </w:rPr>
        <w:t>本公司将政府补助划分为与收益相关的具体标准为：除与资产相关的政府补助</w:t>
      </w:r>
    </w:p>
    <w:p>
      <w:pPr>
        <w:pStyle w:val="Style30"/>
        <w:keepNext w:val="0"/>
        <w:keepLines w:val="0"/>
        <w:widowControl w:val="0"/>
        <w:shd w:val="clear" w:color="auto" w:fill="auto"/>
        <w:bidi w:val="0"/>
        <w:spacing w:before="0" w:after="0" w:line="350" w:lineRule="exact"/>
        <w:ind w:left="0" w:right="0" w:firstLine="720"/>
        <w:jc w:val="both"/>
      </w:pPr>
      <w:r>
        <w:rPr>
          <w:color w:val="000000"/>
          <w:spacing w:val="0"/>
          <w:w w:val="100"/>
          <w:position w:val="0"/>
        </w:rPr>
        <w:t>之外的政府补助。</w:t>
      </w:r>
    </w:p>
    <w:p>
      <w:pPr>
        <w:pStyle w:val="Style30"/>
        <w:keepNext w:val="0"/>
        <w:keepLines w:val="0"/>
        <w:widowControl w:val="0"/>
        <w:shd w:val="clear" w:color="auto" w:fill="auto"/>
        <w:bidi w:val="0"/>
        <w:spacing w:before="0" w:after="480" w:line="350" w:lineRule="exact"/>
        <w:ind w:left="720" w:right="0" w:firstLine="0"/>
        <w:jc w:val="both"/>
      </w:pPr>
      <w:r>
        <w:rPr>
          <w:color w:val="000000"/>
          <w:spacing w:val="0"/>
          <w:w w:val="100"/>
          <w:position w:val="0"/>
        </w:rPr>
        <w:t>对于政府文件未明确规定补助对象的，本公司将该政府补助划分为与资产相关或与收益相关的判断依据为：是否用 于购建或以其他方式形成长期资产。</w:t>
      </w:r>
    </w:p>
    <w:p>
      <w:pPr>
        <w:pStyle w:val="Style36"/>
        <w:keepNext/>
        <w:keepLines/>
        <w:widowControl w:val="0"/>
        <w:shd w:val="clear" w:color="auto" w:fill="auto"/>
        <w:tabs>
          <w:tab w:pos="1303" w:val="left"/>
        </w:tabs>
        <w:bidi w:val="0"/>
        <w:spacing w:before="0" w:after="0" w:line="240" w:lineRule="auto"/>
        <w:ind w:left="0" w:right="0" w:firstLine="940"/>
        <w:jc w:val="both"/>
      </w:pPr>
      <w:bookmarkStart w:id="1078" w:name="bookmark1078"/>
      <w:bookmarkStart w:id="1079" w:name="bookmark1079"/>
      <w:bookmarkStart w:id="1080" w:name="bookmark1080"/>
      <w:bookmarkStart w:id="1081" w:name="bookmark1081"/>
      <w:r>
        <w:rPr>
          <w:color w:val="000000"/>
          <w:spacing w:val="0"/>
          <w:w w:val="100"/>
          <w:position w:val="0"/>
        </w:rPr>
        <w:t>2</w:t>
      </w:r>
      <w:bookmarkEnd w:id="1080"/>
      <w:r>
        <w:rPr>
          <w:color w:val="000000"/>
          <w:spacing w:val="0"/>
          <w:w w:val="100"/>
          <w:position w:val="0"/>
        </w:rPr>
        <w:t>、</w:t>
        <w:tab/>
        <w:t>确认时点</w:t>
      </w:r>
      <w:bookmarkEnd w:id="1078"/>
      <w:bookmarkEnd w:id="1079"/>
      <w:bookmarkEnd w:id="1081"/>
    </w:p>
    <w:p>
      <w:pPr>
        <w:pStyle w:val="Style30"/>
        <w:keepNext w:val="0"/>
        <w:keepLines w:val="0"/>
        <w:widowControl w:val="0"/>
        <w:shd w:val="clear" w:color="auto" w:fill="auto"/>
        <w:bidi w:val="0"/>
        <w:spacing w:before="0" w:after="480" w:line="341" w:lineRule="exact"/>
        <w:ind w:left="720" w:right="0" w:firstLine="0"/>
        <w:jc w:val="both"/>
      </w:pPr>
      <w:r>
        <w:rPr>
          <w:color w:val="000000"/>
          <w:spacing w:val="0"/>
          <w:w w:val="100"/>
          <w:position w:val="0"/>
        </w:rPr>
        <w:t>对期末有证据表明公司能够符合财政扶持政策规定的相关条件且预计能够收到财政扶持资金的，按应收金额确认政 府补助。除此之外，政府补助均在实际收到时确认。</w:t>
      </w:r>
    </w:p>
    <w:p>
      <w:pPr>
        <w:pStyle w:val="Style36"/>
        <w:keepNext/>
        <w:keepLines/>
        <w:widowControl w:val="0"/>
        <w:shd w:val="clear" w:color="auto" w:fill="auto"/>
        <w:tabs>
          <w:tab w:pos="1303" w:val="left"/>
        </w:tabs>
        <w:bidi w:val="0"/>
        <w:spacing w:before="0" w:after="0" w:line="240" w:lineRule="auto"/>
        <w:ind w:left="0" w:right="0" w:firstLine="940"/>
        <w:jc w:val="both"/>
      </w:pPr>
      <w:bookmarkStart w:id="1082" w:name="bookmark1082"/>
      <w:bookmarkStart w:id="1083" w:name="bookmark1083"/>
      <w:bookmarkStart w:id="1084" w:name="bookmark1084"/>
      <w:bookmarkStart w:id="1085" w:name="bookmark1085"/>
      <w:r>
        <w:rPr>
          <w:color w:val="000000"/>
          <w:spacing w:val="0"/>
          <w:w w:val="100"/>
          <w:position w:val="0"/>
        </w:rPr>
        <w:t>3</w:t>
      </w:r>
      <w:bookmarkEnd w:id="1084"/>
      <w:r>
        <w:rPr>
          <w:color w:val="000000"/>
          <w:spacing w:val="0"/>
          <w:w w:val="100"/>
          <w:position w:val="0"/>
        </w:rPr>
        <w:t>、</w:t>
        <w:tab/>
        <w:t>会计处理</w:t>
      </w:r>
      <w:bookmarkEnd w:id="1082"/>
      <w:bookmarkEnd w:id="1083"/>
      <w:bookmarkEnd w:id="1085"/>
    </w:p>
    <w:p>
      <w:pPr>
        <w:pStyle w:val="Style30"/>
        <w:keepNext w:val="0"/>
        <w:keepLines w:val="0"/>
        <w:widowControl w:val="0"/>
        <w:shd w:val="clear" w:color="auto" w:fill="auto"/>
        <w:bidi w:val="0"/>
        <w:spacing w:before="0" w:after="0" w:line="350" w:lineRule="exact"/>
        <w:ind w:left="720" w:right="0" w:firstLine="0"/>
        <w:jc w:val="both"/>
      </w:pPr>
      <w:r>
        <w:rPr>
          <w:color w:val="000000"/>
          <w:spacing w:val="0"/>
          <w:w w:val="100"/>
          <w:position w:val="0"/>
        </w:rPr>
        <w:t>与资产相关的政府补助，冲减相关资产账面价值或确认为递延收益。确认为递延收益的，在相关资产使用寿命内按 照合理、系统的方法分期计入当期损益（与本公司日常活动相关的，计入其他收益；与本公司日常活动无关的，计 入营业外收入）；</w:t>
      </w:r>
    </w:p>
    <w:p>
      <w:pPr>
        <w:pStyle w:val="Style30"/>
        <w:keepNext w:val="0"/>
        <w:keepLines w:val="0"/>
        <w:widowControl w:val="0"/>
        <w:shd w:val="clear" w:color="auto" w:fill="auto"/>
        <w:bidi w:val="0"/>
        <w:spacing w:before="0" w:after="0" w:line="350" w:lineRule="exact"/>
        <w:ind w:left="720" w:right="0" w:firstLine="0"/>
        <w:jc w:val="both"/>
      </w:pPr>
      <w:r>
        <w:rPr>
          <w:color w:val="000000"/>
          <w:spacing w:val="0"/>
          <w:w w:val="100"/>
          <w:position w:val="0"/>
        </w:rPr>
        <w:t>与收益相关的政府补助，用于补偿本公司以后期间的相关成本费用或损失的，确认为递延收益，并在确认相关成本 费用或损失的期间，计入当期损益（与本公司日常活动相关的，计入其他收益；与本公司日常活动无关的，计入营 业外收入）或冲减相关成本费用或损失；用于补偿本公司已发生的相关成本费用或损失的，直接计入当期损益（与 本公司日常活动相关的，计入其他收益；与本公司日常活动无关的，计入营业外收入）或冲减相关成本费用或损失。 本公司取得的政策性优惠贷款贴息，区分以下两种情况，分别进行会计处理：</w:t>
      </w:r>
    </w:p>
    <w:p>
      <w:pPr>
        <w:pStyle w:val="Style30"/>
        <w:keepNext w:val="0"/>
        <w:keepLines w:val="0"/>
        <w:widowControl w:val="0"/>
        <w:shd w:val="clear" w:color="auto" w:fill="auto"/>
        <w:tabs>
          <w:tab w:pos="1247" w:val="left"/>
        </w:tabs>
        <w:bidi w:val="0"/>
        <w:spacing w:before="0" w:after="0" w:line="350" w:lineRule="exact"/>
        <w:ind w:left="720" w:right="0" w:firstLine="0"/>
        <w:jc w:val="both"/>
      </w:pPr>
      <w:bookmarkStart w:id="1086" w:name="bookmark1086"/>
      <w:r>
        <w:rPr>
          <w:color w:val="000000"/>
          <w:spacing w:val="0"/>
          <w:w w:val="100"/>
          <w:position w:val="0"/>
        </w:rPr>
        <w:t>（</w:t>
      </w:r>
      <w:bookmarkEnd w:id="1086"/>
      <w:r>
        <w:rPr>
          <w:color w:val="000000"/>
          <w:spacing w:val="0"/>
          <w:w w:val="100"/>
          <w:position w:val="0"/>
        </w:rPr>
        <w:t>1）</w:t>
        <w:tab/>
      </w:r>
      <w:r>
        <w:rPr>
          <w:color w:val="000000"/>
          <w:spacing w:val="0"/>
          <w:w w:val="100"/>
          <w:position w:val="0"/>
        </w:rPr>
        <w:t>财政将贴息资金拨付给贷款银行，由贷款银行以政策性优惠利率向本公司提供贷款的，本公司以实际收到的 借款金额作为借款的入账价值，按照借款本金和该政策性优惠利率计算相关借款费用。</w:t>
      </w:r>
    </w:p>
    <w:p>
      <w:pPr>
        <w:pStyle w:val="Style30"/>
        <w:keepNext w:val="0"/>
        <w:keepLines w:val="0"/>
        <w:widowControl w:val="0"/>
        <w:shd w:val="clear" w:color="auto" w:fill="auto"/>
        <w:tabs>
          <w:tab w:pos="1186" w:val="left"/>
        </w:tabs>
        <w:bidi w:val="0"/>
        <w:spacing w:before="0" w:after="240" w:line="350" w:lineRule="exact"/>
        <w:ind w:left="720" w:right="0" w:firstLine="0"/>
        <w:jc w:val="both"/>
      </w:pPr>
      <w:bookmarkStart w:id="1087" w:name="bookmark1087"/>
      <w:r>
        <w:rPr>
          <w:color w:val="000000"/>
          <w:spacing w:val="0"/>
          <w:w w:val="100"/>
          <w:position w:val="0"/>
        </w:rPr>
        <w:t>（</w:t>
      </w:r>
      <w:bookmarkEnd w:id="1087"/>
      <w:r>
        <w:rPr>
          <w:color w:val="000000"/>
          <w:spacing w:val="0"/>
          <w:w w:val="100"/>
          <w:position w:val="0"/>
        </w:rPr>
        <w:t>2）</w:t>
        <w:tab/>
      </w:r>
      <w:r>
        <w:rPr>
          <w:color w:val="000000"/>
          <w:spacing w:val="0"/>
          <w:w w:val="100"/>
          <w:position w:val="0"/>
        </w:rPr>
        <w:t>财政将贴息资金直接拨付给本公司的，本公司将对应的贴息冲减相关借款费用。</w:t>
      </w:r>
    </w:p>
    <w:p>
      <w:pPr>
        <w:pStyle w:val="Style36"/>
        <w:keepNext/>
        <w:keepLines/>
        <w:widowControl w:val="0"/>
        <w:numPr>
          <w:ilvl w:val="0"/>
          <w:numId w:val="19"/>
        </w:numPr>
        <w:shd w:val="clear" w:color="auto" w:fill="auto"/>
        <w:tabs>
          <w:tab w:pos="715" w:val="left"/>
        </w:tabs>
        <w:bidi w:val="0"/>
        <w:spacing w:before="0" w:after="0" w:line="240" w:lineRule="auto"/>
        <w:ind w:left="0" w:right="0" w:firstLine="0"/>
        <w:jc w:val="left"/>
      </w:pPr>
      <w:bookmarkStart w:id="1088" w:name="bookmark1088"/>
      <w:bookmarkStart w:id="1089" w:name="bookmark1089"/>
      <w:bookmarkStart w:id="1090" w:name="bookmark1090"/>
      <w:bookmarkStart w:id="1091" w:name="bookmark1091"/>
      <w:bookmarkEnd w:id="1090"/>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88"/>
      <w:bookmarkEnd w:id="1089"/>
      <w:bookmarkEnd w:id="1091"/>
    </w:p>
    <w:p>
      <w:pPr>
        <w:pStyle w:val="Style30"/>
        <w:keepNext w:val="0"/>
        <w:keepLines w:val="0"/>
        <w:widowControl w:val="0"/>
        <w:shd w:val="clear" w:color="auto" w:fill="auto"/>
        <w:bidi w:val="0"/>
        <w:spacing w:before="0" w:after="0" w:line="350" w:lineRule="exact"/>
        <w:ind w:left="720" w:right="0" w:firstLine="0"/>
        <w:jc w:val="both"/>
      </w:pPr>
      <w:r>
        <w:rPr>
          <w:color w:val="000000"/>
          <w:spacing w:val="0"/>
          <w:w w:val="100"/>
          <w:position w:val="0"/>
        </w:rPr>
        <w:t>对于可抵扣暂时性差异确认递延所得税资产，以未来期间很可能取得的用来抵扣可抵扣暂时性差异的应纳税所得额 为限。对于能够结转以后年度的可抵扣亏损和税款抵减，以很可能获得用来抵扣可抵扣亏损和税款抵减的未来应纳 税所得额为限，确认相应的递延所得税资产。</w:t>
      </w:r>
    </w:p>
    <w:p>
      <w:pPr>
        <w:pStyle w:val="Style30"/>
        <w:keepNext w:val="0"/>
        <w:keepLines w:val="0"/>
        <w:widowControl w:val="0"/>
        <w:shd w:val="clear" w:color="auto" w:fill="auto"/>
        <w:bidi w:val="0"/>
        <w:spacing w:before="0" w:after="0" w:line="350" w:lineRule="exact"/>
        <w:ind w:left="0" w:right="0" w:firstLine="720"/>
        <w:jc w:val="both"/>
      </w:pPr>
      <w:r>
        <w:rPr>
          <w:color w:val="000000"/>
          <w:spacing w:val="0"/>
          <w:w w:val="100"/>
          <w:position w:val="0"/>
        </w:rPr>
        <w:t>对于应纳税暂时性差异，除特殊情况外，确认递延所得税负债。</w:t>
      </w:r>
    </w:p>
    <w:p>
      <w:pPr>
        <w:pStyle w:val="Style30"/>
        <w:keepNext w:val="0"/>
        <w:keepLines w:val="0"/>
        <w:widowControl w:val="0"/>
        <w:shd w:val="clear" w:color="auto" w:fill="auto"/>
        <w:bidi w:val="0"/>
        <w:spacing w:before="0" w:after="0" w:line="350" w:lineRule="exact"/>
        <w:ind w:left="720" w:right="0" w:firstLine="0"/>
        <w:jc w:val="both"/>
      </w:pPr>
      <w:r>
        <w:rPr>
          <w:color w:val="000000"/>
          <w:spacing w:val="0"/>
          <w:w w:val="100"/>
          <w:position w:val="0"/>
        </w:rPr>
        <w:t>不确认递延所得税资产或递延所得税负债的特殊情况包括：商誉的初始确认；除企业合并以外的发生时既不影响会 计利润也不影响应纳税所得额（或可抵扣亏损）的其他交易或事项。</w:t>
      </w:r>
    </w:p>
    <w:p>
      <w:pPr>
        <w:pStyle w:val="Style30"/>
        <w:keepNext w:val="0"/>
        <w:keepLines w:val="0"/>
        <w:widowControl w:val="0"/>
        <w:shd w:val="clear" w:color="auto" w:fill="auto"/>
        <w:bidi w:val="0"/>
        <w:spacing w:before="0" w:after="0" w:line="384" w:lineRule="exact"/>
        <w:ind w:left="720" w:right="0" w:firstLine="0"/>
        <w:jc w:val="both"/>
      </w:pPr>
      <w:r>
        <w:rPr>
          <w:color w:val="000000"/>
          <w:spacing w:val="0"/>
          <w:w w:val="100"/>
          <w:position w:val="0"/>
        </w:rPr>
        <w:t>当拥有以净额结算的法定权利，且意图以净额结算或取得资产、清偿负债同时进行时，当期所得税资产及当期所得 税负债以抵销后的净额列报。</w:t>
      </w:r>
    </w:p>
    <w:p>
      <w:pPr>
        <w:pStyle w:val="Style30"/>
        <w:keepNext w:val="0"/>
        <w:keepLines w:val="0"/>
        <w:widowControl w:val="0"/>
        <w:shd w:val="clear" w:color="auto" w:fill="auto"/>
        <w:bidi w:val="0"/>
        <w:spacing w:before="0" w:after="240" w:line="363" w:lineRule="exact"/>
        <w:ind w:left="720" w:right="0" w:firstLine="0"/>
        <w:jc w:val="both"/>
      </w:pPr>
      <w:r>
        <w:rPr>
          <w:color w:val="000000"/>
          <w:spacing w:val="0"/>
          <w:w w:val="100"/>
          <w:position w:val="0"/>
        </w:rPr>
        <w:t>当拥有以净额结算当期所得税资产及当期所得税负债的法定权利，且递延所得税资产及递延所得税负债是与同一税 收征管部门对同一纳税主体征收的所得税相关或者是对不同的纳税主体相关，但在未来每一具有重要性的递延所得 税资产及负债转回的期间内，涉及的纳税主体意图以净额结算当期所得税资产和负债或是同时取得资产、清偿负债 时，递延所得税资产及递延所得税负债以抵销后的净额列报。</w:t>
      </w:r>
    </w:p>
    <w:p>
      <w:pPr>
        <w:pStyle w:val="Style36"/>
        <w:keepNext/>
        <w:keepLines/>
        <w:widowControl w:val="0"/>
        <w:numPr>
          <w:ilvl w:val="0"/>
          <w:numId w:val="19"/>
        </w:numPr>
        <w:shd w:val="clear" w:color="auto" w:fill="auto"/>
        <w:tabs>
          <w:tab w:pos="715" w:val="left"/>
        </w:tabs>
        <w:bidi w:val="0"/>
        <w:spacing w:before="0" w:after="40" w:line="240" w:lineRule="auto"/>
        <w:ind w:left="0" w:right="0" w:firstLine="0"/>
        <w:jc w:val="left"/>
      </w:pPr>
      <w:bookmarkStart w:id="1092" w:name="bookmark1092"/>
      <w:bookmarkStart w:id="1093" w:name="bookmark1093"/>
      <w:bookmarkStart w:id="1094" w:name="bookmark1094"/>
      <w:bookmarkStart w:id="1095" w:name="bookmark1095"/>
      <w:bookmarkEnd w:id="1094"/>
      <w:r>
        <w:rPr>
          <w:color w:val="000000"/>
          <w:spacing w:val="0"/>
          <w:w w:val="100"/>
          <w:position w:val="0"/>
        </w:rPr>
        <w:t>其他重要的会计政策和会计估计</w:t>
      </w:r>
      <w:bookmarkEnd w:id="1092"/>
      <w:bookmarkEnd w:id="1093"/>
      <w:bookmarkEnd w:id="1095"/>
    </w:p>
    <w:p>
      <w:pPr>
        <w:pStyle w:val="Style36"/>
        <w:keepNext/>
        <w:keepLines/>
        <w:widowControl w:val="0"/>
        <w:shd w:val="clear" w:color="auto" w:fill="auto"/>
        <w:bidi w:val="0"/>
        <w:spacing w:before="0" w:after="0" w:line="240" w:lineRule="auto"/>
        <w:ind w:left="0" w:right="0" w:firstLine="940"/>
        <w:jc w:val="both"/>
      </w:pPr>
      <w:bookmarkStart w:id="1092" w:name="bookmark1092"/>
      <w:bookmarkStart w:id="1093" w:name="bookmark1093"/>
      <w:bookmarkStart w:id="1096" w:name="bookmark1096"/>
      <w:r>
        <w:rPr>
          <w:color w:val="000000"/>
          <w:spacing w:val="0"/>
          <w:w w:val="100"/>
          <w:position w:val="0"/>
        </w:rPr>
        <w:t>1</w:t>
      </w:r>
      <w:r>
        <w:rPr>
          <w:color w:val="000000"/>
          <w:spacing w:val="0"/>
          <w:w w:val="100"/>
          <w:position w:val="0"/>
        </w:rPr>
        <w:t>、终止经营</w:t>
      </w:r>
      <w:bookmarkEnd w:id="1092"/>
      <w:bookmarkEnd w:id="1093"/>
      <w:bookmarkEnd w:id="1096"/>
    </w:p>
    <w:p>
      <w:pPr>
        <w:pStyle w:val="Style30"/>
        <w:keepNext w:val="0"/>
        <w:keepLines w:val="0"/>
        <w:widowControl w:val="0"/>
        <w:shd w:val="clear" w:color="auto" w:fill="auto"/>
        <w:bidi w:val="0"/>
        <w:spacing w:before="0" w:after="140" w:line="355" w:lineRule="exact"/>
        <w:ind w:left="720" w:right="0" w:firstLine="0"/>
        <w:jc w:val="both"/>
      </w:pPr>
      <w:r>
        <w:rPr>
          <w:color w:val="000000"/>
          <w:spacing w:val="0"/>
          <w:w w:val="100"/>
          <w:position w:val="0"/>
        </w:rPr>
        <w:t>终止经营是满足下列条件之一的、能够单独区分的组成部分，且该组成部分已被本公司处置或被本公司划归为持有 待售类别：</w:t>
      </w:r>
    </w:p>
    <w:p>
      <w:pPr>
        <w:pStyle w:val="Style30"/>
        <w:keepNext w:val="0"/>
        <w:keepLines w:val="0"/>
        <w:widowControl w:val="0"/>
        <w:shd w:val="clear" w:color="auto" w:fill="auto"/>
        <w:tabs>
          <w:tab w:pos="1165" w:val="left"/>
        </w:tabs>
        <w:bidi w:val="0"/>
        <w:spacing w:before="0" w:after="0" w:line="350" w:lineRule="exact"/>
        <w:ind w:left="0" w:right="0" w:firstLine="720"/>
        <w:jc w:val="both"/>
      </w:pPr>
      <w:bookmarkStart w:id="1097" w:name="bookmark1097"/>
      <w:r>
        <w:rPr>
          <w:color w:val="000000"/>
          <w:spacing w:val="0"/>
          <w:w w:val="100"/>
          <w:position w:val="0"/>
        </w:rPr>
        <w:t>（</w:t>
      </w:r>
      <w:bookmarkEnd w:id="1097"/>
      <w:r>
        <w:rPr>
          <w:color w:val="000000"/>
          <w:spacing w:val="0"/>
          <w:w w:val="100"/>
          <w:position w:val="0"/>
        </w:rPr>
        <w:t>1）</w:t>
        <w:tab/>
      </w:r>
      <w:r>
        <w:rPr>
          <w:color w:val="000000"/>
          <w:spacing w:val="0"/>
          <w:w w:val="100"/>
          <w:position w:val="0"/>
        </w:rPr>
        <w:t>该组成部分代表一项独立的主要业务或一个单独的主要经营地区；</w:t>
      </w:r>
    </w:p>
    <w:p>
      <w:pPr>
        <w:pStyle w:val="Style30"/>
        <w:keepNext w:val="0"/>
        <w:keepLines w:val="0"/>
        <w:widowControl w:val="0"/>
        <w:shd w:val="clear" w:color="auto" w:fill="auto"/>
        <w:tabs>
          <w:tab w:pos="1165" w:val="left"/>
        </w:tabs>
        <w:bidi w:val="0"/>
        <w:spacing w:before="0" w:after="0" w:line="350" w:lineRule="exact"/>
        <w:ind w:left="0" w:right="0" w:firstLine="720"/>
        <w:jc w:val="both"/>
      </w:pPr>
      <w:bookmarkStart w:id="1098" w:name="bookmark1098"/>
      <w:r>
        <w:rPr>
          <w:color w:val="000000"/>
          <w:spacing w:val="0"/>
          <w:w w:val="100"/>
          <w:position w:val="0"/>
        </w:rPr>
        <w:t>（</w:t>
      </w:r>
      <w:bookmarkEnd w:id="1098"/>
      <w:r>
        <w:rPr>
          <w:color w:val="000000"/>
          <w:spacing w:val="0"/>
          <w:w w:val="100"/>
          <w:position w:val="0"/>
        </w:rPr>
        <w:t>2）</w:t>
        <w:tab/>
      </w:r>
      <w:r>
        <w:rPr>
          <w:color w:val="000000"/>
          <w:spacing w:val="0"/>
          <w:w w:val="100"/>
          <w:position w:val="0"/>
        </w:rPr>
        <w:t>该组成部分是拟对一项独立的主要业务或一个单独的主要经营地区进行处置的一项相关联计划的一部分；</w:t>
      </w:r>
    </w:p>
    <w:p>
      <w:pPr>
        <w:pStyle w:val="Style30"/>
        <w:keepNext w:val="0"/>
        <w:keepLines w:val="0"/>
        <w:widowControl w:val="0"/>
        <w:shd w:val="clear" w:color="auto" w:fill="auto"/>
        <w:tabs>
          <w:tab w:pos="1165" w:val="left"/>
        </w:tabs>
        <w:bidi w:val="0"/>
        <w:spacing w:before="0" w:after="480" w:line="350" w:lineRule="exact"/>
        <w:ind w:left="0" w:right="0" w:firstLine="720"/>
        <w:jc w:val="both"/>
      </w:pPr>
      <w:bookmarkStart w:id="1099" w:name="bookmark1099"/>
      <w:r>
        <w:rPr>
          <w:color w:val="000000"/>
          <w:spacing w:val="0"/>
          <w:w w:val="100"/>
          <w:position w:val="0"/>
        </w:rPr>
        <w:t>（</w:t>
      </w:r>
      <w:bookmarkEnd w:id="1099"/>
      <w:r>
        <w:rPr>
          <w:color w:val="000000"/>
          <w:spacing w:val="0"/>
          <w:w w:val="100"/>
          <w:position w:val="0"/>
        </w:rPr>
        <w:t>3）</w:t>
        <w:tab/>
      </w:r>
      <w:r>
        <w:rPr>
          <w:color w:val="000000"/>
          <w:spacing w:val="0"/>
          <w:w w:val="100"/>
          <w:position w:val="0"/>
        </w:rPr>
        <w:t>该组成部分是专为转售而取得的子公司。</w:t>
      </w:r>
    </w:p>
    <w:p>
      <w:pPr>
        <w:pStyle w:val="Style36"/>
        <w:keepNext/>
        <w:keepLines/>
        <w:widowControl w:val="0"/>
        <w:shd w:val="clear" w:color="auto" w:fill="auto"/>
        <w:tabs>
          <w:tab w:pos="1313" w:val="left"/>
        </w:tabs>
        <w:bidi w:val="0"/>
        <w:spacing w:before="0" w:after="0" w:line="240" w:lineRule="auto"/>
        <w:ind w:left="0" w:right="0" w:firstLine="940"/>
        <w:jc w:val="both"/>
      </w:pPr>
      <w:bookmarkStart w:id="1100" w:name="bookmark1100"/>
      <w:bookmarkStart w:id="1101" w:name="bookmark1101"/>
      <w:bookmarkStart w:id="1102" w:name="bookmark1102"/>
      <w:bookmarkStart w:id="1103" w:name="bookmark1103"/>
      <w:r>
        <w:rPr>
          <w:color w:val="000000"/>
          <w:spacing w:val="0"/>
          <w:w w:val="100"/>
          <w:position w:val="0"/>
        </w:rPr>
        <w:t>2</w:t>
      </w:r>
      <w:bookmarkEnd w:id="1102"/>
      <w:r>
        <w:rPr>
          <w:color w:val="000000"/>
          <w:spacing w:val="0"/>
          <w:w w:val="100"/>
          <w:position w:val="0"/>
        </w:rPr>
        <w:t>、</w:t>
        <w:tab/>
        <w:t>回购本公司股份</w:t>
      </w:r>
      <w:bookmarkEnd w:id="1100"/>
      <w:bookmarkEnd w:id="1101"/>
      <w:bookmarkEnd w:id="1103"/>
    </w:p>
    <w:p>
      <w:pPr>
        <w:pStyle w:val="Style30"/>
        <w:keepNext w:val="0"/>
        <w:keepLines w:val="0"/>
        <w:widowControl w:val="0"/>
        <w:shd w:val="clear" w:color="auto" w:fill="auto"/>
        <w:bidi w:val="0"/>
        <w:spacing w:before="0" w:after="480" w:line="352" w:lineRule="exact"/>
        <w:ind w:left="720" w:right="0" w:firstLine="0"/>
        <w:jc w:val="both"/>
      </w:pPr>
      <w:r>
        <w:rPr>
          <w:color w:val="000000"/>
          <w:spacing w:val="0"/>
          <w:w w:val="100"/>
          <w:position w:val="0"/>
        </w:rPr>
        <w:t>未达到限制性股票解锁条件而需回购的股票，按照应支付的金额，借记“其他应付款一限制性股票回购义务”等科 目，贷记“银行存款”等科目；同时，按照注销的限制性股票数量相对应的股本金额，借记“股本”科目，按照注 销的限制性股票数量相对应的库存股的账面价值，贷记“库存股”科目，按其差额，借记“资本公积一股本溢价” 科目。</w:t>
      </w:r>
    </w:p>
    <w:p>
      <w:pPr>
        <w:pStyle w:val="Style36"/>
        <w:keepNext/>
        <w:keepLines/>
        <w:widowControl w:val="0"/>
        <w:shd w:val="clear" w:color="auto" w:fill="auto"/>
        <w:tabs>
          <w:tab w:pos="1313" w:val="left"/>
        </w:tabs>
        <w:bidi w:val="0"/>
        <w:spacing w:before="0" w:after="0" w:line="240" w:lineRule="auto"/>
        <w:ind w:left="0" w:right="0" w:firstLine="940"/>
        <w:jc w:val="both"/>
      </w:pPr>
      <w:bookmarkStart w:id="1104" w:name="bookmark1104"/>
      <w:bookmarkStart w:id="1105" w:name="bookmark1105"/>
      <w:bookmarkStart w:id="1106" w:name="bookmark1106"/>
      <w:bookmarkStart w:id="1107" w:name="bookmark1107"/>
      <w:r>
        <w:rPr>
          <w:color w:val="000000"/>
          <w:spacing w:val="0"/>
          <w:w w:val="100"/>
          <w:position w:val="0"/>
        </w:rPr>
        <w:t>3</w:t>
      </w:r>
      <w:bookmarkEnd w:id="1106"/>
      <w:r>
        <w:rPr>
          <w:color w:val="000000"/>
          <w:spacing w:val="0"/>
          <w:w w:val="100"/>
          <w:position w:val="0"/>
        </w:rPr>
        <w:t>、</w:t>
        <w:tab/>
        <w:t>关联方</w:t>
      </w:r>
      <w:bookmarkEnd w:id="1104"/>
      <w:bookmarkEnd w:id="1105"/>
      <w:bookmarkEnd w:id="1107"/>
    </w:p>
    <w:p>
      <w:pPr>
        <w:pStyle w:val="Style30"/>
        <w:keepNext w:val="0"/>
        <w:keepLines w:val="0"/>
        <w:widowControl w:val="0"/>
        <w:shd w:val="clear" w:color="auto" w:fill="auto"/>
        <w:bidi w:val="0"/>
        <w:spacing w:before="0" w:after="0" w:line="350" w:lineRule="exact"/>
        <w:ind w:left="720" w:right="0" w:firstLine="0"/>
        <w:jc w:val="both"/>
      </w:pPr>
      <w:r>
        <w:rPr>
          <w:color w:val="000000"/>
          <w:spacing w:val="0"/>
          <w:w w:val="100"/>
          <w:position w:val="0"/>
        </w:rPr>
        <w:t>一方控制、共同控制另一方或对另一方施加重大影响，以及两方或两方以上同受一方控制、共同控制的，构成关联 方。关联方可为个人或企业。仅仅同受国家控制而不存在其他关联方关系的企业，不构成本公司的关联方。</w:t>
      </w:r>
    </w:p>
    <w:p>
      <w:pPr>
        <w:pStyle w:val="Style30"/>
        <w:keepNext w:val="0"/>
        <w:keepLines w:val="0"/>
        <w:widowControl w:val="0"/>
        <w:shd w:val="clear" w:color="auto" w:fill="auto"/>
        <w:bidi w:val="0"/>
        <w:spacing w:before="0" w:after="0" w:line="350" w:lineRule="exact"/>
        <w:ind w:left="0" w:right="0" w:firstLine="720"/>
        <w:jc w:val="both"/>
      </w:pPr>
      <w:r>
        <w:rPr>
          <w:color w:val="000000"/>
          <w:spacing w:val="0"/>
          <w:w w:val="100"/>
          <w:position w:val="0"/>
        </w:rPr>
        <w:t>本公司的关联方包括但不限于：</w:t>
      </w:r>
    </w:p>
    <w:p>
      <w:pPr>
        <w:pStyle w:val="Style30"/>
        <w:keepNext w:val="0"/>
        <w:keepLines w:val="0"/>
        <w:widowControl w:val="0"/>
        <w:shd w:val="clear" w:color="auto" w:fill="auto"/>
        <w:tabs>
          <w:tab w:pos="1165" w:val="left"/>
        </w:tabs>
        <w:bidi w:val="0"/>
        <w:spacing w:before="0" w:after="0" w:line="350" w:lineRule="exact"/>
        <w:ind w:left="0" w:right="0" w:firstLine="720"/>
        <w:jc w:val="both"/>
      </w:pPr>
      <w:bookmarkStart w:id="1108" w:name="bookmark1108"/>
      <w:r>
        <w:rPr>
          <w:color w:val="000000"/>
          <w:spacing w:val="0"/>
          <w:w w:val="100"/>
          <w:position w:val="0"/>
        </w:rPr>
        <w:t>（</w:t>
      </w:r>
      <w:bookmarkEnd w:id="1108"/>
      <w:r>
        <w:rPr>
          <w:color w:val="000000"/>
          <w:spacing w:val="0"/>
          <w:w w:val="100"/>
          <w:position w:val="0"/>
        </w:rPr>
        <w:t>1）</w:t>
        <w:tab/>
      </w:r>
      <w:r>
        <w:rPr>
          <w:color w:val="000000"/>
          <w:spacing w:val="0"/>
          <w:w w:val="100"/>
          <w:position w:val="0"/>
        </w:rPr>
        <w:t>本公司的母公司；</w:t>
      </w:r>
    </w:p>
    <w:p>
      <w:pPr>
        <w:pStyle w:val="Style30"/>
        <w:keepNext w:val="0"/>
        <w:keepLines w:val="0"/>
        <w:widowControl w:val="0"/>
        <w:shd w:val="clear" w:color="auto" w:fill="auto"/>
        <w:tabs>
          <w:tab w:pos="1165" w:val="left"/>
        </w:tabs>
        <w:bidi w:val="0"/>
        <w:spacing w:before="0" w:after="0" w:line="350" w:lineRule="exact"/>
        <w:ind w:left="0" w:right="0" w:firstLine="720"/>
        <w:jc w:val="both"/>
      </w:pPr>
      <w:bookmarkStart w:id="1109" w:name="bookmark1109"/>
      <w:r>
        <w:rPr>
          <w:color w:val="000000"/>
          <w:spacing w:val="0"/>
          <w:w w:val="100"/>
          <w:position w:val="0"/>
        </w:rPr>
        <w:t>（</w:t>
      </w:r>
      <w:bookmarkEnd w:id="1109"/>
      <w:r>
        <w:rPr>
          <w:color w:val="000000"/>
          <w:spacing w:val="0"/>
          <w:w w:val="100"/>
          <w:position w:val="0"/>
        </w:rPr>
        <w:t>2）</w:t>
        <w:tab/>
      </w:r>
      <w:r>
        <w:rPr>
          <w:color w:val="000000"/>
          <w:spacing w:val="0"/>
          <w:w w:val="100"/>
          <w:position w:val="0"/>
        </w:rPr>
        <w:t>本公司的子公司；</w:t>
      </w:r>
    </w:p>
    <w:p>
      <w:pPr>
        <w:pStyle w:val="Style30"/>
        <w:keepNext w:val="0"/>
        <w:keepLines w:val="0"/>
        <w:widowControl w:val="0"/>
        <w:shd w:val="clear" w:color="auto" w:fill="auto"/>
        <w:tabs>
          <w:tab w:pos="1165" w:val="left"/>
        </w:tabs>
        <w:bidi w:val="0"/>
        <w:spacing w:before="0" w:after="0" w:line="350" w:lineRule="exact"/>
        <w:ind w:left="0" w:right="0" w:firstLine="720"/>
        <w:jc w:val="both"/>
      </w:pPr>
      <w:bookmarkStart w:id="1110" w:name="bookmark1110"/>
      <w:r>
        <w:rPr>
          <w:color w:val="000000"/>
          <w:spacing w:val="0"/>
          <w:w w:val="100"/>
          <w:position w:val="0"/>
        </w:rPr>
        <w:t>（</w:t>
      </w:r>
      <w:bookmarkEnd w:id="1110"/>
      <w:r>
        <w:rPr>
          <w:color w:val="000000"/>
          <w:spacing w:val="0"/>
          <w:w w:val="100"/>
          <w:position w:val="0"/>
        </w:rPr>
        <w:t>3）</w:t>
        <w:tab/>
      </w:r>
      <w:r>
        <w:rPr>
          <w:color w:val="000000"/>
          <w:spacing w:val="0"/>
          <w:w w:val="100"/>
          <w:position w:val="0"/>
        </w:rPr>
        <w:t>与本公司受同一母公司控制的其他企业；</w:t>
      </w:r>
    </w:p>
    <w:p>
      <w:pPr>
        <w:pStyle w:val="Style30"/>
        <w:keepNext w:val="0"/>
        <w:keepLines w:val="0"/>
        <w:widowControl w:val="0"/>
        <w:shd w:val="clear" w:color="auto" w:fill="auto"/>
        <w:tabs>
          <w:tab w:pos="1165" w:val="left"/>
        </w:tabs>
        <w:bidi w:val="0"/>
        <w:spacing w:before="0" w:after="0" w:line="350" w:lineRule="exact"/>
        <w:ind w:left="0" w:right="0" w:firstLine="720"/>
        <w:jc w:val="both"/>
      </w:pPr>
      <w:bookmarkStart w:id="1111" w:name="bookmark1111"/>
      <w:r>
        <w:rPr>
          <w:color w:val="000000"/>
          <w:spacing w:val="0"/>
          <w:w w:val="100"/>
          <w:position w:val="0"/>
        </w:rPr>
        <w:t>（</w:t>
      </w:r>
      <w:bookmarkEnd w:id="1111"/>
      <w:r>
        <w:rPr>
          <w:color w:val="000000"/>
          <w:spacing w:val="0"/>
          <w:w w:val="100"/>
          <w:position w:val="0"/>
        </w:rPr>
        <w:t>4）</w:t>
        <w:tab/>
      </w:r>
      <w:r>
        <w:rPr>
          <w:color w:val="000000"/>
          <w:spacing w:val="0"/>
          <w:w w:val="100"/>
          <w:position w:val="0"/>
        </w:rPr>
        <w:t>对本公司实施共同控制的投资方；</w:t>
      </w:r>
    </w:p>
    <w:p>
      <w:pPr>
        <w:pStyle w:val="Style30"/>
        <w:keepNext w:val="0"/>
        <w:keepLines w:val="0"/>
        <w:widowControl w:val="0"/>
        <w:shd w:val="clear" w:color="auto" w:fill="auto"/>
        <w:tabs>
          <w:tab w:pos="1165" w:val="left"/>
        </w:tabs>
        <w:bidi w:val="0"/>
        <w:spacing w:before="0" w:after="0" w:line="350" w:lineRule="exact"/>
        <w:ind w:left="0" w:right="0" w:firstLine="720"/>
        <w:jc w:val="both"/>
      </w:pPr>
      <w:bookmarkStart w:id="1112" w:name="bookmark1112"/>
      <w:r>
        <w:rPr>
          <w:color w:val="000000"/>
          <w:spacing w:val="0"/>
          <w:w w:val="100"/>
          <w:position w:val="0"/>
        </w:rPr>
        <w:t>（</w:t>
      </w:r>
      <w:bookmarkEnd w:id="1112"/>
      <w:r>
        <w:rPr>
          <w:color w:val="000000"/>
          <w:spacing w:val="0"/>
          <w:w w:val="100"/>
          <w:position w:val="0"/>
        </w:rPr>
        <w:t>5）</w:t>
        <w:tab/>
      </w:r>
      <w:r>
        <w:rPr>
          <w:color w:val="000000"/>
          <w:spacing w:val="0"/>
          <w:w w:val="100"/>
          <w:position w:val="0"/>
        </w:rPr>
        <w:t>对本公司施加重大影响的投资方；</w:t>
      </w:r>
    </w:p>
    <w:p>
      <w:pPr>
        <w:pStyle w:val="Style30"/>
        <w:keepNext w:val="0"/>
        <w:keepLines w:val="0"/>
        <w:widowControl w:val="0"/>
        <w:shd w:val="clear" w:color="auto" w:fill="auto"/>
        <w:tabs>
          <w:tab w:pos="1165" w:val="left"/>
        </w:tabs>
        <w:bidi w:val="0"/>
        <w:spacing w:before="0" w:after="0" w:line="350" w:lineRule="exact"/>
        <w:ind w:left="0" w:right="0" w:firstLine="720"/>
        <w:jc w:val="both"/>
      </w:pPr>
      <w:bookmarkStart w:id="1113" w:name="bookmark1113"/>
      <w:r>
        <w:rPr>
          <w:color w:val="000000"/>
          <w:spacing w:val="0"/>
          <w:w w:val="100"/>
          <w:position w:val="0"/>
        </w:rPr>
        <w:t>（</w:t>
      </w:r>
      <w:bookmarkEnd w:id="1113"/>
      <w:r>
        <w:rPr>
          <w:color w:val="000000"/>
          <w:spacing w:val="0"/>
          <w:w w:val="100"/>
          <w:position w:val="0"/>
        </w:rPr>
        <w:t>6）</w:t>
        <w:tab/>
      </w:r>
      <w:r>
        <w:rPr>
          <w:color w:val="000000"/>
          <w:spacing w:val="0"/>
          <w:w w:val="100"/>
          <w:position w:val="0"/>
        </w:rPr>
        <w:t>本公司的合营企业，包括合营企业的子公司；</w:t>
      </w:r>
    </w:p>
    <w:p>
      <w:pPr>
        <w:pStyle w:val="Style30"/>
        <w:keepNext w:val="0"/>
        <w:keepLines w:val="0"/>
        <w:widowControl w:val="0"/>
        <w:shd w:val="clear" w:color="auto" w:fill="auto"/>
        <w:tabs>
          <w:tab w:pos="1165" w:val="left"/>
        </w:tabs>
        <w:bidi w:val="0"/>
        <w:spacing w:before="0" w:after="0" w:line="350" w:lineRule="exact"/>
        <w:ind w:left="0" w:right="0" w:firstLine="720"/>
        <w:jc w:val="both"/>
      </w:pPr>
      <w:bookmarkStart w:id="1114" w:name="bookmark1114"/>
      <w:r>
        <w:rPr>
          <w:color w:val="000000"/>
          <w:spacing w:val="0"/>
          <w:w w:val="100"/>
          <w:position w:val="0"/>
        </w:rPr>
        <w:t>（</w:t>
      </w:r>
      <w:bookmarkEnd w:id="1114"/>
      <w:r>
        <w:rPr>
          <w:color w:val="000000"/>
          <w:spacing w:val="0"/>
          <w:w w:val="100"/>
          <w:position w:val="0"/>
        </w:rPr>
        <w:t>7）</w:t>
        <w:tab/>
      </w:r>
      <w:r>
        <w:rPr>
          <w:color w:val="000000"/>
          <w:spacing w:val="0"/>
          <w:w w:val="100"/>
          <w:position w:val="0"/>
        </w:rPr>
        <w:t>本公司的联营企业，包括联营企业的子公司；</w:t>
      </w:r>
    </w:p>
    <w:p>
      <w:pPr>
        <w:pStyle w:val="Style30"/>
        <w:keepNext w:val="0"/>
        <w:keepLines w:val="0"/>
        <w:widowControl w:val="0"/>
        <w:shd w:val="clear" w:color="auto" w:fill="auto"/>
        <w:tabs>
          <w:tab w:pos="1165" w:val="left"/>
        </w:tabs>
        <w:bidi w:val="0"/>
        <w:spacing w:before="0" w:after="0" w:line="350" w:lineRule="exact"/>
        <w:ind w:left="0" w:right="0" w:firstLine="720"/>
        <w:jc w:val="both"/>
      </w:pPr>
      <w:bookmarkStart w:id="1115" w:name="bookmark1115"/>
      <w:r>
        <w:rPr>
          <w:color w:val="000000"/>
          <w:spacing w:val="0"/>
          <w:w w:val="100"/>
          <w:position w:val="0"/>
        </w:rPr>
        <w:t>（</w:t>
      </w:r>
      <w:bookmarkEnd w:id="1115"/>
      <w:r>
        <w:rPr>
          <w:color w:val="000000"/>
          <w:spacing w:val="0"/>
          <w:w w:val="100"/>
          <w:position w:val="0"/>
        </w:rPr>
        <w:t>8）</w:t>
        <w:tab/>
      </w:r>
      <w:r>
        <w:rPr>
          <w:color w:val="000000"/>
          <w:spacing w:val="0"/>
          <w:w w:val="100"/>
          <w:position w:val="0"/>
        </w:rPr>
        <w:t>本公司的主要投资者个人及与其关系密切的家庭成员；</w:t>
      </w:r>
    </w:p>
    <w:p>
      <w:pPr>
        <w:pStyle w:val="Style30"/>
        <w:keepNext w:val="0"/>
        <w:keepLines w:val="0"/>
        <w:widowControl w:val="0"/>
        <w:shd w:val="clear" w:color="auto" w:fill="auto"/>
        <w:tabs>
          <w:tab w:pos="1165" w:val="left"/>
        </w:tabs>
        <w:bidi w:val="0"/>
        <w:spacing w:before="0" w:after="0" w:line="350" w:lineRule="exact"/>
        <w:ind w:left="0" w:right="0" w:firstLine="720"/>
        <w:jc w:val="both"/>
      </w:pPr>
      <w:bookmarkStart w:id="1116" w:name="bookmark1116"/>
      <w:r>
        <w:rPr>
          <w:color w:val="000000"/>
          <w:spacing w:val="0"/>
          <w:w w:val="100"/>
          <w:position w:val="0"/>
        </w:rPr>
        <w:t>（</w:t>
      </w:r>
      <w:bookmarkEnd w:id="1116"/>
      <w:r>
        <w:rPr>
          <w:color w:val="000000"/>
          <w:spacing w:val="0"/>
          <w:w w:val="100"/>
          <w:position w:val="0"/>
        </w:rPr>
        <w:t>9）</w:t>
        <w:tab/>
      </w:r>
      <w:r>
        <w:rPr>
          <w:color w:val="000000"/>
          <w:spacing w:val="0"/>
          <w:w w:val="100"/>
          <w:position w:val="0"/>
        </w:rPr>
        <w:t>本公司或其母公司的关键管理人员及与其关系密切的家庭成员；</w:t>
      </w:r>
    </w:p>
    <w:p>
      <w:pPr>
        <w:pStyle w:val="Style30"/>
        <w:keepNext w:val="0"/>
        <w:keepLines w:val="0"/>
        <w:widowControl w:val="0"/>
        <w:shd w:val="clear" w:color="auto" w:fill="auto"/>
        <w:tabs>
          <w:tab w:pos="1256" w:val="left"/>
        </w:tabs>
        <w:bidi w:val="0"/>
        <w:spacing w:before="0" w:after="540" w:line="350" w:lineRule="exact"/>
        <w:ind w:left="0" w:right="0" w:firstLine="720"/>
        <w:jc w:val="both"/>
      </w:pPr>
      <w:bookmarkStart w:id="1117" w:name="bookmark1117"/>
      <w:r>
        <w:rPr>
          <w:color w:val="000000"/>
          <w:spacing w:val="0"/>
          <w:w w:val="100"/>
          <w:position w:val="0"/>
        </w:rPr>
        <w:t>（</w:t>
      </w:r>
      <w:bookmarkEnd w:id="1117"/>
      <w:r>
        <w:rPr>
          <w:color w:val="000000"/>
          <w:spacing w:val="0"/>
          <w:w w:val="100"/>
          <w:position w:val="0"/>
        </w:rPr>
        <w:t>10）</w:t>
        <w:tab/>
      </w:r>
      <w:r>
        <w:rPr>
          <w:color w:val="000000"/>
          <w:spacing w:val="0"/>
          <w:w w:val="100"/>
          <w:position w:val="0"/>
        </w:rPr>
        <w:t>本公司的主要投资者个人、关键管理人员或与其关系密切的家庭成员控制、共同控制的其他企业。</w:t>
      </w:r>
    </w:p>
    <w:p>
      <w:pPr>
        <w:pStyle w:val="Style36"/>
        <w:keepNext/>
        <w:keepLines/>
        <w:widowControl w:val="0"/>
        <w:numPr>
          <w:ilvl w:val="0"/>
          <w:numId w:val="19"/>
        </w:numPr>
        <w:shd w:val="clear" w:color="auto" w:fill="auto"/>
        <w:tabs>
          <w:tab w:pos="653" w:val="left"/>
        </w:tabs>
        <w:bidi w:val="0"/>
        <w:spacing w:before="0" w:after="320" w:line="240" w:lineRule="auto"/>
        <w:ind w:left="0" w:right="0" w:firstLine="0"/>
        <w:jc w:val="both"/>
      </w:pPr>
      <w:bookmarkStart w:id="1118" w:name="bookmark1118"/>
      <w:bookmarkStart w:id="1119" w:name="bookmark1119"/>
      <w:bookmarkStart w:id="1120" w:name="bookmark1120"/>
      <w:bookmarkStart w:id="1121" w:name="bookmark1121"/>
      <w:bookmarkEnd w:id="1120"/>
      <w:r>
        <w:rPr>
          <w:color w:val="000000"/>
          <w:spacing w:val="0"/>
          <w:w w:val="100"/>
          <w:position w:val="0"/>
        </w:rPr>
        <w:t>重要会计政策和会计估计变更</w:t>
      </w:r>
      <w:bookmarkEnd w:id="1118"/>
      <w:bookmarkEnd w:id="1119"/>
      <w:bookmarkEnd w:id="1121"/>
    </w:p>
    <w:p>
      <w:pPr>
        <w:pStyle w:val="Style36"/>
        <w:keepNext/>
        <w:keepLines/>
        <w:widowControl w:val="0"/>
        <w:shd w:val="clear" w:color="auto" w:fill="auto"/>
        <w:bidi w:val="0"/>
        <w:spacing w:before="0" w:after="380" w:line="240" w:lineRule="auto"/>
        <w:ind w:left="0" w:right="0" w:firstLine="0"/>
        <w:jc w:val="both"/>
      </w:pPr>
      <w:bookmarkStart w:id="1118" w:name="bookmark1118"/>
      <w:bookmarkStart w:id="1119" w:name="bookmark1119"/>
      <w:bookmarkStart w:id="1122" w:name="bookmark1122"/>
      <w:bookmarkStart w:id="1123" w:name="bookmark1123"/>
      <w:r>
        <w:rPr>
          <w:color w:val="000000"/>
          <w:spacing w:val="0"/>
          <w:w w:val="100"/>
          <w:position w:val="0"/>
        </w:rPr>
        <w:t>（</w:t>
      </w:r>
      <w:bookmarkEnd w:id="1122"/>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18"/>
      <w:bookmarkEnd w:id="1119"/>
      <w:bookmarkEnd w:id="1123"/>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4910"/>
        <w:gridCol w:w="3384"/>
        <w:gridCol w:w="121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年发布了《关于修订印发〈企业会计准则第</w:t>
            </w:r>
            <w:r>
              <w:rPr>
                <w:rFonts w:ascii="Times New Roman" w:eastAsia="Times New Roman" w:hAnsi="Times New Roman" w:cs="Times New Roman"/>
                <w:color w:val="000000"/>
                <w:spacing w:val="0"/>
                <w:w w:val="100"/>
                <w:position w:val="0"/>
              </w:rPr>
              <w:t xml:space="preserve">14 </w:t>
            </w:r>
            <w:r>
              <w:rPr>
                <w:color w:val="000000"/>
                <w:spacing w:val="0"/>
                <w:w w:val="100"/>
                <w:position w:val="0"/>
              </w:rPr>
              <w:t>号一收入〉的通知》</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号</w:t>
            </w:r>
            <w:r>
              <w:rPr>
                <w:color w:val="000000"/>
                <w:spacing w:val="0"/>
                <w:w w:val="100"/>
                <w:position w:val="0"/>
              </w:rPr>
              <w:t>）</w:t>
            </w:r>
            <w:r>
              <w:rPr>
                <w:color w:val="000000"/>
                <w:spacing w:val="0"/>
                <w:w w:val="100"/>
                <w:position w:val="0"/>
              </w:rPr>
              <w:t>（以下简称“新收 入准则”），本公司自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日起施行。首次执行 本准则的累积影响数，调整期初留存收益及财务报表其他相 关项目金额，对可比期间信息不予调整。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本次会计政策变更经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日召开的第四届董事会第四次会议、第四 次监事会第四次会议通过。</w:t>
            </w:r>
          </w:p>
        </w:tc>
        <w:tc>
          <w:tcPr>
            <w:tcBorders>
              <w:top w:val="single" w:sz="4"/>
              <w:left w:val="single" w:sz="4"/>
              <w:right w:val="single" w:sz="4"/>
            </w:tcBorders>
            <w:shd w:val="clear" w:color="auto" w:fill="FFFFFF"/>
            <w:vAlign w:val="top"/>
          </w:tcPr>
          <w:p>
            <w:pPr>
              <w:widowControl w:val="0"/>
              <w:rPr>
                <w:sz w:val="10"/>
                <w:szCs w:val="10"/>
              </w:rPr>
            </w:pPr>
          </w:p>
        </w:tc>
      </w:tr>
      <w:tr>
        <w:trPr>
          <w:trHeight w:val="16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2019</w:t>
            </w:r>
            <w:r>
              <w:rPr>
                <w:color w:val="000000"/>
                <w:spacing w:val="0"/>
                <w:w w:val="100"/>
                <w:position w:val="0"/>
              </w:rPr>
              <w:t>年发布了《关于印发修订〈企业会计准则第</w:t>
            </w:r>
            <w:r>
              <w:rPr>
                <w:rFonts w:ascii="Times New Roman" w:eastAsia="Times New Roman" w:hAnsi="Times New Roman" w:cs="Times New Roman"/>
                <w:color w:val="000000"/>
                <w:spacing w:val="0"/>
                <w:w w:val="100"/>
                <w:position w:val="0"/>
              </w:rPr>
              <w:t xml:space="preserve">7 </w:t>
            </w:r>
            <w:r>
              <w:rPr>
                <w:color w:val="000000"/>
                <w:spacing w:val="0"/>
                <w:w w:val="100"/>
                <w:position w:val="0"/>
              </w:rPr>
              <w:t>号一非货币性资产交换〉的通知》（财会〔</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8</w:t>
            </w:r>
            <w:r>
              <w:rPr>
                <w:color w:val="000000"/>
                <w:spacing w:val="0"/>
                <w:w w:val="100"/>
                <w:position w:val="0"/>
              </w:rPr>
              <w:t>号），本 公司自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日起施行。对</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至执行日之间发生的非货币性资产交换，根据该准则进行调 整；对</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日之前发生的非货币性资产交换，</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本次会计政策变更经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日召开的第四届董事会第四次会议、第四 次监事会第四次会议通过。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4910"/>
        <w:gridCol w:w="3384"/>
        <w:gridCol w:w="1210"/>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不进行追溯调整。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2019</w:t>
            </w:r>
            <w:r>
              <w:rPr>
                <w:color w:val="000000"/>
                <w:spacing w:val="0"/>
                <w:w w:val="100"/>
                <w:position w:val="0"/>
              </w:rPr>
              <w:t>年发布了《关于印发修订〈企业会计准则第</w:t>
            </w:r>
            <w:r>
              <w:rPr>
                <w:rFonts w:ascii="Times New Roman" w:eastAsia="Times New Roman" w:hAnsi="Times New Roman" w:cs="Times New Roman"/>
                <w:color w:val="000000"/>
                <w:spacing w:val="0"/>
                <w:w w:val="100"/>
                <w:position w:val="0"/>
              </w:rPr>
              <w:t xml:space="preserve">12 </w:t>
            </w:r>
            <w:r>
              <w:rPr>
                <w:color w:val="000000"/>
                <w:spacing w:val="0"/>
                <w:w w:val="100"/>
                <w:position w:val="0"/>
              </w:rPr>
              <w:t>号一债务重组〉的通知》（财会〔</w:t>
            </w:r>
            <w:r>
              <w:rPr>
                <w:rFonts w:ascii="Times New Roman" w:eastAsia="Times New Roman" w:hAnsi="Times New Roman" w:cs="Times New Roman"/>
                <w:color w:val="000000"/>
                <w:spacing w:val="0"/>
                <w:w w:val="100"/>
                <w:position w:val="0"/>
              </w:rPr>
              <w:t>2019</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号），本公司自</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日起施行。对</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日至该准则执行 日之间发生的债务重组，根据该准则进行调整;对</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日之前发生的债务重组，不进行追溯调整。本准则自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日起施行。</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本次会计政策变更经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日召开的第四届董事会第四次会议、第四 次监事会第四次会议通过。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30"/>
        <w:keepNext w:val="0"/>
        <w:keepLines w:val="0"/>
        <w:widowControl w:val="0"/>
        <w:shd w:val="clear" w:color="auto" w:fill="auto"/>
        <w:bidi w:val="0"/>
        <w:spacing w:before="0" w:after="0" w:line="355" w:lineRule="exact"/>
        <w:ind w:left="0" w:right="0" w:firstLine="700"/>
        <w:jc w:val="left"/>
      </w:pPr>
      <w:r>
        <w:rPr>
          <w:color w:val="000000"/>
          <w:spacing w:val="0"/>
          <w:w w:val="100"/>
          <w:position w:val="0"/>
        </w:rPr>
        <w:t>1</w:t>
      </w:r>
      <w:r>
        <w:rPr>
          <w:color w:val="000000"/>
          <w:spacing w:val="0"/>
          <w:w w:val="100"/>
          <w:position w:val="0"/>
        </w:rPr>
        <w:t>、执行《企业会计准则第</w:t>
      </w:r>
      <w:r>
        <w:rPr>
          <w:color w:val="000000"/>
          <w:spacing w:val="0"/>
          <w:w w:val="100"/>
          <w:position w:val="0"/>
        </w:rPr>
        <w:t>14</w:t>
      </w:r>
      <w:r>
        <w:rPr>
          <w:color w:val="000000"/>
          <w:spacing w:val="0"/>
          <w:w w:val="100"/>
          <w:position w:val="0"/>
        </w:rPr>
        <w:t>号一一收入》</w:t>
      </w:r>
      <w:r>
        <w:rPr>
          <w:color w:val="000000"/>
          <w:spacing w:val="0"/>
          <w:w w:val="100"/>
          <w:position w:val="0"/>
        </w:rPr>
        <w:t>（2017</w:t>
      </w:r>
      <w:r>
        <w:rPr>
          <w:color w:val="000000"/>
          <w:spacing w:val="0"/>
          <w:w w:val="100"/>
          <w:position w:val="0"/>
        </w:rPr>
        <w:t>年修订）（以下简称“新收入准则”）</w:t>
      </w:r>
    </w:p>
    <w:p>
      <w:pPr>
        <w:pStyle w:val="Style30"/>
        <w:keepNext w:val="0"/>
        <w:keepLines w:val="0"/>
        <w:widowControl w:val="0"/>
        <w:shd w:val="clear" w:color="auto" w:fill="auto"/>
        <w:bidi w:val="0"/>
        <w:spacing w:before="0" w:after="0" w:line="355" w:lineRule="exact"/>
        <w:ind w:left="700" w:right="0" w:firstLine="20"/>
        <w:jc w:val="left"/>
      </w:pPr>
      <w:r>
        <w:rPr>
          <w:color w:val="000000"/>
          <w:spacing w:val="0"/>
          <w:w w:val="100"/>
          <w:position w:val="0"/>
        </w:rPr>
        <w:t>财政部于</w:t>
      </w:r>
      <w:r>
        <w:rPr>
          <w:color w:val="000000"/>
          <w:spacing w:val="0"/>
          <w:w w:val="100"/>
          <w:position w:val="0"/>
        </w:rPr>
        <w:t>2017</w:t>
      </w:r>
      <w:r>
        <w:rPr>
          <w:color w:val="000000"/>
          <w:spacing w:val="0"/>
          <w:w w:val="100"/>
          <w:position w:val="0"/>
        </w:rPr>
        <w:t>年度修订了《企业会计准则第</w:t>
      </w:r>
      <w:r>
        <w:rPr>
          <w:color w:val="000000"/>
          <w:spacing w:val="0"/>
          <w:w w:val="100"/>
          <w:position w:val="0"/>
        </w:rPr>
        <w:t>14</w:t>
      </w:r>
      <w:r>
        <w:rPr>
          <w:color w:val="000000"/>
          <w:spacing w:val="0"/>
          <w:w w:val="100"/>
          <w:position w:val="0"/>
        </w:rPr>
        <w:t>号一一收入》。修订后的准则规定，首次执行该准则应当根据累积 影响数调整当年年初留存收益及财务报表其他相关项目金额，对可比期间信息不予调整。</w:t>
      </w:r>
    </w:p>
    <w:p>
      <w:pPr>
        <w:pStyle w:val="Style30"/>
        <w:keepNext w:val="0"/>
        <w:keepLines w:val="0"/>
        <w:widowControl w:val="0"/>
        <w:shd w:val="clear" w:color="auto" w:fill="auto"/>
        <w:bidi w:val="0"/>
        <w:spacing w:before="0" w:after="0" w:line="355" w:lineRule="exact"/>
        <w:ind w:left="700" w:right="0" w:firstLine="20"/>
        <w:jc w:val="left"/>
      </w:pPr>
      <w:r>
        <w:rPr>
          <w:color w:val="000000"/>
          <w:spacing w:val="0"/>
          <w:w w:val="100"/>
          <w:position w:val="0"/>
        </w:rPr>
        <w:t>本公司自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日起执行新收入准则。根据准则的规定，本公司仅对在首次执行日尚未完成的合同的累积 影响数调整</w:t>
      </w:r>
      <w:r>
        <w:rPr>
          <w:color w:val="000000"/>
          <w:spacing w:val="0"/>
          <w:w w:val="100"/>
          <w:position w:val="0"/>
        </w:rPr>
        <w:t>2020</w:t>
      </w:r>
      <w:r>
        <w:rPr>
          <w:color w:val="000000"/>
          <w:spacing w:val="0"/>
          <w:w w:val="100"/>
          <w:position w:val="0"/>
        </w:rPr>
        <w:t>年年初留存收益以及财务报表其他相关项目金额，比较财务报表不做调整。</w:t>
      </w:r>
    </w:p>
    <w:p>
      <w:pPr>
        <w:pStyle w:val="Style30"/>
        <w:keepNext w:val="0"/>
        <w:keepLines w:val="0"/>
        <w:widowControl w:val="0"/>
        <w:shd w:val="clear" w:color="auto" w:fill="auto"/>
        <w:bidi w:val="0"/>
        <w:spacing w:before="0" w:after="140" w:line="355" w:lineRule="exact"/>
        <w:ind w:left="0" w:right="0" w:firstLine="700"/>
        <w:jc w:val="left"/>
      </w:pPr>
      <w:r>
        <w:rPr>
          <w:color w:val="000000"/>
          <w:spacing w:val="0"/>
          <w:w w:val="100"/>
          <w:position w:val="0"/>
        </w:rPr>
        <w:t>与原收入准则相比，执行新收入准则对</w:t>
      </w:r>
      <w:r>
        <w:rPr>
          <w:color w:val="000000"/>
          <w:spacing w:val="0"/>
          <w:w w:val="100"/>
          <w:position w:val="0"/>
        </w:rPr>
        <w:t>2020</w:t>
      </w:r>
      <w:r>
        <w:rPr>
          <w:color w:val="000000"/>
          <w:spacing w:val="0"/>
          <w:w w:val="100"/>
          <w:position w:val="0"/>
        </w:rPr>
        <w:t>年度财务报表相关项目的影响如下（增加/ （减少））：</w:t>
      </w:r>
    </w:p>
    <w:tbl>
      <w:tblPr>
        <w:tblOverlap w:val="never"/>
        <w:jc w:val="center"/>
        <w:tblLayout w:type="fixed"/>
      </w:tblPr>
      <w:tblGrid>
        <w:gridCol w:w="2410"/>
        <w:gridCol w:w="2650"/>
        <w:gridCol w:w="2664"/>
      </w:tblGrid>
      <w:tr>
        <w:trPr>
          <w:trHeight w:val="350"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受影响的资产负债表项目</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日余额的影响金额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272,867,975.61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270,384,105.68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272,867,975.61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270,384,105.68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357,629,870.99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352,066,672.32</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323,803,221.84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318,792,627.97</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33,826,649.15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33,274,044.35</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、执行《新冠肺炎疫情相关租金减让会计处理规定》</w:t>
      </w:r>
    </w:p>
    <w:p>
      <w:pPr>
        <w:pStyle w:val="Style30"/>
        <w:keepNext w:val="0"/>
        <w:keepLines w:val="0"/>
        <w:widowControl w:val="0"/>
        <w:shd w:val="clear" w:color="auto" w:fill="auto"/>
        <w:bidi w:val="0"/>
        <w:spacing w:before="0" w:after="0" w:line="355" w:lineRule="exact"/>
        <w:ind w:left="700" w:right="0" w:firstLine="20"/>
        <w:jc w:val="both"/>
      </w:pPr>
      <w:r>
        <w:rPr>
          <w:color w:val="000000"/>
          <w:spacing w:val="0"/>
          <w:w w:val="100"/>
          <w:position w:val="0"/>
        </w:rPr>
        <w:t>财政部于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19</w:t>
      </w:r>
      <w:r>
        <w:rPr>
          <w:color w:val="000000"/>
          <w:spacing w:val="0"/>
          <w:w w:val="100"/>
          <w:position w:val="0"/>
        </w:rPr>
        <w:t>日发布了《新冠肺炎疫情相关租金减让会计处理规定》（财会〔</w:t>
      </w:r>
      <w:r>
        <w:rPr>
          <w:color w:val="000000"/>
          <w:spacing w:val="0"/>
          <w:w w:val="100"/>
          <w:position w:val="0"/>
        </w:rPr>
        <w:t>2020</w:t>
      </w:r>
      <w:r>
        <w:rPr>
          <w:color w:val="000000"/>
          <w:spacing w:val="0"/>
          <w:w w:val="100"/>
          <w:position w:val="0"/>
        </w:rPr>
        <w:t>〕</w:t>
      </w:r>
      <w:r>
        <w:rPr>
          <w:color w:val="000000"/>
          <w:spacing w:val="0"/>
          <w:w w:val="100"/>
          <w:position w:val="0"/>
        </w:rPr>
        <w:t>10</w:t>
      </w:r>
      <w:r>
        <w:rPr>
          <w:color w:val="000000"/>
          <w:spacing w:val="0"/>
          <w:w w:val="100"/>
          <w:position w:val="0"/>
        </w:rPr>
        <w:t>号），自</w:t>
      </w:r>
      <w:r>
        <w:rPr>
          <w:color w:val="000000"/>
          <w:spacing w:val="0"/>
          <w:w w:val="100"/>
          <w:position w:val="0"/>
        </w:rPr>
        <w:t>2020</w:t>
      </w:r>
      <w:r>
        <w:rPr>
          <w:color w:val="000000"/>
          <w:spacing w:val="0"/>
          <w:w w:val="100"/>
          <w:position w:val="0"/>
        </w:rPr>
        <w:t xml:space="preserve">年 </w:t>
      </w:r>
      <w:r>
        <w:rPr>
          <w:color w:val="000000"/>
          <w:spacing w:val="0"/>
          <w:w w:val="100"/>
          <w:position w:val="0"/>
        </w:rPr>
        <w:t>6</w:t>
      </w:r>
      <w:r>
        <w:rPr>
          <w:color w:val="000000"/>
          <w:spacing w:val="0"/>
          <w:w w:val="100"/>
          <w:position w:val="0"/>
        </w:rPr>
        <w:t>月</w:t>
      </w:r>
      <w:r>
        <w:rPr>
          <w:color w:val="000000"/>
          <w:spacing w:val="0"/>
          <w:w w:val="100"/>
          <w:position w:val="0"/>
        </w:rPr>
        <w:t>19</w:t>
      </w:r>
      <w:r>
        <w:rPr>
          <w:color w:val="000000"/>
          <w:spacing w:val="0"/>
          <w:w w:val="100"/>
          <w:position w:val="0"/>
        </w:rPr>
        <w:t>日起施行，允许企业对</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日至该规定施行日之间发生的相关租金减让进行调整。按照该规定， 对于满足条件的由新冠肺炎疫情直接引发的租金减免、延期支付租金等租金减让，企业可以选择采用简化方法进行 会计处理。</w:t>
      </w:r>
    </w:p>
    <w:p>
      <w:pPr>
        <w:pStyle w:val="Style30"/>
        <w:keepNext w:val="0"/>
        <w:keepLines w:val="0"/>
        <w:widowControl w:val="0"/>
        <w:shd w:val="clear" w:color="auto" w:fill="auto"/>
        <w:bidi w:val="0"/>
        <w:spacing w:before="0" w:after="0" w:line="355" w:lineRule="exact"/>
        <w:ind w:left="700" w:right="0" w:firstLine="20"/>
        <w:jc w:val="both"/>
      </w:pPr>
      <w:r>
        <w:rPr>
          <w:color w:val="000000"/>
          <w:spacing w:val="0"/>
          <w:w w:val="100"/>
          <w:position w:val="0"/>
        </w:rPr>
        <w:t>本公司对于属于该规定适用范围的租金减让全部选择采用简化方法进行会计处理，并对</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日至该规定 施行日之间发生的相关租金减让根据该规定进行相应调整。</w:t>
      </w:r>
    </w:p>
    <w:p>
      <w:pPr>
        <w:pStyle w:val="Style30"/>
        <w:keepNext w:val="0"/>
        <w:keepLines w:val="0"/>
        <w:widowControl w:val="0"/>
        <w:shd w:val="clear" w:color="auto" w:fill="auto"/>
        <w:bidi w:val="0"/>
        <w:spacing w:before="0" w:after="460" w:line="355" w:lineRule="exact"/>
        <w:ind w:left="0" w:right="0" w:firstLine="700"/>
        <w:jc w:val="both"/>
      </w:pPr>
      <w:r>
        <w:rPr>
          <w:color w:val="000000"/>
          <w:spacing w:val="0"/>
          <w:w w:val="100"/>
          <w:position w:val="0"/>
        </w:rPr>
        <w:t>本公司作为承租人采用简化方法处理相关租金减让冲减本期管理费用和研发费用合计人民币</w:t>
      </w:r>
      <w:r>
        <w:rPr>
          <w:color w:val="000000"/>
          <w:spacing w:val="0"/>
          <w:w w:val="100"/>
          <w:position w:val="0"/>
        </w:rPr>
        <w:t xml:space="preserve">170, </w:t>
      </w:r>
      <w:r>
        <w:rPr>
          <w:color w:val="000000"/>
          <w:spacing w:val="0"/>
          <w:w w:val="100"/>
          <w:position w:val="0"/>
        </w:rPr>
        <w:t xml:space="preserve">292. </w:t>
      </w:r>
      <w:r>
        <w:rPr>
          <w:color w:val="000000"/>
          <w:spacing w:val="0"/>
          <w:w w:val="100"/>
          <w:position w:val="0"/>
        </w:rPr>
        <w:t>44</w:t>
      </w:r>
      <w:r>
        <w:rPr>
          <w:color w:val="000000"/>
          <w:spacing w:val="0"/>
          <w:w w:val="100"/>
          <w:position w:val="0"/>
        </w:rPr>
        <w:t>元。</w:t>
      </w:r>
    </w:p>
    <w:p>
      <w:pPr>
        <w:pStyle w:val="Style36"/>
        <w:keepNext/>
        <w:keepLines/>
        <w:widowControl w:val="0"/>
        <w:shd w:val="clear" w:color="auto" w:fill="auto"/>
        <w:tabs>
          <w:tab w:pos="488" w:val="left"/>
        </w:tabs>
        <w:bidi w:val="0"/>
        <w:spacing w:before="0" w:after="220" w:line="240" w:lineRule="auto"/>
        <w:ind w:left="0" w:right="0" w:firstLine="0"/>
        <w:jc w:val="left"/>
      </w:pPr>
      <w:bookmarkStart w:id="1124" w:name="bookmark1124"/>
      <w:bookmarkStart w:id="1125" w:name="bookmark1125"/>
      <w:bookmarkStart w:id="1126" w:name="bookmark1126"/>
      <w:bookmarkStart w:id="1127" w:name="bookmark1127"/>
      <w:r>
        <w:rPr>
          <w:color w:val="000000"/>
          <w:spacing w:val="0"/>
          <w:w w:val="100"/>
          <w:position w:val="0"/>
        </w:rPr>
        <w:t>（</w:t>
      </w:r>
      <w:bookmarkEnd w:id="1126"/>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24"/>
      <w:bookmarkEnd w:id="1125"/>
      <w:bookmarkEnd w:id="1127"/>
    </w:p>
    <w:p>
      <w:pPr>
        <w:pStyle w:val="Style30"/>
        <w:keepNext w:val="0"/>
        <w:keepLines w:val="0"/>
        <w:widowControl w:val="0"/>
        <w:shd w:val="clear" w:color="auto" w:fill="auto"/>
        <w:bidi w:val="0"/>
        <w:spacing w:before="0" w:after="360" w:line="355"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88" w:val="left"/>
        </w:tabs>
        <w:bidi w:val="0"/>
        <w:spacing w:before="0" w:after="220" w:line="240" w:lineRule="auto"/>
        <w:ind w:left="0" w:right="0" w:firstLine="0"/>
        <w:jc w:val="both"/>
      </w:pPr>
      <w:bookmarkStart w:id="1128" w:name="bookmark1128"/>
      <w:bookmarkStart w:id="1129" w:name="bookmark1129"/>
      <w:bookmarkStart w:id="1130" w:name="bookmark1130"/>
      <w:bookmarkStart w:id="1131" w:name="bookmark1131"/>
      <w:r>
        <w:rPr>
          <w:color w:val="000000"/>
          <w:spacing w:val="0"/>
          <w:w w:val="100"/>
          <w:position w:val="0"/>
        </w:rPr>
        <w:t>（</w:t>
      </w:r>
      <w:bookmarkEnd w:id="1130"/>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128"/>
      <w:bookmarkEnd w:id="1129"/>
      <w:bookmarkEnd w:id="1131"/>
    </w:p>
    <w:p>
      <w:pPr>
        <w:pStyle w:val="Style30"/>
        <w:keepNext w:val="0"/>
        <w:keepLines w:val="0"/>
        <w:widowControl w:val="0"/>
        <w:shd w:val="clear" w:color="auto" w:fill="auto"/>
        <w:bidi w:val="0"/>
        <w:spacing w:before="0" w:after="0" w:line="355" w:lineRule="exact"/>
        <w:ind w:left="0" w:right="0" w:firstLine="0"/>
        <w:jc w:val="both"/>
      </w:pPr>
      <w:r>
        <w:rPr>
          <w:color w:val="000000"/>
          <w:spacing w:val="0"/>
          <w:w w:val="100"/>
          <w:position w:val="0"/>
        </w:rPr>
        <w:t>适用</w:t>
      </w:r>
    </w:p>
    <w:p>
      <w:pPr>
        <w:pStyle w:val="Style30"/>
        <w:keepNext w:val="0"/>
        <w:keepLines w:val="0"/>
        <w:widowControl w:val="0"/>
        <w:shd w:val="clear" w:color="auto" w:fill="auto"/>
        <w:bidi w:val="0"/>
        <w:spacing w:before="0" w:after="0" w:line="355" w:lineRule="exact"/>
        <w:ind w:left="0" w:right="0" w:firstLine="0"/>
        <w:jc w:val="both"/>
      </w:pPr>
      <w:r>
        <w:rPr>
          <w:color w:val="000000"/>
          <w:spacing w:val="0"/>
          <w:w w:val="100"/>
          <w:position w:val="0"/>
        </w:rPr>
        <w:t>是否需要调整年初资产负债表科目</w:t>
      </w:r>
    </w:p>
    <w:p>
      <w:pPr>
        <w:pStyle w:val="Style30"/>
        <w:keepNext w:val="0"/>
        <w:keepLines w:val="0"/>
        <w:widowControl w:val="0"/>
        <w:shd w:val="clear" w:color="auto" w:fill="auto"/>
        <w:bidi w:val="0"/>
        <w:spacing w:before="0" w:after="220" w:line="355" w:lineRule="exact"/>
        <w:ind w:left="0" w:right="0" w:firstLine="0"/>
        <w:jc w:val="both"/>
      </w:pPr>
      <w:r>
        <w:rPr>
          <w:color w:val="000000"/>
          <w:spacing w:val="0"/>
          <w:w w:val="100"/>
          <w:position w:val="0"/>
        </w:rPr>
        <w:t>V</w:t>
      </w:r>
      <w:r>
        <w:rPr>
          <w:color w:val="000000"/>
          <w:spacing w:val="0"/>
          <w:w w:val="100"/>
          <w:position w:val="0"/>
        </w:rPr>
        <w:t>是□否</w:t>
      </w:r>
      <w:r>
        <w:br w:type="page"/>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合并资产负债表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5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472,958,358.96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472,958,358.96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57,025,560.04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57,025,560.04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480,358,863.08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173,672,573.68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-306,686,289.40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427,828.53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427,828.53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34,638,988.06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34,638,988.06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37,402,869.80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37,402,869.80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295,318,879.73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295,318,879.73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306,686,289.40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306,686,289.40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一年内到期的非流动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30,585,669.08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30,585,669.08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1,408,717,017.28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1,408,717,017.28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55,077,173.97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55,077,173.97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30,001,274.19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30,001,274.19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199,712,993.11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199,712,993.11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57,105.30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57,105.30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13,305,261.44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13,305,261.44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208,659.18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208,659.18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17,824,085.79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316,186,552.98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316,186,552.98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1,724,903,570.26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1,724,903,570.26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50,488,687.18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50,488,687.18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49,943,846.51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49,943,846.51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274,063,005.15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274,063,005.15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450,545,276.16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-450,545,276.16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420,552,982.72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420,552,982.72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15,246,153.36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15,246,153.36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8,777,747.89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8,777,747.89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33,393,776.76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33,393,776.76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26,551,419.09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56,543,712.53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29,992,293.44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909,009,912.10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909,009,912.10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28,195,342.81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28,195,342.81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14,732,569.19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14,732,569.19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422,587.58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43,350,499.58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43,350,499.58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952,360,411.68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952,360,411.68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275,034,744.00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275,034,744.00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201,358,649.56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201,358,649.56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18,552,317.04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18,552,317.04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295,653.37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295,653.37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47,452,803.68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47,452,803.68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266,953,625.01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266,953,625.01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772,543,158.58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772,543,158.58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772,543,158.58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772,543,158.58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1,724,903,570.26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1,724,903,570.26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调整情况说明</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母公司资产负债表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5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442,281,326.24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442,281,326.24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57,025,560.04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57,025,560.04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482,442,284.07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175,422,031.45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-307,020,252.62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427,828.53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427,828.53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28,725,044.64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28,725,044.64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36,859,868.36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36,859,868.36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298,173,294.70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298,173,294.70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307,020,252.62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307,020,252.62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一年内到期的非流动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22,421,668.20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22,421,668.20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1,368,356,874.78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1,368,356,874.78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136,665,203.70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136,665,203.70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45,185,726.74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45,185,726.74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183,243,989.06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183,243,989.06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57,105.30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57,105.30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12,775,784.75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12,775,784.75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208,659.18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208,659.18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12,997,899.62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12,997,899.62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391,134,368.35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391,134,368.35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1,759,491,243.13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1,759,491,243.13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50,488,687.18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50,488,687.18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50,385,504.98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50,385,504.98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389,033,996.57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389,033,996.57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447,858,957.74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-447,858,957.74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418,195,304.75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418,195,304.75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9,262,394.80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9,262,394.80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6,893,709.51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6,893,709.51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32,347,429.01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32,347,429.01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25,559,645.28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55,223,298.27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29,663,652.99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1,011,830,325.07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1,011,830,325.07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24,190,968.37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24,190,968.37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14,732,569.19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14,732,569.19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368,985.26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368,985.26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39,292,522.82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39,292,522.82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1,051,122,847.89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1,051,122,847.89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275,034,744.00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275,034,744.00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196,902,577.87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196,902,577.87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18,552,317.04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18,552,317.04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102,498.36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102,498.36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47,452,803.68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47,452,803.68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207,428,088.37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207,428,088.37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708,368,395.24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708,368,395.24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1,759,491,243.13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1,759,491,243.13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132" w:name="bookmark1132"/>
      <w:bookmarkStart w:id="1133" w:name="bookmark1133"/>
      <w:bookmarkStart w:id="1134" w:name="bookmark1134"/>
      <w:bookmarkStart w:id="1135" w:name="bookmark1135"/>
      <w:r>
        <w:rPr>
          <w:color w:val="000000"/>
          <w:spacing w:val="0"/>
          <w:w w:val="100"/>
          <w:position w:val="0"/>
        </w:rPr>
        <w:t>（</w:t>
      </w:r>
      <w:bookmarkEnd w:id="1134"/>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132"/>
      <w:bookmarkEnd w:id="1133"/>
      <w:bookmarkEnd w:id="1135"/>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20" w:line="240" w:lineRule="auto"/>
        <w:ind w:left="0" w:right="0" w:firstLine="0"/>
        <w:jc w:val="left"/>
      </w:pPr>
      <w:bookmarkStart w:id="1136" w:name="bookmark1136"/>
      <w:bookmarkStart w:id="1137" w:name="bookmark1137"/>
      <w:bookmarkStart w:id="1138" w:name="bookmark1138"/>
      <w:bookmarkStart w:id="1139" w:name="bookmark1139"/>
      <w:r>
        <w:rPr>
          <w:color w:val="000000"/>
          <w:spacing w:val="0"/>
          <w:w w:val="100"/>
          <w:position w:val="0"/>
          <w:sz w:val="24"/>
          <w:szCs w:val="24"/>
        </w:rPr>
        <w:t>六</w:t>
      </w:r>
      <w:bookmarkEnd w:id="1138"/>
      <w:r>
        <w:rPr>
          <w:color w:val="000000"/>
          <w:spacing w:val="0"/>
          <w:w w:val="100"/>
          <w:position w:val="0"/>
          <w:sz w:val="24"/>
          <w:szCs w:val="24"/>
        </w:rPr>
        <w:t>、税项</w:t>
      </w:r>
      <w:bookmarkEnd w:id="1136"/>
      <w:bookmarkEnd w:id="1137"/>
      <w:bookmarkEnd w:id="1139"/>
    </w:p>
    <w:p>
      <w:pPr>
        <w:pStyle w:val="Style36"/>
        <w:keepNext/>
        <w:keepLines/>
        <w:widowControl w:val="0"/>
        <w:shd w:val="clear" w:color="auto" w:fill="auto"/>
        <w:bidi w:val="0"/>
        <w:spacing w:before="0" w:after="320" w:line="240" w:lineRule="auto"/>
        <w:ind w:left="0" w:right="0" w:firstLine="0"/>
        <w:jc w:val="left"/>
      </w:pPr>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40"/>
      <w:bookmarkEnd w:id="1141"/>
      <w:bookmarkEnd w:id="1142"/>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按税法规定计算的销售货物和应税劳 务收入为基础计算销项税额，在扣除当 期允许抵扣的进项税额后，差额部分为 应交增值税</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5%</w:t>
            </w:r>
          </w:p>
        </w:tc>
      </w:tr>
    </w:tbl>
    <w:p>
      <w:pPr>
        <w:widowControl w:val="0"/>
        <w:spacing w:line="1" w:lineRule="exact"/>
      </w:pP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按实际缴纳的增值税计缴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16.5%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按实际缴纳的增值税计缴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按实际缴纳的增值税计缴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北京今天华迅智能技术有限公司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深圳市今天国际软件技术有限公司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今天国际物流科技有限公司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上海今天华峰智能系统有限公司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深圳市今天国际智能机器人有限公司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深圳市今天国际软件技术有限公司安徽分公司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深圳市今天国际软件技术有限公司江苏分公司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深圳市今天国际软件技术有限公司新疆分公司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深圳市今天国际物流技术股份有限公司厦门分公司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深圳市今天国际物流技术股份有限公司安徽办事处</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bl>
    <w:p>
      <w:pPr>
        <w:widowControl w:val="0"/>
        <w:spacing w:after="299" w:line="1" w:lineRule="exact"/>
      </w:pPr>
    </w:p>
    <w:p>
      <w:pPr>
        <w:pStyle w:val="Style36"/>
        <w:keepNext/>
        <w:keepLines/>
        <w:widowControl w:val="0"/>
        <w:shd w:val="clear" w:color="auto" w:fill="auto"/>
        <w:bidi w:val="0"/>
        <w:spacing w:before="0" w:after="180" w:line="240" w:lineRule="auto"/>
        <w:ind w:left="0" w:right="0" w:firstLine="0"/>
        <w:jc w:val="left"/>
      </w:pPr>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143"/>
      <w:bookmarkEnd w:id="1144"/>
      <w:bookmarkEnd w:id="1145"/>
    </w:p>
    <w:p>
      <w:pPr>
        <w:pStyle w:val="Style30"/>
        <w:keepNext w:val="0"/>
        <w:keepLines w:val="0"/>
        <w:widowControl w:val="0"/>
        <w:shd w:val="clear" w:color="auto" w:fill="auto"/>
        <w:tabs>
          <w:tab w:pos="288" w:val="left"/>
        </w:tabs>
        <w:bidi w:val="0"/>
        <w:spacing w:before="0" w:after="0" w:line="475" w:lineRule="exact"/>
        <w:ind w:left="0" w:right="0" w:firstLine="0"/>
        <w:jc w:val="both"/>
      </w:pPr>
      <w:bookmarkStart w:id="1146" w:name="bookmark1146"/>
      <w:r>
        <w:rPr>
          <w:color w:val="000000"/>
          <w:spacing w:val="0"/>
          <w:w w:val="100"/>
          <w:position w:val="0"/>
        </w:rPr>
        <w:t>1</w:t>
      </w:r>
      <w:bookmarkEnd w:id="1146"/>
      <w:r>
        <w:rPr>
          <w:color w:val="000000"/>
          <w:spacing w:val="0"/>
          <w:w w:val="100"/>
          <w:position w:val="0"/>
        </w:rPr>
        <w:t>、</w:t>
        <w:tab/>
        <w:t>根据财政部、国家税务总局财税</w:t>
      </w:r>
      <w:r>
        <w:rPr>
          <w:color w:val="000000"/>
          <w:spacing w:val="0"/>
          <w:w w:val="100"/>
          <w:position w:val="0"/>
        </w:rPr>
        <w:t>[2011]10</w:t>
      </w:r>
      <w:r>
        <w:rPr>
          <w:color w:val="000000"/>
          <w:spacing w:val="0"/>
          <w:w w:val="100"/>
          <w:position w:val="0"/>
        </w:rPr>
        <w:t>。号《关于软件产品增值税政策的通知》规定，自</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日起，对增值税 一般纳税人销售其自行开发生产的软件产品，按</w:t>
      </w:r>
      <w:r>
        <w:rPr>
          <w:color w:val="000000"/>
          <w:spacing w:val="0"/>
          <w:w w:val="100"/>
          <w:position w:val="0"/>
        </w:rPr>
        <w:t>17%</w:t>
      </w:r>
      <w:r>
        <w:rPr>
          <w:color w:val="000000"/>
          <w:spacing w:val="0"/>
          <w:w w:val="100"/>
          <w:position w:val="0"/>
        </w:rPr>
        <w:t>税率征收增值税后，对其增值税实际税负超过</w:t>
      </w:r>
      <w:r>
        <w:rPr>
          <w:color w:val="000000"/>
          <w:spacing w:val="0"/>
          <w:w w:val="100"/>
          <w:position w:val="0"/>
        </w:rPr>
        <w:t>3%</w:t>
      </w:r>
      <w:r>
        <w:rPr>
          <w:color w:val="000000"/>
          <w:spacing w:val="0"/>
          <w:w w:val="100"/>
          <w:position w:val="0"/>
        </w:rPr>
        <w:t>的部分实行即征即退 政策。</w:t>
      </w:r>
    </w:p>
    <w:p>
      <w:pPr>
        <w:pStyle w:val="Style30"/>
        <w:keepNext w:val="0"/>
        <w:keepLines w:val="0"/>
        <w:widowControl w:val="0"/>
        <w:shd w:val="clear" w:color="auto" w:fill="auto"/>
        <w:tabs>
          <w:tab w:pos="292" w:val="left"/>
        </w:tabs>
        <w:bidi w:val="0"/>
        <w:spacing w:before="0" w:after="0" w:line="470" w:lineRule="exact"/>
        <w:ind w:left="0" w:right="0" w:firstLine="0"/>
        <w:jc w:val="both"/>
      </w:pPr>
      <w:bookmarkStart w:id="1147" w:name="bookmark1147"/>
      <w:r>
        <w:rPr>
          <w:color w:val="000000"/>
          <w:spacing w:val="0"/>
          <w:w w:val="100"/>
          <w:position w:val="0"/>
        </w:rPr>
        <w:t>2</w:t>
      </w:r>
      <w:bookmarkEnd w:id="1147"/>
      <w:r>
        <w:rPr>
          <w:color w:val="000000"/>
          <w:spacing w:val="0"/>
          <w:w w:val="100"/>
          <w:position w:val="0"/>
        </w:rPr>
        <w:t>、</w:t>
        <w:tab/>
        <w:t>本公司被认定为“高新技术企业”，于</w:t>
      </w: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9</w:t>
      </w:r>
      <w:r>
        <w:rPr>
          <w:color w:val="000000"/>
          <w:spacing w:val="0"/>
          <w:w w:val="100"/>
          <w:position w:val="0"/>
        </w:rPr>
        <w:t>日取得编号为</w:t>
      </w:r>
      <w:r>
        <w:rPr>
          <w:color w:val="000000"/>
          <w:spacing w:val="0"/>
          <w:w w:val="100"/>
          <w:position w:val="0"/>
        </w:rPr>
        <w:t>GR201844203847</w:t>
      </w:r>
      <w:r>
        <w:rPr>
          <w:color w:val="000000"/>
          <w:spacing w:val="0"/>
          <w:w w:val="100"/>
          <w:position w:val="0"/>
        </w:rPr>
        <w:t>的高新技术企业认证，认定有效期为 三年。根据《中华人民共和国企业所得税法》第二十八条及其实施条例第九十三条规定执行高新技术企业的优惠企业所得 税率</w:t>
      </w:r>
      <w:r>
        <w:rPr>
          <w:color w:val="000000"/>
          <w:spacing w:val="0"/>
          <w:w w:val="100"/>
          <w:position w:val="0"/>
        </w:rPr>
        <w:t>15%</w:t>
      </w:r>
      <w:r>
        <w:rPr>
          <w:color w:val="000000"/>
          <w:spacing w:val="0"/>
          <w:w w:val="100"/>
          <w:position w:val="0"/>
        </w:rPr>
        <w:t>。</w:t>
      </w:r>
    </w:p>
    <w:p>
      <w:pPr>
        <w:pStyle w:val="Style30"/>
        <w:keepNext w:val="0"/>
        <w:keepLines w:val="0"/>
        <w:widowControl w:val="0"/>
        <w:shd w:val="clear" w:color="auto" w:fill="auto"/>
        <w:tabs>
          <w:tab w:pos="306" w:val="left"/>
        </w:tabs>
        <w:bidi w:val="0"/>
        <w:spacing w:before="0" w:after="0" w:line="470" w:lineRule="exact"/>
        <w:ind w:left="0" w:right="0" w:firstLine="0"/>
        <w:jc w:val="both"/>
      </w:pPr>
      <w:bookmarkStart w:id="1148" w:name="bookmark1148"/>
      <w:r>
        <w:rPr>
          <w:color w:val="000000"/>
          <w:spacing w:val="0"/>
          <w:w w:val="100"/>
          <w:position w:val="0"/>
        </w:rPr>
        <w:t>3</w:t>
      </w:r>
      <w:bookmarkEnd w:id="1148"/>
      <w:r>
        <w:rPr>
          <w:color w:val="000000"/>
          <w:spacing w:val="0"/>
          <w:w w:val="100"/>
          <w:position w:val="0"/>
        </w:rPr>
        <w:t>、</w:t>
        <w:tab/>
        <w:t>本公司之子公司深圳市今天国际软件技术有限公司被认定为“高新技术企业”，于</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 xml:space="preserve">日取得编号为 </w:t>
      </w:r>
      <w:r>
        <w:rPr>
          <w:color w:val="000000"/>
          <w:spacing w:val="0"/>
          <w:w w:val="100"/>
          <w:position w:val="0"/>
        </w:rPr>
        <w:t>GR201944205881</w:t>
      </w:r>
      <w:r>
        <w:rPr>
          <w:color w:val="000000"/>
          <w:spacing w:val="0"/>
          <w:w w:val="100"/>
          <w:position w:val="0"/>
        </w:rPr>
        <w:t>的高新技术企业认证，认定有效期为三年。根据《中华人民共和国企业所得税法》第二十八条及其实施条 例第九十三条规定执行高新技术企业的优惠企业所得税率</w:t>
      </w:r>
      <w:r>
        <w:rPr>
          <w:color w:val="000000"/>
          <w:spacing w:val="0"/>
          <w:w w:val="100"/>
          <w:position w:val="0"/>
        </w:rPr>
        <w:t>15%</w:t>
      </w:r>
      <w:r>
        <w:rPr>
          <w:color w:val="000000"/>
          <w:spacing w:val="0"/>
          <w:w w:val="100"/>
          <w:position w:val="0"/>
        </w:rPr>
        <w:t>。</w:t>
      </w:r>
    </w:p>
    <w:p>
      <w:pPr>
        <w:pStyle w:val="Style30"/>
        <w:keepNext w:val="0"/>
        <w:keepLines w:val="0"/>
        <w:widowControl w:val="0"/>
        <w:shd w:val="clear" w:color="auto" w:fill="auto"/>
        <w:tabs>
          <w:tab w:pos="301" w:val="left"/>
        </w:tabs>
        <w:bidi w:val="0"/>
        <w:spacing w:before="0" w:after="0" w:line="470" w:lineRule="exact"/>
        <w:ind w:left="0" w:right="0" w:firstLine="0"/>
        <w:jc w:val="both"/>
      </w:pPr>
      <w:bookmarkStart w:id="1149" w:name="bookmark1149"/>
      <w:r>
        <w:rPr>
          <w:color w:val="000000"/>
          <w:spacing w:val="0"/>
          <w:w w:val="100"/>
          <w:position w:val="0"/>
        </w:rPr>
        <w:t>4</w:t>
      </w:r>
      <w:bookmarkEnd w:id="1149"/>
      <w:r>
        <w:rPr>
          <w:color w:val="000000"/>
          <w:spacing w:val="0"/>
          <w:w w:val="100"/>
          <w:position w:val="0"/>
        </w:rPr>
        <w:t>、</w:t>
        <w:tab/>
        <w:t>本公司之子公司深圳市今天国际智能机器人有限公司被认定为“高新技术企业”，于</w:t>
      </w: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 xml:space="preserve">日取得编号为 </w:t>
      </w:r>
      <w:r>
        <w:rPr>
          <w:color w:val="000000"/>
          <w:spacing w:val="0"/>
          <w:w w:val="100"/>
          <w:position w:val="0"/>
        </w:rPr>
        <w:t>GR201844205355</w:t>
      </w:r>
      <w:r>
        <w:rPr>
          <w:color w:val="000000"/>
          <w:spacing w:val="0"/>
          <w:w w:val="100"/>
          <w:position w:val="0"/>
        </w:rPr>
        <w:t>的高新技术企业认证，认定有效期为三年。根据《中华人民共和国企业所得税法》第二十八条及其实施条 例第九十三条规定执行高新技术企业的优惠企业所得税率</w:t>
      </w:r>
      <w:r>
        <w:rPr>
          <w:color w:val="000000"/>
          <w:spacing w:val="0"/>
          <w:w w:val="100"/>
          <w:position w:val="0"/>
        </w:rPr>
        <w:t>15%</w:t>
      </w:r>
      <w:r>
        <w:rPr>
          <w:color w:val="000000"/>
          <w:spacing w:val="0"/>
          <w:w w:val="100"/>
          <w:position w:val="0"/>
        </w:rPr>
        <w:t>。</w:t>
      </w:r>
    </w:p>
    <w:p>
      <w:pPr>
        <w:pStyle w:val="Style30"/>
        <w:keepNext w:val="0"/>
        <w:keepLines w:val="0"/>
        <w:widowControl w:val="0"/>
        <w:shd w:val="clear" w:color="auto" w:fill="auto"/>
        <w:bidi w:val="0"/>
        <w:spacing w:before="0" w:after="120" w:line="470" w:lineRule="exact"/>
        <w:ind w:left="0" w:right="0" w:firstLine="0"/>
        <w:jc w:val="left"/>
      </w:pPr>
      <w:r>
        <w:rPr>
          <w:color w:val="000000"/>
          <w:spacing w:val="0"/>
          <w:w w:val="100"/>
          <w:position w:val="0"/>
        </w:rPr>
        <w:t>公司需遵守《深圳证券交易所行业信息披露指引第</w:t>
      </w:r>
      <w:r>
        <w:rPr>
          <w:color w:val="000000"/>
          <w:spacing w:val="0"/>
          <w:w w:val="100"/>
          <w:position w:val="0"/>
        </w:rPr>
        <w:t>12</w:t>
      </w:r>
      <w:r>
        <w:rPr>
          <w:color w:val="000000"/>
          <w:spacing w:val="0"/>
          <w:w w:val="100"/>
          <w:position w:val="0"/>
        </w:rPr>
        <w:t>号一一上市公司从事软件与信息技术服务业务》的披露要求</w:t>
      </w:r>
      <w:r>
        <w:br w:type="page"/>
      </w:r>
    </w:p>
    <w:p>
      <w:pPr>
        <w:pStyle w:val="Style28"/>
        <w:keepNext/>
        <w:keepLines/>
        <w:widowControl w:val="0"/>
        <w:shd w:val="clear" w:color="auto" w:fill="auto"/>
        <w:bidi w:val="0"/>
        <w:spacing w:before="0" w:after="360" w:line="240" w:lineRule="auto"/>
        <w:ind w:left="0" w:right="0" w:firstLine="0"/>
        <w:jc w:val="left"/>
      </w:pPr>
      <w:bookmarkStart w:id="1150" w:name="bookmark1150"/>
      <w:bookmarkStart w:id="1151" w:name="bookmark1151"/>
      <w:bookmarkStart w:id="1152" w:name="bookmark1152"/>
      <w:bookmarkStart w:id="1153" w:name="bookmark1153"/>
      <w:r>
        <w:rPr>
          <w:color w:val="000000"/>
          <w:spacing w:val="0"/>
          <w:w w:val="100"/>
          <w:position w:val="0"/>
          <w:sz w:val="24"/>
          <w:szCs w:val="24"/>
        </w:rPr>
        <w:t>七</w:t>
      </w:r>
      <w:bookmarkEnd w:id="1152"/>
      <w:r>
        <w:rPr>
          <w:color w:val="000000"/>
          <w:spacing w:val="0"/>
          <w:w w:val="100"/>
          <w:position w:val="0"/>
          <w:sz w:val="24"/>
          <w:szCs w:val="24"/>
        </w:rPr>
        <w:t>、合并财务报表项目注释</w:t>
      </w:r>
      <w:bookmarkEnd w:id="1150"/>
      <w:bookmarkEnd w:id="1151"/>
      <w:bookmarkEnd w:id="1153"/>
    </w:p>
    <w:p>
      <w:pPr>
        <w:pStyle w:val="Style36"/>
        <w:keepNext/>
        <w:keepLines/>
        <w:widowControl w:val="0"/>
        <w:shd w:val="clear" w:color="auto" w:fill="auto"/>
        <w:bidi w:val="0"/>
        <w:spacing w:before="0" w:after="360" w:line="240" w:lineRule="auto"/>
        <w:ind w:left="0" w:right="0" w:firstLine="0"/>
        <w:jc w:val="left"/>
      </w:pPr>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54"/>
      <w:bookmarkEnd w:id="1155"/>
      <w:bookmarkEnd w:id="115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211,307.84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151,171.21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763,022,217.15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439,107,682.06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41,033,554.72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33,699,505.69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804,267,079.71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472,958,358.96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8,953,831.76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6,793,806.66</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因抵押、质押或冻结等对使用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41,033,554.72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33,869,556.89</w:t>
            </w:r>
          </w:p>
        </w:tc>
      </w:tr>
    </w:tbl>
    <w:p>
      <w:pPr>
        <w:widowControl w:val="0"/>
        <w:spacing w:after="7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因抵押、质押或冻结等对使用有限制，以及放在境外且资金汇回受到限制的货币资金明细:</w:t>
      </w:r>
    </w:p>
    <w:tbl>
      <w:tblPr>
        <w:tblOverlap w:val="never"/>
        <w:jc w:val="center"/>
        <w:tblLayout w:type="fixed"/>
      </w:tblPr>
      <w:tblGrid>
        <w:gridCol w:w="4373"/>
        <w:gridCol w:w="2371"/>
        <w:gridCol w:w="2218"/>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期初余额</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履约保函保证金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27,144,997.28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19,247,721.14</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10,455,044.05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7,714,681.56</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3,433,513.39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6,737,102.99</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存放在境外且资金汇回受到限制的款项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8,953,831.76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6,793,806.66</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诉讼事项冻结款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170,051.20</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tabs>
                <w:tab w:pos="533" w:val="left"/>
              </w:tabs>
              <w:bidi w:val="0"/>
              <w:spacing w:before="0" w:after="0" w:line="240" w:lineRule="auto"/>
              <w:ind w:left="0" w:right="0" w:firstLine="0"/>
              <w:jc w:val="center"/>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49,987,386.48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40,663,363.55</w:t>
            </w:r>
          </w:p>
        </w:tc>
      </w:tr>
    </w:tbl>
    <w:p>
      <w:pPr>
        <w:pStyle w:val="Style34"/>
        <w:keepNext w:val="0"/>
        <w:keepLines w:val="0"/>
        <w:widowControl w:val="0"/>
        <w:shd w:val="clear" w:color="auto" w:fill="auto"/>
        <w:bidi w:val="0"/>
        <w:spacing w:before="0" w:after="0" w:line="293" w:lineRule="exact"/>
        <w:ind w:left="0" w:right="0" w:firstLine="0"/>
        <w:jc w:val="left"/>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日，本公司存放于境外且资金汇回受到限制的货币资金为人民币</w:t>
      </w:r>
      <w:r>
        <w:rPr>
          <w:color w:val="000000"/>
          <w:spacing w:val="0"/>
          <w:w w:val="100"/>
          <w:position w:val="0"/>
        </w:rPr>
        <w:t>8,953,831.76</w:t>
      </w:r>
      <w:r>
        <w:rPr>
          <w:color w:val="000000"/>
          <w:spacing w:val="0"/>
          <w:w w:val="100"/>
          <w:position w:val="0"/>
        </w:rPr>
        <w:t>元，均为本公司之香港子公 司今天国际物流科技有限公司的银行存款。</w:t>
      </w:r>
    </w:p>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157"/>
      <w:bookmarkEnd w:id="1158"/>
      <w:bookmarkEnd w:id="1159"/>
    </w:p>
    <w:p>
      <w:pPr>
        <w:pStyle w:val="Style36"/>
        <w:keepNext/>
        <w:keepLines/>
        <w:widowControl w:val="0"/>
        <w:numPr>
          <w:ilvl w:val="0"/>
          <w:numId w:val="33"/>
        </w:numPr>
        <w:shd w:val="clear" w:color="auto" w:fill="auto"/>
        <w:bidi w:val="0"/>
        <w:spacing w:before="0" w:after="360" w:line="240" w:lineRule="auto"/>
        <w:ind w:left="0" w:right="0" w:firstLine="0"/>
        <w:jc w:val="left"/>
      </w:pPr>
      <w:bookmarkStart w:id="1157" w:name="bookmark1157"/>
      <w:bookmarkStart w:id="1158" w:name="bookmark1158"/>
      <w:bookmarkStart w:id="1160" w:name="bookmark1160"/>
      <w:bookmarkStart w:id="1161" w:name="bookmark1161"/>
      <w:bookmarkEnd w:id="1160"/>
      <w:r>
        <w:rPr>
          <w:color w:val="000000"/>
          <w:spacing w:val="0"/>
          <w:w w:val="100"/>
          <w:position w:val="0"/>
        </w:rPr>
        <w:t>应收票据分类列示</w:t>
      </w:r>
      <w:bookmarkEnd w:id="1157"/>
      <w:bookmarkEnd w:id="1158"/>
      <w:bookmarkEnd w:id="116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894,615.39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12,660,687.18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32,688,244.18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44,364,872.86</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33,582,859.57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57,025,560.04</w:t>
            </w:r>
          </w:p>
        </w:tc>
      </w:tr>
    </w:tbl>
    <w:p>
      <w:pPr>
        <w:widowControl w:val="0"/>
        <w:spacing w:after="7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1526"/>
        <w:gridCol w:w="1522"/>
        <w:gridCol w:w="792"/>
        <w:gridCol w:w="1570"/>
        <w:gridCol w:w="1728"/>
        <w:gridCol w:w="802"/>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w:t>
            </w:r>
          </w:p>
        </w:tc>
      </w:tr>
    </w:tbl>
    <w:p>
      <w:pPr>
        <w:widowControl w:val="0"/>
        <w:spacing w:line="1" w:lineRule="exact"/>
      </w:pPr>
      <w:r>
        <w:br w:type="page"/>
      </w:r>
    </w:p>
    <w:tbl>
      <w:tblPr>
        <w:tblOverlap w:val="never"/>
        <w:jc w:val="center"/>
        <w:tblLayout w:type="fixed"/>
      </w:tblPr>
      <w:tblGrid>
        <w:gridCol w:w="1642"/>
        <w:gridCol w:w="763"/>
        <w:gridCol w:w="763"/>
        <w:gridCol w:w="758"/>
        <w:gridCol w:w="763"/>
        <w:gridCol w:w="792"/>
        <w:gridCol w:w="773"/>
        <w:gridCol w:w="797"/>
        <w:gridCol w:w="931"/>
        <w:gridCol w:w="797"/>
        <w:gridCol w:w="797"/>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tcBorders>
              <w:top w:val="single" w:sz="4"/>
              <w:left w:val="single" w:sz="4"/>
              <w:righ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33,939,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356,88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33,582,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57,509,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484,371.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57,025,</w:t>
            </w:r>
          </w:p>
        </w:tc>
      </w:tr>
      <w:tr>
        <w:trPr>
          <w:trHeight w:val="278"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准备的应收票据</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746.99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859.57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931.88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84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560.04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894,61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894,61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12,660,</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687.18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687.18</w:t>
            </w:r>
          </w:p>
        </w:tc>
      </w:tr>
      <w:tr>
        <w:trPr>
          <w:trHeight w:val="43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97.36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356,88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32,688,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44,849,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484,371.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44,364,</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131.60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244.18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84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872.86</w:t>
            </w:r>
          </w:p>
        </w:tc>
      </w:tr>
      <w:tr>
        <w:trPr>
          <w:trHeight w:val="437"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33,939,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356,88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33,582,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57,509,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484,371.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57,025,</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746.99</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7.42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859.57</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931.88</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84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560.04</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894,615.39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20" w:line="350" w:lineRule="exact"/>
        <w:ind w:left="0" w:right="0" w:firstLine="0"/>
        <w:jc w:val="left"/>
      </w:pPr>
      <w:r>
        <w:rPr>
          <w:color w:val="000000"/>
          <w:spacing w:val="0"/>
          <w:w w:val="100"/>
          <w:position w:val="0"/>
        </w:rPr>
        <w:t>组合</w:t>
      </w:r>
      <w:r>
        <w:rPr>
          <w:color w:val="000000"/>
          <w:spacing w:val="0"/>
          <w:w w:val="100"/>
          <w:position w:val="0"/>
        </w:rPr>
        <w:t>1,</w:t>
      </w:r>
      <w:r>
        <w:rPr>
          <w:color w:val="000000"/>
          <w:spacing w:val="0"/>
          <w:w w:val="100"/>
          <w:position w:val="0"/>
        </w:rPr>
        <w:t>是信用风险较低的银行承兑汇票，具体包括开票行为国有银行和已上市商业银行的银行承兑汇票。 按组合计提坏账准备：</w:t>
      </w:r>
      <w:r>
        <w:rPr>
          <w:rFonts w:ascii="Times New Roman" w:eastAsia="Times New Roman" w:hAnsi="Times New Roman" w:cs="Times New Roman"/>
          <w:color w:val="000000"/>
          <w:spacing w:val="0"/>
          <w:w w:val="100"/>
          <w:position w:val="0"/>
        </w:rPr>
        <w:t>356,887.42</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33,045,131.60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356,887.42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color w:val="000000"/>
          <w:spacing w:val="0"/>
          <w:w w:val="100"/>
          <w:position w:val="0"/>
        </w:rPr>
        <w:t>2,</w:t>
      </w:r>
      <w:r>
        <w:rPr>
          <w:color w:val="000000"/>
          <w:spacing w:val="0"/>
          <w:w w:val="100"/>
          <w:position w:val="0"/>
        </w:rPr>
        <w:t>包括商业承兑汇票和信用风险较高的银行承兑汇票，后者指开票行不属于国有银行和已上市商业银行的单位开具的 银行承兑汇票。</w:t>
      </w:r>
    </w:p>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30"/>
        <w:keepNext w:val="0"/>
        <w:keepLines w:val="0"/>
        <w:widowControl w:val="0"/>
        <w:shd w:val="clear" w:color="auto" w:fill="auto"/>
        <w:bidi w:val="0"/>
        <w:spacing w:before="0" w:after="380" w:line="32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numPr>
          <w:ilvl w:val="0"/>
          <w:numId w:val="33"/>
        </w:numPr>
        <w:shd w:val="clear" w:color="auto" w:fill="auto"/>
        <w:bidi w:val="0"/>
        <w:spacing w:before="0" w:after="280" w:line="240" w:lineRule="auto"/>
        <w:ind w:left="0" w:right="0" w:firstLine="0"/>
        <w:jc w:val="left"/>
      </w:pPr>
      <w:bookmarkStart w:id="1162" w:name="bookmark1162"/>
      <w:bookmarkStart w:id="1163" w:name="bookmark1163"/>
      <w:bookmarkStart w:id="1164" w:name="bookmark1164"/>
      <w:bookmarkStart w:id="1165" w:name="bookmark1165"/>
      <w:bookmarkEnd w:id="1164"/>
      <w:r>
        <w:rPr>
          <w:color w:val="000000"/>
          <w:spacing w:val="0"/>
          <w:w w:val="100"/>
          <w:position w:val="0"/>
        </w:rPr>
        <w:t>本期计提、收回或转回的坏账准备情况</w:t>
      </w:r>
      <w:bookmarkEnd w:id="1162"/>
      <w:bookmarkEnd w:id="1163"/>
      <w:bookmarkEnd w:id="1165"/>
    </w:p>
    <w:p>
      <w:pPr>
        <w:pStyle w:val="Style30"/>
        <w:keepNext w:val="0"/>
        <w:keepLines w:val="0"/>
        <w:widowControl w:val="0"/>
        <w:shd w:val="clear" w:color="auto" w:fill="auto"/>
        <w:bidi w:val="0"/>
        <w:spacing w:before="0" w:after="120" w:line="322" w:lineRule="exact"/>
        <w:ind w:left="0" w:right="0" w:firstLine="0"/>
        <w:jc w:val="left"/>
      </w:pPr>
      <w:r>
        <w:rPr>
          <w:color w:val="000000"/>
          <w:spacing w:val="0"/>
          <w:w w:val="100"/>
          <w:position w:val="0"/>
        </w:rPr>
        <w:t>本期计提坏账准备情况：</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484,371.84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127,484.42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356,887.42</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3"/>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484,371.84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127,484.42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356,887.42</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w:t>
      </w:r>
      <w:bookmarkEnd w:id="1168"/>
      <w:r>
        <w:rPr>
          <w:rFonts w:ascii="Times New Roman" w:eastAsia="Times New Roman" w:hAnsi="Times New Roman" w:cs="Times New Roman"/>
          <w:color w:val="000000"/>
          <w:spacing w:val="0"/>
          <w:w w:val="100"/>
          <w:position w:val="0"/>
        </w:rPr>
        <w:t>3</w:t>
      </w:r>
      <w:r>
        <w:rPr>
          <w:color w:val="000000"/>
          <w:spacing w:val="0"/>
          <w:w w:val="100"/>
          <w:position w:val="0"/>
        </w:rPr>
        <w:t>）期末公司已背书或贴现且在资产负债表日尚未到期的应收票据</w:t>
      </w:r>
      <w:bookmarkEnd w:id="1166"/>
      <w:bookmarkEnd w:id="1167"/>
      <w:bookmarkEnd w:id="116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894,615.39</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894,615.39</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3</w:t>
      </w:r>
      <w:bookmarkEnd w:id="1172"/>
      <w:r>
        <w:rPr>
          <w:color w:val="000000"/>
          <w:spacing w:val="0"/>
          <w:w w:val="100"/>
          <w:position w:val="0"/>
        </w:rPr>
        <w:t>、应收账款</w:t>
      </w:r>
      <w:bookmarkEnd w:id="1170"/>
      <w:bookmarkEnd w:id="1171"/>
      <w:bookmarkEnd w:id="1173"/>
    </w:p>
    <w:p>
      <w:pPr>
        <w:pStyle w:val="Style36"/>
        <w:keepNext/>
        <w:keepLines/>
        <w:widowControl w:val="0"/>
        <w:shd w:val="clear" w:color="auto" w:fill="auto"/>
        <w:bidi w:val="0"/>
        <w:spacing w:before="0" w:after="360" w:line="240" w:lineRule="auto"/>
        <w:ind w:left="0" w:right="0" w:firstLine="0"/>
        <w:jc w:val="left"/>
      </w:pPr>
      <w:bookmarkStart w:id="1170" w:name="bookmark1170"/>
      <w:bookmarkStart w:id="1171" w:name="bookmark1171"/>
      <w:bookmarkStart w:id="1174" w:name="bookmark1174"/>
      <w:bookmarkStart w:id="1175" w:name="bookmark1175"/>
      <w:r>
        <w:rPr>
          <w:color w:val="000000"/>
          <w:spacing w:val="0"/>
          <w:w w:val="100"/>
          <w:position w:val="0"/>
        </w:rPr>
        <w:t>（</w:t>
      </w:r>
      <w:bookmarkEnd w:id="1174"/>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70"/>
      <w:bookmarkEnd w:id="1171"/>
      <w:bookmarkEnd w:id="117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869"/>
        <w:gridCol w:w="658"/>
        <w:gridCol w:w="758"/>
        <w:gridCol w:w="763"/>
        <w:gridCol w:w="792"/>
        <w:gridCol w:w="773"/>
        <w:gridCol w:w="797"/>
        <w:gridCol w:w="802"/>
        <w:gridCol w:w="787"/>
        <w:gridCol w:w="93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36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4,913,64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4,913,6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49.00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单项金额虽不重</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大但单项计提坏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4,913,64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4,913,6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账准备的其他应 收款</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49.00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220,13</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248,166,</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98.06</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28,032,</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11.30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23,037,</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11.71%</w:t>
            </w: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173,672,</w:t>
            </w:r>
          </w:p>
        </w:tc>
      </w:tr>
      <w:tr>
        <w:trPr>
          <w:trHeight w:val="149" w:hRule="exact"/>
        </w:trPr>
        <w:tc>
          <w:tcPr>
            <w:vMerge w:val="restart"/>
            <w:tcBorders>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3,850.9</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0,295.5</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219.75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368.84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721.83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573.68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信用期内应收账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82,583,1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48,970,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1,518,0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47,452,0</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49.08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77.62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071.46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129.35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55.34</w:t>
            </w:r>
          </w:p>
        </w:tc>
      </w:tr>
      <w:tr>
        <w:trPr>
          <w:trHeight w:val="278"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逾期应收账款（逾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140,11</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165,583,</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65.43</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25,472,</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15.38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75.11%</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21,519,</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14.57%</w:t>
            </w: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126,220,</w:t>
            </w:r>
          </w:p>
        </w:tc>
      </w:tr>
      <w:tr>
        <w:trPr>
          <w:trHeight w:val="149" w:hRule="exact"/>
        </w:trPr>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期账龄组合）</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0,779.4</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0,166.1</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070.67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291.22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647.82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518.34</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220,13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253,079,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32,946,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13.02</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3,850.9</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0,295.5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23,037,</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11.71%</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173,672,</w:t>
            </w: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868.75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017.84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721.83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573.68</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4,913,649.00</w:t>
      </w:r>
      <w:r>
        <w:rPr>
          <w:color w:val="000000"/>
          <w:spacing w:val="0"/>
          <w:w w:val="100"/>
          <w:position w:val="0"/>
        </w:rPr>
        <w:t>元</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4,913,649.00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4,913,649.00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4,913,649.00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4,913,649.00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28,032,368.84</w:t>
      </w:r>
      <w:r>
        <w:rPr>
          <w:color w:val="000000"/>
          <w:spacing w:val="0"/>
          <w:w w:val="100"/>
          <w:position w:val="0"/>
        </w:rPr>
        <w:t>元</w:t>
      </w:r>
    </w:p>
    <w:p>
      <w:pPr>
        <w:widowControl w:val="0"/>
        <w:spacing w:after="7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51"/>
        <w:gridCol w:w="1939"/>
        <w:gridCol w:w="2390"/>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信用期内应收账款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82,583,149.08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2,560,077.62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逾期应收账款（逾期账龄组合）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165,583,070.67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25,472,291.22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248,166,219.75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28,032,368.84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信用期内应收款项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82,583,149.08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逾期应收款项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170,496,719.67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115,487,405.32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35,072,174.08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460,900.92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19,476,239.35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9,441,878.93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6,398,097.42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3,636,263.00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253,079,868.75</w:t>
            </w:r>
          </w:p>
        </w:tc>
      </w:tr>
    </w:tbl>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76"/>
      <w:bookmarkEnd w:id="1177"/>
      <w:bookmarkEnd w:id="117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r>
        <w:br w:type="page"/>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488"/>
        <w:gridCol w:w="1459"/>
        <w:gridCol w:w="1157"/>
        <w:gridCol w:w="1368"/>
        <w:gridCol w:w="1171"/>
        <w:gridCol w:w="157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23,037,721.83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11,123,186.46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1,214,890.45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32,946,017.84</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23,037,721.83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11,123,186.46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1,214,890.45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32,946,017.84</w:t>
            </w:r>
          </w:p>
        </w:tc>
      </w:tr>
    </w:tbl>
    <w:p>
      <w:pPr>
        <w:widowControl w:val="0"/>
        <w:spacing w:after="299" w:line="1" w:lineRule="exact"/>
      </w:pPr>
    </w:p>
    <w:p>
      <w:pPr>
        <w:pStyle w:val="Style36"/>
        <w:keepNext/>
        <w:keepLines/>
        <w:widowControl w:val="0"/>
        <w:numPr>
          <w:ilvl w:val="0"/>
          <w:numId w:val="33"/>
        </w:numPr>
        <w:shd w:val="clear" w:color="auto" w:fill="auto"/>
        <w:bidi w:val="0"/>
        <w:spacing w:before="0" w:after="380" w:line="240" w:lineRule="auto"/>
        <w:ind w:left="0" w:right="0" w:firstLine="0"/>
        <w:jc w:val="left"/>
      </w:pPr>
      <w:bookmarkStart w:id="1180" w:name="bookmark1180"/>
      <w:bookmarkStart w:id="1181" w:name="bookmark1181"/>
      <w:bookmarkStart w:id="1182" w:name="bookmark1182"/>
      <w:bookmarkStart w:id="1183" w:name="bookmark1183"/>
      <w:bookmarkEnd w:id="1182"/>
      <w:r>
        <w:rPr>
          <w:color w:val="000000"/>
          <w:spacing w:val="0"/>
          <w:w w:val="100"/>
          <w:position w:val="0"/>
        </w:rPr>
        <w:t>本期实际核销的应收账款情况</w:t>
      </w:r>
      <w:bookmarkEnd w:id="1180"/>
      <w:bookmarkEnd w:id="1181"/>
      <w:bookmarkEnd w:id="118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1,214,890.45</w:t>
            </w:r>
          </w:p>
        </w:tc>
      </w:tr>
    </w:tbl>
    <w:p>
      <w:pPr>
        <w:widowControl w:val="0"/>
        <w:spacing w:after="299" w:line="1" w:lineRule="exact"/>
      </w:pPr>
    </w:p>
    <w:p>
      <w:pPr>
        <w:pStyle w:val="Style36"/>
        <w:keepNext/>
        <w:keepLines/>
        <w:widowControl w:val="0"/>
        <w:numPr>
          <w:ilvl w:val="0"/>
          <w:numId w:val="33"/>
        </w:numPr>
        <w:shd w:val="clear" w:color="auto" w:fill="auto"/>
        <w:bidi w:val="0"/>
        <w:spacing w:before="0" w:after="380" w:line="240" w:lineRule="auto"/>
        <w:ind w:left="0" w:right="0" w:firstLine="0"/>
        <w:jc w:val="left"/>
      </w:pPr>
      <w:bookmarkStart w:id="1184" w:name="bookmark1184"/>
      <w:bookmarkStart w:id="1185" w:name="bookmark1185"/>
      <w:bookmarkStart w:id="1186" w:name="bookmark1186"/>
      <w:bookmarkStart w:id="1187" w:name="bookmark1187"/>
      <w:bookmarkEnd w:id="1186"/>
      <w:r>
        <w:rPr>
          <w:color w:val="000000"/>
          <w:spacing w:val="0"/>
          <w:w w:val="100"/>
          <w:position w:val="0"/>
        </w:rPr>
        <w:t>按欠款方归集的期末余额前五名的应收账款情况</w:t>
      </w:r>
      <w:bookmarkEnd w:id="1184"/>
      <w:bookmarkEnd w:id="1185"/>
      <w:bookmarkEnd w:id="118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占应收账款期末余额合计数</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宁德时代新能源科技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29,337,561.13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11.59%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1,645,119.91</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湖北中烟工业有限责 任公司武汉卷烟厂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26,397,899.03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10.43%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4,085,537.03</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珠海泰坦新动力电子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16,670,882.64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1,878,846.26</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道道全粮油岳阳有限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16,564,556.00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806,663.05</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青海比亚迪锂电池有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15,695,012.86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505,085.57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104,665,911.66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41.36%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4</w:t>
      </w:r>
      <w:bookmarkEnd w:id="1190"/>
      <w:r>
        <w:rPr>
          <w:color w:val="000000"/>
          <w:spacing w:val="0"/>
          <w:w w:val="100"/>
          <w:position w:val="0"/>
        </w:rPr>
        <w:t>、应收款项融资</w:t>
      </w:r>
      <w:bookmarkEnd w:id="1188"/>
      <w:bookmarkEnd w:id="1189"/>
      <w:bookmarkEnd w:id="119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427,828.53</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427,828.53</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085"/>
        <w:gridCol w:w="1632"/>
        <w:gridCol w:w="1560"/>
        <w:gridCol w:w="1306"/>
        <w:gridCol w:w="1080"/>
        <w:gridCol w:w="1546"/>
        <w:gridCol w:w="1382"/>
      </w:tblGrid>
      <w:tr>
        <w:trPr>
          <w:trHeight w:val="67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本期终止确认</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累计在其他综合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收益中确认的损</w:t>
            </w:r>
          </w:p>
        </w:tc>
      </w:tr>
    </w:tbl>
    <w:p>
      <w:pPr>
        <w:widowControl w:val="0"/>
        <w:spacing w:line="1" w:lineRule="exact"/>
      </w:pPr>
      <w:r>
        <w:br w:type="page"/>
      </w:r>
    </w:p>
    <w:tbl>
      <w:tblPr>
        <w:tblOverlap w:val="never"/>
        <w:jc w:val="center"/>
        <w:tblLayout w:type="fixed"/>
      </w:tblPr>
      <w:tblGrid>
        <w:gridCol w:w="1085"/>
        <w:gridCol w:w="1632"/>
        <w:gridCol w:w="1560"/>
        <w:gridCol w:w="1306"/>
        <w:gridCol w:w="1080"/>
        <w:gridCol w:w="1546"/>
        <w:gridCol w:w="1382"/>
      </w:tblGrid>
      <w:tr>
        <w:trPr>
          <w:trHeight w:val="35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失准备</w:t>
            </w:r>
          </w:p>
        </w:tc>
      </w:tr>
      <w:tr>
        <w:trPr>
          <w:trHeight w:val="35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427,828.53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55,159,922.57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54,987,751.10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427,828.53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55,159,922.57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54,987,751.10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30"/>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20" w:line="240" w:lineRule="auto"/>
        <w:ind w:left="0" w:right="0" w:firstLine="0"/>
        <w:jc w:val="both"/>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5</w:t>
      </w:r>
      <w:bookmarkEnd w:id="1194"/>
      <w:r>
        <w:rPr>
          <w:color w:val="000000"/>
          <w:spacing w:val="0"/>
          <w:w w:val="100"/>
          <w:position w:val="0"/>
        </w:rPr>
        <w:t>、预付款项</w:t>
      </w:r>
      <w:bookmarkEnd w:id="1192"/>
      <w:bookmarkEnd w:id="1193"/>
      <w:bookmarkEnd w:id="1195"/>
    </w:p>
    <w:p>
      <w:pPr>
        <w:pStyle w:val="Style36"/>
        <w:keepNext/>
        <w:keepLines/>
        <w:widowControl w:val="0"/>
        <w:numPr>
          <w:ilvl w:val="0"/>
          <w:numId w:val="35"/>
        </w:numPr>
        <w:shd w:val="clear" w:color="auto" w:fill="auto"/>
        <w:bidi w:val="0"/>
        <w:spacing w:before="0" w:after="360" w:line="240" w:lineRule="auto"/>
        <w:ind w:left="0" w:right="0" w:firstLine="0"/>
        <w:jc w:val="both"/>
      </w:pPr>
      <w:bookmarkStart w:id="1192" w:name="bookmark1192"/>
      <w:bookmarkStart w:id="1193" w:name="bookmark1193"/>
      <w:bookmarkStart w:id="1196" w:name="bookmark1196"/>
      <w:bookmarkStart w:id="1197" w:name="bookmark1197"/>
      <w:bookmarkEnd w:id="1196"/>
      <w:r>
        <w:rPr>
          <w:color w:val="000000"/>
          <w:spacing w:val="0"/>
          <w:w w:val="100"/>
          <w:position w:val="0"/>
        </w:rPr>
        <w:t>预付款项按账龄列示</w:t>
      </w:r>
      <w:bookmarkEnd w:id="1192"/>
      <w:bookmarkEnd w:id="1193"/>
      <w:bookmarkEnd w:id="119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32,940,171.22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78.64%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31,570,176.76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6,650,129.60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15.88%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2,455,669.57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7.09%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1,684,618.96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502,536.83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613,141.73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110,604.90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0.32%</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41,888,061.51</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34,638,988.06</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30"/>
        <w:keepNext w:val="0"/>
        <w:keepLines w:val="0"/>
        <w:widowControl w:val="0"/>
        <w:shd w:val="clear" w:color="auto" w:fill="auto"/>
        <w:bidi w:val="0"/>
        <w:spacing w:before="0" w:after="32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36"/>
        <w:keepNext/>
        <w:keepLines/>
        <w:widowControl w:val="0"/>
        <w:numPr>
          <w:ilvl w:val="0"/>
          <w:numId w:val="35"/>
        </w:numPr>
        <w:shd w:val="clear" w:color="auto" w:fill="auto"/>
        <w:bidi w:val="0"/>
        <w:spacing w:before="0" w:after="320" w:line="302" w:lineRule="exact"/>
        <w:ind w:left="0" w:right="0" w:firstLine="0"/>
        <w:jc w:val="both"/>
      </w:pPr>
      <w:bookmarkStart w:id="1198" w:name="bookmark1198"/>
      <w:bookmarkStart w:id="1199" w:name="bookmark1199"/>
      <w:bookmarkStart w:id="1200" w:name="bookmark1200"/>
      <w:bookmarkStart w:id="1201" w:name="bookmark1201"/>
      <w:bookmarkEnd w:id="1200"/>
      <w:r>
        <w:rPr>
          <w:color w:val="000000"/>
          <w:spacing w:val="0"/>
          <w:w w:val="100"/>
          <w:position w:val="0"/>
        </w:rPr>
        <w:t>按预付对象归集的期末余额前五名的预付款情况</w:t>
      </w:r>
      <w:bookmarkEnd w:id="1198"/>
      <w:bookmarkEnd w:id="1199"/>
      <w:bookmarkEnd w:id="1201"/>
    </w:p>
    <w:p>
      <w:pPr>
        <w:pStyle w:val="Style71"/>
        <w:keepNext w:val="0"/>
        <w:keepLines w:val="0"/>
        <w:widowControl w:val="0"/>
        <w:shd w:val="clear" w:color="auto" w:fill="auto"/>
        <w:bidi w:val="0"/>
        <w:spacing w:before="0"/>
        <w:ind w:left="0" w:right="0" w:firstLine="0"/>
        <w:jc w:val="both"/>
      </w:pPr>
      <w:r>
        <w:rPr>
          <w:color w:val="000000"/>
          <w:spacing w:val="0"/>
          <w:w w:val="100"/>
          <w:position w:val="0"/>
        </w:rPr>
        <w:t>按预付对象集中度归集的期末余额前五名预付款项汇总金额</w:t>
      </w:r>
      <w:r>
        <w:rPr>
          <w:color w:val="000000"/>
          <w:spacing w:val="0"/>
          <w:w w:val="100"/>
          <w:position w:val="0"/>
        </w:rPr>
        <w:t xml:space="preserve">20, 854, </w:t>
      </w:r>
      <w:r>
        <w:rPr>
          <w:color w:val="000000"/>
          <w:spacing w:val="0"/>
          <w:w w:val="100"/>
          <w:position w:val="0"/>
        </w:rPr>
        <w:t xml:space="preserve">859. </w:t>
      </w:r>
      <w:r>
        <w:rPr>
          <w:color w:val="000000"/>
          <w:spacing w:val="0"/>
          <w:w w:val="100"/>
          <w:position w:val="0"/>
        </w:rPr>
        <w:t>83</w:t>
      </w:r>
      <w:r>
        <w:rPr>
          <w:color w:val="000000"/>
          <w:spacing w:val="0"/>
          <w:w w:val="100"/>
          <w:position w:val="0"/>
        </w:rPr>
        <w:t>元，占预付款项期末余额合计 数的比例</w:t>
      </w:r>
      <w:r>
        <w:rPr>
          <w:color w:val="000000"/>
          <w:spacing w:val="0"/>
          <w:w w:val="100"/>
          <w:position w:val="0"/>
        </w:rPr>
        <w:t xml:space="preserve">49. </w:t>
      </w:r>
      <w:r>
        <w:rPr>
          <w:color w:val="000000"/>
          <w:spacing w:val="0"/>
          <w:w w:val="100"/>
          <w:position w:val="0"/>
        </w:rPr>
        <w:t>79%</w:t>
      </w:r>
      <w:r>
        <w:rPr>
          <w:color w:val="000000"/>
          <w:spacing w:val="0"/>
          <w:w w:val="100"/>
          <w:position w:val="0"/>
        </w:rPr>
        <w:t>。</w:t>
      </w:r>
    </w:p>
    <w:p>
      <w:pPr>
        <w:pStyle w:val="Style36"/>
        <w:keepNext/>
        <w:keepLines/>
        <w:widowControl w:val="0"/>
        <w:shd w:val="clear" w:color="auto" w:fill="auto"/>
        <w:bidi w:val="0"/>
        <w:spacing w:before="0" w:after="360" w:line="240" w:lineRule="auto"/>
        <w:ind w:left="0" w:right="0" w:firstLine="0"/>
        <w:jc w:val="both"/>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6</w:t>
      </w:r>
      <w:bookmarkEnd w:id="1204"/>
      <w:r>
        <w:rPr>
          <w:color w:val="000000"/>
          <w:spacing w:val="0"/>
          <w:w w:val="100"/>
          <w:position w:val="0"/>
        </w:rPr>
        <w:t>、其他应收款</w:t>
      </w:r>
      <w:bookmarkEnd w:id="1202"/>
      <w:bookmarkEnd w:id="1203"/>
      <w:bookmarkEnd w:id="120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35,808,211.64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37,402,869.80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35,808,211.64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37,402,869.80</w:t>
            </w:r>
          </w:p>
        </w:tc>
      </w:tr>
    </w:tbl>
    <w:p>
      <w:pPr>
        <w:widowControl w:val="0"/>
        <w:spacing w:after="319" w:line="1" w:lineRule="exact"/>
      </w:pPr>
    </w:p>
    <w:p>
      <w:pPr>
        <w:pStyle w:val="Style36"/>
        <w:keepNext/>
        <w:keepLines/>
        <w:widowControl w:val="0"/>
        <w:numPr>
          <w:ilvl w:val="0"/>
          <w:numId w:val="37"/>
        </w:numPr>
        <w:shd w:val="clear" w:color="auto" w:fill="auto"/>
        <w:bidi w:val="0"/>
        <w:spacing w:before="0" w:after="320" w:line="240" w:lineRule="auto"/>
        <w:ind w:left="0" w:right="0" w:firstLine="0"/>
        <w:jc w:val="both"/>
      </w:pPr>
      <w:bookmarkStart w:id="1206" w:name="bookmark1206"/>
      <w:bookmarkStart w:id="1207" w:name="bookmark1207"/>
      <w:bookmarkStart w:id="1208" w:name="bookmark1208"/>
      <w:bookmarkStart w:id="1209" w:name="bookmark1209"/>
      <w:bookmarkEnd w:id="1208"/>
      <w:r>
        <w:rPr>
          <w:color w:val="000000"/>
          <w:spacing w:val="0"/>
          <w:w w:val="100"/>
          <w:position w:val="0"/>
        </w:rPr>
        <w:t>其他应收款</w:t>
      </w:r>
      <w:bookmarkEnd w:id="1206"/>
      <w:bookmarkEnd w:id="1207"/>
      <w:bookmarkEnd w:id="1209"/>
    </w:p>
    <w:p>
      <w:pPr>
        <w:pStyle w:val="Style36"/>
        <w:keepNext/>
        <w:keepLines/>
        <w:widowControl w:val="0"/>
        <w:numPr>
          <w:ilvl w:val="0"/>
          <w:numId w:val="39"/>
        </w:numPr>
        <w:shd w:val="clear" w:color="auto" w:fill="auto"/>
        <w:bidi w:val="0"/>
        <w:spacing w:before="0" w:after="360" w:line="240" w:lineRule="auto"/>
        <w:ind w:left="0" w:right="0" w:firstLine="0"/>
        <w:jc w:val="both"/>
      </w:pPr>
      <w:bookmarkStart w:id="1206" w:name="bookmark1206"/>
      <w:bookmarkStart w:id="1207" w:name="bookmark1207"/>
      <w:bookmarkStart w:id="1210" w:name="bookmark1210"/>
      <w:bookmarkStart w:id="1211" w:name="bookmark1211"/>
      <w:bookmarkEnd w:id="1210"/>
      <w:r>
        <w:rPr>
          <w:color w:val="000000"/>
          <w:spacing w:val="0"/>
          <w:w w:val="100"/>
          <w:position w:val="0"/>
        </w:rPr>
        <w:t>其他应收款按款项性质分类情况</w:t>
      </w:r>
      <w:bookmarkEnd w:id="1206"/>
      <w:bookmarkEnd w:id="1207"/>
      <w:bookmarkEnd w:id="121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33,407,949.32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33,598,577.87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员工备用金及代扣代缴款项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3,079,864.83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1,453,578.79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3,480,762.12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5,594,553.29</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39,968,576.27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40,646,709.95</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2</w:t>
      </w:r>
      <w:bookmarkEnd w:id="1214"/>
      <w:r>
        <w:rPr>
          <w:color w:val="000000"/>
          <w:spacing w:val="0"/>
          <w:w w:val="100"/>
          <w:position w:val="0"/>
        </w:rPr>
        <w:t>）坏账准备计提情况</w:t>
      </w:r>
      <w:bookmarkEnd w:id="1212"/>
      <w:bookmarkEnd w:id="1213"/>
      <w:bookmarkEnd w:id="121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2,081,551.15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1,162,289.00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3,243,840.15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-86,560.00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961,584.48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2,988,940.00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3,950,524.48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-3,034,000.00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-3,034,000.00</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2,956,575.63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1,203,789.00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4,160,364.63</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12,942,915.13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12,942,915.13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3,749,204.41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22,475,027.67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801,429.06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117,120.00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99,891.06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584,418.00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39,968,576.27</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3</w:t>
      </w:r>
      <w:bookmarkEnd w:id="1218"/>
      <w:r>
        <w:rPr>
          <w:color w:val="000000"/>
          <w:spacing w:val="0"/>
          <w:w w:val="100"/>
          <w:position w:val="0"/>
        </w:rPr>
        <w:t>）本期计提、收回或转回的坏账准备情况</w:t>
      </w:r>
      <w:bookmarkEnd w:id="1216"/>
      <w:bookmarkEnd w:id="1217"/>
      <w:bookmarkEnd w:id="1219"/>
    </w:p>
    <w:p>
      <w:pPr>
        <w:pStyle w:val="Style30"/>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本期计提坏账准备情况:</w:t>
      </w:r>
      <w:r>
        <w:br w:type="page"/>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238"/>
        <w:gridCol w:w="1200"/>
        <w:gridCol w:w="1330"/>
        <w:gridCol w:w="1334"/>
        <w:gridCol w:w="1325"/>
        <w:gridCol w:w="172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3,243,840.15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3,950,524.48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3,034,000.00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4,160,364.63</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3,243,840.15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3,950,524.48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3,034,000.00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4,160,364.63</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both"/>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4</w:t>
      </w:r>
      <w:bookmarkEnd w:id="1222"/>
      <w:r>
        <w:rPr>
          <w:color w:val="000000"/>
          <w:spacing w:val="0"/>
          <w:w w:val="100"/>
          <w:position w:val="0"/>
        </w:rPr>
        <w:t>）本期实际核销的其他应收款情况</w:t>
      </w:r>
      <w:bookmarkEnd w:id="1220"/>
      <w:bookmarkEnd w:id="1221"/>
      <w:bookmarkEnd w:id="122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3,034,000.00</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其中重要的其他应收款核销情况：无</w:t>
      </w:r>
    </w:p>
    <w:p>
      <w:pPr>
        <w:pStyle w:val="Style36"/>
        <w:keepNext/>
        <w:keepLines/>
        <w:widowControl w:val="0"/>
        <w:shd w:val="clear" w:color="auto" w:fill="auto"/>
        <w:bidi w:val="0"/>
        <w:spacing w:before="0" w:after="360" w:line="240" w:lineRule="auto"/>
        <w:ind w:left="0" w:right="0" w:firstLine="0"/>
        <w:jc w:val="both"/>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5</w:t>
      </w:r>
      <w:bookmarkEnd w:id="1226"/>
      <w:r>
        <w:rPr>
          <w:color w:val="000000"/>
          <w:spacing w:val="0"/>
          <w:w w:val="100"/>
          <w:position w:val="0"/>
        </w:rPr>
        <w:t>）按欠款方归集的期末余额前五名的其他应收款情况</w:t>
      </w:r>
      <w:bookmarkEnd w:id="1224"/>
      <w:bookmarkEnd w:id="1225"/>
      <w:bookmarkEnd w:id="122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87"/>
        <w:gridCol w:w="1325"/>
        <w:gridCol w:w="1430"/>
        <w:gridCol w:w="1378"/>
        <w:gridCol w:w="1502"/>
        <w:gridCol w:w="1354"/>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坏账准备期末</w:t>
            </w:r>
          </w:p>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余额</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华润万家生活超市（东莞）有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保证金及押金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18,136,789.00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1,962,400.57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陕西中烟工业有限责任公司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保证金及押金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4,989,458.76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358,045.64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中烟物流技术有限责任公司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保证金及押金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815,000.00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14,099.50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福建联审工程管理咨询有限公 司龙岩分公司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保证金及押金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13,840.00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江苏匠神新材料科技有限公司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保证金及押金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800,000.00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25,541,247.76</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3,148,385.71</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both"/>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7</w:t>
      </w:r>
      <w:bookmarkEnd w:id="1230"/>
      <w:r>
        <w:rPr>
          <w:color w:val="000000"/>
          <w:spacing w:val="0"/>
          <w:w w:val="100"/>
          <w:position w:val="0"/>
        </w:rPr>
        <w:t>、存货</w:t>
      </w:r>
      <w:bookmarkEnd w:id="1228"/>
      <w:bookmarkEnd w:id="1229"/>
      <w:bookmarkEnd w:id="1231"/>
    </w:p>
    <w:p>
      <w:pPr>
        <w:pStyle w:val="Style3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公司是否需要遵守房地产行业的披露要求</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36"/>
        <w:keepNext/>
        <w:keepLines/>
        <w:widowControl w:val="0"/>
        <w:shd w:val="clear" w:color="auto" w:fill="auto"/>
        <w:bidi w:val="0"/>
        <w:spacing w:before="0" w:after="360" w:line="240" w:lineRule="auto"/>
        <w:ind w:left="0" w:right="0" w:firstLine="0"/>
        <w:jc w:val="both"/>
      </w:pPr>
      <w:bookmarkStart w:id="1232" w:name="bookmark1232"/>
      <w:bookmarkStart w:id="1233" w:name="bookmark1233"/>
      <w:bookmarkStart w:id="1234" w:name="bookmark1234"/>
      <w:bookmarkStart w:id="1235" w:name="bookmark1235"/>
      <w:r>
        <w:rPr>
          <w:color w:val="000000"/>
          <w:spacing w:val="0"/>
          <w:w w:val="100"/>
          <w:position w:val="0"/>
        </w:rPr>
        <w:t>（</w:t>
      </w:r>
      <w:bookmarkEnd w:id="1234"/>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32"/>
      <w:bookmarkEnd w:id="1233"/>
      <w:bookmarkEnd w:id="123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7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存货跌价准备</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或合同履约成</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存货跌价准备</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或合同履约成</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本减值准备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本减值准备</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1,611,371.32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1,611,371.32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401,268.54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401,268.54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6,632.48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6,632.48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6,632.48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23,383.92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23,383.92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369,692,530.57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2,317,273.44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367,375,257.13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275,074,995.81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275,074,995.81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运营维护成本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33,519,816.38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33,519,816.38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13,797,243.75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13,797,243.75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备品备件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6,178,252.26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6,178,252.26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6,015,355.23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6,015,355.23</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411,008,603.01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2,317,273.44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408,691,329.57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295,318,879.73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295,318,879.73</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both"/>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8</w:t>
      </w:r>
      <w:bookmarkEnd w:id="1238"/>
      <w:r>
        <w:rPr>
          <w:color w:val="000000"/>
          <w:spacing w:val="0"/>
          <w:w w:val="100"/>
          <w:position w:val="0"/>
        </w:rPr>
        <w:t>、合同资产</w:t>
      </w:r>
      <w:bookmarkEnd w:id="1236"/>
      <w:bookmarkEnd w:id="1237"/>
      <w:bookmarkEnd w:id="123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200"/>
        <w:gridCol w:w="1325"/>
        <w:gridCol w:w="1195"/>
        <w:gridCol w:w="1200"/>
        <w:gridCol w:w="1195"/>
        <w:gridCol w:w="133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应收合同款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281,597,498.</w:t>
            </w:r>
          </w:p>
          <w:p>
            <w:pPr>
              <w:pStyle w:val="Style25"/>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8,729,522.44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272,867,975.</w:t>
            </w:r>
          </w:p>
          <w:p>
            <w:pPr>
              <w:pStyle w:val="Style25"/>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316,497,718.</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9,811,429.27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306,686,289.4</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281,597,498.</w:t>
            </w:r>
          </w:p>
          <w:p>
            <w:pPr>
              <w:pStyle w:val="Style25"/>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8,729,522.44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272,867,975.</w:t>
            </w:r>
          </w:p>
          <w:p>
            <w:pPr>
              <w:pStyle w:val="Style25"/>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316,497,718.</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9,811,429.27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306,686,289.4</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如是按照预期信用损失一般模型计提合同资产坏账准备，请参照其他应收款的披露方式披露坏账准备的相关信息:</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本期合同资产计提减值准备情况</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应收合同款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-1,081,906.83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-1,081,906.83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both"/>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9</w:t>
      </w:r>
      <w:bookmarkEnd w:id="1242"/>
      <w:r>
        <w:rPr>
          <w:color w:val="000000"/>
          <w:spacing w:val="0"/>
          <w:w w:val="100"/>
          <w:position w:val="0"/>
        </w:rPr>
        <w:t>、其他流动资产</w:t>
      </w:r>
      <w:bookmarkEnd w:id="1240"/>
      <w:bookmarkEnd w:id="1241"/>
      <w:bookmarkEnd w:id="124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28,607,928.21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29,134,453.29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352,350.94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486,121.45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发行可转换债券手续费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965,094.34</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28,960,279.15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30,585,669.08</w:t>
            </w:r>
          </w:p>
        </w:tc>
      </w:tr>
    </w:tbl>
    <w:p>
      <w:pPr>
        <w:spacing w:lineRule="exact" w:line="1"/>
        <w:rPr>
          <w:sz w:val="2"/>
          <w:szCs w:val="2"/>
        </w:rPr>
      </w:pPr>
      <w:r>
        <w:br w:type="page"/>
      </w:r>
    </w:p>
    <w:p>
      <w:pPr>
        <w:pStyle w:val="Style36"/>
        <w:keepNext/>
        <w:keepLines/>
        <w:widowControl w:val="0"/>
        <w:shd w:val="clear" w:color="auto" w:fill="auto"/>
        <w:bidi w:val="0"/>
        <w:spacing w:before="0" w:after="360" w:line="240" w:lineRule="auto"/>
        <w:ind w:left="0" w:right="0" w:firstLine="0"/>
        <w:jc w:val="both"/>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1</w:t>
      </w:r>
      <w:bookmarkEnd w:id="1246"/>
      <w:r>
        <w:rPr>
          <w:rFonts w:ascii="Times New Roman" w:eastAsia="Times New Roman" w:hAnsi="Times New Roman" w:cs="Times New Roman"/>
          <w:color w:val="000000"/>
          <w:spacing w:val="0"/>
          <w:w w:val="100"/>
          <w:position w:val="0"/>
        </w:rPr>
        <w:t>0</w:t>
      </w:r>
      <w:r>
        <w:rPr>
          <w:color w:val="000000"/>
          <w:spacing w:val="0"/>
          <w:w w:val="100"/>
          <w:position w:val="0"/>
        </w:rPr>
        <w:t>、长期应收款</w:t>
      </w:r>
      <w:bookmarkEnd w:id="1244"/>
      <w:bookmarkEnd w:id="1245"/>
      <w:bookmarkEnd w:id="1247"/>
    </w:p>
    <w:p>
      <w:pPr>
        <w:pStyle w:val="Style36"/>
        <w:keepNext/>
        <w:keepLines/>
        <w:widowControl w:val="0"/>
        <w:shd w:val="clear" w:color="auto" w:fill="auto"/>
        <w:bidi w:val="0"/>
        <w:spacing w:before="0" w:after="360" w:line="240" w:lineRule="auto"/>
        <w:ind w:left="0" w:right="0" w:firstLine="0"/>
        <w:jc w:val="both"/>
      </w:pPr>
      <w:bookmarkStart w:id="1244" w:name="bookmark1244"/>
      <w:bookmarkStart w:id="1245" w:name="bookmark1245"/>
      <w:bookmarkStart w:id="1248" w:name="bookmark1248"/>
      <w:bookmarkStart w:id="1249" w:name="bookmark1249"/>
      <w:r>
        <w:rPr>
          <w:color w:val="000000"/>
          <w:spacing w:val="0"/>
          <w:w w:val="100"/>
          <w:position w:val="0"/>
        </w:rPr>
        <w:t>（</w:t>
      </w:r>
      <w:bookmarkEnd w:id="1248"/>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44"/>
      <w:bookmarkEnd w:id="1245"/>
      <w:bookmarkEnd w:id="124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344"/>
        <w:gridCol w:w="1253"/>
        <w:gridCol w:w="1253"/>
        <w:gridCol w:w="1118"/>
        <w:gridCol w:w="998"/>
        <w:gridCol w:w="1032"/>
        <w:gridCol w:w="117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长期应收股权</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转让相关款项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37,269,560.95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700,640.30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36,568,920.65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37,269,560.95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700,640.30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36,568,920.65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360" w:line="319" w:lineRule="exact"/>
        <w:ind w:left="0" w:right="0" w:firstLine="0"/>
        <w:jc w:val="both"/>
      </w:pPr>
      <w:r>
        <w:rPr>
          <w:color w:val="000000"/>
          <w:spacing w:val="0"/>
          <w:w w:val="100"/>
          <w:position w:val="0"/>
        </w:rPr>
        <w:t>说明：根据</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月本公司与联营公司深圳市旭龙昇电子有限公司及其控股股东签订的股权回购协议，公司收取旭龙昇股 权转让相关款项合计</w:t>
      </w:r>
      <w:r>
        <w:rPr>
          <w:color w:val="000000"/>
          <w:spacing w:val="0"/>
          <w:w w:val="100"/>
          <w:position w:val="0"/>
        </w:rPr>
        <w:t>4,300</w:t>
      </w:r>
      <w:r>
        <w:rPr>
          <w:color w:val="000000"/>
          <w:spacing w:val="0"/>
          <w:w w:val="100"/>
          <w:position w:val="0"/>
        </w:rPr>
        <w:t>万元，分期收款；截止</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日，公司已收取旭龙昇股权转让相关款项</w:t>
      </w:r>
      <w:r>
        <w:rPr>
          <w:color w:val="000000"/>
          <w:spacing w:val="0"/>
          <w:w w:val="100"/>
          <w:position w:val="0"/>
        </w:rPr>
        <w:t>2,500,560.83</w:t>
      </w:r>
      <w:r>
        <w:rPr>
          <w:color w:val="000000"/>
          <w:spacing w:val="0"/>
          <w:w w:val="100"/>
          <w:position w:val="0"/>
        </w:rPr>
        <w:t>元， 长期应收款期末原值为</w:t>
      </w:r>
      <w:r>
        <w:rPr>
          <w:color w:val="000000"/>
          <w:spacing w:val="0"/>
          <w:w w:val="100"/>
          <w:position w:val="0"/>
        </w:rPr>
        <w:t xml:space="preserve">40, 499, </w:t>
      </w:r>
      <w:r>
        <w:rPr>
          <w:color w:val="000000"/>
          <w:spacing w:val="0"/>
          <w:w w:val="100"/>
          <w:position w:val="0"/>
        </w:rPr>
        <w:t xml:space="preserve">439. </w:t>
      </w:r>
      <w:r>
        <w:rPr>
          <w:color w:val="000000"/>
          <w:spacing w:val="0"/>
          <w:w w:val="100"/>
          <w:position w:val="0"/>
        </w:rPr>
        <w:t>17</w:t>
      </w:r>
      <w:r>
        <w:rPr>
          <w:color w:val="000000"/>
          <w:spacing w:val="0"/>
          <w:w w:val="100"/>
          <w:position w:val="0"/>
        </w:rPr>
        <w:t>元，折现后未实现融资收益</w:t>
      </w:r>
      <w:r>
        <w:rPr>
          <w:color w:val="000000"/>
          <w:spacing w:val="0"/>
          <w:w w:val="100"/>
          <w:position w:val="0"/>
        </w:rPr>
        <w:t xml:space="preserve">3, 229, </w:t>
      </w:r>
      <w:r>
        <w:rPr>
          <w:color w:val="000000"/>
          <w:spacing w:val="0"/>
          <w:w w:val="100"/>
          <w:position w:val="0"/>
        </w:rPr>
        <w:t xml:space="preserve">878. </w:t>
      </w:r>
      <w:r>
        <w:rPr>
          <w:color w:val="000000"/>
          <w:spacing w:val="0"/>
          <w:w w:val="100"/>
          <w:position w:val="0"/>
        </w:rPr>
        <w:t>22</w:t>
      </w:r>
      <w:r>
        <w:rPr>
          <w:color w:val="000000"/>
          <w:spacing w:val="0"/>
          <w:w w:val="100"/>
          <w:position w:val="0"/>
        </w:rPr>
        <w:t>元。</w:t>
      </w:r>
    </w:p>
    <w:p>
      <w:pPr>
        <w:pStyle w:val="Style36"/>
        <w:keepNext/>
        <w:keepLines/>
        <w:widowControl w:val="0"/>
        <w:shd w:val="clear" w:color="auto" w:fill="auto"/>
        <w:bidi w:val="0"/>
        <w:spacing w:before="0" w:after="360" w:line="240" w:lineRule="auto"/>
        <w:ind w:left="0" w:right="0" w:firstLine="0"/>
        <w:jc w:val="both"/>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1</w:t>
      </w:r>
      <w:bookmarkEnd w:id="1252"/>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250"/>
      <w:bookmarkEnd w:id="1251"/>
      <w:bookmarkEnd w:id="125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期初余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期末余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备期末</w:t>
            </w:r>
          </w:p>
          <w:p>
            <w:pPr>
              <w:pStyle w:val="Style25"/>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其他权</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6"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计提减</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旭龙昇 电子有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46,188,</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33,880,</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386.87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-1,308,</w:t>
            </w:r>
          </w:p>
          <w:p>
            <w:pPr>
              <w:pStyle w:val="Style25"/>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236.87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11,000,</w:t>
            </w:r>
          </w:p>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科佛科 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8,888,5</w:t>
            </w:r>
          </w:p>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-690,48</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8,198,0</w:t>
            </w:r>
          </w:p>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8,198,0</w:t>
            </w:r>
          </w:p>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61.23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55,077,</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33,880,</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386.87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-1,998,</w:t>
            </w:r>
          </w:p>
          <w:p>
            <w:pPr>
              <w:pStyle w:val="Style25"/>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725.87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11,000,</w:t>
            </w:r>
          </w:p>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8,198,0</w:t>
            </w:r>
          </w:p>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8,198,0</w:t>
            </w:r>
          </w:p>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61.23</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55,077,</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173.97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33,880,</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386.87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-1,998,</w:t>
            </w:r>
          </w:p>
          <w:p>
            <w:pPr>
              <w:pStyle w:val="Style25"/>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725.87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11,000,</w:t>
            </w:r>
          </w:p>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8,198,0</w:t>
            </w:r>
          </w:p>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61.23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8,198,0</w:t>
            </w:r>
          </w:p>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61.23</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2</w:t>
      </w:r>
      <w:r>
        <w:rPr>
          <w:rFonts w:ascii="Times New Roman" w:eastAsia="Times New Roman" w:hAnsi="Times New Roman" w:cs="Times New Roman"/>
          <w:color w:val="000000"/>
          <w:spacing w:val="0"/>
          <w:w w:val="100"/>
          <w:position w:val="0"/>
        </w:rPr>
        <w:t>020</w:t>
      </w:r>
      <w:r>
        <w:rPr>
          <w:color w:val="000000"/>
          <w:spacing w:val="0"/>
          <w:w w:val="100"/>
          <w:position w:val="0"/>
        </w:rPr>
        <w:t>年</w:t>
      </w:r>
      <w:r>
        <w:rPr>
          <w:color w:val="000000"/>
          <w:spacing w:val="0"/>
          <w:w w:val="100"/>
          <w:position w:val="0"/>
        </w:rPr>
        <w:t>1</w:t>
      </w:r>
      <w:r>
        <w:rPr>
          <w:rFonts w:ascii="Times New Roman" w:eastAsia="Times New Roman" w:hAnsi="Times New Roman" w:cs="Times New Roman"/>
          <w:color w:val="000000"/>
          <w:spacing w:val="0"/>
          <w:w w:val="100"/>
          <w:position w:val="0"/>
        </w:rPr>
        <w:t>0</w:t>
      </w:r>
      <w:r>
        <w:rPr>
          <w:color w:val="000000"/>
          <w:spacing w:val="0"/>
          <w:w w:val="100"/>
          <w:position w:val="0"/>
        </w:rPr>
        <w:t>月深圳市旭龙昇电子有限公司召开股东会决议，对本公司在持有旭龙昇股权期间应享有的利润</w:t>
      </w:r>
      <w:r>
        <w:rPr>
          <w:color w:val="000000"/>
          <w:spacing w:val="0"/>
          <w:w w:val="100"/>
          <w:position w:val="0"/>
        </w:rPr>
        <w:t>1,1</w:t>
      </w:r>
      <w:r>
        <w:rPr>
          <w:rFonts w:ascii="Times New Roman" w:eastAsia="Times New Roman" w:hAnsi="Times New Roman" w:cs="Times New Roman"/>
          <w:color w:val="000000"/>
          <w:spacing w:val="0"/>
          <w:w w:val="100"/>
          <w:position w:val="0"/>
        </w:rPr>
        <w:t>00</w:t>
      </w:r>
      <w:r>
        <w:rPr>
          <w:color w:val="000000"/>
          <w:spacing w:val="0"/>
          <w:w w:val="100"/>
          <w:position w:val="0"/>
        </w:rPr>
        <w:t>万元进行分 红，同时于</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月与本公司签订股权回购协议，由其控股股东申云植回购本公司持有其</w:t>
      </w:r>
      <w:r>
        <w:rPr>
          <w:color w:val="000000"/>
          <w:spacing w:val="0"/>
          <w:w w:val="100"/>
          <w:position w:val="0"/>
        </w:rPr>
        <w:t>33%</w:t>
      </w:r>
      <w:r>
        <w:rPr>
          <w:color w:val="000000"/>
          <w:spacing w:val="0"/>
          <w:w w:val="100"/>
          <w:position w:val="0"/>
        </w:rPr>
        <w:t>股份，此次交易基础对价人 民币</w:t>
      </w:r>
      <w:r>
        <w:rPr>
          <w:color w:val="000000"/>
          <w:spacing w:val="0"/>
          <w:w w:val="100"/>
          <w:position w:val="0"/>
        </w:rPr>
        <w:t>3,200</w:t>
      </w:r>
      <w:r>
        <w:rPr>
          <w:color w:val="000000"/>
          <w:spacing w:val="0"/>
          <w:w w:val="100"/>
          <w:position w:val="0"/>
        </w:rPr>
        <w:t>万元，若旭龙昇成功引入战略投资者，交易价格酌情增加</w:t>
      </w:r>
      <w:r>
        <w:rPr>
          <w:color w:val="000000"/>
          <w:spacing w:val="0"/>
          <w:w w:val="100"/>
          <w:position w:val="0"/>
        </w:rPr>
        <w:t>400</w:t>
      </w:r>
      <w:r>
        <w:rPr>
          <w:color w:val="000000"/>
          <w:spacing w:val="0"/>
          <w:w w:val="100"/>
          <w:position w:val="0"/>
        </w:rPr>
        <w:t>万元至人民币</w:t>
      </w:r>
      <w:r>
        <w:rPr>
          <w:color w:val="000000"/>
          <w:spacing w:val="0"/>
          <w:w w:val="100"/>
          <w:position w:val="0"/>
        </w:rPr>
        <w:t>3,600</w:t>
      </w:r>
      <w:r>
        <w:rPr>
          <w:color w:val="000000"/>
          <w:spacing w:val="0"/>
          <w:w w:val="100"/>
          <w:position w:val="0"/>
        </w:rPr>
        <w:t xml:space="preserve">万元，本次交易完成后，公司不 </w:t>
      </w:r>
      <w:r>
        <w:rPr>
          <w:color w:val="000000"/>
          <w:spacing w:val="0"/>
          <w:w w:val="100"/>
          <w:position w:val="0"/>
        </w:rPr>
        <w:t>再持有旭龙昇股权，</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23</w:t>
      </w:r>
      <w:r>
        <w:rPr>
          <w:color w:val="000000"/>
          <w:spacing w:val="0"/>
          <w:w w:val="100"/>
          <w:position w:val="0"/>
        </w:rPr>
        <w:t>日，公司召开第四届董事会第八次会议，审议通过了《关于转让深圳市旭龙昇电子有限 公司</w:t>
      </w:r>
      <w:r>
        <w:rPr>
          <w:color w:val="000000"/>
          <w:spacing w:val="0"/>
          <w:w w:val="100"/>
          <w:position w:val="0"/>
        </w:rPr>
        <w:t>33%</w:t>
      </w:r>
      <w:r>
        <w:rPr>
          <w:color w:val="000000"/>
          <w:spacing w:val="0"/>
          <w:w w:val="100"/>
          <w:position w:val="0"/>
        </w:rPr>
        <w:t>股权的议案》。</w:t>
      </w:r>
    </w:p>
    <w:p>
      <w:pPr>
        <w:pStyle w:val="Style30"/>
        <w:keepNext w:val="0"/>
        <w:keepLines w:val="0"/>
        <w:widowControl w:val="0"/>
        <w:shd w:val="clear" w:color="auto" w:fill="auto"/>
        <w:bidi w:val="0"/>
        <w:spacing w:before="0" w:after="280" w:line="312" w:lineRule="exact"/>
        <w:ind w:left="0" w:right="0" w:firstLine="28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8</w:t>
      </w:r>
      <w:r>
        <w:rPr>
          <w:color w:val="000000"/>
          <w:spacing w:val="0"/>
          <w:w w:val="100"/>
          <w:position w:val="0"/>
        </w:rPr>
        <w:t>日，公司召开第四届董事会第九次会议，审议通过了《关于与申云植签署〈股权回购协议之补充协议〉 的议案》。补充协议约定在旭龙昇股权回购事项完成工商变更登记后，申云植将其持有的旭龙昇</w:t>
      </w:r>
      <w:r>
        <w:rPr>
          <w:color w:val="000000"/>
          <w:spacing w:val="0"/>
          <w:w w:val="100"/>
          <w:position w:val="0"/>
        </w:rPr>
        <w:t>20%</w:t>
      </w:r>
      <w:r>
        <w:rPr>
          <w:color w:val="000000"/>
          <w:spacing w:val="0"/>
          <w:w w:val="100"/>
          <w:position w:val="0"/>
        </w:rPr>
        <w:t>股份质押给今天国际， 并办理质押登记手续。后续解除股份质押的条件为：①乙方及旭龙昇累计向甲方支付回购价款超过</w:t>
      </w:r>
      <w:r>
        <w:rPr>
          <w:color w:val="000000"/>
          <w:spacing w:val="0"/>
          <w:w w:val="100"/>
          <w:position w:val="0"/>
        </w:rPr>
        <w:t>16,000,000.00</w:t>
      </w:r>
      <w:r>
        <w:rPr>
          <w:color w:val="000000"/>
          <w:spacing w:val="0"/>
          <w:w w:val="100"/>
          <w:position w:val="0"/>
        </w:rPr>
        <w:t>元时可 解除</w:t>
      </w:r>
      <w:r>
        <w:rPr>
          <w:color w:val="000000"/>
          <w:spacing w:val="0"/>
          <w:w w:val="100"/>
          <w:position w:val="0"/>
        </w:rPr>
        <w:t>10%</w:t>
      </w:r>
      <w:r>
        <w:rPr>
          <w:color w:val="000000"/>
          <w:spacing w:val="0"/>
          <w:w w:val="100"/>
          <w:position w:val="0"/>
        </w:rPr>
        <w:t>质押股份；②乙方及旭龙昇累计向甲方支付回购价款超过</w:t>
      </w:r>
      <w:r>
        <w:rPr>
          <w:color w:val="000000"/>
          <w:spacing w:val="0"/>
          <w:w w:val="100"/>
          <w:position w:val="0"/>
        </w:rPr>
        <w:t xml:space="preserve">24, 000, </w:t>
      </w:r>
      <w:r>
        <w:rPr>
          <w:color w:val="000000"/>
          <w:spacing w:val="0"/>
          <w:w w:val="100"/>
          <w:position w:val="0"/>
        </w:rPr>
        <w:t xml:space="preserve">000. </w:t>
      </w:r>
      <w:r>
        <w:rPr>
          <w:color w:val="000000"/>
          <w:spacing w:val="0"/>
          <w:w w:val="100"/>
          <w:position w:val="0"/>
        </w:rPr>
        <w:t>00</w:t>
      </w:r>
      <w:r>
        <w:rPr>
          <w:color w:val="000000"/>
          <w:spacing w:val="0"/>
          <w:w w:val="100"/>
          <w:position w:val="0"/>
        </w:rPr>
        <w:t>元时可解除</w:t>
      </w:r>
      <w:r>
        <w:rPr>
          <w:color w:val="000000"/>
          <w:spacing w:val="0"/>
          <w:w w:val="100"/>
          <w:position w:val="0"/>
        </w:rPr>
        <w:t>5%</w:t>
      </w:r>
      <w:r>
        <w:rPr>
          <w:color w:val="000000"/>
          <w:spacing w:val="0"/>
          <w:w w:val="100"/>
          <w:position w:val="0"/>
        </w:rPr>
        <w:t>质押股份；③乙方及旭龙 昇支付全部相关价款后可解除剩余</w:t>
      </w:r>
      <w:r>
        <w:rPr>
          <w:color w:val="000000"/>
          <w:spacing w:val="0"/>
          <w:w w:val="100"/>
          <w:position w:val="0"/>
        </w:rPr>
        <w:t>5%</w:t>
      </w:r>
      <w:r>
        <w:rPr>
          <w:color w:val="000000"/>
          <w:spacing w:val="0"/>
          <w:w w:val="100"/>
          <w:position w:val="0"/>
        </w:rPr>
        <w:t>质押股份。</w:t>
      </w:r>
    </w:p>
    <w:p>
      <w:pPr>
        <w:pStyle w:val="Style30"/>
        <w:keepNext w:val="0"/>
        <w:keepLines w:val="0"/>
        <w:widowControl w:val="0"/>
        <w:shd w:val="clear" w:color="auto" w:fill="auto"/>
        <w:bidi w:val="0"/>
        <w:spacing w:before="0" w:after="360" w:line="319" w:lineRule="exact"/>
        <w:ind w:left="0" w:right="0" w:firstLine="0"/>
        <w:jc w:val="both"/>
      </w:pPr>
      <w:r>
        <w:rPr>
          <w:color w:val="000000"/>
          <w:spacing w:val="0"/>
          <w:w w:val="100"/>
          <w:position w:val="0"/>
        </w:rPr>
        <w:t>2</w:t>
      </w:r>
      <w:r>
        <w:rPr>
          <w:color w:val="000000"/>
          <w:spacing w:val="0"/>
          <w:w w:val="100"/>
          <w:position w:val="0"/>
        </w:rPr>
        <w:t>、联营公司深圳市科佛科技有限公司因所在行业的市场环境等发生重大变化，持续</w:t>
      </w:r>
      <w:r>
        <w:rPr>
          <w:color w:val="000000"/>
          <w:spacing w:val="0"/>
          <w:w w:val="100"/>
          <w:position w:val="0"/>
        </w:rPr>
        <w:t>3</w:t>
      </w:r>
      <w:r>
        <w:rPr>
          <w:color w:val="000000"/>
          <w:spacing w:val="0"/>
          <w:w w:val="100"/>
          <w:position w:val="0"/>
        </w:rPr>
        <w:t>年发生亏损，根据《企业会计准则》和 公司相关会计政策等的要求，结合企业实际经营情况和资产现状，本着谨慎性原则，对联营公司深圳市科佛科技有限公司的 长期股权投资全额计提减值准备。</w:t>
      </w:r>
    </w:p>
    <w:p>
      <w:pPr>
        <w:pStyle w:val="Style36"/>
        <w:keepNext/>
        <w:keepLines/>
        <w:widowControl w:val="0"/>
        <w:shd w:val="clear" w:color="auto" w:fill="auto"/>
        <w:bidi w:val="0"/>
        <w:spacing w:before="0" w:after="360" w:line="240" w:lineRule="auto"/>
        <w:ind w:left="0" w:right="0" w:firstLine="0"/>
        <w:jc w:val="both"/>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1</w:t>
      </w:r>
      <w:bookmarkEnd w:id="1256"/>
      <w:r>
        <w:rPr>
          <w:rFonts w:ascii="Times New Roman" w:eastAsia="Times New Roman" w:hAnsi="Times New Roman" w:cs="Times New Roman"/>
          <w:color w:val="000000"/>
          <w:spacing w:val="0"/>
          <w:w w:val="100"/>
          <w:position w:val="0"/>
        </w:rPr>
        <w:t>2</w:t>
      </w:r>
      <w:r>
        <w:rPr>
          <w:color w:val="000000"/>
          <w:spacing w:val="0"/>
          <w:w w:val="100"/>
          <w:position w:val="0"/>
        </w:rPr>
        <w:t>、投资性房地产</w:t>
      </w:r>
      <w:bookmarkEnd w:id="1254"/>
      <w:bookmarkEnd w:id="1255"/>
      <w:bookmarkEnd w:id="1257"/>
    </w:p>
    <w:p>
      <w:pPr>
        <w:pStyle w:val="Style36"/>
        <w:keepNext/>
        <w:keepLines/>
        <w:widowControl w:val="0"/>
        <w:numPr>
          <w:ilvl w:val="0"/>
          <w:numId w:val="41"/>
        </w:numPr>
        <w:shd w:val="clear" w:color="auto" w:fill="auto"/>
        <w:bidi w:val="0"/>
        <w:spacing w:before="0" w:after="280" w:line="240" w:lineRule="auto"/>
        <w:ind w:left="0" w:right="0" w:firstLine="0"/>
        <w:jc w:val="both"/>
      </w:pPr>
      <w:bookmarkStart w:id="1254" w:name="bookmark1254"/>
      <w:bookmarkStart w:id="1255" w:name="bookmark1255"/>
      <w:bookmarkStart w:id="1258" w:name="bookmark1258"/>
      <w:bookmarkStart w:id="1259" w:name="bookmark1259"/>
      <w:bookmarkEnd w:id="1258"/>
      <w:r>
        <w:rPr>
          <w:color w:val="000000"/>
          <w:spacing w:val="0"/>
          <w:w w:val="100"/>
          <w:position w:val="0"/>
        </w:rPr>
        <w:t>采用成本计量模式的投资性房地产</w:t>
      </w:r>
      <w:bookmarkEnd w:id="1254"/>
      <w:bookmarkEnd w:id="1255"/>
      <w:bookmarkEnd w:id="1259"/>
    </w:p>
    <w:p>
      <w:pPr>
        <w:pStyle w:val="Style30"/>
        <w:keepNext w:val="0"/>
        <w:keepLines w:val="0"/>
        <w:widowControl w:val="0"/>
        <w:shd w:val="clear" w:color="auto" w:fill="auto"/>
        <w:bidi w:val="0"/>
        <w:spacing w:before="0" w:after="140" w:line="312" w:lineRule="exact"/>
        <w:ind w:left="0" w:right="0" w:firstLine="0"/>
        <w:jc w:val="both"/>
      </w:pPr>
      <w:r>
        <w:rPr>
          <w:color w:val="000000"/>
          <w:spacing w:val="0"/>
          <w:w w:val="100"/>
          <w:position w:val="0"/>
        </w:rPr>
        <w:t>V</w:t>
      </w: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36,217,260.57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36,217,260.57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 产</w:t>
            </w: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36,217,260.57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36,217,260.57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6,215,986.38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6,215,986.38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1,146,879.96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1,146,879.96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1,146,879.96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1,146,879.96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7,362,866.34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7,362,866.34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28,854,394.23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28,854,394.23</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30,001,274.19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30,001,274.19</w:t>
            </w:r>
          </w:p>
        </w:tc>
      </w:tr>
    </w:tbl>
    <w:p>
      <w:pPr>
        <w:widowControl w:val="0"/>
        <w:spacing w:after="299" w:line="1" w:lineRule="exact"/>
      </w:pPr>
    </w:p>
    <w:p>
      <w:pPr>
        <w:pStyle w:val="Style36"/>
        <w:keepNext/>
        <w:keepLines/>
        <w:widowControl w:val="0"/>
        <w:numPr>
          <w:ilvl w:val="0"/>
          <w:numId w:val="41"/>
        </w:numPr>
        <w:shd w:val="clear" w:color="auto" w:fill="auto"/>
        <w:bidi w:val="0"/>
        <w:spacing w:before="0" w:after="380" w:line="240" w:lineRule="auto"/>
        <w:ind w:left="0" w:right="0" w:firstLine="0"/>
        <w:jc w:val="left"/>
      </w:pPr>
      <w:bookmarkStart w:id="1260" w:name="bookmark1260"/>
      <w:bookmarkStart w:id="1261" w:name="bookmark1261"/>
      <w:bookmarkStart w:id="1262" w:name="bookmark1262"/>
      <w:bookmarkStart w:id="1263" w:name="bookmark1263"/>
      <w:bookmarkEnd w:id="1262"/>
      <w:r>
        <w:rPr>
          <w:color w:val="000000"/>
          <w:spacing w:val="0"/>
          <w:w w:val="100"/>
          <w:position w:val="0"/>
        </w:rPr>
        <w:t>采用公允价值计量模式的投资性房地产</w:t>
      </w:r>
      <w:bookmarkEnd w:id="1260"/>
      <w:bookmarkEnd w:id="1261"/>
      <w:bookmarkEnd w:id="1263"/>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1</w:t>
      </w:r>
      <w:bookmarkEnd w:id="1266"/>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264"/>
      <w:bookmarkEnd w:id="1265"/>
      <w:bookmarkEnd w:id="126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191,941,453.25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199,712,993.11</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191,941,453.25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199,712,993.11</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68"/>
      <w:bookmarkEnd w:id="1269"/>
      <w:bookmarkEnd w:id="127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电子及其他设备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177,347,906.32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19,979,888.09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10,202,875.87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14,904,114.24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222,434,784.52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938,543.92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3,632,778.62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4,594,322.54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938,543.92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3,632,778.62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4,594,322.54</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2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662,136.00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5,565,053.62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6,227,189.62</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662,136.00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5,565,053.62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6,227,189.62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177,347,906.32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20,002,888.09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10,479,283.79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12,971,839.24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220,801,917.44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4,003,587.89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2,914,731.38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7,298,264.02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8,505,208.12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22,721,791.41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2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7,068,186.96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1,902,854.44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781,580.19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2,248,042.18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11,811,619.37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7,068,186.96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1,902,854.44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781,580.19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2,248,042.18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11,811,619.37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2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629,029.20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5,232,961.79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5,672,946.59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629,029.20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5,232,961.79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5,672,946.59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11,071,774.85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4,817,585.82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7,450,815.01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5,520,288.51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28,860,464.19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2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2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28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166,276,131.47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15,185,302.27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3,028,468.78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7,451,550.73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191,941,453.25</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28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173,344,318.43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17,065,156.71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2,904,611.85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6,398,906.12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199,712,993.11</w:t>
            </w:r>
          </w:p>
        </w:tc>
      </w:tr>
    </w:tbl>
    <w:p>
      <w:pPr>
        <w:spacing w:lineRule="exact" w:line="1"/>
        <w:rPr>
          <w:sz w:val="2"/>
          <w:szCs w:val="2"/>
        </w:rPr>
      </w:pPr>
      <w:r>
        <w:br w:type="page"/>
      </w:r>
    </w:p>
    <w:p>
      <w:pPr>
        <w:pStyle w:val="Style36"/>
        <w:keepNext/>
        <w:keepLines/>
        <w:widowControl w:val="0"/>
        <w:numPr>
          <w:ilvl w:val="0"/>
          <w:numId w:val="37"/>
        </w:numPr>
        <w:shd w:val="clear" w:color="auto" w:fill="auto"/>
        <w:bidi w:val="0"/>
        <w:spacing w:before="0" w:after="360" w:line="240" w:lineRule="auto"/>
        <w:ind w:left="0" w:right="0" w:firstLine="0"/>
        <w:jc w:val="left"/>
      </w:pPr>
      <w:bookmarkStart w:id="1271" w:name="bookmark1271"/>
      <w:bookmarkStart w:id="1272" w:name="bookmark1272"/>
      <w:bookmarkStart w:id="1273" w:name="bookmark1273"/>
      <w:bookmarkStart w:id="1274" w:name="bookmark1274"/>
      <w:bookmarkEnd w:id="1273"/>
      <w:r>
        <w:rPr>
          <w:color w:val="000000"/>
          <w:spacing w:val="0"/>
          <w:w w:val="100"/>
          <w:position w:val="0"/>
        </w:rPr>
        <w:t>未办妥产权证书的固定资产情况</w:t>
      </w:r>
      <w:bookmarkEnd w:id="1271"/>
      <w:bookmarkEnd w:id="1272"/>
      <w:bookmarkEnd w:id="127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房屋及建筑物-人才住房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3,333,224.35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人才住房，有限产权</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680" w:line="312" w:lineRule="exact"/>
        <w:ind w:left="0" w:right="0" w:firstLine="0"/>
        <w:jc w:val="left"/>
      </w:pPr>
      <w:r>
        <w:rPr>
          <w:color w:val="000000"/>
          <w:spacing w:val="0"/>
          <w:w w:val="100"/>
          <w:position w:val="0"/>
        </w:rPr>
        <w:t>房屋及建筑物-人才住房为本公司购置的位于深圳市罗湖区连馨家园(住宅小区)</w:t>
      </w:r>
      <w:r>
        <w:rPr>
          <w:color w:val="000000"/>
          <w:spacing w:val="0"/>
          <w:w w:val="100"/>
          <w:position w:val="0"/>
        </w:rPr>
        <w:t>7</w:t>
      </w:r>
      <w:r>
        <w:rPr>
          <w:color w:val="000000"/>
          <w:spacing w:val="0"/>
          <w:w w:val="100"/>
          <w:position w:val="0"/>
        </w:rPr>
        <w:t>栋</w:t>
      </w:r>
      <w:r>
        <w:rPr>
          <w:color w:val="000000"/>
          <w:spacing w:val="0"/>
          <w:w w:val="100"/>
          <w:position w:val="0"/>
        </w:rPr>
        <w:t>28E</w:t>
      </w:r>
      <w:r>
        <w:rPr>
          <w:color w:val="000000"/>
          <w:spacing w:val="0"/>
          <w:w w:val="100"/>
          <w:position w:val="0"/>
        </w:rPr>
        <w:t>、</w:t>
      </w:r>
      <w:r>
        <w:rPr>
          <w:color w:val="000000"/>
          <w:spacing w:val="0"/>
          <w:w w:val="100"/>
          <w:position w:val="0"/>
        </w:rPr>
        <w:t>28F</w:t>
      </w:r>
      <w:r>
        <w:rPr>
          <w:color w:val="000000"/>
          <w:spacing w:val="0"/>
          <w:w w:val="100"/>
          <w:position w:val="0"/>
        </w:rPr>
        <w:t>、</w:t>
      </w:r>
      <w:r>
        <w:rPr>
          <w:color w:val="000000"/>
          <w:spacing w:val="0"/>
          <w:w w:val="100"/>
          <w:position w:val="0"/>
        </w:rPr>
        <w:t>28G</w:t>
      </w:r>
      <w:r>
        <w:rPr>
          <w:color w:val="000000"/>
          <w:spacing w:val="0"/>
          <w:w w:val="100"/>
          <w:position w:val="0"/>
        </w:rPr>
        <w:t>、</w:t>
      </w:r>
      <w:r>
        <w:rPr>
          <w:color w:val="000000"/>
          <w:spacing w:val="0"/>
          <w:w w:val="100"/>
          <w:position w:val="0"/>
        </w:rPr>
        <w:t>2</w:t>
      </w:r>
      <w:r>
        <w:rPr>
          <w:color w:val="000000"/>
          <w:spacing w:val="0"/>
          <w:w w:val="100"/>
          <w:position w:val="0"/>
        </w:rPr>
        <w:t>栋</w:t>
      </w:r>
      <w:r>
        <w:rPr>
          <w:color w:val="000000"/>
          <w:spacing w:val="0"/>
          <w:w w:val="100"/>
          <w:position w:val="0"/>
        </w:rPr>
        <w:t>22E</w:t>
      </w:r>
      <w:r>
        <w:rPr>
          <w:color w:val="000000"/>
          <w:spacing w:val="0"/>
          <w:w w:val="100"/>
          <w:position w:val="0"/>
        </w:rPr>
        <w:t>、</w:t>
      </w:r>
      <w:r>
        <w:rPr>
          <w:color w:val="000000"/>
          <w:spacing w:val="0"/>
          <w:w w:val="100"/>
          <w:position w:val="0"/>
        </w:rPr>
        <w:t>3</w:t>
      </w:r>
      <w:r>
        <w:rPr>
          <w:color w:val="000000"/>
          <w:spacing w:val="0"/>
          <w:w w:val="100"/>
          <w:position w:val="0"/>
        </w:rPr>
        <w:t>栋</w:t>
      </w:r>
      <w:r>
        <w:rPr>
          <w:color w:val="000000"/>
          <w:spacing w:val="0"/>
          <w:w w:val="100"/>
          <w:position w:val="0"/>
        </w:rPr>
        <w:t>16D</w:t>
      </w:r>
      <w:r>
        <w:rPr>
          <w:color w:val="000000"/>
          <w:spacing w:val="0"/>
          <w:w w:val="100"/>
          <w:position w:val="0"/>
        </w:rPr>
        <w:t>及深 圳市罗湖区宝翠苑</w:t>
      </w:r>
      <w:r>
        <w:rPr>
          <w:color w:val="000000"/>
          <w:spacing w:val="0"/>
          <w:w w:val="100"/>
          <w:position w:val="0"/>
        </w:rPr>
        <w:t>B</w:t>
      </w:r>
      <w:r>
        <w:rPr>
          <w:color w:val="000000"/>
          <w:spacing w:val="0"/>
          <w:w w:val="100"/>
          <w:position w:val="0"/>
        </w:rPr>
        <w:t>栋</w:t>
      </w:r>
      <w:r>
        <w:rPr>
          <w:color w:val="000000"/>
          <w:spacing w:val="0"/>
          <w:w w:val="100"/>
          <w:position w:val="0"/>
        </w:rPr>
        <w:t>203</w:t>
      </w:r>
      <w:r>
        <w:rPr>
          <w:color w:val="000000"/>
          <w:spacing w:val="0"/>
          <w:w w:val="100"/>
          <w:position w:val="0"/>
        </w:rPr>
        <w:t>。该住房为有限产权，无法办理产权证。根据购房合同，本公司不能向政府以外的任何单位或个人 进行任何形式的产权交易，不能上市交易、过户、抵押，本公司因特殊原因确需转让该房的，按照合同回购条款由政府回购。</w:t>
      </w:r>
    </w:p>
    <w:p>
      <w:pPr>
        <w:pStyle w:val="Style36"/>
        <w:keepNext/>
        <w:keepLines/>
        <w:widowControl w:val="0"/>
        <w:shd w:val="clear" w:color="auto" w:fill="auto"/>
        <w:bidi w:val="0"/>
        <w:spacing w:before="0" w:after="36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1</w:t>
      </w:r>
      <w:bookmarkEnd w:id="1277"/>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1275"/>
      <w:bookmarkEnd w:id="1276"/>
      <w:bookmarkEnd w:id="127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12,881,329.99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57,105.30</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12,881,329.99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57,105.30</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79"/>
      <w:bookmarkEnd w:id="1280"/>
      <w:bookmarkEnd w:id="128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1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科技园装修工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12,881,329.99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12,881,329.99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57,105.30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57,105.30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12,881,329.99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12,881,329.99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57,105.30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57,105.30</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1</w:t>
      </w:r>
      <w:bookmarkEnd w:id="1284"/>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282"/>
      <w:bookmarkEnd w:id="1283"/>
      <w:bookmarkEnd w:id="1285"/>
    </w:p>
    <w:p>
      <w:pPr>
        <w:pStyle w:val="Style36"/>
        <w:keepNext/>
        <w:keepLines/>
        <w:widowControl w:val="0"/>
        <w:shd w:val="clear" w:color="auto" w:fill="auto"/>
        <w:bidi w:val="0"/>
        <w:spacing w:before="0" w:after="360" w:line="240" w:lineRule="auto"/>
        <w:ind w:left="0" w:right="0" w:firstLine="0"/>
        <w:jc w:val="left"/>
      </w:pPr>
      <w:bookmarkStart w:id="1282" w:name="bookmark1282"/>
      <w:bookmarkStart w:id="1283" w:name="bookmark1283"/>
      <w:bookmarkStart w:id="1286" w:name="bookmark12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82"/>
      <w:bookmarkEnd w:id="1283"/>
      <w:bookmarkEnd w:id="128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570"/>
        <w:gridCol w:w="1296"/>
        <w:gridCol w:w="1229"/>
        <w:gridCol w:w="1594"/>
        <w:gridCol w:w="159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软件开发工具及 办公软件</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13,377,022.00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9,407,672.43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22,784,694.43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1,200,185.38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1,200,185.38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1,200,185.38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1,200,185.38</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90"/>
        <w:gridCol w:w="1570"/>
        <w:gridCol w:w="1296"/>
        <w:gridCol w:w="1229"/>
        <w:gridCol w:w="1594"/>
        <w:gridCol w:w="159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13,377,022.00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10,607,857.81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23,984,879.81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3,239,533.37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6,239,899.62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9,479,432.99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452,181.12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1,266,048.43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1,718,229.55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452,181.12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1,266,048.43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1,718,229.55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3,691,714.49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7,505,948.05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11,197,662.54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9,685,307.51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3,101,909.76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12,787,217.27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10,137,488.63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3,167,772.81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13,305,261.44</w:t>
            </w:r>
          </w:p>
        </w:tc>
      </w:tr>
    </w:tbl>
    <w:p>
      <w:pPr>
        <w:widowControl w:val="0"/>
        <w:spacing w:after="7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p>
    <w:p>
      <w:pPr>
        <w:pStyle w:val="Style36"/>
        <w:keepNext/>
        <w:keepLines/>
        <w:widowControl w:val="0"/>
        <w:shd w:val="clear" w:color="auto" w:fill="auto"/>
        <w:bidi w:val="0"/>
        <w:spacing w:before="0" w:after="38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1</w:t>
      </w:r>
      <w:bookmarkEnd w:id="1289"/>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287"/>
      <w:bookmarkEnd w:id="1288"/>
      <w:bookmarkEnd w:id="129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208,659.18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736,907.39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231,231.73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714,334.84</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208,659.18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736,907.39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231,231.73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714,334.84</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1</w:t>
      </w:r>
      <w:bookmarkEnd w:id="1293"/>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91"/>
      <w:bookmarkEnd w:id="1292"/>
      <w:bookmarkEnd w:id="1294"/>
    </w:p>
    <w:p>
      <w:pPr>
        <w:pStyle w:val="Style36"/>
        <w:keepNext/>
        <w:keepLines/>
        <w:widowControl w:val="0"/>
        <w:shd w:val="clear" w:color="auto" w:fill="auto"/>
        <w:bidi w:val="0"/>
        <w:spacing w:before="0" w:after="380" w:line="240" w:lineRule="auto"/>
        <w:ind w:left="0" w:right="0" w:firstLine="0"/>
        <w:jc w:val="left"/>
      </w:pPr>
      <w:bookmarkStart w:id="1291" w:name="bookmark1291"/>
      <w:bookmarkStart w:id="1292" w:name="bookmark1292"/>
      <w:bookmarkStart w:id="1295" w:name="bookmark12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91"/>
      <w:bookmarkEnd w:id="1292"/>
      <w:bookmarkEnd w:id="129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3830"/>
        <w:gridCol w:w="3830"/>
      </w:tblGrid>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49,208,899.40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7,381,369.72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36,576,466.43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5,486,526.96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592,320.76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88,848.11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1,224,038.32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183,605.75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15,194,020.95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3,687,893.16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16,422,085.04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3,485,758.80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确认为递延收益的政</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13,822,012.83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2,073,301.92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16,488,752.10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2,473,312.82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30,670,021.27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4,600,503.19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28,195,342.84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4,229,301.43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11,862,229.51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1,779,334.43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12,958,139.77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1,943,720.96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预提税项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572,564.27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85,884.64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145,727.13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21,859.07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121,922,068.99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19,697,135.17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112,010,551.63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17,824,085.79</w:t>
            </w:r>
          </w:p>
        </w:tc>
      </w:tr>
    </w:tbl>
    <w:p>
      <w:pPr>
        <w:widowControl w:val="0"/>
        <w:spacing w:after="299" w:line="1" w:lineRule="exact"/>
      </w:pPr>
    </w:p>
    <w:p>
      <w:pPr>
        <w:pStyle w:val="Style36"/>
        <w:keepNext/>
        <w:keepLines/>
        <w:widowControl w:val="0"/>
        <w:numPr>
          <w:ilvl w:val="0"/>
          <w:numId w:val="43"/>
        </w:numPr>
        <w:shd w:val="clear" w:color="auto" w:fill="auto"/>
        <w:bidi w:val="0"/>
        <w:spacing w:before="0" w:after="380" w:line="240" w:lineRule="auto"/>
        <w:ind w:left="0" w:right="0" w:firstLine="0"/>
        <w:jc w:val="left"/>
      </w:pPr>
      <w:bookmarkStart w:id="1296" w:name="bookmark1296"/>
      <w:bookmarkStart w:id="1297" w:name="bookmark1297"/>
      <w:bookmarkStart w:id="1298" w:name="bookmark1298"/>
      <w:bookmarkStart w:id="1299" w:name="bookmark1299"/>
      <w:bookmarkEnd w:id="1298"/>
      <w:r>
        <w:rPr>
          <w:color w:val="000000"/>
          <w:spacing w:val="0"/>
          <w:w w:val="100"/>
          <w:position w:val="0"/>
        </w:rPr>
        <w:t>未经抵销的递延所得税负债</w:t>
      </w:r>
      <w:bookmarkEnd w:id="1296"/>
      <w:bookmarkEnd w:id="1297"/>
      <w:bookmarkEnd w:id="129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固定资产加速折旧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166,727.44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25,009.12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216,938.60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32,540.79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递延税项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2,511,675.56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376,751.33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2,600,311.94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390,046.79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2,678,403.00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401,760.45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2,817,250.54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422,587.58</w:t>
            </w:r>
          </w:p>
        </w:tc>
      </w:tr>
    </w:tbl>
    <w:p>
      <w:pPr>
        <w:widowControl w:val="0"/>
        <w:spacing w:after="299" w:line="1" w:lineRule="exact"/>
      </w:pPr>
    </w:p>
    <w:p>
      <w:pPr>
        <w:pStyle w:val="Style36"/>
        <w:keepNext/>
        <w:keepLines/>
        <w:widowControl w:val="0"/>
        <w:numPr>
          <w:ilvl w:val="0"/>
          <w:numId w:val="43"/>
        </w:numPr>
        <w:shd w:val="clear" w:color="auto" w:fill="auto"/>
        <w:bidi w:val="0"/>
        <w:spacing w:before="0" w:after="380" w:line="240" w:lineRule="auto"/>
        <w:ind w:left="0" w:right="0" w:firstLine="0"/>
        <w:jc w:val="left"/>
      </w:pPr>
      <w:bookmarkStart w:id="1300" w:name="bookmark1300"/>
      <w:bookmarkStart w:id="1301" w:name="bookmark1301"/>
      <w:bookmarkStart w:id="1302" w:name="bookmark1302"/>
      <w:bookmarkStart w:id="1303" w:name="bookmark1303"/>
      <w:bookmarkEnd w:id="1302"/>
      <w:r>
        <w:rPr>
          <w:color w:val="000000"/>
          <w:spacing w:val="0"/>
          <w:w w:val="100"/>
          <w:position w:val="0"/>
        </w:rPr>
        <w:t>未确认递延所得税资产明细</w:t>
      </w:r>
      <w:bookmarkEnd w:id="1300"/>
      <w:bookmarkEnd w:id="1301"/>
      <w:bookmarkEnd w:id="130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1,806.67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896.66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6,652,198.47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6,499,029.40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6,654,005.14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6,499,926.06</w:t>
            </w:r>
          </w:p>
        </w:tc>
      </w:tr>
    </w:tbl>
    <w:p>
      <w:pPr>
        <w:widowControl w:val="0"/>
        <w:spacing w:after="299" w:line="1" w:lineRule="exact"/>
      </w:pPr>
    </w:p>
    <w:p>
      <w:pPr>
        <w:pStyle w:val="Style36"/>
        <w:keepNext/>
        <w:keepLines/>
        <w:widowControl w:val="0"/>
        <w:numPr>
          <w:ilvl w:val="0"/>
          <w:numId w:val="43"/>
        </w:numPr>
        <w:shd w:val="clear" w:color="auto" w:fill="auto"/>
        <w:bidi w:val="0"/>
        <w:spacing w:before="0" w:after="380" w:line="240" w:lineRule="auto"/>
        <w:ind w:left="0" w:right="0" w:firstLine="0"/>
        <w:jc w:val="left"/>
      </w:pPr>
      <w:bookmarkStart w:id="1304" w:name="bookmark1304"/>
      <w:bookmarkStart w:id="1305" w:name="bookmark1305"/>
      <w:bookmarkStart w:id="1306" w:name="bookmark1306"/>
      <w:bookmarkStart w:id="1307" w:name="bookmark1307"/>
      <w:bookmarkEnd w:id="1306"/>
      <w:r>
        <w:rPr>
          <w:color w:val="000000"/>
          <w:spacing w:val="0"/>
          <w:w w:val="100"/>
          <w:position w:val="0"/>
        </w:rPr>
        <w:t>未确认递延所得税资产的可抵扣亏损将于以下年度到期</w:t>
      </w:r>
      <w:bookmarkEnd w:id="1304"/>
      <w:bookmarkEnd w:id="1305"/>
      <w:bookmarkEnd w:id="130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967,902.52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967,902.52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5,048,027.86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5,048,027.86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484,045.68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483,099.02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152,222.41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6,652,198.47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6,499,029.40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36"/>
        <w:keepNext/>
        <w:keepLines/>
        <w:widowControl w:val="0"/>
        <w:shd w:val="clear" w:color="auto" w:fill="auto"/>
        <w:bidi w:val="0"/>
        <w:spacing w:before="0" w:after="36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1</w:t>
      </w:r>
      <w:bookmarkEnd w:id="1310"/>
      <w:r>
        <w:rPr>
          <w:rFonts w:ascii="Times New Roman" w:eastAsia="Times New Roman" w:hAnsi="Times New Roman" w:cs="Times New Roman"/>
          <w:color w:val="000000"/>
          <w:spacing w:val="0"/>
          <w:w w:val="100"/>
          <w:position w:val="0"/>
        </w:rPr>
        <w:t>8</w:t>
      </w:r>
      <w:r>
        <w:rPr>
          <w:color w:val="000000"/>
          <w:spacing w:val="0"/>
          <w:w w:val="100"/>
          <w:position w:val="0"/>
        </w:rPr>
        <w:t>、短期借款</w:t>
      </w:r>
      <w:bookmarkEnd w:id="1308"/>
      <w:bookmarkEnd w:id="1309"/>
      <w:bookmarkEnd w:id="1311"/>
    </w:p>
    <w:p>
      <w:pPr>
        <w:pStyle w:val="Style36"/>
        <w:keepNext/>
        <w:keepLines/>
        <w:widowControl w:val="0"/>
        <w:shd w:val="clear" w:color="auto" w:fill="auto"/>
        <w:bidi w:val="0"/>
        <w:spacing w:before="0" w:after="360" w:line="240" w:lineRule="auto"/>
        <w:ind w:left="0" w:right="0" w:firstLine="0"/>
        <w:jc w:val="left"/>
      </w:pPr>
      <w:bookmarkStart w:id="1308" w:name="bookmark1308"/>
      <w:bookmarkStart w:id="1309" w:name="bookmark1309"/>
      <w:bookmarkStart w:id="1312" w:name="bookmark13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08"/>
      <w:bookmarkEnd w:id="1309"/>
      <w:bookmarkEnd w:id="131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40,000,000.00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10,488,687.18</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70,100,000.00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50,488,687.18</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1</w:t>
      </w:r>
      <w:bookmarkEnd w:id="1315"/>
      <w:r>
        <w:rPr>
          <w:rFonts w:ascii="Times New Roman" w:eastAsia="Times New Roman" w:hAnsi="Times New Roman" w:cs="Times New Roman"/>
          <w:color w:val="000000"/>
          <w:spacing w:val="0"/>
          <w:w w:val="100"/>
          <w:position w:val="0"/>
        </w:rPr>
        <w:t>9</w:t>
      </w:r>
      <w:r>
        <w:rPr>
          <w:color w:val="000000"/>
          <w:spacing w:val="0"/>
          <w:w w:val="100"/>
          <w:position w:val="0"/>
        </w:rPr>
        <w:t>、应付票据</w:t>
      </w:r>
      <w:bookmarkEnd w:id="1313"/>
      <w:bookmarkEnd w:id="1314"/>
      <w:bookmarkEnd w:id="131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31,416,359.08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49,943,846.51</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31,416,359.08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49,943,846.51</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6"/>
        <w:keepNext/>
        <w:keepLines/>
        <w:widowControl w:val="0"/>
        <w:shd w:val="clear" w:color="auto" w:fill="auto"/>
        <w:bidi w:val="0"/>
        <w:spacing w:before="0" w:after="36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2</w:t>
      </w:r>
      <w:bookmarkEnd w:id="1319"/>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317"/>
      <w:bookmarkEnd w:id="1318"/>
      <w:bookmarkEnd w:id="1320"/>
    </w:p>
    <w:p>
      <w:pPr>
        <w:pStyle w:val="Style36"/>
        <w:keepNext/>
        <w:keepLines/>
        <w:widowControl w:val="0"/>
        <w:shd w:val="clear" w:color="auto" w:fill="auto"/>
        <w:bidi w:val="0"/>
        <w:spacing w:before="0" w:after="360" w:line="240" w:lineRule="auto"/>
        <w:ind w:left="0" w:right="0" w:firstLine="140"/>
        <w:jc w:val="left"/>
      </w:pPr>
      <w:bookmarkStart w:id="1317" w:name="bookmark1317"/>
      <w:bookmarkStart w:id="1318" w:name="bookmark1318"/>
      <w:bookmarkStart w:id="1321" w:name="bookmark1321"/>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17"/>
      <w:bookmarkEnd w:id="1318"/>
      <w:bookmarkEnd w:id="132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461,081,016.37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274,063,005.15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461,081,016.37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274,063,005.15</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2</w:t>
      </w:r>
      <w:bookmarkEnd w:id="1324"/>
      <w:r>
        <w:rPr>
          <w:rFonts w:ascii="Times New Roman" w:eastAsia="Times New Roman" w:hAnsi="Times New Roman" w:cs="Times New Roman"/>
          <w:color w:val="000000"/>
          <w:spacing w:val="0"/>
          <w:w w:val="100"/>
          <w:position w:val="0"/>
        </w:rPr>
        <w:t>1</w:t>
      </w:r>
      <w:r>
        <w:rPr>
          <w:color w:val="000000"/>
          <w:spacing w:val="0"/>
          <w:w w:val="100"/>
          <w:position w:val="0"/>
        </w:rPr>
        <w:t>、合同负债</w:t>
      </w:r>
      <w:bookmarkEnd w:id="1322"/>
      <w:bookmarkEnd w:id="1323"/>
      <w:bookmarkEnd w:id="132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323,803,221.84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420,552,982.72</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323,803,221.84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420,552,982.72</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2</w:t>
      </w:r>
      <w:bookmarkEnd w:id="1328"/>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326"/>
      <w:bookmarkEnd w:id="1327"/>
      <w:bookmarkEnd w:id="1329"/>
    </w:p>
    <w:p>
      <w:pPr>
        <w:pStyle w:val="Style36"/>
        <w:keepNext/>
        <w:keepLines/>
        <w:widowControl w:val="0"/>
        <w:shd w:val="clear" w:color="auto" w:fill="auto"/>
        <w:bidi w:val="0"/>
        <w:spacing w:before="0" w:after="360" w:line="240" w:lineRule="auto"/>
        <w:ind w:left="0" w:right="0" w:firstLine="0"/>
        <w:jc w:val="left"/>
      </w:pPr>
      <w:bookmarkStart w:id="1326" w:name="bookmark1326"/>
      <w:bookmarkStart w:id="1327" w:name="bookmark1327"/>
      <w:bookmarkStart w:id="1330" w:name="bookmark13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26"/>
      <w:bookmarkEnd w:id="1327"/>
      <w:bookmarkEnd w:id="133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15,224,428.16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108,780,488.71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106,656,724.87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17,348,192.00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 提存计划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21,725.20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652,103.12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673,828.32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356,567.40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356,567.40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15,246,153.36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109,789,159.23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107,687,120.59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17,348,192.00</w:t>
            </w:r>
          </w:p>
        </w:tc>
      </w:tr>
    </w:tbl>
    <w:p>
      <w:pPr>
        <w:widowControl w:val="0"/>
        <w:spacing w:after="299" w:line="1" w:lineRule="exact"/>
      </w:pPr>
    </w:p>
    <w:p>
      <w:pPr>
        <w:pStyle w:val="Style36"/>
        <w:keepNext/>
        <w:keepLines/>
        <w:widowControl w:val="0"/>
        <w:numPr>
          <w:ilvl w:val="0"/>
          <w:numId w:val="45"/>
        </w:numPr>
        <w:shd w:val="clear" w:color="auto" w:fill="auto"/>
        <w:bidi w:val="0"/>
        <w:spacing w:before="0" w:after="380" w:line="240" w:lineRule="auto"/>
        <w:ind w:left="0" w:right="0" w:firstLine="0"/>
        <w:jc w:val="left"/>
      </w:pPr>
      <w:bookmarkStart w:id="1331" w:name="bookmark1331"/>
      <w:bookmarkStart w:id="1332" w:name="bookmark1332"/>
      <w:bookmarkStart w:id="1333" w:name="bookmark1333"/>
      <w:bookmarkStart w:id="1334" w:name="bookmark1334"/>
      <w:bookmarkEnd w:id="1333"/>
      <w:r>
        <w:rPr>
          <w:color w:val="000000"/>
          <w:spacing w:val="0"/>
          <w:w w:val="100"/>
          <w:position w:val="0"/>
        </w:rPr>
        <w:t>短期薪酬列示</w:t>
      </w:r>
      <w:bookmarkEnd w:id="1331"/>
      <w:bookmarkEnd w:id="1332"/>
      <w:bookmarkEnd w:id="133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55"/>
        <w:gridCol w:w="1680"/>
        <w:gridCol w:w="1915"/>
        <w:gridCol w:w="1910"/>
        <w:gridCol w:w="192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8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15,200,454.96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103,271,729.11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101,141,758.87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17,330,425.20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14,513.80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1,935,975.41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1,940,451.41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10,037.80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12,969.50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1,710,930.61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1,714,866.11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9,034.00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184.30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6,703.02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6,887.32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1,360.00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218,341.78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218,697.98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1,003.80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9,459.40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3,556,624.19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3,558,354.59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7,729.00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15,224,428.16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108,780,488.71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106,656,724.87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17,348,192.00</w:t>
            </w:r>
          </w:p>
        </w:tc>
      </w:tr>
    </w:tbl>
    <w:p>
      <w:pPr>
        <w:widowControl w:val="0"/>
        <w:spacing w:after="299" w:line="1" w:lineRule="exact"/>
      </w:pPr>
    </w:p>
    <w:p>
      <w:pPr>
        <w:pStyle w:val="Style36"/>
        <w:keepNext/>
        <w:keepLines/>
        <w:widowControl w:val="0"/>
        <w:numPr>
          <w:ilvl w:val="0"/>
          <w:numId w:val="45"/>
        </w:numPr>
        <w:shd w:val="clear" w:color="auto" w:fill="auto"/>
        <w:bidi w:val="0"/>
        <w:spacing w:before="0" w:after="380" w:line="240" w:lineRule="auto"/>
        <w:ind w:left="0" w:right="0" w:firstLine="0"/>
        <w:jc w:val="left"/>
      </w:pPr>
      <w:bookmarkStart w:id="1335" w:name="bookmark1335"/>
      <w:bookmarkStart w:id="1336" w:name="bookmark1336"/>
      <w:bookmarkStart w:id="1337" w:name="bookmark1337"/>
      <w:bookmarkStart w:id="1338" w:name="bookmark1338"/>
      <w:bookmarkEnd w:id="1337"/>
      <w:r>
        <w:rPr>
          <w:color w:val="000000"/>
          <w:spacing w:val="0"/>
          <w:w w:val="100"/>
          <w:position w:val="0"/>
        </w:rPr>
        <w:t>设定提存计划列示</w:t>
      </w:r>
      <w:bookmarkEnd w:id="1335"/>
      <w:bookmarkEnd w:id="1336"/>
      <w:bookmarkEnd w:id="133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21,107.40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639,353.91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660,461.31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12,749.21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13,367.01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21,725.20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652,103.12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673,828.32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2</w:t>
      </w:r>
      <w:bookmarkEnd w:id="1341"/>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339"/>
      <w:bookmarkEnd w:id="1340"/>
      <w:bookmarkEnd w:id="134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2,900,347.82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5,414,554.15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5,299,243.78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1,196,080.27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1,157,483.54</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1,315,688.57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1,258,737.16</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595,833.90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571,514.70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343,130.35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326,917.52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22,757.51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8,985.32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122,886.20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39,496.60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11,796,162.11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8,777,747.89</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2</w:t>
      </w:r>
      <w:bookmarkEnd w:id="1345"/>
      <w:r>
        <w:rPr>
          <w:rFonts w:ascii="Times New Roman" w:eastAsia="Times New Roman" w:hAnsi="Times New Roman" w:cs="Times New Roman"/>
          <w:color w:val="000000"/>
          <w:spacing w:val="0"/>
          <w:w w:val="100"/>
          <w:position w:val="0"/>
        </w:rPr>
        <w:t>4</w:t>
      </w:r>
      <w:r>
        <w:rPr>
          <w:color w:val="000000"/>
          <w:spacing w:val="0"/>
          <w:w w:val="100"/>
          <w:position w:val="0"/>
        </w:rPr>
        <w:t>、其他应付款</w:t>
      </w:r>
      <w:bookmarkEnd w:id="1343"/>
      <w:bookmarkEnd w:id="1344"/>
      <w:bookmarkEnd w:id="134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815,342.21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21,399,360.96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33,393,776.76</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22,214,703.17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33,393,776.76</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347"/>
      <w:bookmarkEnd w:id="1348"/>
      <w:bookmarkEnd w:id="134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815,342.21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815,342.21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350" w:name="bookmark1350"/>
      <w:bookmarkStart w:id="1351" w:name="bookmark1351"/>
      <w:bookmarkStart w:id="1352" w:name="bookmark13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350"/>
      <w:bookmarkEnd w:id="1351"/>
      <w:bookmarkEnd w:id="1352"/>
    </w:p>
    <w:p>
      <w:pPr>
        <w:pStyle w:val="Style36"/>
        <w:keepNext/>
        <w:keepLines/>
        <w:widowControl w:val="0"/>
        <w:shd w:val="clear" w:color="auto" w:fill="auto"/>
        <w:bidi w:val="0"/>
        <w:spacing w:before="0" w:after="380" w:line="240" w:lineRule="auto"/>
        <w:ind w:left="0" w:right="0" w:firstLine="0"/>
        <w:jc w:val="left"/>
      </w:pPr>
      <w:bookmarkStart w:id="1350" w:name="bookmark1350"/>
      <w:bookmarkStart w:id="1351" w:name="bookmark1351"/>
      <w:bookmarkStart w:id="1353" w:name="bookmark1353"/>
      <w:bookmarkStart w:id="1354" w:name="bookmark1354"/>
      <w:r>
        <w:rPr>
          <w:rFonts w:ascii="Times New Roman" w:eastAsia="Times New Roman" w:hAnsi="Times New Roman" w:cs="Times New Roman"/>
          <w:color w:val="000000"/>
          <w:spacing w:val="0"/>
          <w:w w:val="100"/>
          <w:position w:val="0"/>
        </w:rPr>
        <w:t>1</w:t>
      </w:r>
      <w:bookmarkEnd w:id="1353"/>
      <w:r>
        <w:rPr>
          <w:color w:val="000000"/>
          <w:spacing w:val="0"/>
          <w:w w:val="100"/>
          <w:position w:val="0"/>
        </w:rPr>
        <w:t>）按款项性质列示其他应付款</w:t>
      </w:r>
      <w:bookmarkEnd w:id="1350"/>
      <w:bookmarkEnd w:id="1351"/>
      <w:bookmarkEnd w:id="135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股份支付回购义务款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17,575,180.56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暂估实施费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11,862,229.51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12,958,139.80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9,537,131.45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2,860,456.40</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21,399,360.96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33,393,776.76</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2</w:t>
      </w:r>
      <w:bookmarkEnd w:id="1357"/>
      <w:r>
        <w:rPr>
          <w:rFonts w:ascii="Times New Roman" w:eastAsia="Times New Roman" w:hAnsi="Times New Roman" w:cs="Times New Roman"/>
          <w:color w:val="000000"/>
          <w:spacing w:val="0"/>
          <w:w w:val="100"/>
          <w:position w:val="0"/>
        </w:rPr>
        <w:t>5</w:t>
      </w:r>
      <w:r>
        <w:rPr>
          <w:color w:val="000000"/>
          <w:spacing w:val="0"/>
          <w:w w:val="100"/>
          <w:position w:val="0"/>
        </w:rPr>
        <w:t>、其他流动负债</w:t>
      </w:r>
      <w:bookmarkEnd w:id="1355"/>
      <w:bookmarkEnd w:id="1356"/>
      <w:bookmarkEnd w:id="135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一年内转入利润表的递延收益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1,756,182.91</w:t>
            </w:r>
          </w:p>
        </w:tc>
      </w:tr>
    </w:tbl>
    <w:p>
      <w:pPr>
        <w:sectPr>
          <w:headerReference w:type="default" r:id="rId31"/>
          <w:footerReference w:type="default" r:id="rId32"/>
          <w:footnotePr>
            <w:pos w:val="pageBottom"/>
            <w:numFmt w:val="decimal"/>
            <w:numRestart w:val="continuous"/>
          </w:footnotePr>
          <w:pgSz w:w="11900" w:h="16840"/>
          <w:pgMar w:top="1287" w:right="1050" w:bottom="1455" w:left="1073" w:header="0" w:footer="3" w:gutter="0"/>
          <w:cols w:space="720"/>
          <w:noEndnote/>
          <w:rtlGutter w:val="0"/>
          <w:docGrid w:linePitch="360"/>
        </w:sectPr>
      </w:pPr>
    </w:p>
    <w:p>
      <w:pPr>
        <w:widowControl w:val="0"/>
        <w:spacing w:after="419" w:line="1" w:lineRule="exact"/>
      </w:pP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71,933,601.72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54,787,529.62</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71,933,601.72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56,543,712.53</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2</w:t>
      </w:r>
      <w:bookmarkEnd w:id="1361"/>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359"/>
      <w:bookmarkEnd w:id="1360"/>
      <w:bookmarkEnd w:id="1362"/>
    </w:p>
    <w:p>
      <w:pPr>
        <w:pStyle w:val="Style36"/>
        <w:keepNext/>
        <w:keepLines/>
        <w:widowControl w:val="0"/>
        <w:shd w:val="clear" w:color="auto" w:fill="auto"/>
        <w:bidi w:val="0"/>
        <w:spacing w:before="0" w:after="360" w:line="240" w:lineRule="auto"/>
        <w:ind w:left="0" w:right="0" w:firstLine="0"/>
        <w:jc w:val="left"/>
      </w:pPr>
      <w:bookmarkStart w:id="1359" w:name="bookmark1359"/>
      <w:bookmarkStart w:id="1360" w:name="bookmark1360"/>
      <w:bookmarkStart w:id="1363" w:name="bookmark13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359"/>
      <w:bookmarkEnd w:id="1360"/>
      <w:bookmarkEnd w:id="136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可转换债券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237,841,910.52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237,841,910.52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140"/>
        <w:jc w:val="left"/>
      </w:pPr>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364"/>
      <w:bookmarkEnd w:id="1365"/>
      <w:bookmarkEnd w:id="136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802"/>
        <w:gridCol w:w="797"/>
        <w:gridCol w:w="797"/>
        <w:gridCol w:w="797"/>
        <w:gridCol w:w="802"/>
        <w:gridCol w:w="797"/>
        <w:gridCol w:w="797"/>
        <w:gridCol w:w="802"/>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面值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债券期 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本期发 行</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按面值 计提利 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溢折价</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本期偿 还</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本期转 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期末余</w:t>
            </w:r>
          </w:p>
          <w:p>
            <w:pPr>
              <w:pStyle w:val="Style25"/>
              <w:keepNext w:val="0"/>
              <w:keepLines w:val="0"/>
              <w:widowControl w:val="0"/>
              <w:shd w:val="clear" w:color="auto" w:fill="auto"/>
              <w:bidi w:val="0"/>
              <w:spacing w:before="0" w:after="0" w:line="240" w:lineRule="auto"/>
              <w:ind w:left="0" w:right="300" w:firstLine="0"/>
              <w:jc w:val="right"/>
            </w:pPr>
            <w:r>
              <w:rPr>
                <w:color w:val="000000"/>
                <w:spacing w:val="0"/>
                <w:w w:val="100"/>
                <w:position w:val="0"/>
              </w:rPr>
              <w:t>额</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今天转</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280,00</w:t>
            </w:r>
          </w:p>
          <w:p>
            <w:pPr>
              <w:pStyle w:val="Style25"/>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0,000.0</w:t>
            </w:r>
          </w:p>
          <w:p>
            <w:pPr>
              <w:pStyle w:val="Style25"/>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p>
          <w:p>
            <w:pPr>
              <w:pStyle w:val="Style25"/>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280,00</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0,000.0</w:t>
            </w:r>
          </w:p>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280,00</w:t>
            </w:r>
          </w:p>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0,000.0</w:t>
            </w:r>
          </w:p>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816,66</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-41,703</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454,10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237,84</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1,910.5</w:t>
            </w:r>
          </w:p>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103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280,00</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0,000.0</w:t>
            </w:r>
          </w:p>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280,00</w:t>
            </w:r>
          </w:p>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0,000.0</w:t>
            </w:r>
          </w:p>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816,66</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-41,703</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,989.48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454,10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237,84</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1,910.5</w:t>
            </w:r>
          </w:p>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r>
    </w:tbl>
    <w:p>
      <w:pPr>
        <w:widowControl w:val="0"/>
        <w:spacing w:after="79" w:line="1" w:lineRule="exact"/>
      </w:pPr>
    </w:p>
    <w:p>
      <w:pPr>
        <w:pStyle w:val="Style30"/>
        <w:keepNext w:val="0"/>
        <w:keepLines w:val="0"/>
        <w:widowControl w:val="0"/>
        <w:shd w:val="clear" w:color="auto" w:fill="auto"/>
        <w:bidi w:val="0"/>
        <w:spacing w:before="0" w:after="220" w:line="472" w:lineRule="exact"/>
        <w:ind w:left="0" w:right="0" w:firstLine="0"/>
        <w:jc w:val="both"/>
      </w:pPr>
      <w:r>
        <w:rPr>
          <w:b/>
          <w:bCs/>
          <w:color w:val="000000"/>
          <w:spacing w:val="0"/>
          <w:w w:val="100"/>
          <w:position w:val="0"/>
        </w:rPr>
        <w:t>（3）可转换公司债券的转股条件、转股时间说明</w:t>
      </w:r>
    </w:p>
    <w:p>
      <w:pPr>
        <w:pStyle w:val="Style30"/>
        <w:keepNext w:val="0"/>
        <w:keepLines w:val="0"/>
        <w:widowControl w:val="0"/>
        <w:shd w:val="clear" w:color="auto" w:fill="auto"/>
        <w:bidi w:val="0"/>
        <w:spacing w:before="0" w:after="0" w:line="461" w:lineRule="exact"/>
        <w:ind w:left="0" w:right="0" w:firstLine="0"/>
        <w:jc w:val="both"/>
      </w:pPr>
      <w:r>
        <w:rPr>
          <w:color w:val="000000"/>
          <w:spacing w:val="0"/>
          <w:w w:val="100"/>
          <w:position w:val="0"/>
        </w:rPr>
        <w:t>根据中国证券监督管理委员会证监许可</w:t>
      </w:r>
      <w:r>
        <w:rPr>
          <w:color w:val="000000"/>
          <w:spacing w:val="0"/>
          <w:w w:val="100"/>
          <w:position w:val="0"/>
        </w:rPr>
        <w:t>[2020]617</w:t>
      </w:r>
      <w:r>
        <w:rPr>
          <w:color w:val="000000"/>
          <w:spacing w:val="0"/>
          <w:w w:val="100"/>
          <w:position w:val="0"/>
        </w:rPr>
        <w:t>号核准，公司于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4</w:t>
      </w:r>
      <w:r>
        <w:rPr>
          <w:color w:val="000000"/>
          <w:spacing w:val="0"/>
          <w:w w:val="100"/>
          <w:position w:val="0"/>
        </w:rPr>
        <w:t>日公开发行</w:t>
      </w:r>
      <w:r>
        <w:rPr>
          <w:color w:val="000000"/>
          <w:spacing w:val="0"/>
          <w:w w:val="100"/>
          <w:position w:val="0"/>
        </w:rPr>
        <w:t>280</w:t>
      </w:r>
      <w:r>
        <w:rPr>
          <w:color w:val="000000"/>
          <w:spacing w:val="0"/>
          <w:w w:val="100"/>
          <w:position w:val="0"/>
        </w:rPr>
        <w:t>万份可转换公司债券，每 份面值</w:t>
      </w:r>
      <w:r>
        <w:rPr>
          <w:color w:val="000000"/>
          <w:spacing w:val="0"/>
          <w:w w:val="100"/>
          <w:position w:val="0"/>
        </w:rPr>
        <w:t>100</w:t>
      </w:r>
      <w:r>
        <w:rPr>
          <w:color w:val="000000"/>
          <w:spacing w:val="0"/>
          <w:w w:val="100"/>
          <w:position w:val="0"/>
        </w:rPr>
        <w:t>元，发行总额</w:t>
      </w:r>
      <w:r>
        <w:rPr>
          <w:color w:val="000000"/>
          <w:spacing w:val="0"/>
          <w:w w:val="100"/>
          <w:position w:val="0"/>
        </w:rPr>
        <w:t xml:space="preserve">28, </w:t>
      </w:r>
      <w:r>
        <w:rPr>
          <w:color w:val="000000"/>
          <w:spacing w:val="0"/>
          <w:w w:val="100"/>
          <w:position w:val="0"/>
        </w:rPr>
        <w:t xml:space="preserve">000. </w:t>
      </w:r>
      <w:r>
        <w:rPr>
          <w:color w:val="000000"/>
          <w:spacing w:val="0"/>
          <w:w w:val="100"/>
          <w:position w:val="0"/>
        </w:rPr>
        <w:t>00</w:t>
      </w:r>
      <w:r>
        <w:rPr>
          <w:color w:val="000000"/>
          <w:spacing w:val="0"/>
          <w:w w:val="100"/>
          <w:position w:val="0"/>
        </w:rPr>
        <w:t>万元，债券期限为</w:t>
      </w:r>
      <w:r>
        <w:rPr>
          <w:color w:val="000000"/>
          <w:spacing w:val="0"/>
          <w:w w:val="100"/>
          <w:position w:val="0"/>
        </w:rPr>
        <w:t>6</w:t>
      </w:r>
      <w:r>
        <w:rPr>
          <w:color w:val="000000"/>
          <w:spacing w:val="0"/>
          <w:w w:val="100"/>
          <w:position w:val="0"/>
        </w:rPr>
        <w:t>年。</w:t>
      </w:r>
    </w:p>
    <w:p>
      <w:pPr>
        <w:pStyle w:val="Style30"/>
        <w:keepNext w:val="0"/>
        <w:keepLines w:val="0"/>
        <w:widowControl w:val="0"/>
        <w:shd w:val="clear" w:color="auto" w:fill="auto"/>
        <w:bidi w:val="0"/>
        <w:spacing w:before="0" w:after="0" w:line="472" w:lineRule="exact"/>
        <w:ind w:left="0" w:right="0" w:firstLine="0"/>
        <w:jc w:val="both"/>
      </w:pPr>
      <w:r>
        <w:rPr>
          <w:color w:val="000000"/>
          <w:spacing w:val="0"/>
          <w:w w:val="100"/>
          <w:position w:val="0"/>
        </w:rPr>
        <w:t>公司发行的可转换公司债券的票面利率为第一年</w:t>
      </w:r>
      <w:r>
        <w:rPr>
          <w:color w:val="000000"/>
          <w:spacing w:val="0"/>
          <w:w w:val="100"/>
          <w:position w:val="0"/>
        </w:rPr>
        <w:t xml:space="preserve">0. </w:t>
      </w:r>
      <w:r>
        <w:rPr>
          <w:color w:val="000000"/>
          <w:spacing w:val="0"/>
          <w:w w:val="100"/>
          <w:position w:val="0"/>
        </w:rPr>
        <w:t>5%，</w:t>
      </w:r>
      <w:r>
        <w:rPr>
          <w:color w:val="000000"/>
          <w:spacing w:val="0"/>
          <w:w w:val="100"/>
          <w:position w:val="0"/>
        </w:rPr>
        <w:t>第二年</w:t>
      </w:r>
      <w:r>
        <w:rPr>
          <w:color w:val="000000"/>
          <w:spacing w:val="0"/>
          <w:w w:val="100"/>
          <w:position w:val="0"/>
        </w:rPr>
        <w:t xml:space="preserve">0. </w:t>
      </w:r>
      <w:r>
        <w:rPr>
          <w:color w:val="000000"/>
          <w:spacing w:val="0"/>
          <w:w w:val="100"/>
          <w:position w:val="0"/>
        </w:rPr>
        <w:t>8%，</w:t>
      </w:r>
      <w:r>
        <w:rPr>
          <w:color w:val="000000"/>
          <w:spacing w:val="0"/>
          <w:w w:val="100"/>
          <w:position w:val="0"/>
        </w:rPr>
        <w:t>第三年</w:t>
      </w:r>
      <w:r>
        <w:rPr>
          <w:color w:val="000000"/>
          <w:spacing w:val="0"/>
          <w:w w:val="100"/>
          <w:position w:val="0"/>
        </w:rPr>
        <w:t xml:space="preserve">1. </w:t>
      </w:r>
      <w:r>
        <w:rPr>
          <w:color w:val="000000"/>
          <w:spacing w:val="0"/>
          <w:w w:val="100"/>
          <w:position w:val="0"/>
        </w:rPr>
        <w:t>2%，</w:t>
      </w:r>
      <w:r>
        <w:rPr>
          <w:color w:val="000000"/>
          <w:spacing w:val="0"/>
          <w:w w:val="100"/>
          <w:position w:val="0"/>
        </w:rPr>
        <w:t>第四年</w:t>
      </w:r>
      <w:r>
        <w:rPr>
          <w:color w:val="000000"/>
          <w:spacing w:val="0"/>
          <w:w w:val="100"/>
          <w:position w:val="0"/>
        </w:rPr>
        <w:t xml:space="preserve">1. </w:t>
      </w:r>
      <w:r>
        <w:rPr>
          <w:color w:val="000000"/>
          <w:spacing w:val="0"/>
          <w:w w:val="100"/>
          <w:position w:val="0"/>
        </w:rPr>
        <w:t>8%，</w:t>
      </w:r>
      <w:r>
        <w:rPr>
          <w:color w:val="000000"/>
          <w:spacing w:val="0"/>
          <w:w w:val="100"/>
          <w:position w:val="0"/>
        </w:rPr>
        <w:t>第五年</w:t>
      </w:r>
      <w:r>
        <w:rPr>
          <w:color w:val="000000"/>
          <w:spacing w:val="0"/>
          <w:w w:val="100"/>
          <w:position w:val="0"/>
        </w:rPr>
        <w:t xml:space="preserve">2. </w:t>
      </w:r>
      <w:r>
        <w:rPr>
          <w:color w:val="000000"/>
          <w:spacing w:val="0"/>
          <w:w w:val="100"/>
          <w:position w:val="0"/>
        </w:rPr>
        <w:t>5%，</w:t>
      </w:r>
      <w:r>
        <w:rPr>
          <w:color w:val="000000"/>
          <w:spacing w:val="0"/>
          <w:w w:val="100"/>
          <w:position w:val="0"/>
        </w:rPr>
        <w:t>第六年</w:t>
      </w:r>
      <w:r>
        <w:rPr>
          <w:color w:val="000000"/>
          <w:spacing w:val="0"/>
          <w:w w:val="100"/>
          <w:position w:val="0"/>
        </w:rPr>
        <w:t xml:space="preserve">3. </w:t>
      </w:r>
      <w:r>
        <w:rPr>
          <w:color w:val="000000"/>
          <w:spacing w:val="0"/>
          <w:w w:val="100"/>
          <w:position w:val="0"/>
        </w:rPr>
        <w:t xml:space="preserve">0%， </w:t>
      </w:r>
      <w:r>
        <w:rPr>
          <w:color w:val="000000"/>
          <w:spacing w:val="0"/>
          <w:w w:val="100"/>
          <w:position w:val="0"/>
        </w:rPr>
        <w:t>利息按年支付，每年的付息日为本次发行的可转债发行首日起每满一年的当日。转股期自发行结束之日起</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 xml:space="preserve">10 </w:t>
      </w:r>
      <w:r>
        <w:rPr>
          <w:color w:val="000000"/>
          <w:spacing w:val="0"/>
          <w:w w:val="100"/>
          <w:position w:val="0"/>
        </w:rPr>
        <w:t>日）满六个月后的第一个交易日</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日）起，至可转换公司债券到期日</w:t>
      </w:r>
      <w:r>
        <w:rPr>
          <w:color w:val="000000"/>
          <w:spacing w:val="0"/>
          <w:w w:val="100"/>
          <w:position w:val="0"/>
        </w:rPr>
        <w:t>（2026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w:t>
      </w:r>
      <w:r>
        <w:rPr>
          <w:color w:val="000000"/>
          <w:spacing w:val="0"/>
          <w:w w:val="100"/>
          <w:position w:val="0"/>
        </w:rPr>
        <w:t>日）止。持有人可在转股期 内申请转股。</w:t>
      </w:r>
    </w:p>
    <w:p>
      <w:pPr>
        <w:pStyle w:val="Style30"/>
        <w:keepNext w:val="0"/>
        <w:keepLines w:val="0"/>
        <w:widowControl w:val="0"/>
        <w:shd w:val="clear" w:color="auto" w:fill="auto"/>
        <w:bidi w:val="0"/>
        <w:spacing w:before="0" w:after="440" w:line="472" w:lineRule="exact"/>
        <w:ind w:left="0" w:right="0" w:firstLine="0"/>
        <w:jc w:val="both"/>
      </w:pPr>
      <w:r>
        <w:rPr>
          <w:color w:val="000000"/>
          <w:spacing w:val="0"/>
          <w:w w:val="100"/>
          <w:position w:val="0"/>
        </w:rPr>
        <w:t>可转换公司债券发行时的初始转股价格为每股人民币</w:t>
      </w:r>
      <w:r>
        <w:rPr>
          <w:color w:val="000000"/>
          <w:spacing w:val="0"/>
          <w:w w:val="100"/>
          <w:position w:val="0"/>
        </w:rPr>
        <w:t xml:space="preserve">8. </w:t>
      </w:r>
      <w:r>
        <w:rPr>
          <w:color w:val="000000"/>
          <w:spacing w:val="0"/>
          <w:w w:val="100"/>
          <w:position w:val="0"/>
        </w:rPr>
        <w:t>80</w:t>
      </w:r>
      <w:r>
        <w:rPr>
          <w:color w:val="000000"/>
          <w:spacing w:val="0"/>
          <w:w w:val="100"/>
          <w:position w:val="0"/>
        </w:rPr>
        <w:t>元。</w:t>
      </w:r>
    </w:p>
    <w:p>
      <w:pPr>
        <w:pStyle w:val="Style36"/>
        <w:keepNext/>
        <w:keepLines/>
        <w:widowControl w:val="0"/>
        <w:shd w:val="clear" w:color="auto" w:fill="auto"/>
        <w:bidi w:val="0"/>
        <w:spacing w:before="0" w:after="300" w:line="240" w:lineRule="auto"/>
        <w:ind w:left="0" w:right="0" w:firstLine="0"/>
        <w:jc w:val="both"/>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2</w:t>
      </w:r>
      <w:bookmarkEnd w:id="1369"/>
      <w:r>
        <w:rPr>
          <w:rFonts w:ascii="Times New Roman" w:eastAsia="Times New Roman" w:hAnsi="Times New Roman" w:cs="Times New Roman"/>
          <w:color w:val="000000"/>
          <w:spacing w:val="0"/>
          <w:w w:val="100"/>
          <w:position w:val="0"/>
        </w:rPr>
        <w:t>7</w:t>
      </w:r>
      <w:r>
        <w:rPr>
          <w:color w:val="000000"/>
          <w:spacing w:val="0"/>
          <w:w w:val="100"/>
          <w:position w:val="0"/>
        </w:rPr>
        <w:t>、预计负债</w:t>
      </w:r>
      <w:bookmarkEnd w:id="1367"/>
      <w:bookmarkEnd w:id="1368"/>
      <w:bookmarkEnd w:id="1370"/>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30,670,021.27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28,195,342.81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预提完工项目质保费</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30,670,021.27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28,195,342.81</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2</w:t>
      </w:r>
      <w:bookmarkEnd w:id="1373"/>
      <w:r>
        <w:rPr>
          <w:rFonts w:ascii="Times New Roman" w:eastAsia="Times New Roman" w:hAnsi="Times New Roman" w:cs="Times New Roman"/>
          <w:color w:val="000000"/>
          <w:spacing w:val="0"/>
          <w:w w:val="100"/>
          <w:position w:val="0"/>
        </w:rPr>
        <w:t>8</w:t>
      </w:r>
      <w:r>
        <w:rPr>
          <w:color w:val="000000"/>
          <w:spacing w:val="0"/>
          <w:w w:val="100"/>
          <w:position w:val="0"/>
        </w:rPr>
        <w:t>、递延收益</w:t>
      </w:r>
      <w:bookmarkEnd w:id="1371"/>
      <w:bookmarkEnd w:id="1372"/>
      <w:bookmarkEnd w:id="137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14,732,569.19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910,556.36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13,822,012.83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与资产相关的政</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府补助</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14,732,569.19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910,556.36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13,822,012.83</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6"/>
        <w:gridCol w:w="1176"/>
        <w:gridCol w:w="614"/>
        <w:gridCol w:w="787"/>
        <w:gridCol w:w="1243"/>
        <w:gridCol w:w="763"/>
        <w:gridCol w:w="1085"/>
        <w:gridCol w:w="1248"/>
        <w:gridCol w:w="1018"/>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 新增 补助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 入营业 外收入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160" w:right="0" w:firstLine="0"/>
              <w:jc w:val="left"/>
            </w:pPr>
            <w:r>
              <w:rPr>
                <w:color w:val="000000"/>
                <w:spacing w:val="0"/>
                <w:w w:val="100"/>
                <w:position w:val="0"/>
              </w:rPr>
              <w:t>本期计入其 他收益金额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本期冲 减成本 费用金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自动搬运机器人 产业化项目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1,609,423.80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667,476.55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667,476.55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1,609,423.80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与资产相</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技术研发中心及 产品试验基地建 设项目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与资产相</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现代物流高频率 移动拣选系统研 发项目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3,252,849.19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426,943.32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426,943.32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3,252,849.19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与资产相</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上市公司本地改 造提升项目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8,870,296.20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422,319.40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511,763.04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8,959,739.84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与资产相</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0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深圳市仓储智能</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化工程技术研究</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开发中心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与资产相</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2</w:t>
      </w:r>
      <w:bookmarkEnd w:id="1377"/>
      <w:r>
        <w:rPr>
          <w:rFonts w:ascii="Times New Roman" w:eastAsia="Times New Roman" w:hAnsi="Times New Roman" w:cs="Times New Roman"/>
          <w:color w:val="000000"/>
          <w:spacing w:val="0"/>
          <w:w w:val="100"/>
          <w:position w:val="0"/>
        </w:rPr>
        <w:t>9</w:t>
      </w:r>
      <w:r>
        <w:rPr>
          <w:color w:val="000000"/>
          <w:spacing w:val="0"/>
          <w:w w:val="100"/>
          <w:position w:val="0"/>
        </w:rPr>
        <w:t>、股本</w:t>
      </w:r>
      <w:bookmarkEnd w:id="1375"/>
      <w:bookmarkEnd w:id="1376"/>
      <w:bookmarkEnd w:id="137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275,034,744.</w:t>
            </w:r>
          </w:p>
          <w:p>
            <w:pPr>
              <w:pStyle w:val="Style25"/>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-1,807,736.0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-1,807,736.0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273,227,008.</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pStyle w:val="Style30"/>
        <w:keepNext w:val="0"/>
        <w:keepLines w:val="0"/>
        <w:widowControl w:val="0"/>
        <w:shd w:val="clear" w:color="auto" w:fill="auto"/>
        <w:bidi w:val="0"/>
        <w:spacing w:before="0" w:after="0" w:line="475" w:lineRule="exact"/>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0" w:line="475" w:lineRule="exact"/>
        <w:ind w:left="0" w:right="0" w:firstLine="0"/>
        <w:jc w:val="both"/>
      </w:pPr>
      <w:r>
        <w:rPr>
          <w:color w:val="000000"/>
          <w:spacing w:val="0"/>
          <w:w w:val="100"/>
          <w:position w:val="0"/>
        </w:rPr>
        <w:t>202</w:t>
      </w:r>
      <w:r>
        <w:rPr>
          <w:color w:val="000000"/>
          <w:spacing w:val="0"/>
          <w:w w:val="100"/>
          <w:position w:val="0"/>
        </w:rPr>
        <w:t>。年</w:t>
      </w:r>
      <w:r>
        <w:rPr>
          <w:color w:val="000000"/>
          <w:spacing w:val="0"/>
          <w:w w:val="100"/>
          <w:position w:val="0"/>
        </w:rPr>
        <w:t>5</w:t>
      </w:r>
      <w:r>
        <w:rPr>
          <w:color w:val="000000"/>
          <w:spacing w:val="0"/>
          <w:w w:val="100"/>
          <w:position w:val="0"/>
        </w:rPr>
        <w:t>月公司回购注销了第三个解除限售期内所持有的全部已获授但尚未解除限售的限制性股票及截止</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日已离职不再具备激励资格但已获授但尚未解除限售的限制性股票，共</w:t>
      </w:r>
      <w:r>
        <w:rPr>
          <w:color w:val="000000"/>
          <w:spacing w:val="0"/>
          <w:w w:val="100"/>
          <w:position w:val="0"/>
        </w:rPr>
        <w:t>1, 859, 328</w:t>
      </w:r>
      <w:r>
        <w:rPr>
          <w:color w:val="000000"/>
          <w:spacing w:val="0"/>
          <w:w w:val="100"/>
          <w:position w:val="0"/>
        </w:rPr>
        <w:t>股。</w:t>
      </w:r>
    </w:p>
    <w:p>
      <w:pPr>
        <w:pStyle w:val="Style30"/>
        <w:keepNext w:val="0"/>
        <w:keepLines w:val="0"/>
        <w:widowControl w:val="0"/>
        <w:shd w:val="clear" w:color="auto" w:fill="auto"/>
        <w:bidi w:val="0"/>
        <w:spacing w:before="0" w:after="460" w:line="470" w:lineRule="exact"/>
        <w:ind w:left="0" w:right="0" w:firstLine="0"/>
        <w:jc w:val="both"/>
      </w:pPr>
      <w:r>
        <w:rPr>
          <w:color w:val="000000"/>
          <w:spacing w:val="0"/>
          <w:w w:val="100"/>
          <w:position w:val="0"/>
        </w:rPr>
        <w:t>截止</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日，本公司发行的可转换债券“今天转债”因转股减少</w:t>
      </w:r>
      <w:r>
        <w:rPr>
          <w:color w:val="000000"/>
          <w:spacing w:val="0"/>
          <w:w w:val="100"/>
          <w:position w:val="0"/>
        </w:rPr>
        <w:t xml:space="preserve">454, </w:t>
      </w:r>
      <w:r>
        <w:rPr>
          <w:color w:val="000000"/>
          <w:spacing w:val="0"/>
          <w:w w:val="100"/>
          <w:position w:val="0"/>
        </w:rPr>
        <w:t xml:space="preserve">100. </w:t>
      </w:r>
      <w:r>
        <w:rPr>
          <w:color w:val="000000"/>
          <w:spacing w:val="0"/>
          <w:w w:val="100"/>
          <w:position w:val="0"/>
        </w:rPr>
        <w:t>00</w:t>
      </w:r>
      <w:r>
        <w:rPr>
          <w:color w:val="000000"/>
          <w:spacing w:val="0"/>
          <w:w w:val="100"/>
          <w:position w:val="0"/>
        </w:rPr>
        <w:t>元人民币（即</w:t>
      </w:r>
      <w:r>
        <w:rPr>
          <w:color w:val="000000"/>
          <w:spacing w:val="0"/>
          <w:w w:val="100"/>
          <w:position w:val="0"/>
        </w:rPr>
        <w:t xml:space="preserve">4, </w:t>
      </w:r>
      <w:r>
        <w:rPr>
          <w:color w:val="000000"/>
          <w:spacing w:val="0"/>
          <w:w w:val="100"/>
          <w:position w:val="0"/>
        </w:rPr>
        <w:t xml:space="preserve">541. </w:t>
      </w:r>
      <w:r>
        <w:rPr>
          <w:color w:val="000000"/>
          <w:spacing w:val="0"/>
          <w:w w:val="100"/>
          <w:position w:val="0"/>
        </w:rPr>
        <w:t>00</w:t>
      </w:r>
      <w:r>
        <w:rPr>
          <w:color w:val="000000"/>
          <w:spacing w:val="0"/>
          <w:w w:val="100"/>
          <w:position w:val="0"/>
        </w:rPr>
        <w:t>张），共计 转换成“今天国际”股票</w:t>
      </w:r>
      <w:r>
        <w:rPr>
          <w:color w:val="000000"/>
          <w:spacing w:val="0"/>
          <w:w w:val="100"/>
          <w:position w:val="0"/>
        </w:rPr>
        <w:t>51,592</w:t>
      </w:r>
      <w:r>
        <w:rPr>
          <w:color w:val="000000"/>
          <w:spacing w:val="0"/>
          <w:w w:val="100"/>
          <w:position w:val="0"/>
        </w:rPr>
        <w:t>股。</w:t>
      </w:r>
    </w:p>
    <w:p>
      <w:pPr>
        <w:pStyle w:val="Style36"/>
        <w:keepNext/>
        <w:keepLines/>
        <w:widowControl w:val="0"/>
        <w:shd w:val="clear" w:color="auto" w:fill="auto"/>
        <w:bidi w:val="0"/>
        <w:spacing w:before="0" w:after="360" w:line="240" w:lineRule="auto"/>
        <w:ind w:left="0" w:right="0" w:firstLine="0"/>
        <w:jc w:val="both"/>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3</w:t>
      </w:r>
      <w:bookmarkEnd w:id="1381"/>
      <w:r>
        <w:rPr>
          <w:rFonts w:ascii="Times New Roman" w:eastAsia="Times New Roman" w:hAnsi="Times New Roman" w:cs="Times New Roman"/>
          <w:color w:val="000000"/>
          <w:spacing w:val="0"/>
          <w:w w:val="100"/>
          <w:position w:val="0"/>
        </w:rPr>
        <w:t>0</w:t>
      </w:r>
      <w:r>
        <w:rPr>
          <w:color w:val="000000"/>
          <w:spacing w:val="0"/>
          <w:w w:val="100"/>
          <w:position w:val="0"/>
        </w:rPr>
        <w:t>、其他权益工具</w:t>
      </w:r>
      <w:bookmarkEnd w:id="1379"/>
      <w:bookmarkEnd w:id="1380"/>
      <w:bookmarkEnd w:id="1382"/>
    </w:p>
    <w:p>
      <w:pPr>
        <w:pStyle w:val="Style36"/>
        <w:keepNext/>
        <w:keepLines/>
        <w:widowControl w:val="0"/>
        <w:shd w:val="clear" w:color="auto" w:fill="auto"/>
        <w:bidi w:val="0"/>
        <w:spacing w:before="0" w:after="360" w:line="240" w:lineRule="auto"/>
        <w:ind w:left="0" w:right="0" w:firstLine="0"/>
        <w:jc w:val="left"/>
      </w:pPr>
      <w:bookmarkStart w:id="1379" w:name="bookmark1379"/>
      <w:bookmarkStart w:id="1380" w:name="bookmark1380"/>
      <w:bookmarkStart w:id="1383" w:name="bookmark13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）期末发行在外的优先股、永续债等金融工具变动情况表</w:t>
      </w:r>
      <w:bookmarkEnd w:id="1379"/>
      <w:bookmarkEnd w:id="1380"/>
      <w:bookmarkEnd w:id="138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864"/>
        <w:gridCol w:w="1090"/>
        <w:gridCol w:w="941"/>
        <w:gridCol w:w="1363"/>
        <w:gridCol w:w="859"/>
        <w:gridCol w:w="1066"/>
        <w:gridCol w:w="941"/>
        <w:gridCol w:w="1387"/>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 的金融工 具</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可转换债 券权益成 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41,426,509.67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67,184.92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2,795,459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41,359,324.75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41,426,509.67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67,184.92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2,795,459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41,359,324.75</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其他权益工具本期增减变动情况、变动原因说明，以及相关会计处理的依据:</w:t>
      </w:r>
    </w:p>
    <w:p>
      <w:pPr>
        <w:pStyle w:val="Style30"/>
        <w:keepNext w:val="0"/>
        <w:keepLines w:val="0"/>
        <w:widowControl w:val="0"/>
        <w:shd w:val="clear" w:color="auto" w:fill="auto"/>
        <w:bidi w:val="0"/>
        <w:spacing w:before="0" w:after="460" w:line="465" w:lineRule="exact"/>
        <w:ind w:left="0" w:right="0" w:firstLine="0"/>
        <w:jc w:val="both"/>
      </w:pPr>
      <w:r>
        <w:rPr>
          <w:color w:val="000000"/>
          <w:spacing w:val="0"/>
          <w:w w:val="100"/>
          <w:position w:val="0"/>
        </w:rPr>
        <w:t>本公司发行的可转换债券为复合金融工具的，按照负债成分的公允价值确认为一项负债，按实际收到的金额扣除负债成分的 公允价值后的金额，确认为“其他权益工具，发行可转换债券发生的交易费用，在负债成分和权益成分之间按照各自占总 发行价款的比例进行分摊。公司</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4</w:t>
      </w:r>
      <w:r>
        <w:rPr>
          <w:color w:val="000000"/>
          <w:spacing w:val="0"/>
          <w:w w:val="100"/>
          <w:position w:val="0"/>
        </w:rPr>
        <w:t>日公开发行了</w:t>
      </w:r>
      <w:r>
        <w:rPr>
          <w:color w:val="000000"/>
          <w:spacing w:val="0"/>
          <w:w w:val="100"/>
          <w:position w:val="0"/>
        </w:rPr>
        <w:t>280</w:t>
      </w:r>
      <w:r>
        <w:rPr>
          <w:color w:val="000000"/>
          <w:spacing w:val="0"/>
          <w:w w:val="100"/>
          <w:position w:val="0"/>
        </w:rPr>
        <w:t>万张可转换公司债券，债券面值人民币</w:t>
      </w:r>
      <w:r>
        <w:rPr>
          <w:color w:val="000000"/>
          <w:spacing w:val="0"/>
          <w:w w:val="100"/>
          <w:position w:val="0"/>
        </w:rPr>
        <w:t>100</w:t>
      </w:r>
      <w:r>
        <w:rPr>
          <w:color w:val="000000"/>
          <w:spacing w:val="0"/>
          <w:w w:val="100"/>
          <w:position w:val="0"/>
        </w:rPr>
        <w:t xml:space="preserve">元，共计发行面值 </w:t>
      </w:r>
      <w:r>
        <w:rPr>
          <w:color w:val="000000"/>
          <w:spacing w:val="0"/>
          <w:w w:val="100"/>
          <w:position w:val="0"/>
        </w:rPr>
        <w:t xml:space="preserve">280, 000, </w:t>
      </w:r>
      <w:r>
        <w:rPr>
          <w:color w:val="000000"/>
          <w:spacing w:val="0"/>
          <w:w w:val="100"/>
          <w:position w:val="0"/>
        </w:rPr>
        <w:t xml:space="preserve">000. </w:t>
      </w:r>
      <w:r>
        <w:rPr>
          <w:color w:val="000000"/>
          <w:spacing w:val="0"/>
          <w:w w:val="100"/>
          <w:position w:val="0"/>
        </w:rPr>
        <w:t>00</w:t>
      </w:r>
      <w:r>
        <w:rPr>
          <w:color w:val="000000"/>
          <w:spacing w:val="0"/>
          <w:w w:val="100"/>
          <w:position w:val="0"/>
        </w:rPr>
        <w:t>元，其中发行费用</w:t>
      </w:r>
      <w:r>
        <w:rPr>
          <w:color w:val="000000"/>
          <w:spacing w:val="0"/>
          <w:w w:val="100"/>
          <w:position w:val="0"/>
        </w:rPr>
        <w:t>6,170,754.72</w:t>
      </w:r>
      <w:r>
        <w:rPr>
          <w:color w:val="000000"/>
          <w:spacing w:val="0"/>
          <w:w w:val="100"/>
          <w:position w:val="0"/>
        </w:rPr>
        <w:t>元，考虑发行费用后负债成分金额为</w:t>
      </w:r>
      <w:r>
        <w:rPr>
          <w:color w:val="000000"/>
          <w:spacing w:val="0"/>
          <w:w w:val="100"/>
          <w:position w:val="0"/>
        </w:rPr>
        <w:t>232,402,735.61</w:t>
      </w:r>
      <w:r>
        <w:rPr>
          <w:color w:val="000000"/>
          <w:spacing w:val="0"/>
          <w:w w:val="100"/>
          <w:position w:val="0"/>
        </w:rPr>
        <w:t xml:space="preserve">元，权益成分的金额为 </w:t>
      </w:r>
      <w:r>
        <w:rPr>
          <w:color w:val="000000"/>
          <w:spacing w:val="0"/>
          <w:w w:val="100"/>
          <w:position w:val="0"/>
        </w:rPr>
        <w:t xml:space="preserve">41,426, </w:t>
      </w:r>
      <w:r>
        <w:rPr>
          <w:color w:val="000000"/>
          <w:spacing w:val="0"/>
          <w:w w:val="100"/>
          <w:position w:val="0"/>
        </w:rPr>
        <w:t xml:space="preserve">509. </w:t>
      </w:r>
      <w:r>
        <w:rPr>
          <w:color w:val="000000"/>
          <w:spacing w:val="0"/>
          <w:w w:val="100"/>
          <w:position w:val="0"/>
        </w:rPr>
        <w:t>67</w:t>
      </w:r>
      <w:r>
        <w:rPr>
          <w:color w:val="000000"/>
          <w:spacing w:val="0"/>
          <w:w w:val="100"/>
          <w:position w:val="0"/>
        </w:rPr>
        <w:t>元。公司发行的可转换债券“今天转债”因转股减少</w:t>
      </w:r>
      <w:r>
        <w:rPr>
          <w:color w:val="000000"/>
          <w:spacing w:val="0"/>
          <w:w w:val="100"/>
          <w:position w:val="0"/>
        </w:rPr>
        <w:t xml:space="preserve">454, </w:t>
      </w:r>
      <w:r>
        <w:rPr>
          <w:color w:val="000000"/>
          <w:spacing w:val="0"/>
          <w:w w:val="100"/>
          <w:position w:val="0"/>
        </w:rPr>
        <w:t xml:space="preserve">100. </w:t>
      </w:r>
      <w:r>
        <w:rPr>
          <w:color w:val="000000"/>
          <w:spacing w:val="0"/>
          <w:w w:val="100"/>
          <w:position w:val="0"/>
        </w:rPr>
        <w:t>00</w:t>
      </w:r>
      <w:r>
        <w:rPr>
          <w:color w:val="000000"/>
          <w:spacing w:val="0"/>
          <w:w w:val="100"/>
          <w:position w:val="0"/>
        </w:rPr>
        <w:t>元人民币（即</w:t>
      </w:r>
      <w:r>
        <w:rPr>
          <w:color w:val="000000"/>
          <w:spacing w:val="0"/>
          <w:w w:val="100"/>
          <w:position w:val="0"/>
        </w:rPr>
        <w:t xml:space="preserve">4, </w:t>
      </w:r>
      <w:r>
        <w:rPr>
          <w:color w:val="000000"/>
          <w:spacing w:val="0"/>
          <w:w w:val="100"/>
          <w:position w:val="0"/>
        </w:rPr>
        <w:t xml:space="preserve">541. </w:t>
      </w:r>
      <w:r>
        <w:rPr>
          <w:color w:val="000000"/>
          <w:spacing w:val="0"/>
          <w:w w:val="100"/>
          <w:position w:val="0"/>
        </w:rPr>
        <w:t>00</w:t>
      </w:r>
      <w:r>
        <w:rPr>
          <w:color w:val="000000"/>
          <w:spacing w:val="0"/>
          <w:w w:val="100"/>
          <w:position w:val="0"/>
        </w:rPr>
        <w:t>张），减少的权益成分 共计</w:t>
      </w:r>
      <w:r>
        <w:rPr>
          <w:color w:val="000000"/>
          <w:spacing w:val="0"/>
          <w:w w:val="100"/>
          <w:position w:val="0"/>
        </w:rPr>
        <w:t xml:space="preserve">67, </w:t>
      </w:r>
      <w:r>
        <w:rPr>
          <w:color w:val="000000"/>
          <w:spacing w:val="0"/>
          <w:w w:val="100"/>
          <w:position w:val="0"/>
        </w:rPr>
        <w:t xml:space="preserve">184. </w:t>
      </w:r>
      <w:r>
        <w:rPr>
          <w:color w:val="000000"/>
          <w:spacing w:val="0"/>
          <w:w w:val="100"/>
          <w:position w:val="0"/>
        </w:rPr>
        <w:t>92</w:t>
      </w:r>
      <w:r>
        <w:rPr>
          <w:color w:val="000000"/>
          <w:spacing w:val="0"/>
          <w:w w:val="100"/>
          <w:position w:val="0"/>
        </w:rPr>
        <w:t>元。</w:t>
      </w:r>
    </w:p>
    <w:p>
      <w:pPr>
        <w:pStyle w:val="Style36"/>
        <w:keepNext/>
        <w:keepLines/>
        <w:widowControl w:val="0"/>
        <w:shd w:val="clear" w:color="auto" w:fill="auto"/>
        <w:bidi w:val="0"/>
        <w:spacing w:before="0" w:after="100" w:line="240" w:lineRule="auto"/>
        <w:ind w:left="0" w:right="0" w:firstLine="0"/>
        <w:jc w:val="both"/>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3</w:t>
      </w:r>
      <w:bookmarkEnd w:id="1386"/>
      <w:r>
        <w:rPr>
          <w:rFonts w:ascii="Times New Roman" w:eastAsia="Times New Roman" w:hAnsi="Times New Roman" w:cs="Times New Roman"/>
          <w:color w:val="000000"/>
          <w:spacing w:val="0"/>
          <w:w w:val="100"/>
          <w:position w:val="0"/>
        </w:rPr>
        <w:t>1</w:t>
      </w:r>
      <w:r>
        <w:rPr>
          <w:color w:val="000000"/>
          <w:spacing w:val="0"/>
          <w:w w:val="100"/>
          <w:position w:val="0"/>
        </w:rPr>
        <w:t>、资本公积</w:t>
      </w:r>
      <w:bookmarkEnd w:id="1384"/>
      <w:bookmarkEnd w:id="1385"/>
      <w:bookmarkEnd w:id="1387"/>
    </w:p>
    <w:p>
      <w:pPr>
        <w:pStyle w:val="Style30"/>
        <w:keepNext w:val="0"/>
        <w:keepLines w:val="0"/>
        <w:widowControl w:val="0"/>
        <w:shd w:val="clear" w:color="auto" w:fill="auto"/>
        <w:bidi w:val="0"/>
        <w:spacing w:before="0" w:after="100" w:line="465" w:lineRule="exact"/>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200,417,057.40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403,182.18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16,688,458.08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184,131,781.50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941,592.16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941,592.16</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201,358,649.56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403,182.18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16,688,458.08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185,073,373.66</w:t>
            </w:r>
          </w:p>
        </w:tc>
      </w:tr>
    </w:tbl>
    <w:p>
      <w:pPr>
        <w:widowControl w:val="0"/>
        <w:spacing w:after="159" w:line="1" w:lineRule="exact"/>
      </w:pP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其他说明，包括本期增减变动情况、变动原因说明：</w:t>
      </w:r>
    </w:p>
    <w:p>
      <w:pPr>
        <w:pStyle w:val="Style30"/>
        <w:keepNext w:val="0"/>
        <w:keepLines w:val="0"/>
        <w:widowControl w:val="0"/>
        <w:shd w:val="clear" w:color="auto" w:fill="auto"/>
        <w:bidi w:val="0"/>
        <w:spacing w:before="0" w:after="240" w:line="240" w:lineRule="auto"/>
        <w:ind w:left="0" w:right="0" w:firstLine="0"/>
        <w:jc w:val="left"/>
        <w:sectPr>
          <w:headerReference w:type="default" r:id="rId33"/>
          <w:footerReference w:type="default" r:id="rId34"/>
          <w:headerReference w:type="first" r:id="rId35"/>
          <w:footerReference w:type="first" r:id="rId36"/>
          <w:footnotePr>
            <w:pos w:val="pageBottom"/>
            <w:numFmt w:val="decimal"/>
            <w:numRestart w:val="continuous"/>
          </w:footnotePr>
          <w:pgSz w:w="11900" w:h="16840"/>
          <w:pgMar w:top="1204" w:right="1054" w:bottom="1601" w:left="1078" w:header="0" w:footer="3" w:gutter="0"/>
          <w:cols w:space="720"/>
          <w:noEndnote/>
          <w:titlePg/>
          <w:rtlGutter w:val="0"/>
          <w:docGrid w:linePitch="360"/>
        </w:sectPr>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月公司以回购价格</w:t>
      </w:r>
      <w:r>
        <w:rPr>
          <w:color w:val="000000"/>
          <w:spacing w:val="0"/>
          <w:w w:val="100"/>
          <w:position w:val="0"/>
        </w:rPr>
        <w:t xml:space="preserve">9. </w:t>
      </w:r>
      <w:r>
        <w:rPr>
          <w:color w:val="000000"/>
          <w:spacing w:val="0"/>
          <w:w w:val="100"/>
          <w:position w:val="0"/>
        </w:rPr>
        <w:t>45</w:t>
      </w:r>
      <w:r>
        <w:rPr>
          <w:color w:val="000000"/>
          <w:spacing w:val="0"/>
          <w:w w:val="100"/>
          <w:position w:val="0"/>
        </w:rPr>
        <w:t>元</w:t>
      </w:r>
      <w:r>
        <w:rPr>
          <w:color w:val="000000"/>
          <w:spacing w:val="0"/>
          <w:w w:val="100"/>
          <w:position w:val="0"/>
        </w:rPr>
        <w:t>/</w:t>
      </w:r>
      <w:r>
        <w:rPr>
          <w:color w:val="000000"/>
          <w:spacing w:val="0"/>
          <w:w w:val="100"/>
          <w:position w:val="0"/>
        </w:rPr>
        <w:t>股回购注销了第三个解除限售期内所持有的全部已获授但尚未解除限售的限制性股票</w:t>
      </w:r>
    </w:p>
    <w:p>
      <w:pPr>
        <w:pStyle w:val="Style30"/>
        <w:keepNext w:val="0"/>
        <w:keepLines w:val="0"/>
        <w:widowControl w:val="0"/>
        <w:shd w:val="clear" w:color="auto" w:fill="auto"/>
        <w:bidi w:val="0"/>
        <w:spacing w:before="600" w:after="260" w:line="240" w:lineRule="auto"/>
        <w:ind w:left="0" w:right="0" w:firstLine="0"/>
        <w:jc w:val="left"/>
      </w:pPr>
      <w:r>
        <w:rPr>
          <w:color w:val="000000"/>
          <w:spacing w:val="0"/>
          <w:w w:val="100"/>
          <w:position w:val="0"/>
        </w:rPr>
        <w:t>及因离职等原因不再具备激励资格但已获授但尚未解除限售的限制性股票，冲减库存股</w:t>
      </w:r>
      <w:r>
        <w:rPr>
          <w:color w:val="000000"/>
          <w:spacing w:val="0"/>
          <w:w w:val="100"/>
          <w:position w:val="0"/>
        </w:rPr>
        <w:t>18,547,786.08</w:t>
      </w:r>
      <w:r>
        <w:rPr>
          <w:color w:val="000000"/>
          <w:spacing w:val="0"/>
          <w:w w:val="100"/>
          <w:position w:val="0"/>
        </w:rPr>
        <w:t>元，冲减股本</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1, 859, 328</w:t>
      </w:r>
      <w:r>
        <w:rPr>
          <w:color w:val="000000"/>
          <w:spacing w:val="0"/>
          <w:w w:val="100"/>
          <w:position w:val="0"/>
        </w:rPr>
        <w:t>元，差额冲减资本公积</w:t>
      </w:r>
      <w:r>
        <w:rPr>
          <w:color w:val="000000"/>
          <w:spacing w:val="0"/>
          <w:w w:val="100"/>
          <w:position w:val="0"/>
        </w:rPr>
        <w:t xml:space="preserve">16, 688, </w:t>
      </w:r>
      <w:r>
        <w:rPr>
          <w:color w:val="000000"/>
          <w:spacing w:val="0"/>
          <w:w w:val="100"/>
          <w:position w:val="0"/>
        </w:rPr>
        <w:t xml:space="preserve">458. </w:t>
      </w:r>
      <w:r>
        <w:rPr>
          <w:color w:val="000000"/>
          <w:spacing w:val="0"/>
          <w:w w:val="100"/>
          <w:position w:val="0"/>
        </w:rPr>
        <w:t>08</w:t>
      </w:r>
      <w:r>
        <w:rPr>
          <w:color w:val="000000"/>
          <w:spacing w:val="0"/>
          <w:w w:val="100"/>
          <w:position w:val="0"/>
        </w:rPr>
        <w:t>元。</w:t>
      </w:r>
    </w:p>
    <w:p>
      <w:pPr>
        <w:pStyle w:val="Style30"/>
        <w:keepNext w:val="0"/>
        <w:keepLines w:val="0"/>
        <w:widowControl w:val="0"/>
        <w:shd w:val="clear" w:color="auto" w:fill="auto"/>
        <w:bidi w:val="0"/>
        <w:spacing w:before="0" w:after="800" w:line="240" w:lineRule="auto"/>
        <w:ind w:left="0" w:right="0" w:firstLine="0"/>
        <w:jc w:val="left"/>
      </w:pPr>
      <w:r>
        <w:rPr>
          <w:color w:val="000000"/>
          <w:spacing w:val="0"/>
          <w:w w:val="100"/>
          <w:position w:val="0"/>
        </w:rPr>
        <w:t>本期公司发行的可转换债券“今天转债”因转股增加资本公积（股本溢价）</w:t>
      </w:r>
      <w:r>
        <w:rPr>
          <w:color w:val="000000"/>
          <w:spacing w:val="0"/>
          <w:w w:val="100"/>
          <w:position w:val="0"/>
        </w:rPr>
        <w:t xml:space="preserve">403, </w:t>
      </w:r>
      <w:r>
        <w:rPr>
          <w:color w:val="000000"/>
          <w:spacing w:val="0"/>
          <w:w w:val="100"/>
          <w:position w:val="0"/>
        </w:rPr>
        <w:t xml:space="preserve">182. </w:t>
      </w:r>
      <w:r>
        <w:rPr>
          <w:color w:val="000000"/>
          <w:spacing w:val="0"/>
          <w:w w:val="100"/>
          <w:position w:val="0"/>
        </w:rPr>
        <w:t>18</w:t>
      </w:r>
      <w:r>
        <w:rPr>
          <w:color w:val="000000"/>
          <w:spacing w:val="0"/>
          <w:w w:val="100"/>
          <w:position w:val="0"/>
        </w:rPr>
        <w:t>元。</w:t>
      </w:r>
    </w:p>
    <w:p>
      <w:pPr>
        <w:pStyle w:val="Style36"/>
        <w:keepNext/>
        <w:keepLines/>
        <w:widowControl w:val="0"/>
        <w:shd w:val="clear" w:color="auto" w:fill="auto"/>
        <w:bidi w:val="0"/>
        <w:spacing w:before="0" w:after="38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3</w:t>
      </w:r>
      <w:bookmarkEnd w:id="1390"/>
      <w:r>
        <w:rPr>
          <w:rFonts w:ascii="Times New Roman" w:eastAsia="Times New Roman" w:hAnsi="Times New Roman" w:cs="Times New Roman"/>
          <w:color w:val="000000"/>
          <w:spacing w:val="0"/>
          <w:w w:val="100"/>
          <w:position w:val="0"/>
        </w:rPr>
        <w:t>2</w:t>
      </w:r>
      <w:r>
        <w:rPr>
          <w:color w:val="000000"/>
          <w:spacing w:val="0"/>
          <w:w w:val="100"/>
          <w:position w:val="0"/>
        </w:rPr>
        <w:t>、库存股</w:t>
      </w:r>
      <w:bookmarkEnd w:id="1388"/>
      <w:bookmarkEnd w:id="1389"/>
      <w:bookmarkEnd w:id="139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18,552,317.04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18,552,317.04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18,552,317.04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18,552,317.04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480" w:lineRule="exact"/>
        <w:ind w:left="0" w:right="0" w:firstLine="0"/>
        <w:jc w:val="left"/>
      </w:pPr>
      <w:r>
        <w:rPr>
          <w:color w:val="000000"/>
          <w:spacing w:val="0"/>
          <w:w w:val="100"/>
          <w:position w:val="0"/>
        </w:rPr>
        <w:t>其他说明，包括本期增减变动情况、变动原因说明：</w:t>
      </w:r>
    </w:p>
    <w:p>
      <w:pPr>
        <w:pStyle w:val="Style30"/>
        <w:keepNext w:val="0"/>
        <w:keepLines w:val="0"/>
        <w:widowControl w:val="0"/>
        <w:shd w:val="clear" w:color="auto" w:fill="auto"/>
        <w:bidi w:val="0"/>
        <w:spacing w:before="0" w:after="0" w:line="480" w:lineRule="exact"/>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月公司以回购价格</w:t>
      </w:r>
      <w:r>
        <w:rPr>
          <w:color w:val="000000"/>
          <w:spacing w:val="0"/>
          <w:w w:val="100"/>
          <w:position w:val="0"/>
        </w:rPr>
        <w:t xml:space="preserve">9. </w:t>
      </w:r>
      <w:r>
        <w:rPr>
          <w:color w:val="000000"/>
          <w:spacing w:val="0"/>
          <w:w w:val="100"/>
          <w:position w:val="0"/>
        </w:rPr>
        <w:t>45</w:t>
      </w:r>
      <w:r>
        <w:rPr>
          <w:color w:val="000000"/>
          <w:spacing w:val="0"/>
          <w:w w:val="100"/>
          <w:position w:val="0"/>
        </w:rPr>
        <w:t>元</w:t>
      </w:r>
      <w:r>
        <w:rPr>
          <w:color w:val="000000"/>
          <w:spacing w:val="0"/>
          <w:w w:val="100"/>
          <w:position w:val="0"/>
        </w:rPr>
        <w:t>/</w:t>
      </w:r>
      <w:r>
        <w:rPr>
          <w:color w:val="000000"/>
          <w:spacing w:val="0"/>
          <w:w w:val="100"/>
          <w:position w:val="0"/>
        </w:rPr>
        <w:t>股回购注销了第三个解除限售期内所持有的全部已获授但尚未解除限售的限制性股票 及因离职等原因不再具备激励资格但已获授但尚未解除限售的限制性股票，冲减库存股</w:t>
      </w:r>
      <w:r>
        <w:rPr>
          <w:color w:val="000000"/>
          <w:spacing w:val="0"/>
          <w:w w:val="100"/>
          <w:position w:val="0"/>
        </w:rPr>
        <w:t>18,547,786.08</w:t>
      </w:r>
      <w:r>
        <w:rPr>
          <w:color w:val="000000"/>
          <w:spacing w:val="0"/>
          <w:w w:val="100"/>
          <w:position w:val="0"/>
        </w:rPr>
        <w:t>元，冲减股本</w:t>
      </w:r>
    </w:p>
    <w:p>
      <w:pPr>
        <w:pStyle w:val="Style30"/>
        <w:keepNext w:val="0"/>
        <w:keepLines w:val="0"/>
        <w:widowControl w:val="0"/>
        <w:shd w:val="clear" w:color="auto" w:fill="auto"/>
        <w:bidi w:val="0"/>
        <w:spacing w:before="0" w:after="460" w:line="480" w:lineRule="exact"/>
        <w:ind w:left="0" w:right="0" w:firstLine="0"/>
        <w:jc w:val="left"/>
      </w:pPr>
      <w:r>
        <w:rPr>
          <w:color w:val="000000"/>
          <w:spacing w:val="0"/>
          <w:w w:val="100"/>
          <w:position w:val="0"/>
        </w:rPr>
        <w:t>1, 859, 328</w:t>
      </w:r>
      <w:r>
        <w:rPr>
          <w:color w:val="000000"/>
          <w:spacing w:val="0"/>
          <w:w w:val="100"/>
          <w:position w:val="0"/>
        </w:rPr>
        <w:t>元，差额冲减资本公积</w:t>
      </w:r>
      <w:r>
        <w:rPr>
          <w:color w:val="000000"/>
          <w:spacing w:val="0"/>
          <w:w w:val="100"/>
          <w:position w:val="0"/>
        </w:rPr>
        <w:t xml:space="preserve">16, 688, </w:t>
      </w:r>
      <w:r>
        <w:rPr>
          <w:color w:val="000000"/>
          <w:spacing w:val="0"/>
          <w:w w:val="100"/>
          <w:position w:val="0"/>
        </w:rPr>
        <w:t xml:space="preserve">458. </w:t>
      </w:r>
      <w:r>
        <w:rPr>
          <w:color w:val="000000"/>
          <w:spacing w:val="0"/>
          <w:w w:val="100"/>
          <w:position w:val="0"/>
        </w:rPr>
        <w:t>08</w:t>
      </w:r>
      <w:r>
        <w:rPr>
          <w:color w:val="000000"/>
          <w:spacing w:val="0"/>
          <w:w w:val="100"/>
          <w:position w:val="0"/>
        </w:rPr>
        <w:t>元。</w:t>
      </w:r>
    </w:p>
    <w:p>
      <w:pPr>
        <w:pStyle w:val="Style36"/>
        <w:keepNext/>
        <w:keepLines/>
        <w:widowControl w:val="0"/>
        <w:shd w:val="clear" w:color="auto" w:fill="auto"/>
        <w:bidi w:val="0"/>
        <w:spacing w:before="0" w:after="38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3</w:t>
      </w:r>
      <w:bookmarkEnd w:id="1394"/>
      <w:r>
        <w:rPr>
          <w:rFonts w:ascii="Times New Roman" w:eastAsia="Times New Roman" w:hAnsi="Times New Roman" w:cs="Times New Roman"/>
          <w:color w:val="000000"/>
          <w:spacing w:val="0"/>
          <w:w w:val="100"/>
          <w:position w:val="0"/>
        </w:rPr>
        <w:t>3</w:t>
      </w:r>
      <w:r>
        <w:rPr>
          <w:color w:val="000000"/>
          <w:spacing w:val="0"/>
          <w:w w:val="100"/>
          <w:position w:val="0"/>
        </w:rPr>
        <w:t>、其他综合收益</w:t>
      </w:r>
      <w:bookmarkEnd w:id="1392"/>
      <w:bookmarkEnd w:id="1393"/>
      <w:bookmarkEnd w:id="139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1090"/>
        <w:gridCol w:w="734"/>
        <w:gridCol w:w="1051"/>
        <w:gridCol w:w="941"/>
        <w:gridCol w:w="763"/>
        <w:gridCol w:w="778"/>
        <w:gridCol w:w="926"/>
        <w:gridCol w:w="73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期末</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余额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6" w:lineRule="exact"/>
              <w:ind w:left="0" w:right="0" w:firstLine="0"/>
              <w:jc w:val="center"/>
            </w:pPr>
            <w:r>
              <w:rPr>
                <w:color w:val="000000"/>
                <w:spacing w:val="0"/>
                <w:w w:val="100"/>
                <w:position w:val="0"/>
              </w:rPr>
              <w:t>本期 所得 税前 发生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减：前期计 入其他综 合收益当 期转入损 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减：所 得税费 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5" w:lineRule="exact"/>
              <w:ind w:left="0" w:right="0" w:firstLine="0"/>
              <w:jc w:val="center"/>
            </w:pPr>
            <w:r>
              <w:rPr>
                <w:color w:val="000000"/>
                <w:spacing w:val="0"/>
                <w:w w:val="100"/>
                <w:position w:val="0"/>
              </w:rPr>
              <w:t>税后归 属于母 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税后归</w:t>
            </w:r>
          </w:p>
          <w:p>
            <w:pPr>
              <w:pStyle w:val="Style2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属于少</w:t>
            </w:r>
          </w:p>
          <w:p>
            <w:pPr>
              <w:pStyle w:val="Style2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数股东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295,653.37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-546,4</w:t>
            </w:r>
          </w:p>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102,498.36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-648,93</w:t>
            </w:r>
          </w:p>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-353,2</w:t>
            </w:r>
          </w:p>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85.25</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其中：权益法下可转损益的其 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102,498.36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102,498.36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-102,49</w:t>
            </w:r>
          </w:p>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193,155.01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-546,4</w:t>
            </w:r>
          </w:p>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-546,44</w:t>
            </w:r>
          </w:p>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-353,2</w:t>
            </w:r>
          </w:p>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85.25</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295,653.37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-546,4</w:t>
            </w:r>
          </w:p>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102,498.36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-648,93</w:t>
            </w:r>
          </w:p>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-353,2</w:t>
            </w:r>
          </w:p>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85.25</w:t>
            </w:r>
          </w:p>
        </w:tc>
      </w:tr>
    </w:tbl>
    <w:p>
      <w:pPr>
        <w:widowControl w:val="0"/>
        <w:spacing w:after="299" w:line="1" w:lineRule="exact"/>
      </w:pPr>
    </w:p>
    <w:p>
      <w:pPr>
        <w:pStyle w:val="Style36"/>
        <w:keepNext/>
        <w:keepLines/>
        <w:widowControl w:val="0"/>
        <w:shd w:val="clear" w:color="auto" w:fill="auto"/>
        <w:bidi w:val="0"/>
        <w:spacing w:before="0" w:after="34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3</w:t>
      </w:r>
      <w:bookmarkEnd w:id="1398"/>
      <w:r>
        <w:rPr>
          <w:rFonts w:ascii="Times New Roman" w:eastAsia="Times New Roman" w:hAnsi="Times New Roman" w:cs="Times New Roman"/>
          <w:color w:val="000000"/>
          <w:spacing w:val="0"/>
          <w:w w:val="100"/>
          <w:position w:val="0"/>
        </w:rPr>
        <w:t>4</w:t>
      </w:r>
      <w:r>
        <w:rPr>
          <w:color w:val="000000"/>
          <w:spacing w:val="0"/>
          <w:w w:val="100"/>
          <w:position w:val="0"/>
        </w:rPr>
        <w:t>、盈余公积</w:t>
      </w:r>
      <w:bookmarkEnd w:id="1396"/>
      <w:bookmarkEnd w:id="1397"/>
      <w:bookmarkEnd w:id="1399"/>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47,452,803.68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4,382,462.98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51,835,266.66</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47,452,803.68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4,382,462.98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51,835,266.66</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3</w:t>
      </w:r>
      <w:bookmarkEnd w:id="1402"/>
      <w:r>
        <w:rPr>
          <w:rFonts w:ascii="Times New Roman" w:eastAsia="Times New Roman" w:hAnsi="Times New Roman" w:cs="Times New Roman"/>
          <w:color w:val="000000"/>
          <w:spacing w:val="0"/>
          <w:w w:val="100"/>
          <w:position w:val="0"/>
        </w:rPr>
        <w:t>5</w:t>
      </w:r>
      <w:r>
        <w:rPr>
          <w:color w:val="000000"/>
          <w:spacing w:val="0"/>
          <w:w w:val="100"/>
          <w:position w:val="0"/>
        </w:rPr>
        <w:t>、未分配利润</w:t>
      </w:r>
      <w:bookmarkEnd w:id="1400"/>
      <w:bookmarkEnd w:id="1401"/>
      <w:bookmarkEnd w:id="140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266,953,625.01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259,956,656.82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5,295,041.05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266,953,625.01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265,251,697.87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60,493,146.82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47,514,815.30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4,382,462.98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2,442,213.60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16,390,524.96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43,370,674.56</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306,673,783.89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266,953,625.01</w:t>
            </w:r>
          </w:p>
        </w:tc>
      </w:tr>
    </w:tbl>
    <w:p>
      <w:pPr>
        <w:widowControl w:val="0"/>
        <w:spacing w:after="179" w:line="1" w:lineRule="exact"/>
      </w:pP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调整期初未分配利润明细：</w:t>
      </w:r>
    </w:p>
    <w:p>
      <w:pPr>
        <w:pStyle w:val="Style30"/>
        <w:keepNext w:val="0"/>
        <w:keepLines w:val="0"/>
        <w:widowControl w:val="0"/>
        <w:shd w:val="clear" w:color="auto" w:fill="auto"/>
        <w:tabs>
          <w:tab w:pos="325" w:val="left"/>
        </w:tabs>
        <w:bidi w:val="0"/>
        <w:spacing w:before="0" w:after="300" w:line="240" w:lineRule="auto"/>
        <w:ind w:left="0" w:right="0" w:firstLine="0"/>
        <w:jc w:val="left"/>
      </w:pPr>
      <w:bookmarkStart w:id="1404" w:name="bookmark1404"/>
      <w:r>
        <w:rPr>
          <w:color w:val="000000"/>
          <w:spacing w:val="0"/>
          <w:w w:val="100"/>
          <w:position w:val="0"/>
        </w:rPr>
        <w:t>1</w:t>
      </w:r>
      <w:bookmarkEnd w:id="1404"/>
      <w:r>
        <w:rPr>
          <w:color w:val="000000"/>
          <w:spacing w:val="0"/>
          <w:w w:val="100"/>
          <w:position w:val="0"/>
        </w:rPr>
        <w:t>）</w:t>
        <w:tab/>
      </w:r>
      <w:r>
        <w:rPr>
          <w:color w:val="000000"/>
          <w:spacing w:val="0"/>
          <w:w w:val="100"/>
          <w:position w:val="0"/>
        </w:rPr>
        <w:t>、由于《企业会计准则》及其相关新规定进行追溯调整，影响期初未分配利润</w:t>
      </w:r>
      <w:r>
        <w:rPr>
          <w:color w:val="000000"/>
          <w:spacing w:val="0"/>
          <w:w w:val="100"/>
          <w:position w:val="0"/>
        </w:rPr>
        <w:t>0.00</w:t>
      </w:r>
      <w:r>
        <w:rPr>
          <w:color w:val="000000"/>
          <w:spacing w:val="0"/>
          <w:w w:val="100"/>
          <w:position w:val="0"/>
        </w:rPr>
        <w:t>元。</w:t>
      </w:r>
    </w:p>
    <w:p>
      <w:pPr>
        <w:pStyle w:val="Style30"/>
        <w:keepNext w:val="0"/>
        <w:keepLines w:val="0"/>
        <w:widowControl w:val="0"/>
        <w:shd w:val="clear" w:color="auto" w:fill="auto"/>
        <w:tabs>
          <w:tab w:pos="334" w:val="left"/>
        </w:tabs>
        <w:bidi w:val="0"/>
        <w:spacing w:before="0" w:after="300" w:line="240" w:lineRule="auto"/>
        <w:ind w:left="0" w:right="0" w:firstLine="0"/>
        <w:jc w:val="left"/>
      </w:pPr>
      <w:bookmarkStart w:id="1405" w:name="bookmark1405"/>
      <w:r>
        <w:rPr>
          <w:color w:val="000000"/>
          <w:spacing w:val="0"/>
          <w:w w:val="100"/>
          <w:position w:val="0"/>
        </w:rPr>
        <w:t>2</w:t>
      </w:r>
      <w:bookmarkEnd w:id="1405"/>
      <w:r>
        <w:rPr>
          <w:color w:val="000000"/>
          <w:spacing w:val="0"/>
          <w:w w:val="100"/>
          <w:position w:val="0"/>
        </w:rPr>
        <w:t>）</w:t>
        <w:tab/>
      </w:r>
      <w:r>
        <w:rPr>
          <w:color w:val="000000"/>
          <w:spacing w:val="0"/>
          <w:w w:val="100"/>
          <w:position w:val="0"/>
        </w:rPr>
        <w:t>、由于会计政策变更，影响期初未分配利润</w:t>
      </w:r>
      <w:r>
        <w:rPr>
          <w:color w:val="000000"/>
          <w:spacing w:val="0"/>
          <w:w w:val="100"/>
          <w:position w:val="0"/>
        </w:rPr>
        <w:t>0.00</w:t>
      </w:r>
      <w:r>
        <w:rPr>
          <w:color w:val="000000"/>
          <w:spacing w:val="0"/>
          <w:w w:val="100"/>
          <w:position w:val="0"/>
        </w:rPr>
        <w:t>元。</w:t>
      </w:r>
    </w:p>
    <w:p>
      <w:pPr>
        <w:pStyle w:val="Style30"/>
        <w:keepNext w:val="0"/>
        <w:keepLines w:val="0"/>
        <w:widowControl w:val="0"/>
        <w:shd w:val="clear" w:color="auto" w:fill="auto"/>
        <w:tabs>
          <w:tab w:pos="334" w:val="left"/>
        </w:tabs>
        <w:bidi w:val="0"/>
        <w:spacing w:before="0" w:after="300" w:line="240" w:lineRule="auto"/>
        <w:ind w:left="0" w:right="0" w:firstLine="0"/>
        <w:jc w:val="left"/>
      </w:pPr>
      <w:bookmarkStart w:id="1406" w:name="bookmark1406"/>
      <w:r>
        <w:rPr>
          <w:color w:val="000000"/>
          <w:spacing w:val="0"/>
          <w:w w:val="100"/>
          <w:position w:val="0"/>
        </w:rPr>
        <w:t>3</w:t>
      </w:r>
      <w:bookmarkEnd w:id="1406"/>
      <w:r>
        <w:rPr>
          <w:color w:val="000000"/>
          <w:spacing w:val="0"/>
          <w:w w:val="100"/>
          <w:position w:val="0"/>
        </w:rPr>
        <w:t>）</w:t>
        <w:tab/>
      </w:r>
      <w:r>
        <w:rPr>
          <w:color w:val="000000"/>
          <w:spacing w:val="0"/>
          <w:w w:val="100"/>
          <w:position w:val="0"/>
        </w:rPr>
        <w:t>、由于重大会计差错更正，影响期初未分配利润</w:t>
      </w:r>
      <w:r>
        <w:rPr>
          <w:color w:val="000000"/>
          <w:spacing w:val="0"/>
          <w:w w:val="100"/>
          <w:position w:val="0"/>
        </w:rPr>
        <w:t>0.00</w:t>
      </w:r>
      <w:r>
        <w:rPr>
          <w:color w:val="000000"/>
          <w:spacing w:val="0"/>
          <w:w w:val="100"/>
          <w:position w:val="0"/>
        </w:rPr>
        <w:t>元。</w:t>
      </w:r>
    </w:p>
    <w:p>
      <w:pPr>
        <w:pStyle w:val="Style30"/>
        <w:keepNext w:val="0"/>
        <w:keepLines w:val="0"/>
        <w:widowControl w:val="0"/>
        <w:shd w:val="clear" w:color="auto" w:fill="auto"/>
        <w:tabs>
          <w:tab w:pos="339" w:val="left"/>
        </w:tabs>
        <w:bidi w:val="0"/>
        <w:spacing w:before="0" w:after="300" w:line="240" w:lineRule="auto"/>
        <w:ind w:left="0" w:right="0" w:firstLine="0"/>
        <w:jc w:val="left"/>
      </w:pPr>
      <w:bookmarkStart w:id="1407" w:name="bookmark1407"/>
      <w:r>
        <w:rPr>
          <w:color w:val="000000"/>
          <w:spacing w:val="0"/>
          <w:w w:val="100"/>
          <w:position w:val="0"/>
        </w:rPr>
        <w:t>4</w:t>
      </w:r>
      <w:bookmarkEnd w:id="1407"/>
      <w:r>
        <w:rPr>
          <w:color w:val="000000"/>
          <w:spacing w:val="0"/>
          <w:w w:val="100"/>
          <w:position w:val="0"/>
        </w:rPr>
        <w:t>）</w:t>
        <w:tab/>
      </w:r>
      <w:r>
        <w:rPr>
          <w:color w:val="000000"/>
          <w:spacing w:val="0"/>
          <w:w w:val="100"/>
          <w:position w:val="0"/>
        </w:rPr>
        <w:t>、由于同一控制导致的合并范围变更，影响期初未分配利润</w:t>
      </w:r>
      <w:r>
        <w:rPr>
          <w:color w:val="000000"/>
          <w:spacing w:val="0"/>
          <w:w w:val="100"/>
          <w:position w:val="0"/>
        </w:rPr>
        <w:t>0.00</w:t>
      </w:r>
      <w:r>
        <w:rPr>
          <w:color w:val="000000"/>
          <w:spacing w:val="0"/>
          <w:w w:val="100"/>
          <w:position w:val="0"/>
        </w:rPr>
        <w:t>元。</w:t>
      </w:r>
    </w:p>
    <w:p>
      <w:pPr>
        <w:pStyle w:val="Style30"/>
        <w:keepNext w:val="0"/>
        <w:keepLines w:val="0"/>
        <w:widowControl w:val="0"/>
        <w:shd w:val="clear" w:color="auto" w:fill="auto"/>
        <w:tabs>
          <w:tab w:pos="339" w:val="left"/>
        </w:tabs>
        <w:bidi w:val="0"/>
        <w:spacing w:before="0" w:after="460" w:line="240" w:lineRule="auto"/>
        <w:ind w:left="0" w:right="0" w:firstLine="0"/>
        <w:jc w:val="left"/>
      </w:pPr>
      <w:bookmarkStart w:id="1408" w:name="bookmark1408"/>
      <w:r>
        <w:rPr>
          <w:color w:val="000000"/>
          <w:spacing w:val="0"/>
          <w:w w:val="100"/>
          <w:position w:val="0"/>
        </w:rPr>
        <w:t>5</w:t>
      </w:r>
      <w:bookmarkEnd w:id="1408"/>
      <w:r>
        <w:rPr>
          <w:color w:val="000000"/>
          <w:spacing w:val="0"/>
          <w:w w:val="100"/>
          <w:position w:val="0"/>
        </w:rPr>
        <w:t>）</w:t>
        <w:tab/>
      </w:r>
      <w:r>
        <w:rPr>
          <w:color w:val="000000"/>
          <w:spacing w:val="0"/>
          <w:w w:val="100"/>
          <w:position w:val="0"/>
        </w:rPr>
        <w:t>、其他调整合计影响期初未分配利润</w:t>
      </w:r>
      <w:r>
        <w:rPr>
          <w:color w:val="000000"/>
          <w:spacing w:val="0"/>
          <w:w w:val="100"/>
          <w:position w:val="0"/>
        </w:rPr>
        <w:t xml:space="preserve">0. </w:t>
      </w:r>
      <w:r>
        <w:rPr>
          <w:color w:val="000000"/>
          <w:spacing w:val="0"/>
          <w:w w:val="100"/>
          <w:position w:val="0"/>
        </w:rPr>
        <w:t>00</w:t>
      </w:r>
      <w:r>
        <w:rPr>
          <w:color w:val="000000"/>
          <w:spacing w:val="0"/>
          <w:w w:val="100"/>
          <w:position w:val="0"/>
        </w:rPr>
        <w:t>元。</w:t>
      </w:r>
    </w:p>
    <w:p>
      <w:pPr>
        <w:pStyle w:val="Style36"/>
        <w:keepNext/>
        <w:keepLines/>
        <w:widowControl w:val="0"/>
        <w:shd w:val="clear" w:color="auto" w:fill="auto"/>
        <w:bidi w:val="0"/>
        <w:spacing w:before="0" w:after="36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3</w:t>
      </w:r>
      <w:bookmarkEnd w:id="1411"/>
      <w:r>
        <w:rPr>
          <w:rFonts w:ascii="Times New Roman" w:eastAsia="Times New Roman" w:hAnsi="Times New Roman" w:cs="Times New Roman"/>
          <w:color w:val="000000"/>
          <w:spacing w:val="0"/>
          <w:w w:val="100"/>
          <w:position w:val="0"/>
        </w:rPr>
        <w:t>6</w:t>
      </w:r>
      <w:r>
        <w:rPr>
          <w:color w:val="000000"/>
          <w:spacing w:val="0"/>
          <w:w w:val="100"/>
          <w:position w:val="0"/>
        </w:rPr>
        <w:t>、营业收入和营业成本</w:t>
      </w:r>
      <w:bookmarkEnd w:id="1409"/>
      <w:bookmarkEnd w:id="1410"/>
      <w:bookmarkEnd w:id="141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928,866,064.26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654,979,443.65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710,487,515.90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505,377,089.86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899,523.40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1,368,852.33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1,921,526.57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724,886.05</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929,765,587.66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656,348,295.98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712,409,042.47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506,101,975.91</w:t>
            </w:r>
          </w:p>
        </w:tc>
      </w:tr>
    </w:tbl>
    <w:p>
      <w:pPr>
        <w:widowControl w:val="0"/>
        <w:spacing w:after="59" w:line="1" w:lineRule="exact"/>
      </w:pPr>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rPr>
        <w:t>经审计扣除非经常损益前后净利润孰低是否为负值</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口是/否</w:t>
      </w:r>
    </w:p>
    <w:p>
      <w:pPr>
        <w:pStyle w:val="Style36"/>
        <w:keepNext/>
        <w:keepLines/>
        <w:widowControl w:val="0"/>
        <w:shd w:val="clear" w:color="auto" w:fill="auto"/>
        <w:bidi w:val="0"/>
        <w:spacing w:before="0" w:after="300" w:line="240" w:lineRule="auto"/>
        <w:ind w:left="0" w:right="0" w:firstLine="0"/>
        <w:jc w:val="left"/>
        <w:sectPr>
          <w:headerReference w:type="default" r:id="rId37"/>
          <w:footerReference w:type="default" r:id="rId38"/>
          <w:headerReference w:type="first" r:id="rId39"/>
          <w:footerReference w:type="first" r:id="rId40"/>
          <w:footnotePr>
            <w:pos w:val="pageBottom"/>
            <w:numFmt w:val="decimal"/>
            <w:numRestart w:val="continuous"/>
          </w:footnotePr>
          <w:pgSz w:w="11900" w:h="16840"/>
          <w:pgMar w:top="1359" w:right="986" w:bottom="1480" w:left="997" w:header="0" w:footer="3" w:gutter="0"/>
          <w:cols w:space="720"/>
          <w:noEndnote/>
          <w:titlePg/>
          <w:rtlGutter w:val="0"/>
          <w:docGrid w:linePitch="360"/>
        </w:sectPr>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3</w:t>
      </w:r>
      <w:bookmarkEnd w:id="1415"/>
      <w:r>
        <w:rPr>
          <w:rFonts w:ascii="Times New Roman" w:eastAsia="Times New Roman" w:hAnsi="Times New Roman" w:cs="Times New Roman"/>
          <w:color w:val="000000"/>
          <w:spacing w:val="0"/>
          <w:w w:val="100"/>
          <w:position w:val="0"/>
        </w:rPr>
        <w:t>7</w:t>
      </w:r>
      <w:r>
        <w:rPr>
          <w:color w:val="000000"/>
          <w:spacing w:val="0"/>
          <w:w w:val="100"/>
          <w:position w:val="0"/>
        </w:rPr>
        <w:t>、税金及附加</w:t>
      </w:r>
      <w:bookmarkEnd w:id="1413"/>
      <w:bookmarkEnd w:id="1414"/>
      <w:bookmarkEnd w:id="1416"/>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1,174,105.23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611,012.99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838,646.60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436,437.87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378,835.44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426,265.65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42,399.48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56,254.28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20,220.00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786,701.17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488,194.30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3,239,187.92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2,038,385.09</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3</w:t>
      </w:r>
      <w:bookmarkEnd w:id="1419"/>
      <w:r>
        <w:rPr>
          <w:rFonts w:ascii="Times New Roman" w:eastAsia="Times New Roman" w:hAnsi="Times New Roman" w:cs="Times New Roman"/>
          <w:color w:val="000000"/>
          <w:spacing w:val="0"/>
          <w:w w:val="100"/>
          <w:position w:val="0"/>
        </w:rPr>
        <w:t>8</w:t>
      </w:r>
      <w:r>
        <w:rPr>
          <w:color w:val="000000"/>
          <w:spacing w:val="0"/>
          <w:w w:val="100"/>
          <w:position w:val="0"/>
        </w:rPr>
        <w:t>、销售费用</w:t>
      </w:r>
      <w:bookmarkEnd w:id="1417"/>
      <w:bookmarkEnd w:id="1418"/>
      <w:bookmarkEnd w:id="142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11,058,722.75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12,125,451.95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122,056.24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144,453.69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5,423,885.18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7,871,798.82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238,953.99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539,966.24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12,680,329.89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8,355,323.75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1,979,817.53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1,186,824.14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8,203,235.04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7,074,128.91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173,882.24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314,212.50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咨询顾问费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5,969,316.86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5,138,900.26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404,260.96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220,327.75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46,254,460.68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42,971,388.01</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3</w:t>
      </w:r>
      <w:bookmarkEnd w:id="1423"/>
      <w:r>
        <w:rPr>
          <w:rFonts w:ascii="Times New Roman" w:eastAsia="Times New Roman" w:hAnsi="Times New Roman" w:cs="Times New Roman"/>
          <w:color w:val="000000"/>
          <w:spacing w:val="0"/>
          <w:w w:val="100"/>
          <w:position w:val="0"/>
        </w:rPr>
        <w:t>9</w:t>
      </w:r>
      <w:r>
        <w:rPr>
          <w:color w:val="000000"/>
          <w:spacing w:val="0"/>
          <w:w w:val="100"/>
          <w:position w:val="0"/>
        </w:rPr>
        <w:t>、管理费用</w:t>
      </w:r>
      <w:bookmarkEnd w:id="1421"/>
      <w:bookmarkEnd w:id="1422"/>
      <w:bookmarkEnd w:id="142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40,241,841.74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42,470,885.39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1,962,298.57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4,780,558.56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1,801,650.22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1,817,296.34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折旧费及摊销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10,187,318.54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5,459,553.13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873,020.83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820,893.68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办公及电话费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1,890,880.49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2,867,714.48</w:t>
            </w:r>
          </w:p>
        </w:tc>
      </w:tr>
      <w:tr>
        <w:trPr>
          <w:trHeight w:val="39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租金物管费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4,918,688.71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5,891,578.30</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918,727.92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47,540.56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2,837,067.39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3,178,043.68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1,563,752.37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1,408,837.55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限制性股票成本摊销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-5,858,660.60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67,195,246.78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62,884,241.07</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4</w:t>
      </w:r>
      <w:bookmarkEnd w:id="1427"/>
      <w:r>
        <w:rPr>
          <w:rFonts w:ascii="Times New Roman" w:eastAsia="Times New Roman" w:hAnsi="Times New Roman" w:cs="Times New Roman"/>
          <w:color w:val="000000"/>
          <w:spacing w:val="0"/>
          <w:w w:val="100"/>
          <w:position w:val="0"/>
        </w:rPr>
        <w:t>0</w:t>
      </w:r>
      <w:r>
        <w:rPr>
          <w:color w:val="000000"/>
          <w:spacing w:val="0"/>
          <w:w w:val="100"/>
          <w:position w:val="0"/>
        </w:rPr>
        <w:t>、研发费用</w:t>
      </w:r>
      <w:bookmarkEnd w:id="1425"/>
      <w:bookmarkEnd w:id="1426"/>
      <w:bookmarkEnd w:id="142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42,230,407.19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39,245,117.49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3,914,919.97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4,320,575.35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128,688.86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折旧费及摊销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2,793,371.10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1,749,477.82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办公及电话费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50,309.27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75,169.71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租金物管费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643,713.25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751,924.36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4,495,770.74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1,043,229.25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研发外购材料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5,791,778.84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5,629,320.46</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59,920,270.36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52,943,503.30</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4</w:t>
      </w:r>
      <w:bookmarkEnd w:id="1431"/>
      <w:r>
        <w:rPr>
          <w:rFonts w:ascii="Times New Roman" w:eastAsia="Times New Roman" w:hAnsi="Times New Roman" w:cs="Times New Roman"/>
          <w:color w:val="000000"/>
          <w:spacing w:val="0"/>
          <w:w w:val="100"/>
          <w:position w:val="0"/>
        </w:rPr>
        <w:t>1</w:t>
      </w:r>
      <w:r>
        <w:rPr>
          <w:color w:val="000000"/>
          <w:spacing w:val="0"/>
          <w:w w:val="100"/>
          <w:position w:val="0"/>
        </w:rPr>
        <w:t>、财务费用</w:t>
      </w:r>
      <w:bookmarkEnd w:id="1429"/>
      <w:bookmarkEnd w:id="1430"/>
      <w:bookmarkEnd w:id="143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8,910,899.60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1,600,799.98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3,529,894.10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2,208,890.15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1,940,781.68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-161,952.43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898,894.12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-388,487.79</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8,220,681.30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-1,158,530.39</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4</w:t>
      </w:r>
      <w:bookmarkEnd w:id="1435"/>
      <w:r>
        <w:rPr>
          <w:rFonts w:ascii="Times New Roman" w:eastAsia="Times New Roman" w:hAnsi="Times New Roman" w:cs="Times New Roman"/>
          <w:color w:val="000000"/>
          <w:spacing w:val="0"/>
          <w:w w:val="100"/>
          <w:position w:val="0"/>
        </w:rPr>
        <w:t>2</w:t>
      </w:r>
      <w:r>
        <w:rPr>
          <w:color w:val="000000"/>
          <w:spacing w:val="0"/>
          <w:w w:val="100"/>
          <w:position w:val="0"/>
        </w:rPr>
        <w:t>、其他收益</w:t>
      </w:r>
      <w:bookmarkEnd w:id="1433"/>
      <w:bookmarkEnd w:id="1434"/>
      <w:bookmarkEnd w:id="143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7,499,621.78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9,583,324.33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155,883.58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132,593.51</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7,655,505.36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9,715,917.84</w:t>
            </w:r>
          </w:p>
        </w:tc>
      </w:tr>
    </w:tbl>
    <w:p>
      <w:pPr>
        <w:spacing w:lineRule="exact" w:line="1"/>
        <w:rPr>
          <w:sz w:val="2"/>
          <w:szCs w:val="2"/>
        </w:rPr>
      </w:pPr>
      <w:r>
        <w:br w:type="page"/>
      </w:r>
    </w:p>
    <w:p>
      <w:pPr>
        <w:pStyle w:val="Style36"/>
        <w:keepNext/>
        <w:keepLines/>
        <w:widowControl w:val="0"/>
        <w:shd w:val="clear" w:color="auto" w:fill="auto"/>
        <w:bidi w:val="0"/>
        <w:spacing w:before="0" w:after="360" w:line="240" w:lineRule="auto"/>
        <w:ind w:left="0" w:right="0" w:firstLine="0"/>
        <w:jc w:val="both"/>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4</w:t>
      </w:r>
      <w:bookmarkEnd w:id="1439"/>
      <w:r>
        <w:rPr>
          <w:rFonts w:ascii="Times New Roman" w:eastAsia="Times New Roman" w:hAnsi="Times New Roman" w:cs="Times New Roman"/>
          <w:color w:val="000000"/>
          <w:spacing w:val="0"/>
          <w:w w:val="100"/>
          <w:position w:val="0"/>
        </w:rPr>
        <w:t>3</w:t>
      </w:r>
      <w:r>
        <w:rPr>
          <w:color w:val="000000"/>
          <w:spacing w:val="0"/>
          <w:w w:val="100"/>
          <w:position w:val="0"/>
        </w:rPr>
        <w:t>、投资收益</w:t>
      </w:r>
      <w:bookmarkEnd w:id="1437"/>
      <w:bookmarkEnd w:id="1438"/>
      <w:bookmarkEnd w:id="144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-1,998,725.87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3,386,182.02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-5,007,766.73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购买短期理财产品收益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6,140,763.59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3,404,793.93</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-865,729.01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6,790,975.95</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both"/>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4</w:t>
      </w:r>
      <w:bookmarkEnd w:id="1443"/>
      <w:r>
        <w:rPr>
          <w:rFonts w:ascii="Times New Roman" w:eastAsia="Times New Roman" w:hAnsi="Times New Roman" w:cs="Times New Roman"/>
          <w:color w:val="000000"/>
          <w:spacing w:val="0"/>
          <w:w w:val="100"/>
          <w:position w:val="0"/>
        </w:rPr>
        <w:t>4</w:t>
      </w:r>
      <w:r>
        <w:rPr>
          <w:color w:val="000000"/>
          <w:spacing w:val="0"/>
          <w:w w:val="100"/>
          <w:position w:val="0"/>
        </w:rPr>
        <w:t>、信用减值损失</w:t>
      </w:r>
      <w:bookmarkEnd w:id="1441"/>
      <w:bookmarkEnd w:id="1442"/>
      <w:bookmarkEnd w:id="144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-3,950,524.48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-907,316.66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-700,640.30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127,484.42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-149,243.56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-11,123,186.46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-12,367,073.97</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-15,646,866.82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-13,423,634.19</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both"/>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4</w:t>
      </w:r>
      <w:bookmarkEnd w:id="1447"/>
      <w:r>
        <w:rPr>
          <w:rFonts w:ascii="Times New Roman" w:eastAsia="Times New Roman" w:hAnsi="Times New Roman" w:cs="Times New Roman"/>
          <w:color w:val="000000"/>
          <w:spacing w:val="0"/>
          <w:w w:val="100"/>
          <w:position w:val="0"/>
        </w:rPr>
        <w:t>5</w:t>
      </w:r>
      <w:r>
        <w:rPr>
          <w:color w:val="000000"/>
          <w:spacing w:val="0"/>
          <w:w w:val="100"/>
          <w:position w:val="0"/>
        </w:rPr>
        <w:t>、资产减值损失</w:t>
      </w:r>
      <w:bookmarkEnd w:id="1445"/>
      <w:bookmarkEnd w:id="1446"/>
      <w:bookmarkEnd w:id="144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-2,317,273.44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-8,198,061.23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1,081,906.83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-9,433,427.84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both"/>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4</w:t>
      </w:r>
      <w:bookmarkEnd w:id="1451"/>
      <w:r>
        <w:rPr>
          <w:rFonts w:ascii="Times New Roman" w:eastAsia="Times New Roman" w:hAnsi="Times New Roman" w:cs="Times New Roman"/>
          <w:color w:val="000000"/>
          <w:spacing w:val="0"/>
          <w:w w:val="100"/>
          <w:position w:val="0"/>
        </w:rPr>
        <w:t>6</w:t>
      </w:r>
      <w:r>
        <w:rPr>
          <w:color w:val="000000"/>
          <w:spacing w:val="0"/>
          <w:w w:val="100"/>
          <w:position w:val="0"/>
        </w:rPr>
        <w:t>、资产处置收益</w:t>
      </w:r>
      <w:bookmarkEnd w:id="1449"/>
      <w:bookmarkEnd w:id="1450"/>
      <w:bookmarkEnd w:id="145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非流动资产处置收益合计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-45,237.29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50,588.06</w:t>
            </w:r>
          </w:p>
        </w:tc>
      </w:tr>
      <w:tr>
        <w:trPr>
          <w:trHeight w:val="39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-45,237.29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50,588.06</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-45,237.29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50,588.06</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4</w:t>
      </w:r>
      <w:bookmarkEnd w:id="1455"/>
      <w:r>
        <w:rPr>
          <w:rFonts w:ascii="Times New Roman" w:eastAsia="Times New Roman" w:hAnsi="Times New Roman" w:cs="Times New Roman"/>
          <w:color w:val="000000"/>
          <w:spacing w:val="0"/>
          <w:w w:val="100"/>
          <w:position w:val="0"/>
        </w:rPr>
        <w:t>7</w:t>
      </w:r>
      <w:r>
        <w:rPr>
          <w:color w:val="000000"/>
          <w:spacing w:val="0"/>
          <w:w w:val="100"/>
          <w:position w:val="0"/>
        </w:rPr>
        <w:t>、营业外收入</w:t>
      </w:r>
      <w:bookmarkEnd w:id="1453"/>
      <w:bookmarkEnd w:id="1454"/>
      <w:bookmarkEnd w:id="145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176.99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71,634.53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210,643.61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71,634.53</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71,811.52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210,643.61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71,811.52</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4</w:t>
      </w:r>
      <w:bookmarkEnd w:id="1459"/>
      <w:r>
        <w:rPr>
          <w:rFonts w:ascii="Times New Roman" w:eastAsia="Times New Roman" w:hAnsi="Times New Roman" w:cs="Times New Roman"/>
          <w:color w:val="000000"/>
          <w:spacing w:val="0"/>
          <w:w w:val="100"/>
          <w:position w:val="0"/>
        </w:rPr>
        <w:t>8</w:t>
      </w:r>
      <w:r>
        <w:rPr>
          <w:color w:val="000000"/>
          <w:spacing w:val="0"/>
          <w:w w:val="100"/>
          <w:position w:val="0"/>
        </w:rPr>
        <w:t>、营业外支出</w:t>
      </w:r>
      <w:bookmarkEnd w:id="1457"/>
      <w:bookmarkEnd w:id="1458"/>
      <w:bookmarkEnd w:id="146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盘亏损失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163,900.91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163,900.91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4,513.16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7,424.16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840,529.56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100,347.30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840,529.56</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2,511,854.63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119,860.46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2,511,854.63</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2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4</w:t>
      </w:r>
      <w:bookmarkEnd w:id="1463"/>
      <w:r>
        <w:rPr>
          <w:rFonts w:ascii="Times New Roman" w:eastAsia="Times New Roman" w:hAnsi="Times New Roman" w:cs="Times New Roman"/>
          <w:color w:val="000000"/>
          <w:spacing w:val="0"/>
          <w:w w:val="100"/>
          <w:position w:val="0"/>
        </w:rPr>
        <w:t>9</w:t>
      </w:r>
      <w:r>
        <w:rPr>
          <w:color w:val="000000"/>
          <w:spacing w:val="0"/>
          <w:w w:val="100"/>
          <w:position w:val="0"/>
        </w:rPr>
        <w:t>、所得税费用</w:t>
      </w:r>
      <w:bookmarkEnd w:id="1461"/>
      <w:bookmarkEnd w:id="1462"/>
      <w:bookmarkEnd w:id="1464"/>
    </w:p>
    <w:p>
      <w:pPr>
        <w:pStyle w:val="Style36"/>
        <w:keepNext/>
        <w:keepLines/>
        <w:widowControl w:val="0"/>
        <w:shd w:val="clear" w:color="auto" w:fill="auto"/>
        <w:bidi w:val="0"/>
        <w:spacing w:before="0" w:after="360" w:line="240" w:lineRule="auto"/>
        <w:ind w:left="0" w:right="0" w:firstLine="140"/>
        <w:jc w:val="left"/>
      </w:pPr>
      <w:bookmarkStart w:id="1461" w:name="bookmark1461"/>
      <w:bookmarkStart w:id="1462" w:name="bookmark1462"/>
      <w:bookmarkStart w:id="1465" w:name="bookmark14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61"/>
      <w:bookmarkEnd w:id="1462"/>
      <w:bookmarkEnd w:id="146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9,302,614.74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5,466,818.61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-1,893,876.51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-3,129,688.62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前期所得税差异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-90,239.12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7,318,499.11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2,337,894.99</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140"/>
        <w:jc w:val="left"/>
      </w:pPr>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66"/>
      <w:bookmarkEnd w:id="1467"/>
      <w:bookmarkEnd w:id="146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67,811,645.93</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10,171,746.89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-405,977.93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-90,239.12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299,808.88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3,560,099.04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-148,972.04</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38,283.10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技术开发费加计扣除的影响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-6,106,249.71</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7,318,499.11</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5</w:t>
      </w:r>
      <w:bookmarkEnd w:id="1471"/>
      <w:r>
        <w:rPr>
          <w:rFonts w:ascii="Times New Roman" w:eastAsia="Times New Roman" w:hAnsi="Times New Roman" w:cs="Times New Roman"/>
          <w:color w:val="000000"/>
          <w:spacing w:val="0"/>
          <w:w w:val="100"/>
          <w:position w:val="0"/>
        </w:rPr>
        <w:t>0</w:t>
      </w:r>
      <w:r>
        <w:rPr>
          <w:color w:val="000000"/>
          <w:spacing w:val="0"/>
          <w:w w:val="100"/>
          <w:position w:val="0"/>
        </w:rPr>
        <w:t>、其他综合收益</w:t>
      </w:r>
      <w:bookmarkEnd w:id="1469"/>
      <w:bookmarkEnd w:id="1470"/>
      <w:bookmarkEnd w:id="1472"/>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rPr>
        <w:t>33</w:t>
      </w:r>
      <w:r>
        <w:rPr>
          <w:color w:val="000000"/>
          <w:spacing w:val="0"/>
          <w:w w:val="100"/>
          <w:position w:val="0"/>
        </w:rPr>
        <w:t>。</w:t>
      </w:r>
    </w:p>
    <w:p>
      <w:pPr>
        <w:pStyle w:val="Style36"/>
        <w:keepNext/>
        <w:keepLines/>
        <w:widowControl w:val="0"/>
        <w:shd w:val="clear" w:color="auto" w:fill="auto"/>
        <w:bidi w:val="0"/>
        <w:spacing w:before="0" w:after="360" w:line="240" w:lineRule="auto"/>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5</w:t>
      </w:r>
      <w:bookmarkEnd w:id="1475"/>
      <w:r>
        <w:rPr>
          <w:rFonts w:ascii="Times New Roman" w:eastAsia="Times New Roman" w:hAnsi="Times New Roman" w:cs="Times New Roman"/>
          <w:color w:val="000000"/>
          <w:spacing w:val="0"/>
          <w:w w:val="100"/>
          <w:position w:val="0"/>
        </w:rPr>
        <w:t>1</w:t>
      </w:r>
      <w:r>
        <w:rPr>
          <w:color w:val="000000"/>
          <w:spacing w:val="0"/>
          <w:w w:val="100"/>
          <w:position w:val="0"/>
        </w:rPr>
        <w:t>、现金流量表项目</w:t>
      </w:r>
      <w:bookmarkEnd w:id="1473"/>
      <w:bookmarkEnd w:id="1474"/>
      <w:bookmarkEnd w:id="1476"/>
    </w:p>
    <w:p>
      <w:pPr>
        <w:pStyle w:val="Style36"/>
        <w:keepNext/>
        <w:keepLines/>
        <w:widowControl w:val="0"/>
        <w:shd w:val="clear" w:color="auto" w:fill="auto"/>
        <w:bidi w:val="0"/>
        <w:spacing w:before="0" w:after="360" w:line="240" w:lineRule="auto"/>
        <w:ind w:left="0" w:right="0" w:firstLine="0"/>
        <w:jc w:val="left"/>
      </w:pPr>
      <w:bookmarkStart w:id="1473" w:name="bookmark1473"/>
      <w:bookmarkStart w:id="1474" w:name="bookmark1474"/>
      <w:bookmarkStart w:id="1477" w:name="bookmark1477"/>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73"/>
      <w:bookmarkEnd w:id="1474"/>
      <w:bookmarkEnd w:id="147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42,269,762.08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36,908,956.83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收回往来款项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1,319,315.68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2,495,541.96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收到利息收入及政府补贴等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10,843,834.41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17,061,154.40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54,432,912.17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56,465,653.19</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78"/>
      <w:bookmarkEnd w:id="1479"/>
      <w:bookmarkEnd w:id="148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51,626,296.00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45,670,815.22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支付往来款项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303,145.22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109,901.79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支付的期间费用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82,543,312.05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75,583,832.13</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134,472,753.27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121,364,549.14</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r>
        <w:br w:type="page"/>
      </w:r>
    </w:p>
    <w:p>
      <w:pPr>
        <w:pStyle w:val="Style36"/>
        <w:keepNext/>
        <w:keepLines/>
        <w:widowControl w:val="0"/>
        <w:shd w:val="clear" w:color="auto" w:fill="auto"/>
        <w:bidi w:val="0"/>
        <w:spacing w:before="0" w:after="36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w:t>
      </w:r>
      <w:bookmarkEnd w:id="1483"/>
      <w:r>
        <w:rPr>
          <w:rFonts w:ascii="Times New Roman" w:eastAsia="Times New Roman" w:hAnsi="Times New Roman" w:cs="Times New Roman"/>
          <w:color w:val="000000"/>
          <w:spacing w:val="0"/>
          <w:w w:val="100"/>
          <w:position w:val="0"/>
        </w:rPr>
        <w:t>3</w:t>
      </w:r>
      <w:r>
        <w:rPr>
          <w:color w:val="000000"/>
          <w:spacing w:val="0"/>
          <w:w w:val="100"/>
          <w:position w:val="0"/>
        </w:rPr>
        <w:t>）支付的其他与筹资活动有关的现金</w:t>
      </w:r>
      <w:bookmarkEnd w:id="1481"/>
      <w:bookmarkEnd w:id="1482"/>
      <w:bookmarkEnd w:id="148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支付限制性股票回购款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17,570,649.60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21,320,130.96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支付可转换债券发行费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773,000.00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18,740,649.60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22,093,130.96</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p>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5</w:t>
      </w:r>
      <w:bookmarkEnd w:id="1487"/>
      <w:r>
        <w:rPr>
          <w:rFonts w:ascii="Times New Roman" w:eastAsia="Times New Roman" w:hAnsi="Times New Roman" w:cs="Times New Roman"/>
          <w:color w:val="000000"/>
          <w:spacing w:val="0"/>
          <w:w w:val="100"/>
          <w:position w:val="0"/>
        </w:rPr>
        <w:t>2</w:t>
      </w:r>
      <w:r>
        <w:rPr>
          <w:color w:val="000000"/>
          <w:spacing w:val="0"/>
          <w:w w:val="100"/>
          <w:position w:val="0"/>
        </w:rPr>
        <w:t>、现金流量表补充资料</w:t>
      </w:r>
      <w:bookmarkEnd w:id="1485"/>
      <w:bookmarkEnd w:id="1486"/>
      <w:bookmarkEnd w:id="1488"/>
    </w:p>
    <w:p>
      <w:pPr>
        <w:pStyle w:val="Style36"/>
        <w:keepNext/>
        <w:keepLines/>
        <w:widowControl w:val="0"/>
        <w:shd w:val="clear" w:color="auto" w:fill="auto"/>
        <w:bidi w:val="0"/>
        <w:spacing w:before="0" w:after="360" w:line="240" w:lineRule="auto"/>
        <w:ind w:left="0" w:right="0" w:firstLine="0"/>
        <w:jc w:val="left"/>
      </w:pPr>
      <w:bookmarkStart w:id="1485" w:name="bookmark1485"/>
      <w:bookmarkStart w:id="1486" w:name="bookmark1486"/>
      <w:bookmarkStart w:id="1489" w:name="bookmark1489"/>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85"/>
      <w:bookmarkEnd w:id="1486"/>
      <w:bookmarkEnd w:id="148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2602"/>
        <w:gridCol w:w="217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60,493,146.82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47,514,815.30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25,080,294.66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13,423,634.19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固定资产折旧、油气资产折耗、生产性生物资产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13,147,543.73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6,815,831.51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1,718,229.55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1,438,577.93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231,231.73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172,680.50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处置固定资产、无形资产和其他长期资产的损失</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45,237.29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-50,588.06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固定资产报废损失（收益以“一”号填列）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7,247.17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4,513.16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8,910,899.60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1,600,799.98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865,729.01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-6,790,975.95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-1,873,049.38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-3,130,095.29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-20,827.13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-115,689,723.28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-78,920,461.47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-3,016,889.04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-46,561,332.64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82,769,952.48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175,243,324.61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72,669,023.21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110,761,130.44</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4800"/>
        <w:gridCol w:w="2602"/>
        <w:gridCol w:w="217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763,233,524.99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439,088,802.07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439,088,802.07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257,618,449.23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324,144,722.92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181,470,352.84</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140"/>
        <w:jc w:val="left"/>
      </w:pPr>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490"/>
      <w:bookmarkEnd w:id="1491"/>
      <w:bookmarkEnd w:id="149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763,233,524.99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439,088,802.07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211,307.84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151,171.21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763,022,217.15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438,937,630.86</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763,233,524.99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439,088,802.07</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5</w:t>
      </w:r>
      <w:bookmarkEnd w:id="1495"/>
      <w:r>
        <w:rPr>
          <w:rFonts w:ascii="Times New Roman" w:eastAsia="Times New Roman" w:hAnsi="Times New Roman" w:cs="Times New Roman"/>
          <w:color w:val="000000"/>
          <w:spacing w:val="0"/>
          <w:w w:val="100"/>
          <w:position w:val="0"/>
        </w:rPr>
        <w:t>3</w:t>
      </w:r>
      <w:r>
        <w:rPr>
          <w:color w:val="000000"/>
          <w:spacing w:val="0"/>
          <w:w w:val="100"/>
          <w:position w:val="0"/>
        </w:rPr>
        <w:t>、所有权或使用权受到限制的资产</w:t>
      </w:r>
      <w:bookmarkEnd w:id="1493"/>
      <w:bookmarkEnd w:id="1494"/>
      <w:bookmarkEnd w:id="149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49,987,386.48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银行保函保证金、信用证保证金以、 银行承兑汇票保证金存款</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3,333,224.35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人才住房，有限产权</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53,320,610.83</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5</w:t>
      </w:r>
      <w:bookmarkEnd w:id="1499"/>
      <w:r>
        <w:rPr>
          <w:rFonts w:ascii="Times New Roman" w:eastAsia="Times New Roman" w:hAnsi="Times New Roman" w:cs="Times New Roman"/>
          <w:color w:val="000000"/>
          <w:spacing w:val="0"/>
          <w:w w:val="100"/>
          <w:position w:val="0"/>
        </w:rPr>
        <w:t>4</w:t>
      </w:r>
      <w:r>
        <w:rPr>
          <w:color w:val="000000"/>
          <w:spacing w:val="0"/>
          <w:w w:val="100"/>
          <w:position w:val="0"/>
        </w:rPr>
        <w:t>、外币货币性项目</w:t>
      </w:r>
      <w:bookmarkEnd w:id="1497"/>
      <w:bookmarkEnd w:id="1498"/>
      <w:bookmarkEnd w:id="1500"/>
    </w:p>
    <w:p>
      <w:pPr>
        <w:pStyle w:val="Style36"/>
        <w:keepNext/>
        <w:keepLines/>
        <w:widowControl w:val="0"/>
        <w:shd w:val="clear" w:color="auto" w:fill="auto"/>
        <w:bidi w:val="0"/>
        <w:spacing w:before="0" w:after="360" w:line="240" w:lineRule="auto"/>
        <w:ind w:left="0" w:right="0" w:firstLine="140"/>
        <w:jc w:val="left"/>
      </w:pPr>
      <w:bookmarkStart w:id="1497" w:name="bookmark1497"/>
      <w:bookmarkStart w:id="1498" w:name="bookmark1498"/>
      <w:bookmarkStart w:id="1501" w:name="bookmark1501"/>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97"/>
      <w:bookmarkEnd w:id="1498"/>
      <w:bookmarkEnd w:id="150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9,015,589.42</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781,135.00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5,096,825.33</w:t>
            </w:r>
          </w:p>
        </w:tc>
      </w:tr>
    </w:tbl>
    <w:p>
      <w:pPr>
        <w:spacing w:lineRule="exact" w:line="1"/>
        <w:rPr>
          <w:sz w:val="2"/>
          <w:szCs w:val="2"/>
        </w:rPr>
      </w:pPr>
      <w:r>
        <w:br w:type="page"/>
      </w:r>
    </w:p>
    <w:tbl>
      <w:tblPr>
        <w:tblOverlap w:val="never"/>
        <w:jc w:val="center"/>
        <w:tblLayout w:type="fixed"/>
      </w:tblPr>
      <w:tblGrid>
        <w:gridCol w:w="2501"/>
        <w:gridCol w:w="2294"/>
        <w:gridCol w:w="2390"/>
        <w:gridCol w:w="23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194,211.42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8.0250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1,558,546.65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2,804,297.98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0.8416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2,360,209.35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0.0632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5,582,810.03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32,624.50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87,769,396.00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0.0632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5,550,185.53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48,936.75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7,500.00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48,936.75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9,994,482.70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1,243,791.28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8.0250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9,981,425.02</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瑞典克朗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0.7962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13,057.68</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5</w:t>
      </w:r>
      <w:bookmarkEnd w:id="1504"/>
      <w:r>
        <w:rPr>
          <w:rFonts w:ascii="Times New Roman" w:eastAsia="Times New Roman" w:hAnsi="Times New Roman" w:cs="Times New Roman"/>
          <w:color w:val="000000"/>
          <w:spacing w:val="0"/>
          <w:w w:val="100"/>
          <w:position w:val="0"/>
        </w:rPr>
        <w:t>5</w:t>
      </w:r>
      <w:r>
        <w:rPr>
          <w:color w:val="000000"/>
          <w:spacing w:val="0"/>
          <w:w w:val="100"/>
          <w:position w:val="0"/>
        </w:rPr>
        <w:t>、政府补助</w:t>
      </w:r>
      <w:bookmarkEnd w:id="1502"/>
      <w:bookmarkEnd w:id="1503"/>
      <w:bookmarkEnd w:id="1505"/>
    </w:p>
    <w:p>
      <w:pPr>
        <w:pStyle w:val="Style36"/>
        <w:keepNext/>
        <w:keepLines/>
        <w:widowControl w:val="0"/>
        <w:shd w:val="clear" w:color="auto" w:fill="auto"/>
        <w:bidi w:val="0"/>
        <w:spacing w:before="0" w:after="360" w:line="240" w:lineRule="auto"/>
        <w:ind w:left="0" w:right="0" w:firstLine="0"/>
        <w:jc w:val="left"/>
      </w:pPr>
      <w:bookmarkStart w:id="1502" w:name="bookmark1502"/>
      <w:bookmarkStart w:id="1503" w:name="bookmark1503"/>
      <w:bookmarkStart w:id="1506" w:name="bookmark15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02"/>
      <w:bookmarkEnd w:id="1503"/>
      <w:bookmarkEnd w:id="150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26"/>
        <w:gridCol w:w="1949"/>
        <w:gridCol w:w="1733"/>
        <w:gridCol w:w="197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深圳市仓储智能化工程技术研究开发中心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150,000.00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现代物流高频率移动拣选系统研发项目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426,943.32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自动搬运机器人产业化项目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667,476.55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上市公司本地改造提升项目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422,319.40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技术研发中心及产品试验基地建设项目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2,891,021.46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2,891,021.46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返还参保企业失业保险费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1,502,186.75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1,502,186.75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高新技术企业认定补助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1,153,000.00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1,153,000.00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深圳市科技创新委员会企业研究开发政府补贴 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778,000.00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778,000.00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科技企业研发投入激励项目扶持资金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350,800.00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350,800.00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350,000.00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小升规项目补助款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155,883.58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155,883.58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技术型物流企业奖励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100,000.00</w:t>
            </w:r>
          </w:p>
        </w:tc>
      </w:tr>
      <w:tr>
        <w:trPr>
          <w:trHeight w:val="3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深圳市罗湖区工业和信息化局政府补贴款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100,000.00</w:t>
            </w:r>
          </w:p>
        </w:tc>
      </w:tr>
    </w:tbl>
    <w:p>
      <w:pPr>
        <w:spacing w:lineRule="exact" w:line="1"/>
        <w:rPr>
          <w:sz w:val="2"/>
          <w:szCs w:val="2"/>
        </w:rPr>
      </w:pPr>
      <w:r>
        <w:br w:type="page"/>
      </w:r>
    </w:p>
    <w:tbl>
      <w:tblPr>
        <w:tblOverlap w:val="never"/>
        <w:jc w:val="center"/>
        <w:tblLayout w:type="fixed"/>
      </w:tblPr>
      <w:tblGrid>
        <w:gridCol w:w="3926"/>
        <w:gridCol w:w="1949"/>
        <w:gridCol w:w="1733"/>
        <w:gridCol w:w="1973"/>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101,774.30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101,774.30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年第五批扶持科技创新项目政府补贴款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-1,050,000.00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年第七批产业转型升级专项资金项目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-1,743,900.00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-1,743,900.00</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重点物流企业贴息款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182,850.00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-182,850.00</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507"/>
      <w:bookmarkEnd w:id="1508"/>
      <w:bookmarkEnd w:id="1509"/>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20" w:line="240" w:lineRule="auto"/>
        <w:ind w:left="0" w:right="0" w:firstLine="0"/>
        <w:jc w:val="left"/>
      </w:pPr>
      <w:bookmarkStart w:id="1510" w:name="bookmark1510"/>
      <w:bookmarkStart w:id="1511" w:name="bookmark1511"/>
      <w:bookmarkStart w:id="1512" w:name="bookmark1512"/>
      <w:bookmarkStart w:id="1513" w:name="bookmark1513"/>
      <w:r>
        <w:rPr>
          <w:color w:val="000000"/>
          <w:spacing w:val="0"/>
          <w:w w:val="100"/>
          <w:position w:val="0"/>
          <w:sz w:val="24"/>
          <w:szCs w:val="24"/>
        </w:rPr>
        <w:t>八</w:t>
      </w:r>
      <w:bookmarkEnd w:id="1512"/>
      <w:r>
        <w:rPr>
          <w:color w:val="000000"/>
          <w:spacing w:val="0"/>
          <w:w w:val="100"/>
          <w:position w:val="0"/>
          <w:sz w:val="24"/>
          <w:szCs w:val="24"/>
        </w:rPr>
        <w:t>、在其他主体中的权益</w:t>
      </w:r>
      <w:bookmarkEnd w:id="1510"/>
      <w:bookmarkEnd w:id="1511"/>
      <w:bookmarkEnd w:id="1513"/>
    </w:p>
    <w:p>
      <w:pPr>
        <w:pStyle w:val="Style36"/>
        <w:keepNext/>
        <w:keepLines/>
        <w:widowControl w:val="0"/>
        <w:shd w:val="clear" w:color="auto" w:fill="auto"/>
        <w:bidi w:val="0"/>
        <w:spacing w:before="0" w:after="320" w:line="240" w:lineRule="auto"/>
        <w:ind w:left="0" w:right="0" w:firstLine="0"/>
        <w:jc w:val="left"/>
      </w:pPr>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14"/>
      <w:bookmarkEnd w:id="1515"/>
      <w:bookmarkEnd w:id="1516"/>
    </w:p>
    <w:p>
      <w:pPr>
        <w:pStyle w:val="Style36"/>
        <w:keepNext/>
        <w:keepLines/>
        <w:widowControl w:val="0"/>
        <w:shd w:val="clear" w:color="auto" w:fill="auto"/>
        <w:bidi w:val="0"/>
        <w:spacing w:before="0" w:after="320" w:line="240" w:lineRule="auto"/>
        <w:ind w:left="0" w:right="0" w:firstLine="0"/>
        <w:jc w:val="left"/>
      </w:pPr>
      <w:bookmarkStart w:id="1514" w:name="bookmark1514"/>
      <w:bookmarkStart w:id="1515" w:name="bookmark1515"/>
      <w:bookmarkStart w:id="1517" w:name="bookmark1517"/>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14"/>
      <w:bookmarkEnd w:id="1515"/>
      <w:bookmarkEnd w:id="1517"/>
    </w:p>
    <w:tbl>
      <w:tblPr>
        <w:tblOverlap w:val="never"/>
        <w:jc w:val="center"/>
        <w:tblLayout w:type="fixed"/>
      </w:tblPr>
      <w:tblGrid>
        <w:gridCol w:w="2357"/>
        <w:gridCol w:w="1354"/>
        <w:gridCol w:w="1104"/>
        <w:gridCol w:w="1224"/>
        <w:gridCol w:w="1104"/>
        <w:gridCol w:w="1070"/>
        <w:gridCol w:w="136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直接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深圳市今天国际软件技术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今天国际物流科技有限公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贸易、物流技 术咨询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同一控制企业</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深圳市今天国际智能机器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北京今天华迅智能技术有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智能系统集 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上海今天华峰智能系统有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智能系统集 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昌乐怀真今天人工智能科 技合伙企业(有限合伙)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山东潍坊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山东潍坊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518"/>
      <w:bookmarkEnd w:id="1519"/>
      <w:bookmarkEnd w:id="1520"/>
    </w:p>
    <w:p>
      <w:pPr>
        <w:pStyle w:val="Style36"/>
        <w:keepNext/>
        <w:keepLines/>
        <w:widowControl w:val="0"/>
        <w:shd w:val="clear" w:color="auto" w:fill="auto"/>
        <w:bidi w:val="0"/>
        <w:spacing w:before="0" w:after="380" w:line="240" w:lineRule="auto"/>
        <w:ind w:left="0" w:right="0" w:firstLine="0"/>
        <w:jc w:val="left"/>
      </w:pPr>
      <w:bookmarkStart w:id="1518" w:name="bookmark1518"/>
      <w:bookmarkStart w:id="1519" w:name="bookmark1519"/>
      <w:bookmarkStart w:id="1521" w:name="bookmark15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518"/>
      <w:bookmarkEnd w:id="1519"/>
      <w:bookmarkEnd w:id="152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55,077,173.97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-690,489.00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3,386,182.02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62,975.89</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-690,489.00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3,449,157.91</w:t>
            </w:r>
          </w:p>
        </w:tc>
      </w:tr>
    </w:tbl>
    <w:p>
      <w:pPr>
        <w:widowControl w:val="0"/>
        <w:spacing w:after="299" w:line="1" w:lineRule="exact"/>
      </w:pPr>
    </w:p>
    <w:p>
      <w:pPr>
        <w:pStyle w:val="Style28"/>
        <w:keepNext/>
        <w:keepLines/>
        <w:widowControl w:val="0"/>
        <w:shd w:val="clear" w:color="auto" w:fill="auto"/>
        <w:bidi w:val="0"/>
        <w:spacing w:before="0" w:after="160" w:line="240" w:lineRule="auto"/>
        <w:ind w:left="0" w:right="0" w:firstLine="0"/>
        <w:jc w:val="both"/>
      </w:pPr>
      <w:bookmarkStart w:id="1522" w:name="bookmark1522"/>
      <w:bookmarkStart w:id="1523" w:name="bookmark1523"/>
      <w:bookmarkStart w:id="1524" w:name="bookmark1524"/>
      <w:bookmarkStart w:id="1525" w:name="bookmark1525"/>
      <w:r>
        <w:rPr>
          <w:color w:val="000000"/>
          <w:spacing w:val="0"/>
          <w:w w:val="100"/>
          <w:position w:val="0"/>
          <w:sz w:val="24"/>
          <w:szCs w:val="24"/>
        </w:rPr>
        <w:t>九</w:t>
      </w:r>
      <w:bookmarkEnd w:id="1524"/>
      <w:r>
        <w:rPr>
          <w:color w:val="000000"/>
          <w:spacing w:val="0"/>
          <w:w w:val="100"/>
          <w:position w:val="0"/>
          <w:sz w:val="24"/>
          <w:szCs w:val="24"/>
        </w:rPr>
        <w:t>、与金融工具相关的风险</w:t>
      </w:r>
      <w:bookmarkEnd w:id="1522"/>
      <w:bookmarkEnd w:id="1523"/>
      <w:bookmarkEnd w:id="1525"/>
    </w:p>
    <w:p>
      <w:pPr>
        <w:pStyle w:val="Style30"/>
        <w:keepNext w:val="0"/>
        <w:keepLines w:val="0"/>
        <w:widowControl w:val="0"/>
        <w:shd w:val="clear" w:color="auto" w:fill="auto"/>
        <w:bidi w:val="0"/>
        <w:spacing w:before="0" w:after="0" w:line="338" w:lineRule="exact"/>
        <w:ind w:left="720" w:right="0" w:firstLine="0"/>
        <w:jc w:val="both"/>
      </w:pPr>
      <w:r>
        <w:rPr>
          <w:color w:val="000000"/>
          <w:spacing w:val="0"/>
          <w:w w:val="100"/>
          <w:position w:val="0"/>
        </w:rPr>
        <w:t>本公司在经营过程中面临各种金融风险：信用风险、市场风险和流动性风险。公司董事会全面负责风险管理目标和 政策的确定，并对风险管理目标和政策承担最终责任，但是董事会已授权本公司内部审计部门设计和实施能确保风 险管理目标和政策得以有效执行的程序。</w:t>
      </w:r>
    </w:p>
    <w:p>
      <w:pPr>
        <w:pStyle w:val="Style30"/>
        <w:keepNext w:val="0"/>
        <w:keepLines w:val="0"/>
        <w:widowControl w:val="0"/>
        <w:shd w:val="clear" w:color="auto" w:fill="auto"/>
        <w:bidi w:val="0"/>
        <w:spacing w:before="0" w:after="160" w:line="350" w:lineRule="exact"/>
        <w:ind w:left="0" w:right="0" w:firstLine="720"/>
        <w:jc w:val="both"/>
      </w:pPr>
      <w:r>
        <w:rPr>
          <w:color w:val="000000"/>
          <w:spacing w:val="0"/>
          <w:w w:val="100"/>
          <w:position w:val="0"/>
        </w:rPr>
        <w:t>本公司风险管理的总体目标是在不过度影响公司竞争力和应变力的情况下，制定尽可能降低风险的风险管理政策。</w:t>
      </w:r>
    </w:p>
    <w:p>
      <w:pPr>
        <w:pStyle w:val="Style36"/>
        <w:keepNext/>
        <w:keepLines/>
        <w:widowControl w:val="0"/>
        <w:shd w:val="clear" w:color="auto" w:fill="auto"/>
        <w:tabs>
          <w:tab w:pos="663" w:val="left"/>
        </w:tabs>
        <w:bidi w:val="0"/>
        <w:spacing w:before="0" w:after="0" w:line="240" w:lineRule="auto"/>
        <w:ind w:left="0" w:right="0" w:firstLine="340"/>
        <w:jc w:val="both"/>
      </w:pPr>
      <w:bookmarkStart w:id="1526" w:name="bookmark1526"/>
      <w:bookmarkStart w:id="1527" w:name="bookmark1527"/>
      <w:bookmarkStart w:id="1528" w:name="bookmark1528"/>
      <w:bookmarkStart w:id="1529" w:name="bookmark1529"/>
      <w:r>
        <w:rPr>
          <w:color w:val="000000"/>
          <w:spacing w:val="0"/>
          <w:w w:val="100"/>
          <w:position w:val="0"/>
        </w:rPr>
        <w:t>1</w:t>
      </w:r>
      <w:bookmarkEnd w:id="1528"/>
      <w:r>
        <w:rPr>
          <w:color w:val="000000"/>
          <w:spacing w:val="0"/>
          <w:w w:val="100"/>
          <w:position w:val="0"/>
        </w:rPr>
        <w:t>、</w:t>
        <w:tab/>
        <w:t>信用风险</w:t>
      </w:r>
      <w:bookmarkEnd w:id="1526"/>
      <w:bookmarkEnd w:id="1527"/>
      <w:bookmarkEnd w:id="1529"/>
    </w:p>
    <w:p>
      <w:pPr>
        <w:pStyle w:val="Style30"/>
        <w:keepNext w:val="0"/>
        <w:keepLines w:val="0"/>
        <w:widowControl w:val="0"/>
        <w:shd w:val="clear" w:color="auto" w:fill="auto"/>
        <w:bidi w:val="0"/>
        <w:spacing w:before="0" w:after="0" w:line="350" w:lineRule="exact"/>
        <w:ind w:left="720" w:right="0" w:firstLine="0"/>
        <w:jc w:val="both"/>
      </w:pPr>
      <w:r>
        <w:rPr>
          <w:color w:val="000000"/>
          <w:spacing w:val="0"/>
          <w:w w:val="100"/>
          <w:position w:val="0"/>
        </w:rPr>
        <w:t>信用风险是指金融工具的一方不履行义务，造成另一方发生财务损失的风险。本公司主要面临客户不按合同条款履 行及时付款的客户信用风险。本公司目前签订的大项目销售合同客户对象基本上是综合实力强、资金实力雄厚、资 信水平较高的大型知名企业，因此在合同履行方面的信用风险相对较低，同时本公司在签订合同时会严格约定相应 的付款条款以降低风险。</w:t>
      </w:r>
    </w:p>
    <w:p>
      <w:pPr>
        <w:pStyle w:val="Style30"/>
        <w:keepNext w:val="0"/>
        <w:keepLines w:val="0"/>
        <w:widowControl w:val="0"/>
        <w:shd w:val="clear" w:color="auto" w:fill="auto"/>
        <w:bidi w:val="0"/>
        <w:spacing w:before="0" w:after="480" w:line="350" w:lineRule="exact"/>
        <w:ind w:left="720" w:right="0" w:firstLine="0"/>
        <w:jc w:val="both"/>
      </w:pPr>
      <w:r>
        <w:rPr>
          <w:color w:val="000000"/>
          <w:spacing w:val="0"/>
          <w:w w:val="100"/>
          <w:position w:val="0"/>
        </w:rPr>
        <w:t>另外公司会定期编制项目收款控制表，对客户的回款进行跟踪及催收，并由相关责任人负责落实，同时纳入考评机 制，保证应收款的及时收回，使公司的整体信用风险在可控范围内。</w:t>
      </w:r>
    </w:p>
    <w:p>
      <w:pPr>
        <w:pStyle w:val="Style36"/>
        <w:keepNext/>
        <w:keepLines/>
        <w:widowControl w:val="0"/>
        <w:shd w:val="clear" w:color="auto" w:fill="auto"/>
        <w:tabs>
          <w:tab w:pos="678" w:val="left"/>
        </w:tabs>
        <w:bidi w:val="0"/>
        <w:spacing w:before="0" w:after="0" w:line="240" w:lineRule="auto"/>
        <w:ind w:left="0" w:right="0" w:firstLine="340"/>
        <w:jc w:val="both"/>
      </w:pPr>
      <w:bookmarkStart w:id="1530" w:name="bookmark1530"/>
      <w:bookmarkStart w:id="1531" w:name="bookmark1531"/>
      <w:bookmarkStart w:id="1532" w:name="bookmark1532"/>
      <w:bookmarkStart w:id="1533" w:name="bookmark1533"/>
      <w:r>
        <w:rPr>
          <w:color w:val="000000"/>
          <w:spacing w:val="0"/>
          <w:w w:val="100"/>
          <w:position w:val="0"/>
        </w:rPr>
        <w:t>2</w:t>
      </w:r>
      <w:bookmarkEnd w:id="1532"/>
      <w:r>
        <w:rPr>
          <w:color w:val="000000"/>
          <w:spacing w:val="0"/>
          <w:w w:val="100"/>
          <w:position w:val="0"/>
        </w:rPr>
        <w:t>、</w:t>
        <w:tab/>
        <w:t>流动性风险</w:t>
      </w:r>
      <w:bookmarkEnd w:id="1530"/>
      <w:bookmarkEnd w:id="1531"/>
      <w:bookmarkEnd w:id="1533"/>
    </w:p>
    <w:p>
      <w:pPr>
        <w:pStyle w:val="Style30"/>
        <w:keepNext w:val="0"/>
        <w:keepLines w:val="0"/>
        <w:widowControl w:val="0"/>
        <w:shd w:val="clear" w:color="auto" w:fill="auto"/>
        <w:bidi w:val="0"/>
        <w:spacing w:before="0" w:after="160" w:line="349" w:lineRule="exact"/>
        <w:ind w:left="720" w:right="0" w:firstLine="0"/>
        <w:jc w:val="both"/>
      </w:pPr>
      <w:r>
        <w:rPr>
          <w:color w:val="000000"/>
          <w:spacing w:val="0"/>
          <w:w w:val="100"/>
          <w:position w:val="0"/>
        </w:rPr>
        <w:t>流动性风险，是指企业在履行以交付现金或其他金融资产的方式结算的义务时发生资金短缺的风险。本公司的政策 是确保拥有充足的现金以偿还到期债务。流动性风险由本公司的财务部门集中控制。财务部门通过监控现金余额、 可随时变现的有价证券以及对未来</w:t>
      </w:r>
      <w:r>
        <w:rPr>
          <w:color w:val="000000"/>
          <w:spacing w:val="0"/>
          <w:w w:val="100"/>
          <w:position w:val="0"/>
        </w:rPr>
        <w:t>12</w:t>
      </w:r>
      <w:r>
        <w:rPr>
          <w:color w:val="000000"/>
          <w:spacing w:val="0"/>
          <w:w w:val="100"/>
          <w:position w:val="0"/>
        </w:rPr>
        <w:t>个月现金流量的滚动预测，确保公司在所有合理预测的情况下拥有充足的资 金偿还债务。</w:t>
      </w:r>
    </w:p>
    <w:p>
      <w:pPr>
        <w:pStyle w:val="Style34"/>
        <w:keepNext w:val="0"/>
        <w:keepLines w:val="0"/>
        <w:widowControl w:val="0"/>
        <w:shd w:val="clear" w:color="auto" w:fill="auto"/>
        <w:bidi w:val="0"/>
        <w:spacing w:before="0" w:after="0" w:line="240" w:lineRule="auto"/>
        <w:ind w:left="120" w:right="0" w:firstLine="0"/>
        <w:jc w:val="left"/>
      </w:pPr>
      <w:r>
        <w:rPr>
          <w:color w:val="000000"/>
          <w:spacing w:val="0"/>
          <w:w w:val="100"/>
          <w:position w:val="0"/>
        </w:rPr>
        <w:t>本公司各项金融负债以未折现的合同现金流量按到期日列示如下:</w:t>
      </w:r>
    </w:p>
    <w:tbl>
      <w:tblPr>
        <w:tblOverlap w:val="never"/>
        <w:jc w:val="center"/>
        <w:tblLayout w:type="fixed"/>
      </w:tblPr>
      <w:tblGrid>
        <w:gridCol w:w="1680"/>
        <w:gridCol w:w="1718"/>
        <w:gridCol w:w="1613"/>
        <w:gridCol w:w="2146"/>
        <w:gridCol w:w="2045"/>
      </w:tblGrid>
      <w:tr>
        <w:trPr>
          <w:trHeight w:val="403"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r>
              <w:rPr>
                <w:color w:val="000000"/>
                <w:spacing w:val="0"/>
                <w:w w:val="100"/>
                <w:position w:val="0"/>
              </w:rPr>
              <w:t>年以上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合计</w:t>
            </w:r>
          </w:p>
        </w:tc>
      </w:tr>
      <w:tr>
        <w:trPr>
          <w:trHeight w:val="39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70,100,000.00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70,100,000.00</w:t>
            </w:r>
          </w:p>
        </w:tc>
      </w:tr>
      <w:tr>
        <w:trPr>
          <w:trHeight w:val="39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31,416,359.08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31,416,359.08</w:t>
            </w:r>
          </w:p>
        </w:tc>
      </w:tr>
      <w:tr>
        <w:trPr>
          <w:trHeight w:val="39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417,002,644.36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19,818,043.32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24,260,328.69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461,081,016.37</w:t>
            </w:r>
          </w:p>
        </w:tc>
      </w:tr>
      <w:tr>
        <w:trPr>
          <w:trHeight w:val="39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237,841,910.52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237,841,910.52</w:t>
            </w:r>
          </w:p>
        </w:tc>
      </w:tr>
      <w:tr>
        <w:trPr>
          <w:trHeight w:val="41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518,519,003.44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19,818,043.32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262,102,239.21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800,439,285.97</w:t>
            </w:r>
          </w:p>
        </w:tc>
      </w:tr>
    </w:tbl>
    <w:p>
      <w:pPr>
        <w:widowControl w:val="0"/>
        <w:spacing w:after="299" w:line="1" w:lineRule="exact"/>
      </w:pPr>
    </w:p>
    <w:tbl>
      <w:tblPr>
        <w:tblOverlap w:val="never"/>
        <w:jc w:val="center"/>
        <w:tblLayout w:type="fixed"/>
      </w:tblPr>
      <w:tblGrid>
        <w:gridCol w:w="1694"/>
        <w:gridCol w:w="1704"/>
        <w:gridCol w:w="1661"/>
        <w:gridCol w:w="2136"/>
        <w:gridCol w:w="2006"/>
      </w:tblGrid>
      <w:tr>
        <w:trPr>
          <w:trHeight w:val="475"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年以上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r>
      <w:tr>
        <w:trPr>
          <w:trHeight w:val="451"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50,488,687.18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50,488,687.18</w:t>
            </w:r>
          </w:p>
        </w:tc>
      </w:tr>
    </w:tbl>
    <w:p>
      <w:pPr>
        <w:spacing w:lineRule="exact" w:line="1"/>
        <w:rPr>
          <w:sz w:val="2"/>
          <w:szCs w:val="2"/>
        </w:rPr>
      </w:pPr>
      <w:r>
        <w:br w:type="page"/>
      </w:r>
    </w:p>
    <w:tbl>
      <w:tblPr>
        <w:tblOverlap w:val="never"/>
        <w:jc w:val="center"/>
        <w:tblLayout w:type="fixed"/>
      </w:tblPr>
      <w:tblGrid>
        <w:gridCol w:w="1694"/>
        <w:gridCol w:w="1704"/>
        <w:gridCol w:w="1661"/>
        <w:gridCol w:w="2136"/>
        <w:gridCol w:w="2006"/>
      </w:tblGrid>
      <w:tr>
        <w:trPr>
          <w:trHeight w:val="475"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5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r>
      <w:tr>
        <w:trPr>
          <w:trHeight w:val="44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49,943,846.51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49,943,846.51</w:t>
            </w:r>
          </w:p>
        </w:tc>
      </w:tr>
      <w:tr>
        <w:trPr>
          <w:trHeight w:val="451"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215,987,042.49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52,440,200.74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5,635,761.92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274,063,005.15</w:t>
            </w:r>
          </w:p>
        </w:tc>
      </w:tr>
      <w:tr>
        <w:trPr>
          <w:trHeight w:val="47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316,419,576.18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52,440,200.74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5,635,761.92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374,495,538.84</w:t>
            </w:r>
          </w:p>
        </w:tc>
      </w:tr>
    </w:tbl>
    <w:p>
      <w:pPr>
        <w:pStyle w:val="Style34"/>
        <w:keepNext w:val="0"/>
        <w:keepLines w:val="0"/>
        <w:widowControl w:val="0"/>
        <w:shd w:val="clear" w:color="auto" w:fill="auto"/>
        <w:bidi w:val="0"/>
        <w:spacing w:before="0" w:after="60" w:line="240" w:lineRule="auto"/>
        <w:ind w:left="0" w:right="0" w:firstLine="0"/>
        <w:jc w:val="left"/>
        <w:rPr>
          <w:sz w:val="20"/>
          <w:szCs w:val="20"/>
        </w:rPr>
      </w:pPr>
      <w:r>
        <w:rPr>
          <w:b/>
          <w:bCs/>
          <w:color w:val="000000"/>
          <w:spacing w:val="0"/>
          <w:w w:val="100"/>
          <w:position w:val="0"/>
          <w:sz w:val="20"/>
          <w:szCs w:val="20"/>
        </w:rPr>
        <w:t>3.</w:t>
      </w:r>
      <w:r>
        <w:rPr>
          <w:b/>
          <w:bCs/>
          <w:color w:val="000000"/>
          <w:spacing w:val="0"/>
          <w:w w:val="100"/>
          <w:position w:val="0"/>
          <w:sz w:val="20"/>
          <w:szCs w:val="20"/>
        </w:rPr>
        <w:t>市场风险</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金融工具的市场风险是指金融工具的公允价值或未来现金流量因市场价格变动而发生波动的风险，包括汇率风险、</w:t>
      </w:r>
    </w:p>
    <w:p>
      <w:pPr>
        <w:widowControl w:val="0"/>
        <w:spacing w:after="139" w:line="1" w:lineRule="exact"/>
      </w:pPr>
    </w:p>
    <w:p>
      <w:pPr>
        <w:pStyle w:val="Style30"/>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利率风险和其他价格风险。</w:t>
      </w:r>
    </w:p>
    <w:p>
      <w:pPr>
        <w:pStyle w:val="Style36"/>
        <w:keepNext/>
        <w:keepLines/>
        <w:widowControl w:val="0"/>
        <w:shd w:val="clear" w:color="auto" w:fill="auto"/>
        <w:tabs>
          <w:tab w:pos="838" w:val="left"/>
        </w:tabs>
        <w:bidi w:val="0"/>
        <w:spacing w:before="0" w:after="0" w:line="240" w:lineRule="auto"/>
        <w:ind w:left="0" w:right="0" w:firstLine="460"/>
        <w:jc w:val="left"/>
      </w:pPr>
      <w:bookmarkStart w:id="1534" w:name="bookmark1534"/>
      <w:bookmarkStart w:id="1535" w:name="bookmark1535"/>
      <w:bookmarkStart w:id="1536" w:name="bookmark1536"/>
      <w:bookmarkStart w:id="1537" w:name="bookmark1537"/>
      <w:r>
        <w:rPr>
          <w:color w:val="000000"/>
          <w:spacing w:val="0"/>
          <w:w w:val="100"/>
          <w:position w:val="0"/>
        </w:rPr>
        <w:t>4</w:t>
      </w:r>
      <w:bookmarkEnd w:id="1536"/>
      <w:r>
        <w:rPr>
          <w:color w:val="000000"/>
          <w:spacing w:val="0"/>
          <w:w w:val="100"/>
          <w:position w:val="0"/>
        </w:rPr>
        <w:t>、</w:t>
        <w:tab/>
        <w:t>利率风险</w:t>
      </w:r>
      <w:bookmarkEnd w:id="1534"/>
      <w:bookmarkEnd w:id="1535"/>
      <w:bookmarkEnd w:id="1537"/>
    </w:p>
    <w:p>
      <w:pPr>
        <w:pStyle w:val="Style30"/>
        <w:keepNext w:val="0"/>
        <w:keepLines w:val="0"/>
        <w:widowControl w:val="0"/>
        <w:shd w:val="clear" w:color="auto" w:fill="auto"/>
        <w:bidi w:val="0"/>
        <w:spacing w:before="0" w:after="480" w:line="346" w:lineRule="exact"/>
        <w:ind w:left="840" w:right="0" w:firstLine="0"/>
        <w:jc w:val="left"/>
      </w:pPr>
      <w:r>
        <w:rPr>
          <w:color w:val="000000"/>
          <w:spacing w:val="0"/>
          <w:w w:val="100"/>
          <w:position w:val="0"/>
        </w:rPr>
        <w:t>利率风险是指金融工具的公允价值或未来现金流量因市场利率变动而发生波动的风险。本公司面临的利率风险主要 来源于银行长期借款以及应付债券。截止报告期公司目前尚未涉及长期银行借贷业务以及应付债券业务。</w:t>
      </w:r>
    </w:p>
    <w:p>
      <w:pPr>
        <w:pStyle w:val="Style36"/>
        <w:keepNext/>
        <w:keepLines/>
        <w:widowControl w:val="0"/>
        <w:shd w:val="clear" w:color="auto" w:fill="auto"/>
        <w:tabs>
          <w:tab w:pos="838" w:val="left"/>
        </w:tabs>
        <w:bidi w:val="0"/>
        <w:spacing w:before="0" w:after="0" w:line="240" w:lineRule="auto"/>
        <w:ind w:left="0" w:right="0" w:firstLine="460"/>
        <w:jc w:val="left"/>
      </w:pPr>
      <w:bookmarkStart w:id="1538" w:name="bookmark1538"/>
      <w:bookmarkStart w:id="1539" w:name="bookmark1539"/>
      <w:bookmarkStart w:id="1540" w:name="bookmark1540"/>
      <w:bookmarkStart w:id="1541" w:name="bookmark1541"/>
      <w:r>
        <w:rPr>
          <w:color w:val="000000"/>
          <w:spacing w:val="0"/>
          <w:w w:val="100"/>
          <w:position w:val="0"/>
        </w:rPr>
        <w:t>5</w:t>
      </w:r>
      <w:bookmarkEnd w:id="1540"/>
      <w:r>
        <w:rPr>
          <w:color w:val="000000"/>
          <w:spacing w:val="0"/>
          <w:w w:val="100"/>
          <w:position w:val="0"/>
        </w:rPr>
        <w:t>、</w:t>
        <w:tab/>
        <w:t>汇率风险</w:t>
      </w:r>
      <w:bookmarkEnd w:id="1538"/>
      <w:bookmarkEnd w:id="1539"/>
      <w:bookmarkEnd w:id="1541"/>
    </w:p>
    <w:p>
      <w:pPr>
        <w:pStyle w:val="Style30"/>
        <w:keepNext w:val="0"/>
        <w:keepLines w:val="0"/>
        <w:widowControl w:val="0"/>
        <w:shd w:val="clear" w:color="auto" w:fill="auto"/>
        <w:bidi w:val="0"/>
        <w:spacing w:before="0" w:after="0" w:line="353" w:lineRule="exact"/>
        <w:ind w:left="840" w:right="0" w:firstLine="0"/>
        <w:jc w:val="left"/>
      </w:pPr>
      <w:r>
        <w:rPr>
          <w:color w:val="000000"/>
          <w:spacing w:val="0"/>
          <w:w w:val="100"/>
          <w:position w:val="0"/>
        </w:rPr>
        <w:t>汇率风险是指金融工具的公允价值或未来现金流量因外汇汇率变动而发生波动的风险。本公司尽可能将外币收入与 外币支出相匹配以降低外汇风险。</w:t>
      </w:r>
    </w:p>
    <w:p>
      <w:pPr>
        <w:pStyle w:val="Style30"/>
        <w:keepNext w:val="0"/>
        <w:keepLines w:val="0"/>
        <w:widowControl w:val="0"/>
        <w:shd w:val="clear" w:color="auto" w:fill="auto"/>
        <w:bidi w:val="0"/>
        <w:spacing w:before="0" w:after="140" w:line="353" w:lineRule="exact"/>
        <w:ind w:left="840" w:right="0" w:firstLine="0"/>
        <w:jc w:val="left"/>
      </w:pPr>
      <w:r>
        <w:rPr>
          <w:color w:val="000000"/>
          <w:spacing w:val="0"/>
          <w:w w:val="100"/>
          <w:position w:val="0"/>
        </w:rPr>
        <w:t>本公司面临的汇率风险主要来源于以欧元计价的金融资产和金融负债，外币金融资产和外币金融负债折算成人民币 的金额列示如下：</w:t>
      </w:r>
    </w:p>
    <w:tbl>
      <w:tblPr>
        <w:tblOverlap w:val="never"/>
        <w:jc w:val="center"/>
        <w:tblLayout w:type="fixed"/>
      </w:tblPr>
      <w:tblGrid>
        <w:gridCol w:w="1243"/>
        <w:gridCol w:w="1378"/>
        <w:gridCol w:w="1474"/>
        <w:gridCol w:w="1469"/>
        <w:gridCol w:w="1474"/>
        <w:gridCol w:w="1378"/>
        <w:gridCol w:w="1502"/>
      </w:tblGrid>
      <w:tr>
        <w:trPr>
          <w:trHeight w:val="475"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其他外币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欧元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其他外币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r>
      <w:tr>
        <w:trPr>
          <w:trHeight w:val="4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1,558,546.65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7,457,042.77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9,015,589.42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1,517,844.19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5,339,247.70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6,857,091.88</w:t>
            </w:r>
          </w:p>
        </w:tc>
      </w:tr>
      <w:tr>
        <w:trPr>
          <w:trHeight w:val="4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5,582,810.03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5,582,810.03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34,881.00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34,881.00</w:t>
            </w:r>
          </w:p>
        </w:tc>
      </w:tr>
      <w:tr>
        <w:trPr>
          <w:trHeight w:val="4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48,936.75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48,936.75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64,390.47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64,390.47</w:t>
            </w:r>
          </w:p>
        </w:tc>
      </w:tr>
      <w:tr>
        <w:trPr>
          <w:trHeight w:val="4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1,558,546.65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13,088,789.55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14,647,336.20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1,517,844.19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5,438,519.17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6,956,363.35</w:t>
            </w:r>
          </w:p>
        </w:tc>
      </w:tr>
      <w:tr>
        <w:trPr>
          <w:trHeight w:val="45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9,981,425.02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13,057.68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9,994,482.70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25,593,166.50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25,593,166.50</w:t>
            </w:r>
          </w:p>
        </w:tc>
      </w:tr>
      <w:tr>
        <w:trPr>
          <w:trHeight w:val="475"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9,981,425.02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13,057.68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9,994,482.70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25,593,166.50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25,593,166.50</w:t>
            </w:r>
          </w:p>
        </w:tc>
      </w:tr>
    </w:tbl>
    <w:p>
      <w:pPr>
        <w:widowControl w:val="0"/>
        <w:spacing w:after="199" w:line="1" w:lineRule="exact"/>
      </w:pPr>
    </w:p>
    <w:p>
      <w:pPr>
        <w:pStyle w:val="Style30"/>
        <w:keepNext w:val="0"/>
        <w:keepLines w:val="0"/>
        <w:widowControl w:val="0"/>
        <w:shd w:val="clear" w:color="auto" w:fill="auto"/>
        <w:bidi w:val="0"/>
        <w:spacing w:before="0" w:after="0" w:line="350" w:lineRule="exact"/>
        <w:ind w:left="840" w:right="0" w:firstLine="0"/>
        <w:jc w:val="left"/>
      </w:pPr>
      <w:r>
        <w:rPr>
          <w:color w:val="000000"/>
          <w:spacing w:val="0"/>
          <w:w w:val="100"/>
          <w:position w:val="0"/>
        </w:rPr>
        <w:t>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日，在所有其他变量保持不变的情况下，如果欧元和其他外币对人民币升值或贬值</w:t>
      </w:r>
      <w:r>
        <w:rPr>
          <w:color w:val="000000"/>
          <w:spacing w:val="0"/>
          <w:w w:val="100"/>
          <w:position w:val="0"/>
        </w:rPr>
        <w:t>10%,</w:t>
      </w:r>
      <w:r>
        <w:rPr>
          <w:color w:val="000000"/>
          <w:spacing w:val="0"/>
          <w:w w:val="100"/>
          <w:position w:val="0"/>
        </w:rPr>
        <w:t>则公 司将增加或减少净利润</w:t>
      </w:r>
      <w:r>
        <w:rPr>
          <w:color w:val="000000"/>
          <w:spacing w:val="0"/>
          <w:w w:val="100"/>
          <w:position w:val="0"/>
        </w:rPr>
        <w:t xml:space="preserve">395, </w:t>
      </w:r>
      <w:r>
        <w:rPr>
          <w:color w:val="000000"/>
          <w:spacing w:val="0"/>
          <w:w w:val="100"/>
          <w:position w:val="0"/>
        </w:rPr>
        <w:t xml:space="preserve">492. </w:t>
      </w:r>
      <w:r>
        <w:rPr>
          <w:color w:val="000000"/>
          <w:spacing w:val="0"/>
          <w:w w:val="100"/>
          <w:position w:val="0"/>
        </w:rPr>
        <w:t>55</w:t>
      </w:r>
      <w:r>
        <w:rPr>
          <w:color w:val="000000"/>
          <w:spacing w:val="0"/>
          <w:w w:val="100"/>
          <w:position w:val="0"/>
        </w:rPr>
        <w:t>元。</w:t>
      </w:r>
    </w:p>
    <w:p>
      <w:pPr>
        <w:pStyle w:val="Style30"/>
        <w:keepNext w:val="0"/>
        <w:keepLines w:val="0"/>
        <w:widowControl w:val="0"/>
        <w:shd w:val="clear" w:color="auto" w:fill="auto"/>
        <w:bidi w:val="0"/>
        <w:spacing w:before="0" w:after="780" w:line="350" w:lineRule="exact"/>
        <w:ind w:left="0" w:right="0" w:firstLine="840"/>
        <w:jc w:val="left"/>
      </w:pPr>
      <w:r>
        <w:rPr>
          <w:color w:val="000000"/>
          <w:spacing w:val="0"/>
          <w:w w:val="100"/>
          <w:position w:val="0"/>
        </w:rPr>
        <w:t>管理层认为</w:t>
      </w:r>
      <w:r>
        <w:rPr>
          <w:color w:val="000000"/>
          <w:spacing w:val="0"/>
          <w:w w:val="100"/>
          <w:position w:val="0"/>
        </w:rPr>
        <w:t>10%</w:t>
      </w:r>
      <w:r>
        <w:rPr>
          <w:color w:val="000000"/>
          <w:spacing w:val="0"/>
          <w:w w:val="100"/>
          <w:position w:val="0"/>
        </w:rPr>
        <w:t>合理反映了下一年度人民币对美元及其他外币可能发生变动的合理范围。</w:t>
      </w:r>
    </w:p>
    <w:p>
      <w:pPr>
        <w:pStyle w:val="Style28"/>
        <w:keepNext/>
        <w:keepLines/>
        <w:widowControl w:val="0"/>
        <w:shd w:val="clear" w:color="auto" w:fill="auto"/>
        <w:bidi w:val="0"/>
        <w:spacing w:before="0" w:after="320" w:line="240" w:lineRule="auto"/>
        <w:ind w:left="0" w:right="0" w:firstLine="0"/>
        <w:jc w:val="left"/>
      </w:pPr>
      <w:bookmarkStart w:id="1542" w:name="bookmark1542"/>
      <w:bookmarkStart w:id="1543" w:name="bookmark1543"/>
      <w:bookmarkStart w:id="1544" w:name="bookmark1544"/>
      <w:r>
        <w:rPr>
          <w:color w:val="000000"/>
          <w:spacing w:val="0"/>
          <w:w w:val="100"/>
          <w:position w:val="0"/>
          <w:sz w:val="24"/>
          <w:szCs w:val="24"/>
        </w:rPr>
        <w:t>十、关联方及关联交易</w:t>
      </w:r>
      <w:bookmarkEnd w:id="1542"/>
      <w:bookmarkEnd w:id="1543"/>
      <w:bookmarkEnd w:id="1544"/>
    </w:p>
    <w:p>
      <w:pPr>
        <w:pStyle w:val="Style36"/>
        <w:keepNext/>
        <w:keepLines/>
        <w:widowControl w:val="0"/>
        <w:shd w:val="clear" w:color="auto" w:fill="auto"/>
        <w:bidi w:val="0"/>
        <w:spacing w:before="0" w:after="320" w:line="240" w:lineRule="auto"/>
        <w:ind w:left="0" w:right="0" w:firstLine="0"/>
        <w:jc w:val="left"/>
      </w:pPr>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45"/>
      <w:bookmarkEnd w:id="1546"/>
      <w:bookmarkEnd w:id="1547"/>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母公司对本企业</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母公司对本企业</w:t>
            </w:r>
          </w:p>
        </w:tc>
      </w:tr>
    </w:tbl>
    <w:tbl>
      <w:tblPr>
        <w:tblOverlap w:val="never"/>
        <w:jc w:val="center"/>
        <w:tblLayout w:type="fixed"/>
      </w:tblPr>
      <w:tblGrid>
        <w:gridCol w:w="1603"/>
        <w:gridCol w:w="1594"/>
        <w:gridCol w:w="1594"/>
        <w:gridCol w:w="1594"/>
        <w:gridCol w:w="1594"/>
        <w:gridCol w:w="159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的持股比例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的表决权比例</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48.93%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49.90%</w:t>
            </w:r>
          </w:p>
        </w:tc>
      </w:tr>
    </w:tbl>
    <w:p>
      <w:pPr>
        <w:pStyle w:val="Style34"/>
        <w:keepNext w:val="0"/>
        <w:keepLines w:val="0"/>
        <w:widowControl w:val="0"/>
        <w:shd w:val="clear" w:color="auto" w:fill="auto"/>
        <w:bidi w:val="0"/>
        <w:spacing w:before="0" w:after="0" w:line="240" w:lineRule="auto"/>
        <w:ind w:left="701" w:right="0" w:firstLine="0"/>
        <w:jc w:val="left"/>
      </w:pPr>
      <w:r>
        <w:rPr>
          <w:color w:val="000000"/>
          <w:spacing w:val="0"/>
          <w:w w:val="100"/>
          <w:position w:val="0"/>
        </w:rPr>
        <w:t>本企业的母公司情况的说明</w:t>
      </w:r>
    </w:p>
    <w:p>
      <w:pPr>
        <w:pStyle w:val="Style30"/>
        <w:keepNext w:val="0"/>
        <w:keepLines w:val="0"/>
        <w:widowControl w:val="0"/>
        <w:shd w:val="clear" w:color="auto" w:fill="auto"/>
        <w:bidi w:val="0"/>
        <w:spacing w:before="0" w:after="0" w:line="350" w:lineRule="exact"/>
        <w:ind w:left="720" w:right="0" w:firstLine="360"/>
        <w:jc w:val="left"/>
      </w:pPr>
      <w:r>
        <w:rPr>
          <w:color w:val="000000"/>
          <w:spacing w:val="0"/>
          <w:w w:val="100"/>
          <w:position w:val="0"/>
        </w:rPr>
        <w:t>邵健伟先生直接持有公司</w:t>
      </w:r>
      <w:r>
        <w:rPr>
          <w:color w:val="000000"/>
          <w:spacing w:val="0"/>
          <w:w w:val="100"/>
          <w:position w:val="0"/>
        </w:rPr>
        <w:t>46.79%</w:t>
      </w:r>
      <w:r>
        <w:rPr>
          <w:color w:val="000000"/>
          <w:spacing w:val="0"/>
          <w:w w:val="100"/>
          <w:position w:val="0"/>
        </w:rPr>
        <w:t>股权，同时持有深圳市华锐丰投资合伙企业（有限合伙）</w:t>
      </w:r>
      <w:r>
        <w:rPr>
          <w:color w:val="000000"/>
          <w:spacing w:val="0"/>
          <w:w w:val="100"/>
          <w:position w:val="0"/>
        </w:rPr>
        <w:t xml:space="preserve">68. </w:t>
      </w:r>
      <w:r>
        <w:rPr>
          <w:color w:val="000000"/>
          <w:spacing w:val="0"/>
          <w:w w:val="100"/>
          <w:position w:val="0"/>
        </w:rPr>
        <w:t>80%</w:t>
      </w:r>
      <w:r>
        <w:rPr>
          <w:color w:val="000000"/>
          <w:spacing w:val="0"/>
          <w:w w:val="100"/>
          <w:position w:val="0"/>
        </w:rPr>
        <w:t>的财产份额， 深圳市华锐丰投资合伙企业（有限合伙）持有本公司</w:t>
      </w:r>
      <w:r>
        <w:rPr>
          <w:color w:val="000000"/>
          <w:spacing w:val="0"/>
          <w:w w:val="100"/>
          <w:position w:val="0"/>
        </w:rPr>
        <w:t xml:space="preserve">3. </w:t>
      </w:r>
      <w:r>
        <w:rPr>
          <w:color w:val="000000"/>
          <w:spacing w:val="0"/>
          <w:w w:val="100"/>
          <w:position w:val="0"/>
        </w:rPr>
        <w:t>09%</w:t>
      </w:r>
      <w:r>
        <w:rPr>
          <w:color w:val="000000"/>
          <w:spacing w:val="0"/>
          <w:w w:val="100"/>
          <w:position w:val="0"/>
        </w:rPr>
        <w:t>股权，由此，邵健伟合计持有本公司</w:t>
      </w:r>
      <w:r>
        <w:rPr>
          <w:color w:val="000000"/>
          <w:spacing w:val="0"/>
          <w:w w:val="100"/>
          <w:position w:val="0"/>
        </w:rPr>
        <w:t xml:space="preserve">48. </w:t>
      </w:r>
      <w:r>
        <w:rPr>
          <w:color w:val="000000"/>
          <w:spacing w:val="0"/>
          <w:w w:val="100"/>
          <w:position w:val="0"/>
        </w:rPr>
        <w:t>93%</w:t>
      </w:r>
      <w:r>
        <w:rPr>
          <w:color w:val="000000"/>
          <w:spacing w:val="0"/>
          <w:w w:val="100"/>
          <w:position w:val="0"/>
        </w:rPr>
        <w:t>的股权，对 本公司的表决权比例为</w:t>
      </w:r>
      <w:r>
        <w:rPr>
          <w:color w:val="000000"/>
          <w:spacing w:val="0"/>
          <w:w w:val="100"/>
          <w:position w:val="0"/>
        </w:rPr>
        <w:t xml:space="preserve">49. </w:t>
      </w:r>
      <w:r>
        <w:rPr>
          <w:color w:val="000000"/>
          <w:spacing w:val="0"/>
          <w:w w:val="100"/>
          <w:position w:val="0"/>
        </w:rPr>
        <w:t>90%</w:t>
      </w:r>
      <w:r>
        <w:rPr>
          <w:color w:val="000000"/>
          <w:spacing w:val="0"/>
          <w:w w:val="100"/>
          <w:position w:val="0"/>
        </w:rPr>
        <w:t>。</w:t>
      </w:r>
    </w:p>
    <w:p>
      <w:pPr>
        <w:pStyle w:val="Style30"/>
        <w:keepNext w:val="0"/>
        <w:keepLines w:val="0"/>
        <w:widowControl w:val="0"/>
        <w:shd w:val="clear" w:color="auto" w:fill="auto"/>
        <w:bidi w:val="0"/>
        <w:spacing w:before="0" w:after="440" w:line="350" w:lineRule="exact"/>
        <w:ind w:left="0" w:right="0" w:firstLine="720"/>
        <w:jc w:val="left"/>
      </w:pPr>
      <w:r>
        <w:rPr>
          <w:color w:val="000000"/>
          <w:spacing w:val="0"/>
          <w:w w:val="100"/>
          <w:position w:val="0"/>
        </w:rPr>
        <w:t>本企业最终控制方是邵健伟。</w:t>
      </w:r>
    </w:p>
    <w:p>
      <w:pPr>
        <w:pStyle w:val="Style36"/>
        <w:keepNext/>
        <w:keepLines/>
        <w:widowControl w:val="0"/>
        <w:shd w:val="clear" w:color="auto" w:fill="auto"/>
        <w:tabs>
          <w:tab w:pos="378" w:val="left"/>
        </w:tabs>
        <w:bidi w:val="0"/>
        <w:spacing w:before="0" w:after="160" w:line="240" w:lineRule="auto"/>
        <w:ind w:left="0" w:right="0" w:firstLine="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2</w:t>
      </w:r>
      <w:bookmarkEnd w:id="1550"/>
      <w:r>
        <w:rPr>
          <w:color w:val="000000"/>
          <w:spacing w:val="0"/>
          <w:w w:val="100"/>
          <w:position w:val="0"/>
        </w:rPr>
        <w:t>、</w:t>
        <w:tab/>
        <w:t>本企业的子公司情况</w:t>
      </w:r>
      <w:bookmarkEnd w:id="1548"/>
      <w:bookmarkEnd w:id="1549"/>
      <w:bookmarkEnd w:id="1551"/>
    </w:p>
    <w:p>
      <w:pPr>
        <w:pStyle w:val="Style30"/>
        <w:keepNext w:val="0"/>
        <w:keepLines w:val="0"/>
        <w:widowControl w:val="0"/>
        <w:shd w:val="clear" w:color="auto" w:fill="auto"/>
        <w:bidi w:val="0"/>
        <w:spacing w:before="0" w:after="440" w:line="350" w:lineRule="exact"/>
        <w:ind w:left="0" w:right="0" w:firstLine="720"/>
        <w:jc w:val="left"/>
      </w:pPr>
      <w:r>
        <w:rPr>
          <w:color w:val="000000"/>
          <w:spacing w:val="0"/>
          <w:w w:val="100"/>
          <w:position w:val="0"/>
        </w:rPr>
        <w:t>本企业子公司的情况详见附注八、在其他主体中的权益。</w:t>
      </w:r>
    </w:p>
    <w:p>
      <w:pPr>
        <w:pStyle w:val="Style36"/>
        <w:keepNext/>
        <w:keepLines/>
        <w:widowControl w:val="0"/>
        <w:shd w:val="clear" w:color="auto" w:fill="auto"/>
        <w:tabs>
          <w:tab w:pos="378" w:val="left"/>
        </w:tabs>
        <w:bidi w:val="0"/>
        <w:spacing w:before="0" w:after="16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3</w:t>
      </w:r>
      <w:bookmarkEnd w:id="1554"/>
      <w:r>
        <w:rPr>
          <w:color w:val="000000"/>
          <w:spacing w:val="0"/>
          <w:w w:val="100"/>
          <w:position w:val="0"/>
        </w:rPr>
        <w:t>、</w:t>
        <w:tab/>
        <w:t>本企业合营和联营企业情况</w:t>
      </w:r>
      <w:bookmarkEnd w:id="1552"/>
      <w:bookmarkEnd w:id="1553"/>
      <w:bookmarkEnd w:id="1555"/>
    </w:p>
    <w:p>
      <w:pPr>
        <w:pStyle w:val="Style30"/>
        <w:keepNext w:val="0"/>
        <w:keepLines w:val="0"/>
        <w:widowControl w:val="0"/>
        <w:shd w:val="clear" w:color="auto" w:fill="auto"/>
        <w:bidi w:val="0"/>
        <w:spacing w:before="0" w:after="440" w:line="350" w:lineRule="exact"/>
        <w:ind w:left="0" w:right="0" w:firstLine="720"/>
        <w:jc w:val="left"/>
      </w:pPr>
      <w:r>
        <w:rPr>
          <w:color w:val="000000"/>
          <w:spacing w:val="0"/>
          <w:w w:val="100"/>
          <w:position w:val="0"/>
        </w:rPr>
        <w:t>本企业重要的合营或联营企业详见附注八、在其他主体中的权益。</w:t>
      </w:r>
    </w:p>
    <w:p>
      <w:pPr>
        <w:pStyle w:val="Style36"/>
        <w:keepNext/>
        <w:keepLines/>
        <w:widowControl w:val="0"/>
        <w:shd w:val="clear" w:color="auto" w:fill="auto"/>
        <w:bidi w:val="0"/>
        <w:spacing w:before="0" w:after="32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4</w:t>
      </w:r>
      <w:bookmarkEnd w:id="1558"/>
      <w:r>
        <w:rPr>
          <w:color w:val="000000"/>
          <w:spacing w:val="0"/>
          <w:w w:val="100"/>
          <w:position w:val="0"/>
        </w:rPr>
        <w:t>、其他关联方情况</w:t>
      </w:r>
      <w:bookmarkEnd w:id="1556"/>
      <w:bookmarkEnd w:id="1557"/>
      <w:bookmarkEnd w:id="1559"/>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陈茂清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实际控制人邵健伟的母亲</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股东、实际控制人邵健伟的弟弟及公司关键管理人员</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实际控制人邵健伟配偶</w:t>
            </w:r>
          </w:p>
        </w:tc>
      </w:tr>
      <w:tr>
        <w:trPr>
          <w:trHeight w:val="40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深圳市旭龙昇电子有限公司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5</w:t>
      </w:r>
      <w:bookmarkEnd w:id="1562"/>
      <w:r>
        <w:rPr>
          <w:color w:val="000000"/>
          <w:spacing w:val="0"/>
          <w:w w:val="100"/>
          <w:position w:val="0"/>
        </w:rPr>
        <w:t>、关联交易情况</w:t>
      </w:r>
      <w:bookmarkEnd w:id="1560"/>
      <w:bookmarkEnd w:id="1561"/>
      <w:bookmarkEnd w:id="1563"/>
    </w:p>
    <w:p>
      <w:pPr>
        <w:pStyle w:val="Style36"/>
        <w:keepNext/>
        <w:keepLines/>
        <w:widowControl w:val="0"/>
        <w:shd w:val="clear" w:color="auto" w:fill="auto"/>
        <w:bidi w:val="0"/>
        <w:spacing w:before="0" w:after="360" w:line="240" w:lineRule="auto"/>
        <w:ind w:left="0" w:right="0" w:firstLine="0"/>
        <w:jc w:val="left"/>
      </w:pPr>
      <w:bookmarkStart w:id="1560" w:name="bookmark1560"/>
      <w:bookmarkStart w:id="1561" w:name="bookmark1561"/>
      <w:bookmarkStart w:id="1564" w:name="bookmark15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）关联租赁情况</w:t>
      </w:r>
      <w:bookmarkEnd w:id="1560"/>
      <w:bookmarkEnd w:id="1561"/>
      <w:bookmarkEnd w:id="1564"/>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本公司作为出租方：不适用</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本公司作为承租方：</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陈茂清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368,000.00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384,000.00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租赁房产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276,000.00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288,000.00</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邵建莲</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租赁房产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103,500.00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108,000.00</w:t>
            </w:r>
          </w:p>
        </w:tc>
      </w:tr>
    </w:tbl>
    <w:p>
      <w:pPr>
        <w:widowControl w:val="0"/>
        <w:spacing w:after="319" w:line="1" w:lineRule="exact"/>
      </w:pP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关联租赁情况说明</w:t>
      </w:r>
    </w:p>
    <w:p>
      <w:pPr>
        <w:pStyle w:val="Style30"/>
        <w:keepNext w:val="0"/>
        <w:keepLines w:val="0"/>
        <w:widowControl w:val="0"/>
        <w:shd w:val="clear" w:color="auto" w:fill="auto"/>
        <w:bidi w:val="0"/>
        <w:spacing w:before="0" w:after="320" w:line="312" w:lineRule="exact"/>
        <w:ind w:left="0" w:right="0" w:firstLine="0"/>
        <w:jc w:val="left"/>
      </w:pPr>
      <w:bookmarkStart w:id="1565" w:name="bookmark1565"/>
      <w:r>
        <w:rPr>
          <w:color w:val="000000"/>
          <w:spacing w:val="0"/>
          <w:w w:val="100"/>
          <w:position w:val="0"/>
        </w:rPr>
        <w:t>（</w:t>
      </w:r>
      <w:bookmarkEnd w:id="1565"/>
      <w:r>
        <w:rPr>
          <w:rFonts w:ascii="Times New Roman" w:eastAsia="Times New Roman" w:hAnsi="Times New Roman" w:cs="Times New Roman"/>
          <w:color w:val="000000"/>
          <w:spacing w:val="0"/>
          <w:w w:val="100"/>
          <w:position w:val="0"/>
        </w:rPr>
        <w:t>1</w:t>
      </w:r>
      <w:r>
        <w:rPr>
          <w:color w:val="000000"/>
          <w:spacing w:val="0"/>
          <w:w w:val="100"/>
          <w:position w:val="0"/>
        </w:rPr>
        <w:t>）本公司关联方陈茂清将其位于深圳市罗湖区笋岗东路宝安广场</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10</w:t>
      </w:r>
      <w:r>
        <w:rPr>
          <w:color w:val="000000"/>
          <w:spacing w:val="0"/>
          <w:w w:val="100"/>
          <w:position w:val="0"/>
        </w:rPr>
        <w:t>楼</w:t>
      </w:r>
      <w:r>
        <w:rPr>
          <w:rFonts w:ascii="Times New Roman" w:eastAsia="Times New Roman" w:hAnsi="Times New Roman" w:cs="Times New Roman"/>
          <w:color w:val="000000"/>
          <w:spacing w:val="0"/>
          <w:w w:val="100"/>
          <w:position w:val="0"/>
        </w:rPr>
        <w:t>E</w:t>
      </w:r>
      <w:r>
        <w:rPr>
          <w:color w:val="000000"/>
          <w:spacing w:val="0"/>
          <w:w w:val="100"/>
          <w:position w:val="0"/>
        </w:rPr>
        <w:t>室、</w:t>
      </w:r>
      <w:r>
        <w:rPr>
          <w:rFonts w:ascii="Times New Roman" w:eastAsia="Times New Roman" w:hAnsi="Times New Roman" w:cs="Times New Roman"/>
          <w:color w:val="000000"/>
          <w:spacing w:val="0"/>
          <w:w w:val="100"/>
          <w:position w:val="0"/>
        </w:rPr>
        <w:t>F</w:t>
      </w:r>
      <w:r>
        <w:rPr>
          <w:color w:val="000000"/>
          <w:spacing w:val="0"/>
          <w:w w:val="100"/>
          <w:position w:val="0"/>
        </w:rPr>
        <w:t>室、</w:t>
      </w:r>
      <w:r>
        <w:rPr>
          <w:rFonts w:ascii="Times New Roman" w:eastAsia="Times New Roman" w:hAnsi="Times New Roman" w:cs="Times New Roman"/>
          <w:color w:val="000000"/>
          <w:spacing w:val="0"/>
          <w:w w:val="100"/>
          <w:position w:val="0"/>
        </w:rPr>
        <w:t>G</w:t>
      </w:r>
      <w:r>
        <w:rPr>
          <w:color w:val="000000"/>
          <w:spacing w:val="0"/>
          <w:w w:val="100"/>
          <w:position w:val="0"/>
        </w:rPr>
        <w:t>室、</w:t>
      </w:r>
      <w:r>
        <w:rPr>
          <w:rFonts w:ascii="Times New Roman" w:eastAsia="Times New Roman" w:hAnsi="Times New Roman" w:cs="Times New Roman"/>
          <w:color w:val="000000"/>
          <w:spacing w:val="0"/>
          <w:w w:val="100"/>
          <w:position w:val="0"/>
        </w:rPr>
        <w:t>H</w:t>
      </w:r>
      <w:r>
        <w:rPr>
          <w:color w:val="000000"/>
          <w:spacing w:val="0"/>
          <w:w w:val="100"/>
          <w:position w:val="0"/>
        </w:rPr>
        <w:t>室共计</w:t>
      </w:r>
      <w:r>
        <w:rPr>
          <w:rFonts w:ascii="Times New Roman" w:eastAsia="Times New Roman" w:hAnsi="Times New Roman" w:cs="Times New Roman"/>
          <w:color w:val="000000"/>
          <w:spacing w:val="0"/>
          <w:w w:val="100"/>
          <w:position w:val="0"/>
        </w:rPr>
        <w:t>397.11</w:t>
      </w:r>
      <w:r>
        <w:rPr>
          <w:color w:val="000000"/>
          <w:spacing w:val="0"/>
          <w:w w:val="100"/>
          <w:position w:val="0"/>
        </w:rPr>
        <w:t>平方米 的房屋提供给公司办公使用，租赁价格每月</w:t>
      </w:r>
      <w:r>
        <w:rPr>
          <w:rFonts w:ascii="Times New Roman" w:eastAsia="Times New Roman" w:hAnsi="Times New Roman" w:cs="Times New Roman"/>
          <w:color w:val="000000"/>
          <w:spacing w:val="0"/>
          <w:w w:val="100"/>
          <w:position w:val="0"/>
        </w:rPr>
        <w:t>32,000</w:t>
      </w:r>
      <w:r>
        <w:rPr>
          <w:color w:val="000000"/>
          <w:spacing w:val="0"/>
          <w:w w:val="100"/>
          <w:position w:val="0"/>
        </w:rPr>
        <w:t>元，租赁期自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日，并于本期与关联 方陈茂清续租，续租租赁期为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p>
      <w:pPr>
        <w:pStyle w:val="Style30"/>
        <w:keepNext w:val="0"/>
        <w:keepLines w:val="0"/>
        <w:widowControl w:val="0"/>
        <w:numPr>
          <w:ilvl w:val="0"/>
          <w:numId w:val="47"/>
        </w:numPr>
        <w:shd w:val="clear" w:color="auto" w:fill="auto"/>
        <w:tabs>
          <w:tab w:pos="541" w:val="left"/>
        </w:tabs>
        <w:bidi w:val="0"/>
        <w:spacing w:before="0" w:after="0" w:line="312" w:lineRule="exact"/>
        <w:ind w:left="0" w:right="0" w:firstLine="0"/>
        <w:jc w:val="left"/>
      </w:pPr>
      <w:bookmarkStart w:id="1566" w:name="bookmark1566"/>
      <w:bookmarkEnd w:id="1566"/>
      <w:r>
        <w:rPr>
          <w:color w:val="000000"/>
          <w:spacing w:val="0"/>
          <w:w w:val="100"/>
          <w:position w:val="0"/>
        </w:rPr>
        <w:t>向邵健锋租赁其位于罗湖区笋岗东路宝安广场</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10C\D</w:t>
      </w:r>
      <w:r>
        <w:rPr>
          <w:color w:val="000000"/>
          <w:spacing w:val="0"/>
          <w:w w:val="100"/>
          <w:position w:val="0"/>
        </w:rPr>
        <w:t>的房产用于公司办公，建筑面积</w:t>
      </w:r>
      <w:r>
        <w:rPr>
          <w:rFonts w:ascii="Times New Roman" w:eastAsia="Times New Roman" w:hAnsi="Times New Roman" w:cs="Times New Roman"/>
          <w:color w:val="000000"/>
          <w:spacing w:val="0"/>
          <w:w w:val="100"/>
          <w:position w:val="0"/>
        </w:rPr>
        <w:t>205.92</w:t>
      </w:r>
      <w:r>
        <w:rPr>
          <w:color w:val="000000"/>
          <w:spacing w:val="0"/>
          <w:w w:val="100"/>
          <w:position w:val="0"/>
        </w:rPr>
        <w:t>血，有效期至</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日，租金</w:t>
      </w:r>
      <w:r>
        <w:rPr>
          <w:rFonts w:ascii="Times New Roman" w:eastAsia="Times New Roman" w:hAnsi="Times New Roman" w:cs="Times New Roman"/>
          <w:color w:val="000000"/>
          <w:spacing w:val="0"/>
          <w:w w:val="100"/>
          <w:position w:val="0"/>
        </w:rPr>
        <w:t>16,000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月；向邵健锋租赁其位于罗湖区笋岗东路宝安广场</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9A</w:t>
      </w:r>
      <w:r>
        <w:rPr>
          <w:color w:val="000000"/>
          <w:spacing w:val="0"/>
          <w:w w:val="100"/>
          <w:position w:val="0"/>
        </w:rPr>
        <w:t xml:space="preserve">的房产用于公司办公，建筑面积 </w:t>
      </w:r>
      <w:r>
        <w:rPr>
          <w:rFonts w:ascii="Times New Roman" w:eastAsia="Times New Roman" w:hAnsi="Times New Roman" w:cs="Times New Roman"/>
          <w:color w:val="000000"/>
          <w:spacing w:val="0"/>
          <w:w w:val="100"/>
          <w:position w:val="0"/>
        </w:rPr>
        <w:t>98.22</w:t>
      </w:r>
      <w:r>
        <w:rPr>
          <w:color w:val="000000"/>
          <w:spacing w:val="0"/>
          <w:w w:val="100"/>
          <w:position w:val="0"/>
        </w:rPr>
        <w:t>此 有效期至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日，租金</w:t>
      </w:r>
      <w:r>
        <w:rPr>
          <w:rFonts w:ascii="Times New Roman" w:eastAsia="Times New Roman" w:hAnsi="Times New Roman" w:cs="Times New Roman"/>
          <w:color w:val="000000"/>
          <w:spacing w:val="0"/>
          <w:w w:val="100"/>
          <w:position w:val="0"/>
        </w:rPr>
        <w:t>8,000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月。</w:t>
      </w:r>
    </w:p>
    <w:p>
      <w:pPr>
        <w:pStyle w:val="Style30"/>
        <w:keepNext w:val="0"/>
        <w:keepLines w:val="0"/>
        <w:widowControl w:val="0"/>
        <w:numPr>
          <w:ilvl w:val="0"/>
          <w:numId w:val="47"/>
        </w:numPr>
        <w:shd w:val="clear" w:color="auto" w:fill="auto"/>
        <w:tabs>
          <w:tab w:pos="536" w:val="left"/>
        </w:tabs>
        <w:bidi w:val="0"/>
        <w:spacing w:before="0" w:after="720" w:line="312" w:lineRule="exact"/>
        <w:ind w:left="0" w:right="0" w:firstLine="0"/>
        <w:jc w:val="left"/>
      </w:pPr>
      <w:bookmarkStart w:id="1567" w:name="bookmark1567"/>
      <w:bookmarkEnd w:id="1567"/>
      <w:r>
        <w:rPr>
          <w:color w:val="000000"/>
          <w:spacing w:val="0"/>
          <w:w w:val="100"/>
          <w:position w:val="0"/>
        </w:rPr>
        <w:t>本公司关联方邵建莲将其位于深圳市罗湖区笋岗东路宝安广场</w:t>
      </w:r>
      <w:r>
        <w:rPr>
          <w:rFonts w:ascii="Times New Roman" w:eastAsia="Times New Roman" w:hAnsi="Times New Roman" w:cs="Times New Roman"/>
          <w:color w:val="000000"/>
          <w:spacing w:val="0"/>
          <w:w w:val="100"/>
          <w:position w:val="0"/>
        </w:rPr>
        <w:t>A</w:t>
      </w:r>
      <w:r>
        <w:rPr>
          <w:color w:val="000000"/>
          <w:spacing w:val="0"/>
          <w:w w:val="100"/>
          <w:position w:val="0"/>
        </w:rPr>
        <w:t>栋</w:t>
      </w:r>
      <w:r>
        <w:rPr>
          <w:rFonts w:ascii="Times New Roman" w:eastAsia="Times New Roman" w:hAnsi="Times New Roman" w:cs="Times New Roman"/>
          <w:color w:val="000000"/>
          <w:spacing w:val="0"/>
          <w:w w:val="100"/>
          <w:position w:val="0"/>
        </w:rPr>
        <w:t>23E</w:t>
      </w:r>
      <w:r>
        <w:rPr>
          <w:color w:val="000000"/>
          <w:spacing w:val="0"/>
          <w:w w:val="100"/>
          <w:position w:val="0"/>
        </w:rPr>
        <w:t>共计</w:t>
      </w:r>
      <w:r>
        <w:rPr>
          <w:rFonts w:ascii="Times New Roman" w:eastAsia="Times New Roman" w:hAnsi="Times New Roman" w:cs="Times New Roman"/>
          <w:color w:val="000000"/>
          <w:spacing w:val="0"/>
          <w:w w:val="100"/>
          <w:position w:val="0"/>
        </w:rPr>
        <w:t>98.22</w:t>
      </w:r>
      <w:r>
        <w:rPr>
          <w:color w:val="000000"/>
          <w:spacing w:val="0"/>
          <w:w w:val="100"/>
          <w:position w:val="0"/>
        </w:rPr>
        <w:t>平方米的房屋提供给公司办公使用， 租赁价格每月</w:t>
      </w:r>
      <w:r>
        <w:rPr>
          <w:rFonts w:ascii="Times New Roman" w:eastAsia="Times New Roman" w:hAnsi="Times New Roman" w:cs="Times New Roman"/>
          <w:color w:val="000000"/>
          <w:spacing w:val="0"/>
          <w:w w:val="100"/>
          <w:position w:val="0"/>
        </w:rPr>
        <w:t>9,000</w:t>
      </w:r>
      <w:r>
        <w:rPr>
          <w:color w:val="000000"/>
          <w:spacing w:val="0"/>
          <w:w w:val="100"/>
          <w:position w:val="0"/>
        </w:rPr>
        <w:t>元，租赁期自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日，并于本期与关联方邵剑莲续租，续租租赁期为</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6"/>
        <w:keepNext/>
        <w:keepLines/>
        <w:widowControl w:val="0"/>
        <w:shd w:val="clear" w:color="auto" w:fill="auto"/>
        <w:bidi w:val="0"/>
        <w:spacing w:before="0" w:after="380" w:line="240" w:lineRule="auto"/>
        <w:ind w:left="0" w:right="0" w:firstLine="0"/>
        <w:jc w:val="left"/>
      </w:pPr>
      <w:bookmarkStart w:id="1568" w:name="bookmark1568"/>
      <w:bookmarkStart w:id="1569" w:name="bookmark1569"/>
      <w:bookmarkStart w:id="1570" w:name="bookmark15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568"/>
      <w:bookmarkEnd w:id="1569"/>
      <w:bookmarkEnd w:id="157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本公司作为被担保方</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担保是否已经履行完</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毕</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邵健伟、马琳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邵健伟、马琳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157,500,000.00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邵健伟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关联担保情况说明</w:t>
      </w:r>
    </w:p>
    <w:p>
      <w:pPr>
        <w:pStyle w:val="Style36"/>
        <w:keepNext/>
        <w:keepLines/>
        <w:widowControl w:val="0"/>
        <w:numPr>
          <w:ilvl w:val="0"/>
          <w:numId w:val="49"/>
        </w:numPr>
        <w:shd w:val="clear" w:color="auto" w:fill="auto"/>
        <w:bidi w:val="0"/>
        <w:spacing w:before="0" w:after="380" w:line="240" w:lineRule="auto"/>
        <w:ind w:left="0" w:right="0" w:firstLine="0"/>
        <w:jc w:val="left"/>
      </w:pPr>
      <w:bookmarkStart w:id="1571" w:name="bookmark1571"/>
      <w:bookmarkStart w:id="1572" w:name="bookmark1572"/>
      <w:bookmarkStart w:id="1573" w:name="bookmark1573"/>
      <w:bookmarkStart w:id="1574" w:name="bookmark1574"/>
      <w:bookmarkEnd w:id="1573"/>
      <w:r>
        <w:rPr>
          <w:color w:val="000000"/>
          <w:spacing w:val="0"/>
          <w:w w:val="100"/>
          <w:position w:val="0"/>
        </w:rPr>
        <w:t>关键管理人员报酬</w:t>
      </w:r>
      <w:bookmarkEnd w:id="1571"/>
      <w:bookmarkEnd w:id="1572"/>
      <w:bookmarkEnd w:id="157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740.94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670.05</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6</w:t>
      </w:r>
      <w:bookmarkEnd w:id="1577"/>
      <w:r>
        <w:rPr>
          <w:color w:val="000000"/>
          <w:spacing w:val="0"/>
          <w:w w:val="100"/>
          <w:position w:val="0"/>
        </w:rPr>
        <w:t>、关联方应收应付款项</w:t>
      </w:r>
      <w:bookmarkEnd w:id="1575"/>
      <w:bookmarkEnd w:id="1576"/>
      <w:bookmarkEnd w:id="1578"/>
    </w:p>
    <w:p>
      <w:pPr>
        <w:pStyle w:val="Style36"/>
        <w:keepNext/>
        <w:keepLines/>
        <w:widowControl w:val="0"/>
        <w:shd w:val="clear" w:color="auto" w:fill="auto"/>
        <w:bidi w:val="0"/>
        <w:spacing w:before="0" w:after="340" w:line="240" w:lineRule="auto"/>
        <w:ind w:left="0" w:right="0" w:firstLine="0"/>
        <w:jc w:val="both"/>
      </w:pPr>
      <w:bookmarkStart w:id="1575" w:name="bookmark1575"/>
      <w:bookmarkStart w:id="1576" w:name="bookmark1576"/>
      <w:bookmarkStart w:id="1579" w:name="bookmark15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)应付项目</w:t>
      </w:r>
      <w:bookmarkEnd w:id="1575"/>
      <w:bookmarkEnd w:id="1576"/>
      <w:bookmarkEnd w:id="157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深圳市旭龙昇电子有限公司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18,806.22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18,806.22</w:t>
            </w:r>
          </w:p>
        </w:tc>
      </w:tr>
    </w:tbl>
    <w:p>
      <w:pPr>
        <w:spacing w:lineRule="exact" w:line="1"/>
        <w:rPr>
          <w:sz w:val="2"/>
          <w:szCs w:val="2"/>
        </w:rPr>
      </w:pPr>
      <w:r>
        <w:br w:type="page"/>
      </w:r>
    </w:p>
    <w:p>
      <w:pPr>
        <w:pStyle w:val="Style28"/>
        <w:keepNext/>
        <w:keepLines/>
        <w:widowControl w:val="0"/>
        <w:shd w:val="clear" w:color="auto" w:fill="auto"/>
        <w:bidi w:val="0"/>
        <w:spacing w:before="0" w:after="340" w:line="240" w:lineRule="auto"/>
        <w:ind w:left="0" w:right="0" w:firstLine="0"/>
        <w:jc w:val="both"/>
      </w:pPr>
      <w:bookmarkStart w:id="1580" w:name="bookmark1580"/>
      <w:bookmarkStart w:id="1581" w:name="bookmark1581"/>
      <w:bookmarkStart w:id="1582" w:name="bookmark1582"/>
      <w:r>
        <w:rPr>
          <w:color w:val="000000"/>
          <w:spacing w:val="0"/>
          <w:w w:val="100"/>
          <w:position w:val="0"/>
          <w:sz w:val="24"/>
          <w:szCs w:val="24"/>
        </w:rPr>
        <w:t>十一、资产负债表日后事项</w:t>
      </w:r>
      <w:bookmarkEnd w:id="1580"/>
      <w:bookmarkEnd w:id="1581"/>
      <w:bookmarkEnd w:id="1582"/>
    </w:p>
    <w:p>
      <w:pPr>
        <w:pStyle w:val="Style36"/>
        <w:keepNext/>
        <w:keepLines/>
        <w:widowControl w:val="0"/>
        <w:shd w:val="clear" w:color="auto" w:fill="auto"/>
        <w:bidi w:val="0"/>
        <w:spacing w:before="0" w:after="340" w:line="240" w:lineRule="auto"/>
        <w:ind w:left="0" w:right="0" w:firstLine="0"/>
        <w:jc w:val="both"/>
      </w:pPr>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583"/>
      <w:bookmarkEnd w:id="1584"/>
      <w:bookmarkEnd w:id="158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27,322,700.80</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both"/>
      </w:pPr>
      <w:bookmarkStart w:id="1586" w:name="bookmark1586"/>
      <w:bookmarkStart w:id="1587" w:name="bookmark1587"/>
      <w:bookmarkStart w:id="1588" w:name="bookmark1588"/>
      <w:r>
        <w:rPr>
          <w:color w:val="000000"/>
          <w:spacing w:val="0"/>
          <w:w w:val="100"/>
          <w:position w:val="0"/>
          <w:sz w:val="24"/>
          <w:szCs w:val="24"/>
        </w:rPr>
        <w:t>十二、母公司财务报表主要项目注释</w:t>
      </w:r>
      <w:bookmarkEnd w:id="1586"/>
      <w:bookmarkEnd w:id="1587"/>
      <w:bookmarkEnd w:id="1588"/>
    </w:p>
    <w:p>
      <w:pPr>
        <w:pStyle w:val="Style36"/>
        <w:keepNext/>
        <w:keepLines/>
        <w:widowControl w:val="0"/>
        <w:shd w:val="clear" w:color="auto" w:fill="auto"/>
        <w:bidi w:val="0"/>
        <w:spacing w:before="0" w:after="340" w:line="240" w:lineRule="auto"/>
        <w:ind w:left="0" w:right="0" w:firstLine="0"/>
        <w:jc w:val="both"/>
      </w:pPr>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89"/>
      <w:bookmarkEnd w:id="1590"/>
      <w:bookmarkEnd w:id="1591"/>
    </w:p>
    <w:p>
      <w:pPr>
        <w:pStyle w:val="Style36"/>
        <w:keepNext/>
        <w:keepLines/>
        <w:widowControl w:val="0"/>
        <w:shd w:val="clear" w:color="auto" w:fill="auto"/>
        <w:bidi w:val="0"/>
        <w:spacing w:before="0" w:after="340" w:line="240" w:lineRule="auto"/>
        <w:ind w:left="0" w:right="0" w:firstLine="0"/>
        <w:jc w:val="both"/>
      </w:pPr>
      <w:bookmarkStart w:id="1589" w:name="bookmark1589"/>
      <w:bookmarkStart w:id="1590" w:name="bookmark1590"/>
      <w:bookmarkStart w:id="1592" w:name="bookmark15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89"/>
      <w:bookmarkEnd w:id="1590"/>
      <w:bookmarkEnd w:id="159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4,913,6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4,913,6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49.00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4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单项金额虽不重</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大但单项计提坏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4,913,6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4,913,6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账准备的其他应 收款</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49.00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223,28</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198,39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98.08</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28,016,</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11.15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22,975,</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11.58%</w:t>
            </w: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175,422,</w:t>
            </w:r>
          </w:p>
        </w:tc>
      </w:tr>
      <w:tr>
        <w:trPr>
          <w:trHeight w:val="149" w:hRule="exact"/>
        </w:trPr>
        <w:tc>
          <w:tcPr>
            <w:vMerge w:val="restart"/>
            <w:tcBorders>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9,668.0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3,632.3</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7,612.8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035.67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581.39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031.45</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合并范围内关联</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3,449,7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3,449,7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3,330,87</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06.10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06.10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r>
      <w:tr>
        <w:trPr>
          <w:trHeight w:val="437"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信用期内应收账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82,339,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32.14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79,787,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48,970,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1,518,0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47,452,0</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895.59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36.76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358.83</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129.26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55.25</w:t>
            </w:r>
          </w:p>
        </w:tc>
      </w:tr>
      <w:tr>
        <w:trPr>
          <w:trHeight w:val="288"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逾期应收账款（逾</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140,04</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146,09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64.60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25,463,</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15.38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73.64%</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21,457,</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14.69%</w:t>
            </w: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124,639,</w:t>
            </w:r>
          </w:p>
        </w:tc>
      </w:tr>
      <w:tr>
        <w:trPr>
          <w:trHeight w:val="149" w:hRule="exact"/>
        </w:trPr>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期账龄组合）</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0,066.3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6,567.4</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6,613.3</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498.91</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507.38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105.93</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256,21</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3,317.0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12.85</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223,28</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3,632.3</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198,39</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7,612.8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22,975,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175,422,</w:t>
            </w: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684.67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581.39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031.45</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4,913,649.00</w:t>
      </w:r>
      <w:r>
        <w:rPr>
          <w:color w:val="000000"/>
          <w:spacing w:val="0"/>
          <w:w w:val="100"/>
          <w:position w:val="0"/>
        </w:rPr>
        <w:t>元</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4,913,649.00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4,913,649.00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bl>
    <w:p>
      <w:pPr>
        <w:widowControl w:val="0"/>
        <w:spacing w:after="779" w:line="1" w:lineRule="exact"/>
      </w:pP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3,449,706.10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3,449,706.10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确定该组合依据的说明：不适用</w:t>
      </w:r>
    </w:p>
    <w:p>
      <w:pPr>
        <w:pStyle w:val="Style46"/>
        <w:keepNext w:val="0"/>
        <w:keepLines w:val="0"/>
        <w:widowControl w:val="0"/>
        <w:shd w:val="clear" w:color="auto" w:fill="auto"/>
        <w:bidi w:val="0"/>
        <w:spacing w:before="0" w:after="120" w:line="240" w:lineRule="auto"/>
        <w:ind w:left="0" w:right="0" w:firstLine="0"/>
        <w:jc w:val="both"/>
      </w:pPr>
      <w:r>
        <w:rPr>
          <w:rFonts w:ascii="SimSun" w:eastAsia="SimSun" w:hAnsi="SimSun" w:cs="SimSun"/>
          <w:b w:val="0"/>
          <w:bCs w:val="0"/>
          <w:color w:val="000000"/>
          <w:spacing w:val="0"/>
          <w:w w:val="100"/>
          <w:position w:val="0"/>
        </w:rPr>
        <w:t>按组合计提坏账准备：</w:t>
      </w:r>
      <w:r>
        <w:rPr>
          <w:b w:val="0"/>
          <w:bCs w:val="0"/>
          <w:color w:val="000000"/>
          <w:spacing w:val="0"/>
          <w:w w:val="100"/>
          <w:position w:val="0"/>
        </w:rPr>
        <w:t>28,016,035.67</w:t>
      </w:r>
      <w:r>
        <w:rPr>
          <w:rFonts w:ascii="SimSun" w:eastAsia="SimSun" w:hAnsi="SimSun" w:cs="SimSun"/>
          <w:b w:val="0"/>
          <w:bCs w:val="0"/>
          <w:color w:val="000000"/>
          <w:spacing w:val="0"/>
          <w:w w:val="100"/>
          <w:position w:val="0"/>
        </w:rPr>
        <w:t>元</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信用期内应收账款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82,339,895.59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2,552,536.76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逾期应收账款（逾期账龄组 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165,510,066.35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25,463,498.91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247,849,961.94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28,016,035.67</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按账龄披露</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3,449,706.10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信用期内应收款项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82,339,895.59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逾期应收款项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170,423,715.35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w:t>
            </w:r>
            <w:r>
              <w:rPr>
                <w:color w:val="000000"/>
                <w:spacing w:val="0"/>
                <w:w w:val="100"/>
                <w:position w:val="0"/>
              </w:rPr>
              <w:t>1</w:t>
            </w:r>
            <w:r>
              <w:rPr>
                <w:color w:val="000000"/>
                <w:spacing w:val="0"/>
                <w:w w:val="100"/>
                <w:position w:val="0"/>
              </w:rPr>
              <w:t>年以内（含</w:t>
            </w:r>
            <w:r>
              <w:rPr>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115,451,905.32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35,034,669.76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460,900.92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19,476,239.35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9,441,878.93</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6,398,097.42</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3,636,263.00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256,213,317.04</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1593" w:name="bookmark1593"/>
      <w:bookmarkStart w:id="1594" w:name="bookmark1594"/>
      <w:bookmarkStart w:id="1595" w:name="bookmark15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593"/>
      <w:bookmarkEnd w:id="1594"/>
      <w:bookmarkEnd w:id="159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22,975,581.39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11,103,993.73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1,149,890.45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32,929,684.67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22,975,581.39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11,103,993.73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1,149,890.45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32,929,684.67</w:t>
            </w:r>
          </w:p>
        </w:tc>
      </w:tr>
    </w:tbl>
    <w:p>
      <w:pPr>
        <w:widowControl w:val="0"/>
        <w:spacing w:after="299" w:line="1" w:lineRule="exact"/>
      </w:pPr>
    </w:p>
    <w:p>
      <w:pPr>
        <w:pStyle w:val="Style36"/>
        <w:keepNext/>
        <w:keepLines/>
        <w:widowControl w:val="0"/>
        <w:numPr>
          <w:ilvl w:val="0"/>
          <w:numId w:val="51"/>
        </w:numPr>
        <w:shd w:val="clear" w:color="auto" w:fill="auto"/>
        <w:bidi w:val="0"/>
        <w:spacing w:before="0" w:after="380" w:line="240" w:lineRule="auto"/>
        <w:ind w:left="0" w:right="0" w:firstLine="0"/>
        <w:jc w:val="left"/>
      </w:pPr>
      <w:bookmarkStart w:id="1596" w:name="bookmark1596"/>
      <w:bookmarkStart w:id="1597" w:name="bookmark1597"/>
      <w:bookmarkStart w:id="1598" w:name="bookmark1598"/>
      <w:bookmarkStart w:id="1599" w:name="bookmark1599"/>
      <w:bookmarkEnd w:id="1598"/>
      <w:r>
        <w:rPr>
          <w:color w:val="000000"/>
          <w:spacing w:val="0"/>
          <w:w w:val="100"/>
          <w:position w:val="0"/>
        </w:rPr>
        <w:t>本期实际核销的应收账款情况</w:t>
      </w:r>
      <w:bookmarkEnd w:id="1596"/>
      <w:bookmarkEnd w:id="1597"/>
      <w:bookmarkEnd w:id="159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1,149,890.45</w:t>
            </w:r>
          </w:p>
        </w:tc>
      </w:tr>
    </w:tbl>
    <w:p>
      <w:pPr>
        <w:widowControl w:val="0"/>
        <w:spacing w:after="299" w:line="1" w:lineRule="exact"/>
      </w:pPr>
    </w:p>
    <w:p>
      <w:pPr>
        <w:pStyle w:val="Style36"/>
        <w:keepNext/>
        <w:keepLines/>
        <w:widowControl w:val="0"/>
        <w:numPr>
          <w:ilvl w:val="0"/>
          <w:numId w:val="51"/>
        </w:numPr>
        <w:shd w:val="clear" w:color="auto" w:fill="auto"/>
        <w:bidi w:val="0"/>
        <w:spacing w:before="0" w:after="380" w:line="240" w:lineRule="auto"/>
        <w:ind w:left="0" w:right="0" w:firstLine="0"/>
        <w:jc w:val="left"/>
      </w:pPr>
      <w:bookmarkStart w:id="1600" w:name="bookmark1600"/>
      <w:bookmarkStart w:id="1601" w:name="bookmark1601"/>
      <w:bookmarkStart w:id="1602" w:name="bookmark1602"/>
      <w:bookmarkStart w:id="1603" w:name="bookmark1603"/>
      <w:bookmarkEnd w:id="1602"/>
      <w:r>
        <w:rPr>
          <w:color w:val="000000"/>
          <w:spacing w:val="0"/>
          <w:w w:val="100"/>
          <w:position w:val="0"/>
        </w:rPr>
        <w:t>按欠款方归集的期末余额前五名的应收账款情况</w:t>
      </w:r>
      <w:bookmarkEnd w:id="1600"/>
      <w:bookmarkEnd w:id="1601"/>
      <w:bookmarkEnd w:id="160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占应收账款期末余额合计数</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宁德时代新能源科技股份有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29,337,561.13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11.45%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1,645,119.91</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湖北中烟工业有限责任公司 武汉卷烟厂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26,397,899.03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4,085,537.03</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珠海泰坦新动力电子有限公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16,670,882.64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6.51%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1,878,846.26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道道全粮油岳阳有限公司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16,564,556.00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6.47%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806,663.05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青海比亚迪锂电池有限公司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15,695,012.86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6.13%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505,085.57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104,665,911.66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40.86%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both"/>
      </w:pPr>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04"/>
      <w:bookmarkEnd w:id="1605"/>
      <w:bookmarkEnd w:id="160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74,527,311.15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36,859,868.36</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74,527,311.15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36,859,868.36</w:t>
            </w:r>
          </w:p>
        </w:tc>
      </w:tr>
    </w:tbl>
    <w:p>
      <w:pPr>
        <w:spacing w:lineRule="exact" w:line="1"/>
        <w:rPr>
          <w:sz w:val="2"/>
          <w:szCs w:val="2"/>
        </w:rPr>
      </w:pPr>
      <w:r>
        <w:br w:type="page"/>
      </w:r>
    </w:p>
    <w:p>
      <w:pPr>
        <w:pStyle w:val="Style36"/>
        <w:keepNext/>
        <w:keepLines/>
        <w:widowControl w:val="0"/>
        <w:shd w:val="clear" w:color="auto" w:fill="auto"/>
        <w:bidi w:val="0"/>
        <w:spacing w:before="0" w:after="320" w:line="240" w:lineRule="auto"/>
        <w:ind w:left="0" w:right="0" w:firstLine="0"/>
        <w:jc w:val="left"/>
      </w:pPr>
      <w:bookmarkStart w:id="1607" w:name="bookmark1607"/>
      <w:bookmarkStart w:id="1608" w:name="bookmark1608"/>
      <w:bookmarkStart w:id="1609" w:name="bookmark16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607"/>
      <w:bookmarkEnd w:id="1608"/>
      <w:bookmarkEnd w:id="1609"/>
    </w:p>
    <w:p>
      <w:pPr>
        <w:pStyle w:val="Style36"/>
        <w:keepNext/>
        <w:keepLines/>
        <w:widowControl w:val="0"/>
        <w:shd w:val="clear" w:color="auto" w:fill="auto"/>
        <w:bidi w:val="0"/>
        <w:spacing w:before="0" w:after="1060" w:line="240" w:lineRule="auto"/>
        <w:ind w:left="0" w:right="0" w:firstLine="0"/>
        <w:jc w:val="left"/>
      </w:pPr>
      <w:bookmarkStart w:id="1607" w:name="bookmark1607"/>
      <w:bookmarkStart w:id="1608" w:name="bookmark1608"/>
      <w:bookmarkStart w:id="1610" w:name="bookmark1610"/>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607"/>
      <w:bookmarkEnd w:id="1608"/>
      <w:bookmarkEnd w:id="161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32,928,954.52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33,228,034.17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员工备用金及代扣代缴款项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2,862,825.26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1,141,335.65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42,868,565.50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5,691,815.34</w:t>
            </w: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78,660,345.28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40,061,185.16</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2</w:t>
      </w:r>
      <w:bookmarkEnd w:id="1613"/>
      <w:r>
        <w:rPr>
          <w:color w:val="000000"/>
          <w:spacing w:val="0"/>
          <w:w w:val="100"/>
          <w:position w:val="0"/>
        </w:rPr>
        <w:t>）坏账准备计提情况</w:t>
      </w:r>
      <w:bookmarkEnd w:id="1611"/>
      <w:bookmarkEnd w:id="1612"/>
      <w:bookmarkEnd w:id="161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2,039,027.80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1,162,289.00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3,201,316.80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-86,560.00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976,777.33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2,988,940.00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3,965,717.33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-3,034,000.00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-3,034,000.00</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2,929,245.13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1,203,789.00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4,133,034.13</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51,529,631.93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51,529,631.93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3,843,260.38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22,491,023.91</w:t>
            </w:r>
          </w:p>
        </w:tc>
      </w:tr>
      <w:tr>
        <w:trPr>
          <w:trHeight w:val="39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796,429.06</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112,120.00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99,891.06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584,418.00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78,660,345.28</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3</w:t>
      </w:r>
      <w:bookmarkEnd w:id="1617"/>
      <w:r>
        <w:rPr>
          <w:color w:val="000000"/>
          <w:spacing w:val="0"/>
          <w:w w:val="100"/>
          <w:position w:val="0"/>
        </w:rPr>
        <w:t>）本期计提、收回或转回的坏账准备情况</w:t>
      </w:r>
      <w:bookmarkEnd w:id="1615"/>
      <w:bookmarkEnd w:id="1616"/>
      <w:bookmarkEnd w:id="1618"/>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277"/>
        <w:gridCol w:w="1296"/>
        <w:gridCol w:w="1301"/>
        <w:gridCol w:w="1195"/>
        <w:gridCol w:w="1349"/>
        <w:gridCol w:w="1579"/>
      </w:tblGrid>
      <w:tr>
        <w:trPr>
          <w:trHeight w:val="41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3,201,316.80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3,965,717.33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3,034,000.00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4,133,034.13</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3,201,316.80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3,965,717.33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3,034,000.00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4,133,034.13</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4</w:t>
      </w:r>
      <w:bookmarkEnd w:id="1621"/>
      <w:r>
        <w:rPr>
          <w:color w:val="000000"/>
          <w:spacing w:val="0"/>
          <w:w w:val="100"/>
          <w:position w:val="0"/>
        </w:rPr>
        <w:t>）本期实际核销的其他应收款情况</w:t>
      </w:r>
      <w:bookmarkEnd w:id="1619"/>
      <w:bookmarkEnd w:id="1620"/>
      <w:bookmarkEnd w:id="162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3,034,000.00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报告期内无核销因关联交易产生的其他应收款，实际核销的其他应收款均为零星的应收尾款。</w:t>
      </w:r>
    </w:p>
    <w:p>
      <w:pPr>
        <w:pStyle w:val="Style36"/>
        <w:keepNext/>
        <w:keepLines/>
        <w:widowControl w:val="0"/>
        <w:shd w:val="clear" w:color="auto" w:fill="auto"/>
        <w:bidi w:val="0"/>
        <w:spacing w:before="0" w:after="38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5</w:t>
      </w:r>
      <w:bookmarkEnd w:id="1625"/>
      <w:r>
        <w:rPr>
          <w:color w:val="000000"/>
          <w:spacing w:val="0"/>
          <w:w w:val="100"/>
          <w:position w:val="0"/>
        </w:rPr>
        <w:t>）按欠款方归集的期末余额前五名的其他应收款情况</w:t>
      </w:r>
      <w:bookmarkEnd w:id="1623"/>
      <w:bookmarkEnd w:id="1624"/>
      <w:bookmarkEnd w:id="162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坏账准备期末余 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深圳市今天国际智 能机器人有限公司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合并内往来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37,285,362.38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华润万家生活超市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18,136,789.00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1,962,400.57</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陕西中烟工业有限 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4,989,458.76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358,045.64</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今天国际物流科技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合并内往来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2,500,560.83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中烟物流技术有限 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815,000.00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14,099.50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63,727,170.97</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2,334,545.71</w:t>
            </w:r>
          </w:p>
        </w:tc>
      </w:tr>
    </w:tbl>
    <w:p>
      <w:pPr>
        <w:spacing w:lineRule="exact" w:line="1"/>
        <w:rPr>
          <w:sz w:val="2"/>
          <w:szCs w:val="2"/>
        </w:rPr>
      </w:pPr>
      <w:r>
        <w:br w:type="page"/>
      </w:r>
    </w:p>
    <w:p>
      <w:pPr>
        <w:pStyle w:val="Style36"/>
        <w:keepNext/>
        <w:keepLines/>
        <w:widowControl w:val="0"/>
        <w:shd w:val="clear" w:color="auto" w:fill="auto"/>
        <w:bidi w:val="0"/>
        <w:spacing w:before="0" w:after="1440" w:line="240" w:lineRule="auto"/>
        <w:ind w:left="0" w:right="0" w:firstLine="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3</w:t>
      </w:r>
      <w:bookmarkEnd w:id="1629"/>
      <w:r>
        <w:rPr>
          <w:color w:val="000000"/>
          <w:spacing w:val="0"/>
          <w:w w:val="100"/>
          <w:position w:val="0"/>
        </w:rPr>
        <w:t>、长期股权投资</w:t>
      </w:r>
      <w:bookmarkEnd w:id="1627"/>
      <w:bookmarkEnd w:id="1628"/>
      <w:bookmarkEnd w:id="163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81,588,029.73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81,588,029.73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81,588,029.73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81,588,029.73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8,198,061.23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8,198,061.23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55,077,173.97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55,077,173.97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89,786,090.96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8,198,061.23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81,588,029.73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136,665,203.70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136,665,203.70</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31"/>
      <w:bookmarkEnd w:id="1632"/>
      <w:bookmarkEnd w:id="163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16"/>
        <w:gridCol w:w="1445"/>
        <w:gridCol w:w="926"/>
        <w:gridCol w:w="850"/>
        <w:gridCol w:w="1022"/>
        <w:gridCol w:w="893"/>
        <w:gridCol w:w="1368"/>
        <w:gridCol w:w="106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减值准备</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计提减值</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今天国际物流科技有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7,588,029.73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7,588,029.73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深圳市今天国际软件</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深圳市今天国际智能 机器人有限公司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北京今天华迅智能技 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上海今天华峰智能系 统有限公司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81,588,029.73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81,588,029.73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34"/>
      <w:bookmarkEnd w:id="1635"/>
      <w:bookmarkEnd w:id="163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投资单 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期初余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期末余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备期末</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余额</w:t>
            </w:r>
          </w:p>
        </w:tc>
      </w:tr>
      <w:tr>
        <w:trPr>
          <w:trHeight w:val="1339"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追加投 资</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减少投 资</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 合收益 调整</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其他权</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益变动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计提减</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408"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 旭龙昇 电子有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46,188,</w:t>
            </w:r>
          </w:p>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623.74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33,880,</w:t>
            </w:r>
          </w:p>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386.87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-1,308,</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11,000,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 科佛科 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8,888,5</w:t>
            </w:r>
          </w:p>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-690,48</w:t>
            </w:r>
          </w:p>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8,198,0</w:t>
            </w:r>
          </w:p>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8,198,0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55,077,</w:t>
            </w:r>
          </w:p>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33,880,</w:t>
            </w:r>
          </w:p>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386.87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-1,998,</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11,000,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8,198,0</w:t>
            </w:r>
          </w:p>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8,198,0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61.23</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55,077,</w:t>
            </w:r>
          </w:p>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173.97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33,880,</w:t>
            </w:r>
          </w:p>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386.87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-1,998,</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725.87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11,000,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8,198,0</w:t>
            </w:r>
          </w:p>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61.23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8,198,0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61.23</w:t>
            </w:r>
          </w:p>
        </w:tc>
      </w:tr>
    </w:tbl>
    <w:p>
      <w:pPr>
        <w:widowControl w:val="0"/>
        <w:spacing w:after="319" w:line="1" w:lineRule="exact"/>
      </w:pPr>
    </w:p>
    <w:p>
      <w:pPr>
        <w:pStyle w:val="Style36"/>
        <w:keepNext/>
        <w:keepLines/>
        <w:widowControl w:val="0"/>
        <w:numPr>
          <w:ilvl w:val="0"/>
          <w:numId w:val="53"/>
        </w:numPr>
        <w:shd w:val="clear" w:color="auto" w:fill="auto"/>
        <w:bidi w:val="0"/>
        <w:spacing w:before="0" w:after="320" w:line="240" w:lineRule="auto"/>
        <w:ind w:left="0" w:right="0" w:firstLine="0"/>
        <w:jc w:val="left"/>
      </w:pPr>
      <w:bookmarkStart w:id="1637" w:name="bookmark1637"/>
      <w:bookmarkStart w:id="1638" w:name="bookmark1638"/>
      <w:bookmarkStart w:id="1639" w:name="bookmark1639"/>
      <w:bookmarkStart w:id="1640" w:name="bookmark1640"/>
      <w:bookmarkEnd w:id="1639"/>
      <w:r>
        <w:rPr>
          <w:color w:val="000000"/>
          <w:spacing w:val="0"/>
          <w:w w:val="100"/>
          <w:position w:val="0"/>
        </w:rPr>
        <w:t>其他说明</w:t>
      </w:r>
      <w:bookmarkEnd w:id="1637"/>
      <w:bookmarkEnd w:id="1638"/>
      <w:bookmarkEnd w:id="1640"/>
    </w:p>
    <w:p>
      <w:pPr>
        <w:pStyle w:val="Style36"/>
        <w:keepNext/>
        <w:keepLines/>
        <w:widowControl w:val="0"/>
        <w:shd w:val="clear" w:color="auto" w:fill="auto"/>
        <w:bidi w:val="0"/>
        <w:spacing w:before="0" w:after="380" w:line="240" w:lineRule="auto"/>
        <w:ind w:left="0" w:right="0" w:firstLine="0"/>
        <w:jc w:val="left"/>
      </w:pPr>
      <w:bookmarkStart w:id="1637" w:name="bookmark1637"/>
      <w:bookmarkStart w:id="1638" w:name="bookmark1638"/>
      <w:bookmarkStart w:id="1641" w:name="bookmark1641"/>
      <w:bookmarkStart w:id="1642" w:name="bookmark1642"/>
      <w:r>
        <w:rPr>
          <w:rFonts w:ascii="Times New Roman" w:eastAsia="Times New Roman" w:hAnsi="Times New Roman" w:cs="Times New Roman"/>
          <w:color w:val="000000"/>
          <w:spacing w:val="0"/>
          <w:w w:val="100"/>
          <w:position w:val="0"/>
        </w:rPr>
        <w:t>4</w:t>
      </w:r>
      <w:bookmarkEnd w:id="1641"/>
      <w:r>
        <w:rPr>
          <w:color w:val="000000"/>
          <w:spacing w:val="0"/>
          <w:w w:val="100"/>
          <w:position w:val="0"/>
        </w:rPr>
        <w:t>、营业收入和营业成本</w:t>
      </w:r>
      <w:bookmarkEnd w:id="1637"/>
      <w:bookmarkEnd w:id="1638"/>
      <w:bookmarkEnd w:id="164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918,856,264.14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694,958,362.97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707,038,005.37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557,473,850.19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1,300,430.45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1,962,560.11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2,752,531.35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1,578,872.36</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920,156,694.59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696,920,923.08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709,790,536.72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559,052,722.55</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5</w:t>
      </w:r>
      <w:bookmarkEnd w:id="1645"/>
      <w:r>
        <w:rPr>
          <w:color w:val="000000"/>
          <w:spacing w:val="0"/>
          <w:w w:val="100"/>
          <w:position w:val="0"/>
        </w:rPr>
        <w:t>、投资收益</w:t>
      </w:r>
      <w:bookmarkEnd w:id="1643"/>
      <w:bookmarkEnd w:id="1644"/>
      <w:bookmarkEnd w:id="164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-1,998,725.87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3,386,182.02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-5,007,766.73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购买短期理财产品收益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5,987,078.66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3,255,922.05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-1,019,413.94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6,642,104.07</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647" w:name="bookmark1647"/>
      <w:bookmarkStart w:id="1648" w:name="bookmark1648"/>
      <w:bookmarkStart w:id="1649" w:name="bookmark1649"/>
      <w:r>
        <w:rPr>
          <w:color w:val="000000"/>
          <w:spacing w:val="0"/>
          <w:w w:val="100"/>
          <w:position w:val="0"/>
          <w:sz w:val="24"/>
          <w:szCs w:val="24"/>
        </w:rPr>
        <w:t>十四、补充资料</w:t>
      </w:r>
      <w:bookmarkEnd w:id="1647"/>
      <w:bookmarkEnd w:id="1648"/>
      <w:bookmarkEnd w:id="1649"/>
    </w:p>
    <w:p>
      <w:pPr>
        <w:pStyle w:val="Style36"/>
        <w:keepNext/>
        <w:keepLines/>
        <w:widowControl w:val="0"/>
        <w:shd w:val="clear" w:color="auto" w:fill="auto"/>
        <w:bidi w:val="0"/>
        <w:spacing w:before="0" w:after="380" w:line="240" w:lineRule="auto"/>
        <w:ind w:left="0" w:right="0" w:firstLine="0"/>
        <w:jc w:val="left"/>
      </w:pPr>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50"/>
      <w:bookmarkEnd w:id="1651"/>
      <w:bookmarkEnd w:id="1652"/>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V</w:t>
      </w:r>
      <w:r>
        <w:rPr>
          <w:color w:val="000000"/>
          <w:spacing w:val="0"/>
          <w:w w:val="100"/>
          <w:position w:val="0"/>
        </w:rPr>
        <w:t>适用口不适用</w:t>
      </w:r>
      <w:r>
        <w:br w:type="page"/>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469"/>
        <w:gridCol w:w="2213"/>
        <w:gridCol w:w="289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-5,060,251.19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处置参股企业股权及其他非流动 资产处置损益</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计入当期损益的政府补助（与企业业务密切相关，按照 国家统一标准定额或定量享受的政府补助除外）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3,289,263.57</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除同公司正常经营业务相关的有效套期保值业务外，持 有交易性金融资产、衍生金融资产、交易性金融负债、 衍生金融负债产生的公允价值变动损益，以及处置交易 性金融资产、衍生金融资产、交易性金融负债、衍生金 融负债和其他债权投资取得的投资收益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6,140,763.59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银行理财产品收益</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-2,432,795.94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155,883.58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代扣代缴的个税手续费返还</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313,929.54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1,778,934.07</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号一一非经常性损益》中列举的非经常性损益项目界定为经常性损益的项目，应 说明原因。</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20" w:line="240" w:lineRule="auto"/>
        <w:ind w:left="0" w:right="0" w:firstLine="0"/>
        <w:jc w:val="both"/>
      </w:pPr>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53"/>
      <w:bookmarkEnd w:id="1654"/>
      <w:bookmarkEnd w:id="1655"/>
    </w:p>
    <w:tbl>
      <w:tblPr>
        <w:tblOverlap w:val="never"/>
        <w:jc w:val="center"/>
        <w:tblLayout w:type="fixed"/>
      </w:tblPr>
      <w:tblGrid>
        <w:gridCol w:w="2669"/>
        <w:gridCol w:w="3082"/>
        <w:gridCol w:w="1910"/>
        <w:gridCol w:w="192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7.56%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r>
      <w:tr>
        <w:trPr>
          <w:trHeight w:val="71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扣除非经常性损益后归属于公</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司普通股股东的净利润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7.34%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r>
    </w:tbl>
    <w:p>
      <w:pPr>
        <w:sectPr>
          <w:headerReference w:type="default" r:id="rId41"/>
          <w:footerReference w:type="default" r:id="rId42"/>
          <w:footnotePr>
            <w:pos w:val="pageBottom"/>
            <w:numFmt w:val="decimal"/>
            <w:numRestart w:val="continuous"/>
          </w:footnotePr>
          <w:pgSz w:w="11900" w:h="16840"/>
          <w:pgMar w:top="1359" w:right="986" w:bottom="1480" w:left="997" w:header="0" w:footer="3" w:gutter="0"/>
          <w:cols w:space="720"/>
          <w:noEndnote/>
          <w:rtlGutter w:val="0"/>
          <w:docGrid w:linePitch="360"/>
        </w:sectPr>
      </w:pPr>
    </w:p>
    <w:p>
      <w:pPr>
        <w:pStyle w:val="Style14"/>
        <w:keepNext/>
        <w:keepLines/>
        <w:widowControl w:val="0"/>
        <w:shd w:val="clear" w:color="auto" w:fill="auto"/>
        <w:bidi w:val="0"/>
        <w:spacing w:before="0" w:after="600" w:line="240" w:lineRule="auto"/>
        <w:ind w:left="0" w:right="0" w:firstLine="0"/>
        <w:jc w:val="center"/>
      </w:pPr>
      <w:bookmarkStart w:id="1656" w:name="bookmark1656"/>
      <w:bookmarkStart w:id="1657" w:name="bookmark1657"/>
      <w:bookmarkStart w:id="1658" w:name="bookmark1658"/>
      <w:r>
        <w:rPr>
          <w:color w:val="000000"/>
          <w:spacing w:val="0"/>
          <w:w w:val="100"/>
          <w:position w:val="0"/>
        </w:rPr>
        <w:t>第十三节备查文件目录</w:t>
      </w:r>
      <w:bookmarkEnd w:id="1656"/>
      <w:bookmarkEnd w:id="1657"/>
      <w:bookmarkEnd w:id="1658"/>
    </w:p>
    <w:p>
      <w:pPr>
        <w:pStyle w:val="Style30"/>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公司备查文件的目录，包括：</w:t>
      </w:r>
    </w:p>
    <w:p>
      <w:pPr>
        <w:pStyle w:val="Style30"/>
        <w:keepNext w:val="0"/>
        <w:keepLines w:val="0"/>
        <w:widowControl w:val="0"/>
        <w:shd w:val="clear" w:color="auto" w:fill="auto"/>
        <w:tabs>
          <w:tab w:pos="806" w:val="left"/>
        </w:tabs>
        <w:bidi w:val="0"/>
        <w:spacing w:before="0" w:after="140" w:line="240" w:lineRule="auto"/>
        <w:ind w:left="0" w:right="0"/>
        <w:jc w:val="left"/>
      </w:pPr>
      <w:bookmarkStart w:id="1659" w:name="bookmark1659"/>
      <w:r>
        <w:rPr>
          <w:color w:val="000000"/>
          <w:spacing w:val="0"/>
          <w:w w:val="100"/>
          <w:position w:val="0"/>
        </w:rPr>
        <w:t>一</w:t>
      </w:r>
      <w:bookmarkEnd w:id="1659"/>
      <w:r>
        <w:rPr>
          <w:color w:val="000000"/>
          <w:spacing w:val="0"/>
          <w:w w:val="100"/>
          <w:position w:val="0"/>
        </w:rPr>
        <w:t>、</w:t>
        <w:tab/>
        <w:t>载有法定代表人、主管会计工作负责人、会计机构负责人签名并盖章的财务报表。</w:t>
      </w:r>
    </w:p>
    <w:p>
      <w:pPr>
        <w:pStyle w:val="Style30"/>
        <w:keepNext w:val="0"/>
        <w:keepLines w:val="0"/>
        <w:widowControl w:val="0"/>
        <w:shd w:val="clear" w:color="auto" w:fill="auto"/>
        <w:tabs>
          <w:tab w:pos="806" w:val="left"/>
        </w:tabs>
        <w:bidi w:val="0"/>
        <w:spacing w:before="0" w:after="140" w:line="240" w:lineRule="auto"/>
        <w:ind w:left="0" w:right="0"/>
        <w:jc w:val="left"/>
      </w:pPr>
      <w:bookmarkStart w:id="1660" w:name="bookmark1660"/>
      <w:r>
        <w:rPr>
          <w:color w:val="000000"/>
          <w:spacing w:val="0"/>
          <w:w w:val="100"/>
          <w:position w:val="0"/>
        </w:rPr>
        <w:t>二</w:t>
      </w:r>
      <w:bookmarkEnd w:id="1660"/>
      <w:r>
        <w:rPr>
          <w:color w:val="000000"/>
          <w:spacing w:val="0"/>
          <w:w w:val="100"/>
          <w:position w:val="0"/>
        </w:rPr>
        <w:t>、</w:t>
        <w:tab/>
        <w:t>载有会计师事务所盖章、注册会计师签名并盖章的审计报告原件。</w:t>
      </w:r>
    </w:p>
    <w:p>
      <w:pPr>
        <w:pStyle w:val="Style30"/>
        <w:keepNext w:val="0"/>
        <w:keepLines w:val="0"/>
        <w:widowControl w:val="0"/>
        <w:shd w:val="clear" w:color="auto" w:fill="auto"/>
        <w:tabs>
          <w:tab w:pos="810" w:val="left"/>
        </w:tabs>
        <w:bidi w:val="0"/>
        <w:spacing w:before="0" w:after="140" w:line="240" w:lineRule="auto"/>
        <w:ind w:left="0" w:right="0"/>
        <w:jc w:val="left"/>
      </w:pPr>
      <w:bookmarkStart w:id="1661" w:name="bookmark1661"/>
      <w:r>
        <w:rPr>
          <w:color w:val="000000"/>
          <w:spacing w:val="0"/>
          <w:w w:val="100"/>
          <w:position w:val="0"/>
        </w:rPr>
        <w:t>三</w:t>
      </w:r>
      <w:bookmarkEnd w:id="1661"/>
      <w:r>
        <w:rPr>
          <w:color w:val="000000"/>
          <w:spacing w:val="0"/>
          <w:w w:val="100"/>
          <w:position w:val="0"/>
        </w:rPr>
        <w:t>、</w:t>
        <w:tab/>
        <w:t>报告期内在中国证监会指定网站上公开披露过的所有公司文件的正本及公告的原稿。</w:t>
      </w:r>
    </w:p>
    <w:p>
      <w:pPr>
        <w:pStyle w:val="Style30"/>
        <w:keepNext w:val="0"/>
        <w:keepLines w:val="0"/>
        <w:widowControl w:val="0"/>
        <w:shd w:val="clear" w:color="auto" w:fill="auto"/>
        <w:tabs>
          <w:tab w:pos="810" w:val="left"/>
        </w:tabs>
        <w:bidi w:val="0"/>
        <w:spacing w:before="0" w:after="480" w:line="240" w:lineRule="auto"/>
        <w:ind w:left="0" w:right="0"/>
        <w:jc w:val="left"/>
      </w:pPr>
      <w:bookmarkStart w:id="1662" w:name="bookmark1662"/>
      <w:r>
        <w:rPr>
          <w:color w:val="000000"/>
          <w:spacing w:val="0"/>
          <w:w w:val="100"/>
          <w:position w:val="0"/>
        </w:rPr>
        <w:t>四</w:t>
      </w:r>
      <w:bookmarkEnd w:id="1662"/>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rPr>
        <w:t>2020</w:t>
      </w:r>
      <w:r>
        <w:rPr>
          <w:color w:val="000000"/>
          <w:spacing w:val="0"/>
          <w:w w:val="100"/>
          <w:position w:val="0"/>
        </w:rPr>
        <w:t>年度报告文本原件。</w:t>
      </w:r>
    </w:p>
    <w:p>
      <w:pPr>
        <w:pStyle w:val="Style30"/>
        <w:keepNext w:val="0"/>
        <w:keepLines w:val="0"/>
        <w:widowControl w:val="0"/>
        <w:shd w:val="clear" w:color="auto" w:fill="auto"/>
        <w:bidi w:val="0"/>
        <w:spacing w:before="0" w:after="320" w:line="240" w:lineRule="auto"/>
        <w:ind w:left="0" w:right="0"/>
        <w:jc w:val="left"/>
      </w:pPr>
      <w:r>
        <w:rPr>
          <w:color w:val="000000"/>
          <w:spacing w:val="0"/>
          <w:w w:val="100"/>
          <w:position w:val="0"/>
        </w:rPr>
        <w:t>以上备查文件的备置地点：公司董事会办公室。</w:t>
      </w:r>
    </w:p>
    <w:sectPr>
      <w:footnotePr>
        <w:pos w:val="pageBottom"/>
        <w:numFmt w:val="decimal"/>
        <w:numRestart w:val="continuous"/>
      </w:footnotePr>
      <w:pgSz w:w="11900" w:h="16840"/>
      <w:pgMar w:top="1921" w:right="1112" w:bottom="1921"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3753485</wp:posOffset>
              </wp:positionH>
              <wp:positionV relativeFrom="page">
                <wp:posOffset>9933940</wp:posOffset>
              </wp:positionV>
              <wp:extent cx="109855" cy="76200"/>
              <wp:wrapNone/>
              <wp:docPr id="5" name="Shape 5"/>
              <a:graphic xmlns:a="http://schemas.openxmlformats.org/drawingml/2006/main">
                <a:graphicData uri="http://schemas.microsoft.com/office/word/2010/wordprocessingShape">
                  <wps:wsp>
                    <wps:cNvSpPr txBox="1"/>
                    <wps:spPr>
                      <a:xfrm>
                        <a:ext cx="109855"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31" type="#_x0000_t202" style="position:absolute;margin-left:295.55000000000001pt;margin-top:782.20000000000005pt;width:8.6500000000000004pt;height:6.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3696970</wp:posOffset>
              </wp:positionH>
              <wp:positionV relativeFrom="page">
                <wp:posOffset>9933940</wp:posOffset>
              </wp:positionV>
              <wp:extent cx="94615" cy="76200"/>
              <wp:wrapNone/>
              <wp:docPr id="49" name="Shape 49"/>
              <a:graphic xmlns:a="http://schemas.openxmlformats.org/drawingml/2006/main">
                <a:graphicData uri="http://schemas.microsoft.com/office/word/2010/wordprocessingShape">
                  <wps:wsp>
                    <wps:cNvSpPr txBox="1"/>
                    <wps:spPr>
                      <a:xfrm>
                        <a:ext cx="94615" cy="7620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5" type="#_x0000_t202" style="position:absolute;margin-left:291.10000000000002pt;margin-top:782.20000000000005pt;width:7.4500000000000002pt;height:6.pt;z-index:-18874402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5295265</wp:posOffset>
              </wp:positionH>
              <wp:positionV relativeFrom="page">
                <wp:posOffset>6808470</wp:posOffset>
              </wp:positionV>
              <wp:extent cx="155575" cy="76200"/>
              <wp:wrapNone/>
              <wp:docPr id="68" name="Shape 68"/>
              <a:graphic xmlns:a="http://schemas.openxmlformats.org/drawingml/2006/main">
                <a:graphicData uri="http://schemas.microsoft.com/office/word/2010/wordprocessingShape">
                  <wps:wsp>
                    <wps:cNvSpPr txBox="1"/>
                    <wps:spPr>
                      <a:xfrm>
                        <a:ext cx="155575" cy="7620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4" type="#_x0000_t202" style="position:absolute;margin-left:416.94999999999999pt;margin-top:536.10000000000002pt;width:12.25pt;height:6.pt;z-index:-18874402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3710940</wp:posOffset>
              </wp:positionH>
              <wp:positionV relativeFrom="page">
                <wp:posOffset>9933940</wp:posOffset>
              </wp:positionV>
              <wp:extent cx="155575" cy="76200"/>
              <wp:wrapNone/>
              <wp:docPr id="77" name="Shape 77"/>
              <a:graphic xmlns:a="http://schemas.openxmlformats.org/drawingml/2006/main">
                <a:graphicData uri="http://schemas.microsoft.com/office/word/2010/wordprocessingShape">
                  <wps:wsp>
                    <wps:cNvSpPr txBox="1"/>
                    <wps:spPr>
                      <a:xfrm>
                        <a:ext cx="155575" cy="7620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3" type="#_x0000_t202" style="position:absolute;margin-left:292.19999999999999pt;margin-top:782.20000000000005pt;width:12.25pt;height:6.pt;z-index:-18874401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3710940</wp:posOffset>
              </wp:positionH>
              <wp:positionV relativeFrom="page">
                <wp:posOffset>9933940</wp:posOffset>
              </wp:positionV>
              <wp:extent cx="155575" cy="76200"/>
              <wp:wrapNone/>
              <wp:docPr id="82" name="Shape 82"/>
              <a:graphic xmlns:a="http://schemas.openxmlformats.org/drawingml/2006/main">
                <a:graphicData uri="http://schemas.microsoft.com/office/word/2010/wordprocessingShape">
                  <wps:wsp>
                    <wps:cNvSpPr txBox="1"/>
                    <wps:spPr>
                      <a:xfrm>
                        <a:ext cx="155575" cy="7620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8" type="#_x0000_t202" style="position:absolute;margin-left:292.19999999999999pt;margin-top:782.20000000000005pt;width:12.25pt;height:6.pt;z-index:-18874401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6393815</wp:posOffset>
              </wp:positionH>
              <wp:positionV relativeFrom="page">
                <wp:posOffset>9674225</wp:posOffset>
              </wp:positionV>
              <wp:extent cx="441960" cy="103505"/>
              <wp:wrapNone/>
              <wp:docPr id="87" name="Shape 87"/>
              <a:graphic xmlns:a="http://schemas.openxmlformats.org/drawingml/2006/main">
                <a:graphicData uri="http://schemas.microsoft.com/office/word/2010/wordprocessingShape">
                  <wps:wsp>
                    <wps:cNvSpPr txBox="1"/>
                    <wps:spPr>
                      <a:xfrm>
                        <a:ext cx="441960" cy="10350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13" type="#_x0000_t202" style="position:absolute;margin-left:503.44999999999999pt;margin-top:761.75pt;width:34.800000000000004pt;height:8.1500000000000004pt;z-index:-18874400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46" behindDoc="1" locked="0" layoutInCell="1" allowOverlap="1">
              <wp:simplePos x="0" y="0"/>
              <wp:positionH relativeFrom="page">
                <wp:posOffset>3711575</wp:posOffset>
              </wp:positionH>
              <wp:positionV relativeFrom="page">
                <wp:posOffset>10183495</wp:posOffset>
              </wp:positionV>
              <wp:extent cx="155575" cy="76200"/>
              <wp:wrapNone/>
              <wp:docPr id="89" name="Shape 89"/>
              <a:graphic xmlns:a="http://schemas.openxmlformats.org/drawingml/2006/main">
                <a:graphicData uri="http://schemas.microsoft.com/office/word/2010/wordprocessingShape">
                  <wps:wsp>
                    <wps:cNvSpPr txBox="1"/>
                    <wps:spPr>
                      <a:xfrm>
                        <a:ext cx="155575" cy="7620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5" type="#_x0000_t202" style="position:absolute;margin-left:292.25pt;margin-top:801.85000000000002pt;width:12.25pt;height:6.pt;z-index:-18874400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6393815</wp:posOffset>
              </wp:positionH>
              <wp:positionV relativeFrom="page">
                <wp:posOffset>9779635</wp:posOffset>
              </wp:positionV>
              <wp:extent cx="441960" cy="103505"/>
              <wp:wrapNone/>
              <wp:docPr id="94" name="Shape 94"/>
              <a:graphic xmlns:a="http://schemas.openxmlformats.org/drawingml/2006/main">
                <a:graphicData uri="http://schemas.microsoft.com/office/word/2010/wordprocessingShape">
                  <wps:wsp>
                    <wps:cNvSpPr txBox="1"/>
                    <wps:spPr>
                      <a:xfrm>
                        <a:ext cx="441960" cy="10350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20" type="#_x0000_t202" style="position:absolute;margin-left:503.44999999999999pt;margin-top:770.05000000000007pt;width:34.800000000000004pt;height:8.1500000000000004pt;z-index:-18874400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52" behindDoc="1" locked="0" layoutInCell="1" allowOverlap="1">
              <wp:simplePos x="0" y="0"/>
              <wp:positionH relativeFrom="page">
                <wp:posOffset>3711575</wp:posOffset>
              </wp:positionH>
              <wp:positionV relativeFrom="page">
                <wp:posOffset>10078085</wp:posOffset>
              </wp:positionV>
              <wp:extent cx="152400" cy="76200"/>
              <wp:wrapNone/>
              <wp:docPr id="96" name="Shape 96"/>
              <a:graphic xmlns:a="http://schemas.openxmlformats.org/drawingml/2006/main">
                <a:graphicData uri="http://schemas.microsoft.com/office/word/2010/wordprocessingShape">
                  <wps:wsp>
                    <wps:cNvSpPr txBox="1"/>
                    <wps:spPr>
                      <a:xfrm>
                        <a:ext cx="152400" cy="7620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2" type="#_x0000_t202" style="position:absolute;margin-left:292.25pt;margin-top:793.55000000000007pt;width:12.pt;height:6.pt;z-index:-18874400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6393815</wp:posOffset>
              </wp:positionH>
              <wp:positionV relativeFrom="page">
                <wp:posOffset>9674225</wp:posOffset>
              </wp:positionV>
              <wp:extent cx="441960" cy="103505"/>
              <wp:wrapNone/>
              <wp:docPr id="101" name="Shape 101"/>
              <a:graphic xmlns:a="http://schemas.openxmlformats.org/drawingml/2006/main">
                <a:graphicData uri="http://schemas.microsoft.com/office/word/2010/wordprocessingShape">
                  <wps:wsp>
                    <wps:cNvSpPr txBox="1"/>
                    <wps:spPr>
                      <a:xfrm>
                        <a:ext cx="441960" cy="10350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27" type="#_x0000_t202" style="position:absolute;margin-left:503.44999999999999pt;margin-top:761.75pt;width:34.800000000000004pt;height:8.1500000000000004pt;z-index:-18874399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58" behindDoc="1" locked="0" layoutInCell="1" allowOverlap="1">
              <wp:simplePos x="0" y="0"/>
              <wp:positionH relativeFrom="page">
                <wp:posOffset>3711575</wp:posOffset>
              </wp:positionH>
              <wp:positionV relativeFrom="page">
                <wp:posOffset>10183495</wp:posOffset>
              </wp:positionV>
              <wp:extent cx="155575" cy="76200"/>
              <wp:wrapNone/>
              <wp:docPr id="103" name="Shape 103"/>
              <a:graphic xmlns:a="http://schemas.openxmlformats.org/drawingml/2006/main">
                <a:graphicData uri="http://schemas.microsoft.com/office/word/2010/wordprocessingShape">
                  <wps:wsp>
                    <wps:cNvSpPr txBox="1"/>
                    <wps:spPr>
                      <a:xfrm>
                        <a:ext cx="155575" cy="7620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9" type="#_x0000_t202" style="position:absolute;margin-left:292.25pt;margin-top:801.85000000000002pt;width:12.25pt;height:6.pt;z-index:-18874399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3710940</wp:posOffset>
              </wp:positionH>
              <wp:positionV relativeFrom="page">
                <wp:posOffset>9933940</wp:posOffset>
              </wp:positionV>
              <wp:extent cx="155575" cy="76200"/>
              <wp:wrapNone/>
              <wp:docPr id="108" name="Shape 108"/>
              <a:graphic xmlns:a="http://schemas.openxmlformats.org/drawingml/2006/main">
                <a:graphicData uri="http://schemas.microsoft.com/office/word/2010/wordprocessingShape">
                  <wps:wsp>
                    <wps:cNvSpPr txBox="1"/>
                    <wps:spPr>
                      <a:xfrm>
                        <a:ext cx="155575" cy="7620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4" type="#_x0000_t202" style="position:absolute;margin-left:292.19999999999999pt;margin-top:782.20000000000005pt;width:12.25pt;height:6.pt;z-index:-18874399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3772535</wp:posOffset>
              </wp:positionH>
              <wp:positionV relativeFrom="page">
                <wp:posOffset>10162540</wp:posOffset>
              </wp:positionV>
              <wp:extent cx="30480" cy="76200"/>
              <wp:wrapNone/>
              <wp:docPr id="10" name="Shape 10"/>
              <a:graphic xmlns:a="http://schemas.openxmlformats.org/drawingml/2006/main">
                <a:graphicData uri="http://schemas.microsoft.com/office/word/2010/wordprocessingShape">
                  <wps:wsp>
                    <wps:cNvSpPr txBox="1"/>
                    <wps:spPr>
                      <a:xfrm>
                        <a:ext cx="3048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36" type="#_x0000_t202" style="position:absolute;margin-left:297.05000000000001pt;margin-top:800.20000000000005pt;width:2.3999999999999999pt;height:6.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5300345</wp:posOffset>
              </wp:positionH>
              <wp:positionV relativeFrom="page">
                <wp:posOffset>6833870</wp:posOffset>
              </wp:positionV>
              <wp:extent cx="106680" cy="76200"/>
              <wp:wrapNone/>
              <wp:docPr id="15" name="Shape 15"/>
              <a:graphic xmlns:a="http://schemas.openxmlformats.org/drawingml/2006/main">
                <a:graphicData uri="http://schemas.microsoft.com/office/word/2010/wordprocessingShape">
                  <wps:wsp>
                    <wps:cNvSpPr txBox="1"/>
                    <wps:spPr>
                      <a:xfrm>
                        <a:ext cx="10668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41" type="#_x0000_t202" style="position:absolute;margin-left:417.35000000000002pt;margin-top:538.10000000000002pt;width:8.4000000000000004pt;height:6.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3710940</wp:posOffset>
              </wp:positionH>
              <wp:positionV relativeFrom="page">
                <wp:posOffset>9933940</wp:posOffset>
              </wp:positionV>
              <wp:extent cx="106680" cy="76200"/>
              <wp:wrapNone/>
              <wp:docPr id="20" name="Shape 20"/>
              <a:graphic xmlns:a="http://schemas.openxmlformats.org/drawingml/2006/main">
                <a:graphicData uri="http://schemas.microsoft.com/office/word/2010/wordprocessingShape">
                  <wps:wsp>
                    <wps:cNvSpPr txBox="1"/>
                    <wps:spPr>
                      <a:xfrm>
                        <a:ext cx="10668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46" type="#_x0000_t202" style="position:absolute;margin-left:292.19999999999999pt;margin-top:782.20000000000005pt;width:8.4000000000000004pt;height:6.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5300345</wp:posOffset>
              </wp:positionH>
              <wp:positionV relativeFrom="page">
                <wp:posOffset>6833870</wp:posOffset>
              </wp:positionV>
              <wp:extent cx="106680" cy="76200"/>
              <wp:wrapNone/>
              <wp:docPr id="25" name="Shape 25"/>
              <a:graphic xmlns:a="http://schemas.openxmlformats.org/drawingml/2006/main">
                <a:graphicData uri="http://schemas.microsoft.com/office/word/2010/wordprocessingShape">
                  <wps:wsp>
                    <wps:cNvSpPr txBox="1"/>
                    <wps:spPr>
                      <a:xfrm>
                        <a:ext cx="10668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51" type="#_x0000_t202" style="position:absolute;margin-left:417.35000000000002pt;margin-top:538.10000000000002pt;width:8.4000000000000004pt;height:6.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3710940</wp:posOffset>
              </wp:positionH>
              <wp:positionV relativeFrom="page">
                <wp:posOffset>9933940</wp:posOffset>
              </wp:positionV>
              <wp:extent cx="106680" cy="76200"/>
              <wp:wrapNone/>
              <wp:docPr id="30" name="Shape 30"/>
              <a:graphic xmlns:a="http://schemas.openxmlformats.org/drawingml/2006/main">
                <a:graphicData uri="http://schemas.microsoft.com/office/word/2010/wordprocessingShape">
                  <wps:wsp>
                    <wps:cNvSpPr txBox="1"/>
                    <wps:spPr>
                      <a:xfrm>
                        <a:ext cx="10668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56" type="#_x0000_t202" style="position:absolute;margin-left:292.19999999999999pt;margin-top:782.20000000000005pt;width:8.4000000000000004pt;height:6.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5300345</wp:posOffset>
              </wp:positionH>
              <wp:positionV relativeFrom="page">
                <wp:posOffset>6833870</wp:posOffset>
              </wp:positionV>
              <wp:extent cx="106680" cy="76200"/>
              <wp:wrapNone/>
              <wp:docPr id="35" name="Shape 35"/>
              <a:graphic xmlns:a="http://schemas.openxmlformats.org/drawingml/2006/main">
                <a:graphicData uri="http://schemas.microsoft.com/office/word/2010/wordprocessingShape">
                  <wps:wsp>
                    <wps:cNvSpPr txBox="1"/>
                    <wps:spPr>
                      <a:xfrm>
                        <a:ext cx="10668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61" type="#_x0000_t202" style="position:absolute;margin-left:417.35000000000002pt;margin-top:538.10000000000002pt;width:8.4000000000000004pt;height:6.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5281930</wp:posOffset>
              </wp:positionH>
              <wp:positionV relativeFrom="page">
                <wp:posOffset>6802120</wp:posOffset>
              </wp:positionV>
              <wp:extent cx="42545" cy="76200"/>
              <wp:wrapNone/>
              <wp:docPr id="39" name="Shape 39"/>
              <a:graphic xmlns:a="http://schemas.openxmlformats.org/drawingml/2006/main">
                <a:graphicData uri="http://schemas.microsoft.com/office/word/2010/wordprocessingShape">
                  <wps:wsp>
                    <wps:cNvSpPr txBox="1"/>
                    <wps:spPr>
                      <a:xfrm>
                        <a:ext cx="42545" cy="7620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5" type="#_x0000_t202" style="position:absolute;margin-left:415.90000000000003pt;margin-top:535.60000000000002pt;width:3.3500000000000001pt;height:6.pt;z-index:-18874403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3175</wp:posOffset>
              </wp:positionH>
              <wp:positionV relativeFrom="page">
                <wp:posOffset>6802120</wp:posOffset>
              </wp:positionV>
              <wp:extent cx="48895" cy="76200"/>
              <wp:wrapNone/>
              <wp:docPr id="43" name="Shape 43"/>
              <a:graphic xmlns:a="http://schemas.openxmlformats.org/drawingml/2006/main">
                <a:graphicData uri="http://schemas.microsoft.com/office/word/2010/wordprocessingShape">
                  <wps:wsp>
                    <wps:cNvSpPr txBox="1"/>
                    <wps:spPr>
                      <a:xfrm>
                        <a:ext cx="48895" cy="7620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xbxContent>
                    </wps:txbx>
                    <wps:bodyPr wrap="none" lIns="0" tIns="0" rIns="0" bIns="0">
                      <a:spAutoFit/>
                    </wps:bodyPr>
                  </wps:wsp>
                </a:graphicData>
              </a:graphic>
            </wp:anchor>
          </w:drawing>
        </mc:Choice>
        <mc:Fallback>
          <w:pict>
            <v:shape id="_x0000_s1069" type="#_x0000_t202" style="position:absolute;margin-left:0.25pt;margin-top:535.60000000000002pt;width:3.8500000000000001pt;height:6.pt;z-index:-18874402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757555</wp:posOffset>
              </wp:positionH>
              <wp:positionV relativeFrom="page">
                <wp:posOffset>561340</wp:posOffset>
              </wp:positionV>
              <wp:extent cx="6074410" cy="103505"/>
              <wp:wrapNone/>
              <wp:docPr id="2" name="Shape 2"/>
              <a:graphic xmlns:a="http://schemas.openxmlformats.org/drawingml/2006/main">
                <a:graphicData uri="http://schemas.microsoft.com/office/word/2010/wordprocessingShape">
                  <wps:wsp>
                    <wps:cNvSpPr txBox="1"/>
                    <wps:spPr>
                      <a:xfrm>
                        <a:ext cx="6074410" cy="103505"/>
                      </a:xfrm>
                      <a:prstGeom prst="rect"/>
                      <a:noFill/>
                    </wps:spPr>
                    <wps:txbx>
                      <w:txbxContent>
                        <w:p>
                          <w:pPr>
                            <w:pStyle w:val="Style2"/>
                            <w:keepNext w:val="0"/>
                            <w:keepLines w:val="0"/>
                            <w:widowControl w:val="0"/>
                            <w:shd w:val="clear" w:color="auto" w:fill="auto"/>
                            <w:tabs>
                              <w:tab w:pos="956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深圳市今天国际物流技术股份有限公司</w:t>
                            <w:tab/>
                          </w:r>
                          <w:r>
                            <w:rPr>
                              <w:color w:val="000000"/>
                              <w:spacing w:val="0"/>
                              <w:w w:val="100"/>
                              <w:position w:val="0"/>
                              <w:sz w:val="17"/>
                              <w:szCs w:val="17"/>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9.649999999999999pt;margin-top:44.200000000000003pt;width:478.30000000000001pt;height:8.1500000000000004pt;z-index:-188744063;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956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深圳市今天国际物流技术股份有限公司</w:t>
                      <w:tab/>
                    </w:r>
                    <w:r>
                      <w:rPr>
                        <w:color w:val="000000"/>
                        <w:spacing w:val="0"/>
                        <w:w w:val="100"/>
                        <w:position w:val="0"/>
                        <w:sz w:val="17"/>
                        <w:szCs w:val="17"/>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751205</wp:posOffset>
              </wp:positionH>
              <wp:positionV relativeFrom="page">
                <wp:posOffset>718185</wp:posOffset>
              </wp:positionV>
              <wp:extent cx="6123305" cy="0"/>
              <wp:wrapNone/>
              <wp:docPr id="4" name="Shape 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9.149999999999999pt;margin-top:56.550000000000004pt;width:482.15000000000003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694690</wp:posOffset>
              </wp:positionH>
              <wp:positionV relativeFrom="page">
                <wp:posOffset>588645</wp:posOffset>
              </wp:positionV>
              <wp:extent cx="6074410" cy="103505"/>
              <wp:wrapNone/>
              <wp:docPr id="46" name="Shape 46"/>
              <a:graphic xmlns:a="http://schemas.openxmlformats.org/drawingml/2006/main">
                <a:graphicData uri="http://schemas.microsoft.com/office/word/2010/wordprocessingShape">
                  <wps:wsp>
                    <wps:cNvSpPr txBox="1"/>
                    <wps:spPr>
                      <a:xfrm>
                        <a:ext cx="6074410" cy="103505"/>
                      </a:xfrm>
                      <a:prstGeom prst="rect"/>
                      <a:noFill/>
                    </wps:spPr>
                    <wps:txbx>
                      <w:txbxContent>
                        <w:p>
                          <w:pPr>
                            <w:pStyle w:val="Style50"/>
                            <w:keepNext w:val="0"/>
                            <w:keepLines w:val="0"/>
                            <w:widowControl w:val="0"/>
                            <w:shd w:val="clear" w:color="auto" w:fill="auto"/>
                            <w:tabs>
                              <w:tab w:pos="9566" w:val="right"/>
                            </w:tabs>
                            <w:bidi w:val="0"/>
                            <w:spacing w:before="0" w:after="0" w:line="240" w:lineRule="auto"/>
                            <w:ind w:left="0" w:right="0" w:firstLine="0"/>
                            <w:jc w:val="left"/>
                          </w:pPr>
                          <w:r>
                            <w:rPr>
                              <w:color w:val="000000"/>
                              <w:spacing w:val="0"/>
                              <w:w w:val="100"/>
                              <w:position w:val="0"/>
                            </w:rPr>
                            <w:t>深圳市今天国际物流技术股份有限公司</w:t>
                            <w:tab/>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072" type="#_x0000_t202" style="position:absolute;margin-left:54.700000000000003pt;margin-top:46.350000000000001pt;width:478.30000000000001pt;height:8.1500000000000004pt;z-index:-188744027;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tabs>
                        <w:tab w:pos="9566" w:val="right"/>
                      </w:tabs>
                      <w:bidi w:val="0"/>
                      <w:spacing w:before="0" w:after="0" w:line="240" w:lineRule="auto"/>
                      <w:ind w:left="0" w:right="0" w:firstLine="0"/>
                      <w:jc w:val="left"/>
                    </w:pPr>
                    <w:r>
                      <w:rPr>
                        <w:color w:val="000000"/>
                        <w:spacing w:val="0"/>
                        <w:w w:val="100"/>
                        <w:position w:val="0"/>
                      </w:rPr>
                      <w:t>深圳市今天国际物流技术股份有限公司</w:t>
                      <w:tab/>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718185</wp:posOffset>
              </wp:positionV>
              <wp:extent cx="6123305" cy="0"/>
              <wp:wrapNone/>
              <wp:docPr id="48" name="Shape 4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25pt;margin-top:56.550000000000004pt;width:482.15000000000003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946150</wp:posOffset>
              </wp:positionH>
              <wp:positionV relativeFrom="page">
                <wp:posOffset>586105</wp:posOffset>
              </wp:positionV>
              <wp:extent cx="8815070" cy="103505"/>
              <wp:wrapNone/>
              <wp:docPr id="65" name="Shape 65"/>
              <a:graphic xmlns:a="http://schemas.openxmlformats.org/drawingml/2006/main">
                <a:graphicData uri="http://schemas.microsoft.com/office/word/2010/wordprocessingShape">
                  <wps:wsp>
                    <wps:cNvSpPr txBox="1"/>
                    <wps:spPr>
                      <a:xfrm>
                        <a:ext cx="8815070" cy="103505"/>
                      </a:xfrm>
                      <a:prstGeom prst="rect"/>
                      <a:noFill/>
                    </wps:spPr>
                    <wps:txbx>
                      <w:txbxContent>
                        <w:p>
                          <w:pPr>
                            <w:pStyle w:val="Style50"/>
                            <w:keepNext w:val="0"/>
                            <w:keepLines w:val="0"/>
                            <w:widowControl w:val="0"/>
                            <w:shd w:val="clear" w:color="auto" w:fill="auto"/>
                            <w:tabs>
                              <w:tab w:pos="13882" w:val="right"/>
                            </w:tabs>
                            <w:bidi w:val="0"/>
                            <w:spacing w:before="0" w:after="0" w:line="240" w:lineRule="auto"/>
                            <w:ind w:left="0" w:right="0" w:firstLine="0"/>
                            <w:jc w:val="left"/>
                          </w:pPr>
                          <w:r>
                            <w:rPr>
                              <w:color w:val="000000"/>
                              <w:spacing w:val="0"/>
                              <w:w w:val="100"/>
                              <w:position w:val="0"/>
                              <w:u w:val="single"/>
                            </w:rPr>
                            <w:t>深圳市今天国际物流技术股份有限公司</w:t>
                            <w:tab/>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091" type="#_x0000_t202" style="position:absolute;margin-left:74.5pt;margin-top:46.149999999999999pt;width:694.10000000000002pt;height:8.1500000000000004pt;z-index:-188744023;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tabs>
                        <w:tab w:pos="13882" w:val="right"/>
                      </w:tabs>
                      <w:bidi w:val="0"/>
                      <w:spacing w:before="0" w:after="0" w:line="240" w:lineRule="auto"/>
                      <w:ind w:left="0" w:right="0" w:firstLine="0"/>
                      <w:jc w:val="left"/>
                    </w:pPr>
                    <w:r>
                      <w:rPr>
                        <w:color w:val="000000"/>
                        <w:spacing w:val="0"/>
                        <w:w w:val="100"/>
                        <w:position w:val="0"/>
                        <w:u w:val="single"/>
                      </w:rPr>
                      <w:t>深圳市今天国际物流技术股份有限公司</w:t>
                      <w:tab/>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936625</wp:posOffset>
              </wp:positionH>
              <wp:positionV relativeFrom="page">
                <wp:posOffset>722630</wp:posOffset>
              </wp:positionV>
              <wp:extent cx="8866505" cy="0"/>
              <wp:wrapNone/>
              <wp:docPr id="67" name="Shape 67"/>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3.75pt;margin-top:56.899999999999999pt;width:698.14999999999998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729615</wp:posOffset>
              </wp:positionH>
              <wp:positionV relativeFrom="page">
                <wp:posOffset>527050</wp:posOffset>
              </wp:positionV>
              <wp:extent cx="6074410" cy="103505"/>
              <wp:wrapNone/>
              <wp:docPr id="74" name="Shape 74"/>
              <a:graphic xmlns:a="http://schemas.openxmlformats.org/drawingml/2006/main">
                <a:graphicData uri="http://schemas.microsoft.com/office/word/2010/wordprocessingShape">
                  <wps:wsp>
                    <wps:cNvSpPr txBox="1"/>
                    <wps:spPr>
                      <a:xfrm>
                        <a:ext cx="6074410" cy="103505"/>
                      </a:xfrm>
                      <a:prstGeom prst="rect"/>
                      <a:noFill/>
                    </wps:spPr>
                    <wps:txbx>
                      <w:txbxContent>
                        <w:p>
                          <w:pPr>
                            <w:pStyle w:val="Style50"/>
                            <w:keepNext w:val="0"/>
                            <w:keepLines w:val="0"/>
                            <w:widowControl w:val="0"/>
                            <w:shd w:val="clear" w:color="auto" w:fill="auto"/>
                            <w:tabs>
                              <w:tab w:pos="9504" w:val="right"/>
                            </w:tabs>
                            <w:bidi w:val="0"/>
                            <w:spacing w:before="0" w:after="0" w:line="240" w:lineRule="auto"/>
                            <w:ind w:left="0" w:right="0" w:firstLine="0"/>
                            <w:jc w:val="left"/>
                          </w:pPr>
                          <w:r>
                            <w:rPr>
                              <w:color w:val="000000"/>
                              <w:spacing w:val="0"/>
                              <w:w w:val="100"/>
                              <w:position w:val="0"/>
                              <w:u w:val="single"/>
                            </w:rPr>
                            <w:t>深圳市今天国际物流技术股份有限公司</w:t>
                            <w:tab/>
                          </w:r>
                          <w:r>
                            <w:rPr>
                              <w:rFonts w:ascii="Times New Roman" w:eastAsia="Times New Roman" w:hAnsi="Times New Roman" w:cs="Times New Roman"/>
                              <w:color w:val="000000"/>
                              <w:spacing w:val="0"/>
                              <w:w w:val="100"/>
                              <w:position w:val="0"/>
                              <w:u w:val="single"/>
                            </w:rPr>
                            <w:t>2020</w:t>
                          </w:r>
                          <w:r>
                            <w:rPr>
                              <w:color w:val="000000"/>
                              <w:spacing w:val="0"/>
                              <w:w w:val="100"/>
                              <w:position w:val="0"/>
                              <w:u w:val="single"/>
                            </w:rPr>
                            <w:t>年年度报告全文</w:t>
                          </w:r>
                        </w:p>
                      </w:txbxContent>
                    </wps:txbx>
                    <wps:bodyPr lIns="0" tIns="0" rIns="0" bIns="0">
                      <a:spAutoFit/>
                    </wps:bodyPr>
                  </wps:wsp>
                </a:graphicData>
              </a:graphic>
            </wp:anchor>
          </w:drawing>
        </mc:Choice>
        <mc:Fallback>
          <w:pict>
            <v:shape id="_x0000_s1100" type="#_x0000_t202" style="position:absolute;margin-left:57.450000000000003pt;margin-top:41.5pt;width:478.30000000000001pt;height:8.1500000000000004pt;z-index:-188744019;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tabs>
                        <w:tab w:pos="9504" w:val="right"/>
                      </w:tabs>
                      <w:bidi w:val="0"/>
                      <w:spacing w:before="0" w:after="0" w:line="240" w:lineRule="auto"/>
                      <w:ind w:left="0" w:right="0" w:firstLine="0"/>
                      <w:jc w:val="left"/>
                    </w:pPr>
                    <w:r>
                      <w:rPr>
                        <w:color w:val="000000"/>
                        <w:spacing w:val="0"/>
                        <w:w w:val="100"/>
                        <w:position w:val="0"/>
                        <w:u w:val="single"/>
                      </w:rPr>
                      <w:t>深圳市今天国际物流技术股份有限公司</w:t>
                      <w:tab/>
                    </w:r>
                    <w:r>
                      <w:rPr>
                        <w:rFonts w:ascii="Times New Roman" w:eastAsia="Times New Roman" w:hAnsi="Times New Roman" w:cs="Times New Roman"/>
                        <w:color w:val="000000"/>
                        <w:spacing w:val="0"/>
                        <w:w w:val="100"/>
                        <w:position w:val="0"/>
                        <w:u w:val="single"/>
                      </w:rPr>
                      <w:t>2020</w:t>
                    </w:r>
                    <w:r>
                      <w:rPr>
                        <w:color w:val="000000"/>
                        <w:spacing w:val="0"/>
                        <w:w w:val="100"/>
                        <w:position w:val="0"/>
                        <w:u w:val="singl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718185</wp:posOffset>
              </wp:positionV>
              <wp:extent cx="6123305" cy="0"/>
              <wp:wrapNone/>
              <wp:docPr id="76" name="Shape 7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pt;margin-top:56.550000000000004pt;width:482.15000000000003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729615</wp:posOffset>
              </wp:positionH>
              <wp:positionV relativeFrom="page">
                <wp:posOffset>527050</wp:posOffset>
              </wp:positionV>
              <wp:extent cx="6074410" cy="103505"/>
              <wp:wrapNone/>
              <wp:docPr id="79" name="Shape 79"/>
              <a:graphic xmlns:a="http://schemas.openxmlformats.org/drawingml/2006/main">
                <a:graphicData uri="http://schemas.microsoft.com/office/word/2010/wordprocessingShape">
                  <wps:wsp>
                    <wps:cNvSpPr txBox="1"/>
                    <wps:spPr>
                      <a:xfrm>
                        <a:ext cx="6074410" cy="103505"/>
                      </a:xfrm>
                      <a:prstGeom prst="rect"/>
                      <a:noFill/>
                    </wps:spPr>
                    <wps:txbx>
                      <w:txbxContent>
                        <w:p>
                          <w:pPr>
                            <w:pStyle w:val="Style50"/>
                            <w:keepNext w:val="0"/>
                            <w:keepLines w:val="0"/>
                            <w:widowControl w:val="0"/>
                            <w:shd w:val="clear" w:color="auto" w:fill="auto"/>
                            <w:tabs>
                              <w:tab w:pos="9504" w:val="right"/>
                            </w:tabs>
                            <w:bidi w:val="0"/>
                            <w:spacing w:before="0" w:after="0" w:line="240" w:lineRule="auto"/>
                            <w:ind w:left="0" w:right="0" w:firstLine="0"/>
                            <w:jc w:val="left"/>
                          </w:pPr>
                          <w:r>
                            <w:rPr>
                              <w:color w:val="000000"/>
                              <w:spacing w:val="0"/>
                              <w:w w:val="100"/>
                              <w:position w:val="0"/>
                              <w:u w:val="single"/>
                            </w:rPr>
                            <w:t>深圳市今天国际物流技术股份有限公司</w:t>
                            <w:tab/>
                          </w:r>
                          <w:r>
                            <w:rPr>
                              <w:rFonts w:ascii="Times New Roman" w:eastAsia="Times New Roman" w:hAnsi="Times New Roman" w:cs="Times New Roman"/>
                              <w:color w:val="000000"/>
                              <w:spacing w:val="0"/>
                              <w:w w:val="100"/>
                              <w:position w:val="0"/>
                              <w:u w:val="single"/>
                            </w:rPr>
                            <w:t>2020</w:t>
                          </w:r>
                          <w:r>
                            <w:rPr>
                              <w:color w:val="000000"/>
                              <w:spacing w:val="0"/>
                              <w:w w:val="100"/>
                              <w:position w:val="0"/>
                              <w:u w:val="single"/>
                            </w:rPr>
                            <w:t>年年度报告全文</w:t>
                          </w:r>
                        </w:p>
                      </w:txbxContent>
                    </wps:txbx>
                    <wps:bodyPr lIns="0" tIns="0" rIns="0" bIns="0">
                      <a:spAutoFit/>
                    </wps:bodyPr>
                  </wps:wsp>
                </a:graphicData>
              </a:graphic>
            </wp:anchor>
          </w:drawing>
        </mc:Choice>
        <mc:Fallback>
          <w:pict>
            <v:shape id="_x0000_s1105" type="#_x0000_t202" style="position:absolute;margin-left:57.450000000000003pt;margin-top:41.5pt;width:478.30000000000001pt;height:8.1500000000000004pt;z-index:-188744015;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tabs>
                        <w:tab w:pos="9504" w:val="right"/>
                      </w:tabs>
                      <w:bidi w:val="0"/>
                      <w:spacing w:before="0" w:after="0" w:line="240" w:lineRule="auto"/>
                      <w:ind w:left="0" w:right="0" w:firstLine="0"/>
                      <w:jc w:val="left"/>
                    </w:pPr>
                    <w:r>
                      <w:rPr>
                        <w:color w:val="000000"/>
                        <w:spacing w:val="0"/>
                        <w:w w:val="100"/>
                        <w:position w:val="0"/>
                        <w:u w:val="single"/>
                      </w:rPr>
                      <w:t>深圳市今天国际物流技术股份有限公司</w:t>
                      <w:tab/>
                    </w:r>
                    <w:r>
                      <w:rPr>
                        <w:rFonts w:ascii="Times New Roman" w:eastAsia="Times New Roman" w:hAnsi="Times New Roman" w:cs="Times New Roman"/>
                        <w:color w:val="000000"/>
                        <w:spacing w:val="0"/>
                        <w:w w:val="100"/>
                        <w:position w:val="0"/>
                        <w:u w:val="single"/>
                      </w:rPr>
                      <w:t>2020</w:t>
                    </w:r>
                    <w:r>
                      <w:rPr>
                        <w:color w:val="000000"/>
                        <w:spacing w:val="0"/>
                        <w:w w:val="100"/>
                        <w:position w:val="0"/>
                        <w:u w:val="singl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718185</wp:posOffset>
              </wp:positionV>
              <wp:extent cx="6123305" cy="0"/>
              <wp:wrapNone/>
              <wp:docPr id="81" name="Shape 8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pt;margin-top:56.550000000000004pt;width:482.15000000000003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730885</wp:posOffset>
              </wp:positionH>
              <wp:positionV relativeFrom="page">
                <wp:posOffset>712470</wp:posOffset>
              </wp:positionV>
              <wp:extent cx="6074410" cy="103505"/>
              <wp:wrapNone/>
              <wp:docPr id="84" name="Shape 84"/>
              <a:graphic xmlns:a="http://schemas.openxmlformats.org/drawingml/2006/main">
                <a:graphicData uri="http://schemas.microsoft.com/office/word/2010/wordprocessingShape">
                  <wps:wsp>
                    <wps:cNvSpPr txBox="1"/>
                    <wps:spPr>
                      <a:xfrm>
                        <a:ext cx="6074410" cy="103505"/>
                      </a:xfrm>
                      <a:prstGeom prst="rect"/>
                      <a:noFill/>
                    </wps:spPr>
                    <wps:txbx>
                      <w:txbxContent>
                        <w:p>
                          <w:pPr>
                            <w:pStyle w:val="Style50"/>
                            <w:keepNext w:val="0"/>
                            <w:keepLines w:val="0"/>
                            <w:widowControl w:val="0"/>
                            <w:shd w:val="clear" w:color="auto" w:fill="auto"/>
                            <w:tabs>
                              <w:tab w:pos="9566" w:val="right"/>
                            </w:tabs>
                            <w:bidi w:val="0"/>
                            <w:spacing w:before="0" w:after="0" w:line="240" w:lineRule="auto"/>
                            <w:ind w:left="0" w:right="0" w:firstLine="0"/>
                            <w:jc w:val="left"/>
                          </w:pPr>
                          <w:r>
                            <w:rPr>
                              <w:color w:val="000000"/>
                              <w:spacing w:val="0"/>
                              <w:w w:val="100"/>
                              <w:position w:val="0"/>
                            </w:rPr>
                            <w:t>深圳市今天国际物流技术股份有限公司</w:t>
                            <w:tab/>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110" type="#_x0000_t202" style="position:absolute;margin-left:57.550000000000004pt;margin-top:56.100000000000001pt;width:478.30000000000001pt;height:8.1500000000000004pt;z-index:-188744011;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tabs>
                        <w:tab w:pos="9566" w:val="right"/>
                      </w:tabs>
                      <w:bidi w:val="0"/>
                      <w:spacing w:before="0" w:after="0" w:line="240" w:lineRule="auto"/>
                      <w:ind w:left="0" w:right="0" w:firstLine="0"/>
                      <w:jc w:val="left"/>
                    </w:pPr>
                    <w:r>
                      <w:rPr>
                        <w:color w:val="000000"/>
                        <w:spacing w:val="0"/>
                        <w:w w:val="100"/>
                        <w:position w:val="0"/>
                      </w:rPr>
                      <w:t>深圳市今天国际物流技术股份有限公司</w:t>
                      <w:tab/>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724535</wp:posOffset>
              </wp:positionH>
              <wp:positionV relativeFrom="page">
                <wp:posOffset>967740</wp:posOffset>
              </wp:positionV>
              <wp:extent cx="6123305" cy="0"/>
              <wp:wrapNone/>
              <wp:docPr id="86" name="Shape 8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050000000000004pt;margin-top:76.200000000000003pt;width:482.15000000000003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730885</wp:posOffset>
              </wp:positionH>
              <wp:positionV relativeFrom="page">
                <wp:posOffset>733425</wp:posOffset>
              </wp:positionV>
              <wp:extent cx="6074410" cy="103505"/>
              <wp:wrapNone/>
              <wp:docPr id="91" name="Shape 91"/>
              <a:graphic xmlns:a="http://schemas.openxmlformats.org/drawingml/2006/main">
                <a:graphicData uri="http://schemas.microsoft.com/office/word/2010/wordprocessingShape">
                  <wps:wsp>
                    <wps:cNvSpPr txBox="1"/>
                    <wps:spPr>
                      <a:xfrm>
                        <a:ext cx="6074410" cy="103505"/>
                      </a:xfrm>
                      <a:prstGeom prst="rect"/>
                      <a:noFill/>
                    </wps:spPr>
                    <wps:txbx>
                      <w:txbxContent>
                        <w:p>
                          <w:pPr>
                            <w:pStyle w:val="Style50"/>
                            <w:keepNext w:val="0"/>
                            <w:keepLines w:val="0"/>
                            <w:widowControl w:val="0"/>
                            <w:shd w:val="clear" w:color="auto" w:fill="auto"/>
                            <w:tabs>
                              <w:tab w:pos="9566" w:val="right"/>
                            </w:tabs>
                            <w:bidi w:val="0"/>
                            <w:spacing w:before="0" w:after="0" w:line="240" w:lineRule="auto"/>
                            <w:ind w:left="0" w:right="0" w:firstLine="0"/>
                            <w:jc w:val="left"/>
                          </w:pPr>
                          <w:r>
                            <w:rPr>
                              <w:color w:val="000000"/>
                              <w:spacing w:val="0"/>
                              <w:w w:val="100"/>
                              <w:position w:val="0"/>
                            </w:rPr>
                            <w:t>深圳市今天国际物流技术股份有限公司</w:t>
                            <w:tab/>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117" type="#_x0000_t202" style="position:absolute;margin-left:57.550000000000004pt;margin-top:57.75pt;width:478.30000000000001pt;height:8.1500000000000004pt;z-index:-188744005;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tabs>
                        <w:tab w:pos="9566" w:val="right"/>
                      </w:tabs>
                      <w:bidi w:val="0"/>
                      <w:spacing w:before="0" w:after="0" w:line="240" w:lineRule="auto"/>
                      <w:ind w:left="0" w:right="0" w:firstLine="0"/>
                      <w:jc w:val="left"/>
                    </w:pPr>
                    <w:r>
                      <w:rPr>
                        <w:color w:val="000000"/>
                        <w:spacing w:val="0"/>
                        <w:w w:val="100"/>
                        <w:position w:val="0"/>
                      </w:rPr>
                      <w:t>深圳市今天国际物流技术股份有限公司</w:t>
                      <w:tab/>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724535</wp:posOffset>
              </wp:positionH>
              <wp:positionV relativeFrom="page">
                <wp:posOffset>862330</wp:posOffset>
              </wp:positionV>
              <wp:extent cx="6123305" cy="0"/>
              <wp:wrapNone/>
              <wp:docPr id="93" name="Shape 9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050000000000004pt;margin-top:67.900000000000006pt;width:482.15000000000003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730885</wp:posOffset>
              </wp:positionH>
              <wp:positionV relativeFrom="page">
                <wp:posOffset>712470</wp:posOffset>
              </wp:positionV>
              <wp:extent cx="6074410" cy="103505"/>
              <wp:wrapNone/>
              <wp:docPr id="98" name="Shape 98"/>
              <a:graphic xmlns:a="http://schemas.openxmlformats.org/drawingml/2006/main">
                <a:graphicData uri="http://schemas.microsoft.com/office/word/2010/wordprocessingShape">
                  <wps:wsp>
                    <wps:cNvSpPr txBox="1"/>
                    <wps:spPr>
                      <a:xfrm>
                        <a:ext cx="6074410" cy="103505"/>
                      </a:xfrm>
                      <a:prstGeom prst="rect"/>
                      <a:noFill/>
                    </wps:spPr>
                    <wps:txbx>
                      <w:txbxContent>
                        <w:p>
                          <w:pPr>
                            <w:pStyle w:val="Style50"/>
                            <w:keepNext w:val="0"/>
                            <w:keepLines w:val="0"/>
                            <w:widowControl w:val="0"/>
                            <w:shd w:val="clear" w:color="auto" w:fill="auto"/>
                            <w:tabs>
                              <w:tab w:pos="9566" w:val="right"/>
                            </w:tabs>
                            <w:bidi w:val="0"/>
                            <w:spacing w:before="0" w:after="0" w:line="240" w:lineRule="auto"/>
                            <w:ind w:left="0" w:right="0" w:firstLine="0"/>
                            <w:jc w:val="left"/>
                          </w:pPr>
                          <w:r>
                            <w:rPr>
                              <w:color w:val="000000"/>
                              <w:spacing w:val="0"/>
                              <w:w w:val="100"/>
                              <w:position w:val="0"/>
                            </w:rPr>
                            <w:t>深圳市今天国际物流技术股份有限公司</w:t>
                            <w:tab/>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124" type="#_x0000_t202" style="position:absolute;margin-left:57.550000000000004pt;margin-top:56.100000000000001pt;width:478.30000000000001pt;height:8.1500000000000004pt;z-index:-188743999;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tabs>
                        <w:tab w:pos="9566" w:val="right"/>
                      </w:tabs>
                      <w:bidi w:val="0"/>
                      <w:spacing w:before="0" w:after="0" w:line="240" w:lineRule="auto"/>
                      <w:ind w:left="0" w:right="0" w:firstLine="0"/>
                      <w:jc w:val="left"/>
                    </w:pPr>
                    <w:r>
                      <w:rPr>
                        <w:color w:val="000000"/>
                        <w:spacing w:val="0"/>
                        <w:w w:val="100"/>
                        <w:position w:val="0"/>
                      </w:rPr>
                      <w:t>深圳市今天国际物流技术股份有限公司</w:t>
                      <w:tab/>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724535</wp:posOffset>
              </wp:positionH>
              <wp:positionV relativeFrom="page">
                <wp:posOffset>967740</wp:posOffset>
              </wp:positionV>
              <wp:extent cx="6123305" cy="0"/>
              <wp:wrapNone/>
              <wp:docPr id="100" name="Shape 10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050000000000004pt;margin-top:76.200000000000003pt;width:482.15000000000003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729615</wp:posOffset>
              </wp:positionH>
              <wp:positionV relativeFrom="page">
                <wp:posOffset>527050</wp:posOffset>
              </wp:positionV>
              <wp:extent cx="6074410" cy="103505"/>
              <wp:wrapNone/>
              <wp:docPr id="105" name="Shape 105"/>
              <a:graphic xmlns:a="http://schemas.openxmlformats.org/drawingml/2006/main">
                <a:graphicData uri="http://schemas.microsoft.com/office/word/2010/wordprocessingShape">
                  <wps:wsp>
                    <wps:cNvSpPr txBox="1"/>
                    <wps:spPr>
                      <a:xfrm>
                        <a:ext cx="6074410" cy="103505"/>
                      </a:xfrm>
                      <a:prstGeom prst="rect"/>
                      <a:noFill/>
                    </wps:spPr>
                    <wps:txbx>
                      <w:txbxContent>
                        <w:p>
                          <w:pPr>
                            <w:pStyle w:val="Style50"/>
                            <w:keepNext w:val="0"/>
                            <w:keepLines w:val="0"/>
                            <w:widowControl w:val="0"/>
                            <w:shd w:val="clear" w:color="auto" w:fill="auto"/>
                            <w:tabs>
                              <w:tab w:pos="9504" w:val="right"/>
                            </w:tabs>
                            <w:bidi w:val="0"/>
                            <w:spacing w:before="0" w:after="0" w:line="240" w:lineRule="auto"/>
                            <w:ind w:left="0" w:right="0" w:firstLine="0"/>
                            <w:jc w:val="left"/>
                          </w:pPr>
                          <w:r>
                            <w:rPr>
                              <w:color w:val="000000"/>
                              <w:spacing w:val="0"/>
                              <w:w w:val="100"/>
                              <w:position w:val="0"/>
                              <w:u w:val="single"/>
                            </w:rPr>
                            <w:t>深圳市今天国际物流技术股份有限公司</w:t>
                            <w:tab/>
                          </w:r>
                          <w:r>
                            <w:rPr>
                              <w:rFonts w:ascii="Times New Roman" w:eastAsia="Times New Roman" w:hAnsi="Times New Roman" w:cs="Times New Roman"/>
                              <w:color w:val="000000"/>
                              <w:spacing w:val="0"/>
                              <w:w w:val="100"/>
                              <w:position w:val="0"/>
                              <w:u w:val="single"/>
                            </w:rPr>
                            <w:t>2020</w:t>
                          </w:r>
                          <w:r>
                            <w:rPr>
                              <w:color w:val="000000"/>
                              <w:spacing w:val="0"/>
                              <w:w w:val="100"/>
                              <w:position w:val="0"/>
                              <w:u w:val="single"/>
                            </w:rPr>
                            <w:t>年年度报告全文</w:t>
                          </w:r>
                        </w:p>
                      </w:txbxContent>
                    </wps:txbx>
                    <wps:bodyPr lIns="0" tIns="0" rIns="0" bIns="0">
                      <a:spAutoFit/>
                    </wps:bodyPr>
                  </wps:wsp>
                </a:graphicData>
              </a:graphic>
            </wp:anchor>
          </w:drawing>
        </mc:Choice>
        <mc:Fallback>
          <w:pict>
            <v:shape id="_x0000_s1131" type="#_x0000_t202" style="position:absolute;margin-left:57.450000000000003pt;margin-top:41.5pt;width:478.30000000000001pt;height:8.1500000000000004pt;z-index:-188743993;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tabs>
                        <w:tab w:pos="9504" w:val="right"/>
                      </w:tabs>
                      <w:bidi w:val="0"/>
                      <w:spacing w:before="0" w:after="0" w:line="240" w:lineRule="auto"/>
                      <w:ind w:left="0" w:right="0" w:firstLine="0"/>
                      <w:jc w:val="left"/>
                    </w:pPr>
                    <w:r>
                      <w:rPr>
                        <w:color w:val="000000"/>
                        <w:spacing w:val="0"/>
                        <w:w w:val="100"/>
                        <w:position w:val="0"/>
                        <w:u w:val="single"/>
                      </w:rPr>
                      <w:t>深圳市今天国际物流技术股份有限公司</w:t>
                      <w:tab/>
                    </w:r>
                    <w:r>
                      <w:rPr>
                        <w:rFonts w:ascii="Times New Roman" w:eastAsia="Times New Roman" w:hAnsi="Times New Roman" w:cs="Times New Roman"/>
                        <w:color w:val="000000"/>
                        <w:spacing w:val="0"/>
                        <w:w w:val="100"/>
                        <w:position w:val="0"/>
                        <w:u w:val="single"/>
                      </w:rPr>
                      <w:t>2020</w:t>
                    </w:r>
                    <w:r>
                      <w:rPr>
                        <w:color w:val="000000"/>
                        <w:spacing w:val="0"/>
                        <w:w w:val="100"/>
                        <w:position w:val="0"/>
                        <w:u w:val="singl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718185</wp:posOffset>
              </wp:positionV>
              <wp:extent cx="6123305" cy="0"/>
              <wp:wrapNone/>
              <wp:docPr id="107" name="Shape 10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pt;margin-top:56.550000000000004pt;width:482.15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734060</wp:posOffset>
              </wp:positionH>
              <wp:positionV relativeFrom="page">
                <wp:posOffset>561340</wp:posOffset>
              </wp:positionV>
              <wp:extent cx="6074410" cy="103505"/>
              <wp:wrapNone/>
              <wp:docPr id="7" name="Shape 7"/>
              <a:graphic xmlns:a="http://schemas.openxmlformats.org/drawingml/2006/main">
                <a:graphicData uri="http://schemas.microsoft.com/office/word/2010/wordprocessingShape">
                  <wps:wsp>
                    <wps:cNvSpPr txBox="1"/>
                    <wps:spPr>
                      <a:xfrm>
                        <a:ext cx="6074410" cy="103505"/>
                      </a:xfrm>
                      <a:prstGeom prst="rect"/>
                      <a:noFill/>
                    </wps:spPr>
                    <wps:txbx>
                      <w:txbxContent>
                        <w:p>
                          <w:pPr>
                            <w:pStyle w:val="Style2"/>
                            <w:keepNext w:val="0"/>
                            <w:keepLines w:val="0"/>
                            <w:widowControl w:val="0"/>
                            <w:shd w:val="clear" w:color="auto" w:fill="auto"/>
                            <w:tabs>
                              <w:tab w:pos="956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深圳市今天国际物流技术股份有限公司</w:t>
                            <w:tab/>
                          </w:r>
                          <w:r>
                            <w:rPr>
                              <w:color w:val="000000"/>
                              <w:spacing w:val="0"/>
                              <w:w w:val="100"/>
                              <w:position w:val="0"/>
                              <w:sz w:val="17"/>
                              <w:szCs w:val="17"/>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33" type="#_x0000_t202" style="position:absolute;margin-left:57.800000000000004pt;margin-top:44.200000000000003pt;width:478.30000000000001pt;height:8.1500000000000004pt;z-index:-188744059;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956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深圳市今天国际物流技术股份有限公司</w:t>
                      <w:tab/>
                    </w:r>
                    <w:r>
                      <w:rPr>
                        <w:color w:val="000000"/>
                        <w:spacing w:val="0"/>
                        <w:w w:val="100"/>
                        <w:position w:val="0"/>
                        <w:sz w:val="17"/>
                        <w:szCs w:val="17"/>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727710</wp:posOffset>
              </wp:positionH>
              <wp:positionV relativeFrom="page">
                <wp:posOffset>687705</wp:posOffset>
              </wp:positionV>
              <wp:extent cx="6123305" cy="0"/>
              <wp:wrapNone/>
              <wp:docPr id="9" name="Shape 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300000000000004pt;margin-top:54.149999999999999pt;width:482.15000000000003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932180</wp:posOffset>
              </wp:positionH>
              <wp:positionV relativeFrom="page">
                <wp:posOffset>576580</wp:posOffset>
              </wp:positionV>
              <wp:extent cx="8815070" cy="103505"/>
              <wp:wrapNone/>
              <wp:docPr id="12" name="Shape 12"/>
              <a:graphic xmlns:a="http://schemas.openxmlformats.org/drawingml/2006/main">
                <a:graphicData uri="http://schemas.microsoft.com/office/word/2010/wordprocessingShape">
                  <wps:wsp>
                    <wps:cNvSpPr txBox="1"/>
                    <wps:spPr>
                      <a:xfrm>
                        <a:ext cx="8815070" cy="103505"/>
                      </a:xfrm>
                      <a:prstGeom prst="rect"/>
                      <a:noFill/>
                    </wps:spPr>
                    <wps:txbx>
                      <w:txbxContent>
                        <w:p>
                          <w:pPr>
                            <w:pStyle w:val="Style2"/>
                            <w:keepNext w:val="0"/>
                            <w:keepLines w:val="0"/>
                            <w:widowControl w:val="0"/>
                            <w:shd w:val="clear" w:color="auto" w:fill="auto"/>
                            <w:tabs>
                              <w:tab w:pos="13882"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深圳市今天国际物流技术股份有限公司</w:t>
                            <w:tab/>
                          </w:r>
                          <w:r>
                            <w:rPr>
                              <w:color w:val="000000"/>
                              <w:spacing w:val="0"/>
                              <w:w w:val="100"/>
                              <w:position w:val="0"/>
                              <w:sz w:val="17"/>
                              <w:szCs w:val="17"/>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38" type="#_x0000_t202" style="position:absolute;margin-left:73.400000000000006pt;margin-top:45.399999999999999pt;width:694.10000000000002pt;height:8.1500000000000004pt;z-index:-188744055;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13882"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深圳市今天国际物流技术股份有限公司</w:t>
                      <w:tab/>
                    </w:r>
                    <w:r>
                      <w:rPr>
                        <w:color w:val="000000"/>
                        <w:spacing w:val="0"/>
                        <w:w w:val="100"/>
                        <w:position w:val="0"/>
                        <w:sz w:val="17"/>
                        <w:szCs w:val="17"/>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923290</wp:posOffset>
              </wp:positionH>
              <wp:positionV relativeFrom="page">
                <wp:posOffset>713105</wp:posOffset>
              </wp:positionV>
              <wp:extent cx="8866505" cy="0"/>
              <wp:wrapNone/>
              <wp:docPr id="14" name="Shape 14"/>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2.700000000000003pt;margin-top:56.149999999999999pt;width:698.14999999999998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711835</wp:posOffset>
              </wp:positionH>
              <wp:positionV relativeFrom="page">
                <wp:posOffset>588645</wp:posOffset>
              </wp:positionV>
              <wp:extent cx="6074410" cy="103505"/>
              <wp:wrapNone/>
              <wp:docPr id="17" name="Shape 17"/>
              <a:graphic xmlns:a="http://schemas.openxmlformats.org/drawingml/2006/main">
                <a:graphicData uri="http://schemas.microsoft.com/office/word/2010/wordprocessingShape">
                  <wps:wsp>
                    <wps:cNvSpPr txBox="1"/>
                    <wps:spPr>
                      <a:xfrm>
                        <a:ext cx="6074410" cy="103505"/>
                      </a:xfrm>
                      <a:prstGeom prst="rect"/>
                      <a:noFill/>
                    </wps:spPr>
                    <wps:txbx>
                      <w:txbxContent>
                        <w:p>
                          <w:pPr>
                            <w:pStyle w:val="Style2"/>
                            <w:keepNext w:val="0"/>
                            <w:keepLines w:val="0"/>
                            <w:widowControl w:val="0"/>
                            <w:shd w:val="clear" w:color="auto" w:fill="auto"/>
                            <w:tabs>
                              <w:tab w:pos="956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深圳市今天国际物流技术股份有限公司</w:t>
                            <w:tab/>
                          </w:r>
                          <w:r>
                            <w:rPr>
                              <w:color w:val="000000"/>
                              <w:spacing w:val="0"/>
                              <w:w w:val="100"/>
                              <w:position w:val="0"/>
                              <w:sz w:val="17"/>
                              <w:szCs w:val="17"/>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43" type="#_x0000_t202" style="position:absolute;margin-left:56.050000000000004pt;margin-top:46.350000000000001pt;width:478.30000000000001pt;height:8.1500000000000004pt;z-index:-188744051;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956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深圳市今天国际物流技术股份有限公司</w:t>
                      <w:tab/>
                    </w:r>
                    <w:r>
                      <w:rPr>
                        <w:color w:val="000000"/>
                        <w:spacing w:val="0"/>
                        <w:w w:val="100"/>
                        <w:position w:val="0"/>
                        <w:sz w:val="17"/>
                        <w:szCs w:val="17"/>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718185</wp:posOffset>
              </wp:positionV>
              <wp:extent cx="6123305" cy="0"/>
              <wp:wrapNone/>
              <wp:docPr id="19" name="Shape 1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600000000000001pt;margin-top:56.550000000000004pt;width:482.15000000000003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932180</wp:posOffset>
              </wp:positionH>
              <wp:positionV relativeFrom="page">
                <wp:posOffset>576580</wp:posOffset>
              </wp:positionV>
              <wp:extent cx="8815070" cy="103505"/>
              <wp:wrapNone/>
              <wp:docPr id="22" name="Shape 22"/>
              <a:graphic xmlns:a="http://schemas.openxmlformats.org/drawingml/2006/main">
                <a:graphicData uri="http://schemas.microsoft.com/office/word/2010/wordprocessingShape">
                  <wps:wsp>
                    <wps:cNvSpPr txBox="1"/>
                    <wps:spPr>
                      <a:xfrm>
                        <a:ext cx="8815070" cy="103505"/>
                      </a:xfrm>
                      <a:prstGeom prst="rect"/>
                      <a:noFill/>
                    </wps:spPr>
                    <wps:txbx>
                      <w:txbxContent>
                        <w:p>
                          <w:pPr>
                            <w:pStyle w:val="Style2"/>
                            <w:keepNext w:val="0"/>
                            <w:keepLines w:val="0"/>
                            <w:widowControl w:val="0"/>
                            <w:shd w:val="clear" w:color="auto" w:fill="auto"/>
                            <w:tabs>
                              <w:tab w:pos="13882"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深圳市今天国际物流技术股份有限公司</w:t>
                            <w:tab/>
                          </w:r>
                          <w:r>
                            <w:rPr>
                              <w:color w:val="000000"/>
                              <w:spacing w:val="0"/>
                              <w:w w:val="100"/>
                              <w:position w:val="0"/>
                              <w:sz w:val="17"/>
                              <w:szCs w:val="17"/>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48" type="#_x0000_t202" style="position:absolute;margin-left:73.400000000000006pt;margin-top:45.399999999999999pt;width:694.10000000000002pt;height:8.1500000000000004pt;z-index:-188744047;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13882"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深圳市今天国际物流技术股份有限公司</w:t>
                      <w:tab/>
                    </w:r>
                    <w:r>
                      <w:rPr>
                        <w:color w:val="000000"/>
                        <w:spacing w:val="0"/>
                        <w:w w:val="100"/>
                        <w:position w:val="0"/>
                        <w:sz w:val="17"/>
                        <w:szCs w:val="17"/>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923290</wp:posOffset>
              </wp:positionH>
              <wp:positionV relativeFrom="page">
                <wp:posOffset>713105</wp:posOffset>
              </wp:positionV>
              <wp:extent cx="8866505" cy="0"/>
              <wp:wrapNone/>
              <wp:docPr id="24" name="Shape 24"/>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2.700000000000003pt;margin-top:56.149999999999999pt;width:698.14999999999998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711835</wp:posOffset>
              </wp:positionH>
              <wp:positionV relativeFrom="page">
                <wp:posOffset>588645</wp:posOffset>
              </wp:positionV>
              <wp:extent cx="6074410" cy="103505"/>
              <wp:wrapNone/>
              <wp:docPr id="27" name="Shape 27"/>
              <a:graphic xmlns:a="http://schemas.openxmlformats.org/drawingml/2006/main">
                <a:graphicData uri="http://schemas.microsoft.com/office/word/2010/wordprocessingShape">
                  <wps:wsp>
                    <wps:cNvSpPr txBox="1"/>
                    <wps:spPr>
                      <a:xfrm>
                        <a:ext cx="6074410" cy="103505"/>
                      </a:xfrm>
                      <a:prstGeom prst="rect"/>
                      <a:noFill/>
                    </wps:spPr>
                    <wps:txbx>
                      <w:txbxContent>
                        <w:p>
                          <w:pPr>
                            <w:pStyle w:val="Style2"/>
                            <w:keepNext w:val="0"/>
                            <w:keepLines w:val="0"/>
                            <w:widowControl w:val="0"/>
                            <w:shd w:val="clear" w:color="auto" w:fill="auto"/>
                            <w:tabs>
                              <w:tab w:pos="956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深圳市今天国际物流技术股份有限公司</w:t>
                            <w:tab/>
                          </w:r>
                          <w:r>
                            <w:rPr>
                              <w:color w:val="000000"/>
                              <w:spacing w:val="0"/>
                              <w:w w:val="100"/>
                              <w:position w:val="0"/>
                              <w:sz w:val="17"/>
                              <w:szCs w:val="17"/>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53" type="#_x0000_t202" style="position:absolute;margin-left:56.050000000000004pt;margin-top:46.350000000000001pt;width:478.30000000000001pt;height:8.1500000000000004pt;z-index:-188744043;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9566"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深圳市今天国际物流技术股份有限公司</w:t>
                      <w:tab/>
                    </w:r>
                    <w:r>
                      <w:rPr>
                        <w:color w:val="000000"/>
                        <w:spacing w:val="0"/>
                        <w:w w:val="100"/>
                        <w:position w:val="0"/>
                        <w:sz w:val="17"/>
                        <w:szCs w:val="17"/>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718185</wp:posOffset>
              </wp:positionV>
              <wp:extent cx="6123305" cy="0"/>
              <wp:wrapNone/>
              <wp:docPr id="29" name="Shape 2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600000000000001pt;margin-top:56.550000000000004pt;width:482.15000000000003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932180</wp:posOffset>
              </wp:positionH>
              <wp:positionV relativeFrom="page">
                <wp:posOffset>576580</wp:posOffset>
              </wp:positionV>
              <wp:extent cx="8815070" cy="103505"/>
              <wp:wrapNone/>
              <wp:docPr id="32" name="Shape 32"/>
              <a:graphic xmlns:a="http://schemas.openxmlformats.org/drawingml/2006/main">
                <a:graphicData uri="http://schemas.microsoft.com/office/word/2010/wordprocessingShape">
                  <wps:wsp>
                    <wps:cNvSpPr txBox="1"/>
                    <wps:spPr>
                      <a:xfrm>
                        <a:ext cx="8815070" cy="103505"/>
                      </a:xfrm>
                      <a:prstGeom prst="rect"/>
                      <a:noFill/>
                    </wps:spPr>
                    <wps:txbx>
                      <w:txbxContent>
                        <w:p>
                          <w:pPr>
                            <w:pStyle w:val="Style2"/>
                            <w:keepNext w:val="0"/>
                            <w:keepLines w:val="0"/>
                            <w:widowControl w:val="0"/>
                            <w:shd w:val="clear" w:color="auto" w:fill="auto"/>
                            <w:tabs>
                              <w:tab w:pos="13882"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深圳市今天国际物流技术股份有限公司</w:t>
                            <w:tab/>
                          </w:r>
                          <w:r>
                            <w:rPr>
                              <w:color w:val="000000"/>
                              <w:spacing w:val="0"/>
                              <w:w w:val="100"/>
                              <w:position w:val="0"/>
                              <w:sz w:val="17"/>
                              <w:szCs w:val="17"/>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58" type="#_x0000_t202" style="position:absolute;margin-left:73.400000000000006pt;margin-top:45.399999999999999pt;width:694.10000000000002pt;height:8.1500000000000004pt;z-index:-188744039;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13882"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深圳市今天国际物流技术股份有限公司</w:t>
                      <w:tab/>
                    </w:r>
                    <w:r>
                      <w:rPr>
                        <w:color w:val="000000"/>
                        <w:spacing w:val="0"/>
                        <w:w w:val="100"/>
                        <w:position w:val="0"/>
                        <w:sz w:val="17"/>
                        <w:szCs w:val="17"/>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923290</wp:posOffset>
              </wp:positionH>
              <wp:positionV relativeFrom="page">
                <wp:posOffset>713105</wp:posOffset>
              </wp:positionV>
              <wp:extent cx="8866505" cy="0"/>
              <wp:wrapNone/>
              <wp:docPr id="34" name="Shape 34"/>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2.700000000000003pt;margin-top:56.149999999999999pt;width:698.14999999999998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908050</wp:posOffset>
              </wp:positionH>
              <wp:positionV relativeFrom="page">
                <wp:posOffset>587375</wp:posOffset>
              </wp:positionV>
              <wp:extent cx="1917065" cy="103505"/>
              <wp:wrapNone/>
              <wp:docPr id="37" name="Shape 37"/>
              <a:graphic xmlns:a="http://schemas.openxmlformats.org/drawingml/2006/main">
                <a:graphicData uri="http://schemas.microsoft.com/office/word/2010/wordprocessingShape">
                  <wps:wsp>
                    <wps:cNvSpPr txBox="1"/>
                    <wps:spPr>
                      <a:xfrm>
                        <a:ext cx="1917065" cy="10350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深圳市今天国际物流技术股份有限公司</w:t>
                          </w:r>
                        </w:p>
                      </w:txbxContent>
                    </wps:txbx>
                    <wps:bodyPr wrap="none" lIns="0" tIns="0" rIns="0" bIns="0">
                      <a:spAutoFit/>
                    </wps:bodyPr>
                  </wps:wsp>
                </a:graphicData>
              </a:graphic>
            </wp:anchor>
          </w:drawing>
        </mc:Choice>
        <mc:Fallback>
          <w:pict>
            <v:shape id="_x0000_s1063" type="#_x0000_t202" style="position:absolute;margin-left:71.5pt;margin-top:46.25pt;width:150.95000000000002pt;height:8.1500000000000004pt;z-index:-18874403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深圳市今天国际物流技术股份有限公司</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3340735</wp:posOffset>
              </wp:positionH>
              <wp:positionV relativeFrom="page">
                <wp:posOffset>587375</wp:posOffset>
              </wp:positionV>
              <wp:extent cx="1048385" cy="103505"/>
              <wp:wrapNone/>
              <wp:docPr id="41" name="Shape 41"/>
              <a:graphic xmlns:a="http://schemas.openxmlformats.org/drawingml/2006/main">
                <a:graphicData uri="http://schemas.microsoft.com/office/word/2010/wordprocessingShape">
                  <wps:wsp>
                    <wps:cNvSpPr txBox="1"/>
                    <wps:spPr>
                      <a:xfrm>
                        <a:ext cx="1048385" cy="10350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7" type="#_x0000_t202" style="position:absolute;margin-left:263.05000000000001pt;margin-top:46.25pt;width:82.549999999999997pt;height:8.1500000000000004pt;z-index:-18874403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Sun" w:eastAsia="SimSun" w:hAnsi="SimSun" w:cs="SimSun"/>
      <w:b/>
      <w:bCs/>
      <w:i w:val="0"/>
      <w:iCs w:val="0"/>
      <w:smallCaps w:val="0"/>
      <w:strike w:val="0"/>
      <w:sz w:val="44"/>
      <w:szCs w:val="44"/>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40"/>
      <w:szCs w:val="40"/>
      <w:u w:val="none"/>
      <w:shd w:val="clear" w:color="auto" w:fill="auto"/>
    </w:rPr>
  </w:style>
  <w:style w:type="character" w:customStyle="1" w:styleId="CharStyle12">
    <w:name w:val="正文文本 (4)_"/>
    <w:basedOn w:val="DefaultParagraphFont"/>
    <w:link w:val="Style11"/>
    <w:rPr>
      <w:rFonts w:ascii="Times New Roman" w:eastAsia="Times New Roman" w:hAnsi="Times New Roman" w:cs="Times New Roman"/>
      <w:b/>
      <w:bCs/>
      <w:i w:val="0"/>
      <w:iCs w:val="0"/>
      <w:smallCaps w:val="0"/>
      <w:strike w:val="0"/>
      <w:u w:val="none"/>
      <w:shd w:val="clear" w:color="auto" w:fill="auto"/>
    </w:rPr>
  </w:style>
  <w:style w:type="character" w:customStyle="1" w:styleId="CharStyle15">
    <w:name w:val="标题 #4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2)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标题 #3_"/>
    <w:basedOn w:val="DefaultParagraphFont"/>
    <w:link w:val="Style20"/>
    <w:rPr>
      <w:rFonts w:ascii="SimSun" w:eastAsia="SimSun" w:hAnsi="SimSun" w:cs="SimSun"/>
      <w:b/>
      <w:bCs/>
      <w:i w:val="0"/>
      <w:iCs w:val="0"/>
      <w:smallCaps w:val="0"/>
      <w:strike w:val="0"/>
      <w:sz w:val="36"/>
      <w:szCs w:val="36"/>
      <w:u w:val="none"/>
      <w:shd w:val="clear" w:color="auto" w:fill="auto"/>
    </w:rPr>
  </w:style>
  <w:style w:type="character" w:customStyle="1" w:styleId="CharStyle23">
    <w:name w:val="目录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6">
    <w:name w:val="其他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标题 #5_"/>
    <w:basedOn w:val="DefaultParagraphFont"/>
    <w:link w:val="Style28"/>
    <w:rPr>
      <w:rFonts w:ascii="SimSun" w:eastAsia="SimSun" w:hAnsi="SimSun" w:cs="SimSun"/>
      <w:b/>
      <w:bCs/>
      <w:i w:val="0"/>
      <w:iCs w:val="0"/>
      <w:smallCaps w:val="0"/>
      <w:strike w:val="0"/>
      <w:u w:val="none"/>
      <w:shd w:val="clear" w:color="auto" w:fill="auto"/>
    </w:rPr>
  </w:style>
  <w:style w:type="character" w:customStyle="1" w:styleId="CharStyle31">
    <w:name w:val="正文文本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表格标题_"/>
    <w:basedOn w:val="DefaultParagraphFont"/>
    <w:link w:val="Style34"/>
    <w:rPr>
      <w:rFonts w:ascii="SimSun" w:eastAsia="SimSun" w:hAnsi="SimSun" w:cs="SimSun"/>
      <w:b w:val="0"/>
      <w:bCs w:val="0"/>
      <w:i w:val="0"/>
      <w:iCs w:val="0"/>
      <w:smallCaps w:val="0"/>
      <w:strike w:val="0"/>
      <w:sz w:val="17"/>
      <w:szCs w:val="17"/>
      <w:u w:val="none"/>
      <w:shd w:val="clear" w:color="auto" w:fill="auto"/>
    </w:rPr>
  </w:style>
  <w:style w:type="character" w:customStyle="1" w:styleId="CharStyle37">
    <w:name w:val="标题 #6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7">
    <w:name w:val="正文文本 (3)_"/>
    <w:basedOn w:val="DefaultParagraphFont"/>
    <w:link w:val="Style46"/>
    <w:rPr>
      <w:rFonts w:ascii="Times New Roman" w:eastAsia="Times New Roman" w:hAnsi="Times New Roman" w:cs="Times New Roman"/>
      <w:b/>
      <w:bCs/>
      <w:i w:val="0"/>
      <w:iCs w:val="0"/>
      <w:smallCaps w:val="0"/>
      <w:strike w:val="0"/>
      <w:sz w:val="17"/>
      <w:szCs w:val="17"/>
      <w:u w:val="none"/>
      <w:shd w:val="clear" w:color="auto" w:fill="auto"/>
    </w:rPr>
  </w:style>
  <w:style w:type="character" w:customStyle="1" w:styleId="CharStyle51">
    <w:name w:val="页眉或页脚_"/>
    <w:basedOn w:val="DefaultParagraphFont"/>
    <w:link w:val="Style50"/>
    <w:rPr>
      <w:rFonts w:ascii="SimSun" w:eastAsia="SimSun" w:hAnsi="SimSun" w:cs="SimSun"/>
      <w:b w:val="0"/>
      <w:bCs w:val="0"/>
      <w:i w:val="0"/>
      <w:iCs w:val="0"/>
      <w:smallCaps w:val="0"/>
      <w:strike w:val="0"/>
      <w:sz w:val="17"/>
      <w:szCs w:val="17"/>
      <w:u w:val="none"/>
      <w:shd w:val="clear" w:color="auto" w:fill="auto"/>
    </w:rPr>
  </w:style>
  <w:style w:type="character" w:customStyle="1" w:styleId="CharStyle72">
    <w:name w:val="正文文本 (7)_"/>
    <w:basedOn w:val="DefaultParagraphFont"/>
    <w:link w:val="Style71"/>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spacing w:after="440"/>
      <w:jc w:val="center"/>
      <w:outlineLvl w:val="0"/>
    </w:pPr>
    <w:rPr>
      <w:rFonts w:ascii="SimSun" w:eastAsia="SimSun" w:hAnsi="SimSun" w:cs="SimSun"/>
      <w:b/>
      <w:bCs/>
      <w:i w:val="0"/>
      <w:iCs w:val="0"/>
      <w:smallCaps w:val="0"/>
      <w:strike w:val="0"/>
      <w:sz w:val="44"/>
      <w:szCs w:val="44"/>
      <w:u w:val="none"/>
      <w:shd w:val="clear" w:color="auto" w:fill="auto"/>
    </w:rPr>
  </w:style>
  <w:style w:type="paragraph" w:customStyle="1" w:styleId="Style8">
    <w:name w:val="标题 #2"/>
    <w:basedOn w:val="Normal"/>
    <w:link w:val="CharStyle9"/>
    <w:pPr>
      <w:widowControl w:val="0"/>
      <w:shd w:val="clear" w:color="auto" w:fill="auto"/>
      <w:spacing w:after="440"/>
      <w:jc w:val="center"/>
      <w:outlineLvl w:val="1"/>
    </w:pPr>
    <w:rPr>
      <w:rFonts w:ascii="SimSun" w:eastAsia="SimSun" w:hAnsi="SimSun" w:cs="SimSun"/>
      <w:b/>
      <w:bCs/>
      <w:i w:val="0"/>
      <w:iCs w:val="0"/>
      <w:smallCaps w:val="0"/>
      <w:strike w:val="0"/>
      <w:sz w:val="40"/>
      <w:szCs w:val="40"/>
      <w:u w:val="none"/>
      <w:shd w:val="clear" w:color="auto" w:fill="auto"/>
    </w:rPr>
  </w:style>
  <w:style w:type="paragraph" w:customStyle="1" w:styleId="Style11">
    <w:name w:val="正文文本 (4)"/>
    <w:basedOn w:val="Normal"/>
    <w:link w:val="CharStyle12"/>
    <w:pPr>
      <w:widowControl w:val="0"/>
      <w:shd w:val="clear" w:color="auto" w:fill="auto"/>
      <w:spacing w:after="6880"/>
      <w:jc w:val="center"/>
    </w:pPr>
    <w:rPr>
      <w:rFonts w:ascii="Times New Roman" w:eastAsia="Times New Roman" w:hAnsi="Times New Roman" w:cs="Times New Roman"/>
      <w:b/>
      <w:bCs/>
      <w:i w:val="0"/>
      <w:iCs w:val="0"/>
      <w:smallCaps w:val="0"/>
      <w:strike w:val="0"/>
      <w:u w:val="none"/>
      <w:shd w:val="clear" w:color="auto" w:fill="auto"/>
    </w:rPr>
  </w:style>
  <w:style w:type="paragraph" w:customStyle="1" w:styleId="Style14">
    <w:name w:val="标题 #4"/>
    <w:basedOn w:val="Normal"/>
    <w:link w:val="CharStyle15"/>
    <w:pPr>
      <w:widowControl w:val="0"/>
      <w:shd w:val="clear" w:color="auto" w:fill="auto"/>
      <w:spacing w:before="250" w:after="540"/>
      <w:jc w:val="center"/>
      <w:outlineLvl w:val="3"/>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2)"/>
    <w:basedOn w:val="Normal"/>
    <w:link w:val="CharStyle18"/>
    <w:pPr>
      <w:widowControl w:val="0"/>
      <w:shd w:val="clear" w:color="auto" w:fill="auto"/>
      <w:spacing w:after="80" w:line="625"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标题 #3"/>
    <w:basedOn w:val="Normal"/>
    <w:link w:val="CharStyle21"/>
    <w:pPr>
      <w:widowControl w:val="0"/>
      <w:shd w:val="clear" w:color="auto" w:fill="auto"/>
      <w:spacing w:before="60" w:after="580"/>
      <w:jc w:val="center"/>
      <w:outlineLvl w:val="2"/>
    </w:pPr>
    <w:rPr>
      <w:rFonts w:ascii="SimSun" w:eastAsia="SimSun" w:hAnsi="SimSun" w:cs="SimSun"/>
      <w:b/>
      <w:bCs/>
      <w:i w:val="0"/>
      <w:iCs w:val="0"/>
      <w:smallCaps w:val="0"/>
      <w:strike w:val="0"/>
      <w:sz w:val="36"/>
      <w:szCs w:val="36"/>
      <w:u w:val="none"/>
      <w:shd w:val="clear" w:color="auto" w:fill="auto"/>
    </w:rPr>
  </w:style>
  <w:style w:type="paragraph" w:customStyle="1" w:styleId="Style22">
    <w:name w:val="目录"/>
    <w:basedOn w:val="Normal"/>
    <w:link w:val="CharStyle23"/>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5">
    <w:name w:val="其他"/>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标题 #5"/>
    <w:basedOn w:val="Normal"/>
    <w:link w:val="CharStyle29"/>
    <w:pPr>
      <w:widowControl w:val="0"/>
      <w:shd w:val="clear" w:color="auto" w:fill="auto"/>
      <w:spacing w:after="330"/>
      <w:outlineLvl w:val="4"/>
    </w:pPr>
    <w:rPr>
      <w:rFonts w:ascii="SimSun" w:eastAsia="SimSun" w:hAnsi="SimSun" w:cs="SimSun"/>
      <w:b/>
      <w:bCs/>
      <w:i w:val="0"/>
      <w:iCs w:val="0"/>
      <w:smallCaps w:val="0"/>
      <w:strike w:val="0"/>
      <w:u w:val="none"/>
      <w:shd w:val="clear" w:color="auto" w:fill="auto"/>
    </w:rPr>
  </w:style>
  <w:style w:type="paragraph" w:customStyle="1" w:styleId="Style30">
    <w:name w:val="正文文本"/>
    <w:basedOn w:val="Normal"/>
    <w:link w:val="CharStyle31"/>
    <w:pPr>
      <w:widowControl w:val="0"/>
      <w:shd w:val="clear" w:color="auto" w:fill="auto"/>
      <w:spacing w:after="40" w:line="48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表格标题"/>
    <w:basedOn w:val="Normal"/>
    <w:link w:val="CharStyle35"/>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36">
    <w:name w:val="标题 #6"/>
    <w:basedOn w:val="Normal"/>
    <w:link w:val="CharStyle37"/>
    <w:pPr>
      <w:widowControl w:val="0"/>
      <w:shd w:val="clear" w:color="auto" w:fill="auto"/>
      <w:spacing w:after="370"/>
      <w:outlineLvl w:val="5"/>
    </w:pPr>
    <w:rPr>
      <w:rFonts w:ascii="SimSun" w:eastAsia="SimSun" w:hAnsi="SimSun" w:cs="SimSun"/>
      <w:b/>
      <w:bCs/>
      <w:i w:val="0"/>
      <w:iCs w:val="0"/>
      <w:smallCaps w:val="0"/>
      <w:strike w:val="0"/>
      <w:sz w:val="20"/>
      <w:szCs w:val="20"/>
      <w:u w:val="none"/>
      <w:shd w:val="clear" w:color="auto" w:fill="auto"/>
    </w:rPr>
  </w:style>
  <w:style w:type="paragraph" w:customStyle="1" w:styleId="Style46">
    <w:name w:val="正文文本 (3)"/>
    <w:basedOn w:val="Normal"/>
    <w:link w:val="CharStyle47"/>
    <w:pPr>
      <w:widowControl w:val="0"/>
      <w:shd w:val="clear" w:color="auto" w:fill="auto"/>
      <w:spacing w:line="401" w:lineRule="exact"/>
      <w:ind w:firstLine="380"/>
    </w:pPr>
    <w:rPr>
      <w:rFonts w:ascii="Times New Roman" w:eastAsia="Times New Roman" w:hAnsi="Times New Roman" w:cs="Times New Roman"/>
      <w:b/>
      <w:bCs/>
      <w:i w:val="0"/>
      <w:iCs w:val="0"/>
      <w:smallCaps w:val="0"/>
      <w:strike w:val="0"/>
      <w:sz w:val="17"/>
      <w:szCs w:val="17"/>
      <w:u w:val="none"/>
      <w:shd w:val="clear" w:color="auto" w:fill="auto"/>
    </w:rPr>
  </w:style>
  <w:style w:type="paragraph" w:customStyle="1" w:styleId="Style50">
    <w:name w:val="页眉或页脚"/>
    <w:basedOn w:val="Normal"/>
    <w:link w:val="CharStyle5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1">
    <w:name w:val="正文文本 (7)"/>
    <w:basedOn w:val="Normal"/>
    <w:link w:val="CharStyle72"/>
    <w:pPr>
      <w:widowControl w:val="0"/>
      <w:shd w:val="clear" w:color="auto" w:fill="auto"/>
      <w:spacing w:after="680" w:line="302" w:lineRule="exact"/>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image" Target="media/image2.jpeg"/><Relationship Id="rId26" Type="http://schemas.openxmlformats.org/officeDocument/2006/relationships/image" Target="media/image2.jpeg" TargetMode="Externa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s>
</file>

<file path=docProps/core.xml><?xml version="1.0" encoding="utf-8"?>
<cp:coreProperties xmlns:cp="http://schemas.openxmlformats.org/package/2006/metadata/core-properties" xmlns:dc="http://purl.org/dc/elements/1.1/">
  <dc:title/>
  <dc:subject/>
  <dc:creator>luxintiao</dc:creator>
  <cp:keywords/>
</cp:coreProperties>
</file>